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D96" w:rsidRPr="00F06846" w:rsidRDefault="00230D96" w:rsidP="00146E40">
      <w:pPr>
        <w:spacing w:line="480" w:lineRule="auto"/>
        <w:jc w:val="center"/>
        <w:rPr>
          <w:rFonts w:ascii="Arial" w:hAnsi="Arial" w:cs="Arial"/>
          <w:b/>
          <w:sz w:val="32"/>
        </w:rPr>
      </w:pPr>
    </w:p>
    <w:p w:rsidR="00596ECF" w:rsidRPr="004F3AB2" w:rsidRDefault="00596ECF" w:rsidP="00596ECF">
      <w:pPr>
        <w:spacing w:after="120" w:line="480" w:lineRule="auto"/>
        <w:jc w:val="center"/>
        <w:rPr>
          <w:rFonts w:ascii="Arial" w:hAnsi="Arial" w:cs="Arial"/>
          <w:b/>
          <w:sz w:val="36"/>
        </w:rPr>
      </w:pPr>
      <w:r w:rsidRPr="004F3AB2">
        <w:rPr>
          <w:rFonts w:ascii="Arial" w:hAnsi="Arial" w:cs="Arial"/>
          <w:b/>
          <w:sz w:val="36"/>
        </w:rPr>
        <w:t>Systems Biology study of distinct actions by short-chain fatty acids in colon cancer cell-lines</w:t>
      </w:r>
    </w:p>
    <w:p w:rsidR="001A57EB" w:rsidRPr="00F06846" w:rsidRDefault="00943BC7" w:rsidP="00AB3711">
      <w:pPr>
        <w:spacing w:line="480" w:lineRule="auto"/>
        <w:jc w:val="center"/>
        <w:rPr>
          <w:rFonts w:ascii="Arial" w:hAnsi="Arial" w:cs="Arial"/>
          <w:sz w:val="28"/>
          <w:szCs w:val="28"/>
        </w:rPr>
      </w:pPr>
      <w:r>
        <w:rPr>
          <w:rFonts w:ascii="Arial" w:hAnsi="Arial" w:cs="Arial"/>
          <w:sz w:val="24"/>
        </w:rPr>
        <w:pict>
          <v:rect id="_x0000_i1025" style="width:0;height:1.5pt" o:hralign="center" o:hrstd="t" o:hr="t" fillcolor="#a0a0a0" stroked="f"/>
        </w:pict>
      </w:r>
    </w:p>
    <w:p w:rsidR="001A57EB" w:rsidRPr="00F06846" w:rsidRDefault="001A57EB" w:rsidP="00AB3711">
      <w:pPr>
        <w:spacing w:line="480" w:lineRule="auto"/>
        <w:jc w:val="center"/>
        <w:rPr>
          <w:rFonts w:ascii="Arial" w:hAnsi="Arial" w:cs="Arial"/>
          <w:sz w:val="28"/>
          <w:szCs w:val="28"/>
        </w:rPr>
      </w:pPr>
    </w:p>
    <w:p w:rsidR="004F3AB2" w:rsidRDefault="004F3AB2" w:rsidP="00146E40">
      <w:pPr>
        <w:spacing w:after="120" w:line="480" w:lineRule="auto"/>
        <w:jc w:val="center"/>
        <w:rPr>
          <w:rFonts w:ascii="Arial" w:hAnsi="Arial" w:cs="Arial"/>
          <w:b/>
          <w:sz w:val="28"/>
        </w:rPr>
      </w:pPr>
    </w:p>
    <w:p w:rsidR="00C11747" w:rsidRPr="00F06846" w:rsidRDefault="001A57EB" w:rsidP="00146E40">
      <w:pPr>
        <w:spacing w:after="120" w:line="480" w:lineRule="auto"/>
        <w:jc w:val="center"/>
        <w:rPr>
          <w:rFonts w:ascii="Arial" w:hAnsi="Arial" w:cs="Arial"/>
          <w:b/>
          <w:sz w:val="28"/>
        </w:rPr>
      </w:pPr>
      <w:r w:rsidRPr="00F06846">
        <w:rPr>
          <w:rFonts w:ascii="Arial" w:hAnsi="Arial" w:cs="Arial"/>
          <w:b/>
          <w:sz w:val="28"/>
        </w:rPr>
        <w:t>Thesis submitted for the degree of</w:t>
      </w:r>
    </w:p>
    <w:p w:rsidR="001A57EB" w:rsidRPr="00F06846" w:rsidRDefault="001A57EB" w:rsidP="00146E40">
      <w:pPr>
        <w:spacing w:after="120" w:line="480" w:lineRule="auto"/>
        <w:jc w:val="center"/>
        <w:rPr>
          <w:rFonts w:ascii="Arial" w:hAnsi="Arial" w:cs="Arial"/>
          <w:b/>
          <w:sz w:val="28"/>
        </w:rPr>
      </w:pPr>
      <w:r w:rsidRPr="00F06846">
        <w:rPr>
          <w:rFonts w:ascii="Arial" w:hAnsi="Arial" w:cs="Arial"/>
          <w:b/>
          <w:sz w:val="28"/>
        </w:rPr>
        <w:t>Doctor of Philosophy</w:t>
      </w:r>
    </w:p>
    <w:p w:rsidR="001A57EB" w:rsidRPr="00F06846" w:rsidRDefault="00D1369D" w:rsidP="00146E40">
      <w:pPr>
        <w:spacing w:after="120" w:line="480" w:lineRule="auto"/>
        <w:jc w:val="center"/>
        <w:rPr>
          <w:rFonts w:ascii="Arial" w:hAnsi="Arial" w:cs="Arial"/>
          <w:b/>
          <w:sz w:val="28"/>
        </w:rPr>
      </w:pPr>
      <w:r w:rsidRPr="00F06846">
        <w:rPr>
          <w:rFonts w:ascii="Arial" w:hAnsi="Arial" w:cs="Arial"/>
          <w:b/>
          <w:sz w:val="28"/>
        </w:rPr>
        <w:t>T</w:t>
      </w:r>
      <w:r w:rsidR="001A57EB" w:rsidRPr="00F06846">
        <w:rPr>
          <w:rFonts w:ascii="Arial" w:hAnsi="Arial" w:cs="Arial"/>
          <w:b/>
          <w:sz w:val="28"/>
        </w:rPr>
        <w:t xml:space="preserve">he University of </w:t>
      </w:r>
      <w:r w:rsidRPr="00F06846">
        <w:rPr>
          <w:rFonts w:ascii="Arial" w:hAnsi="Arial" w:cs="Arial"/>
          <w:b/>
          <w:sz w:val="28"/>
        </w:rPr>
        <w:t>Sheffield</w:t>
      </w:r>
    </w:p>
    <w:p w:rsidR="001A57EB" w:rsidRPr="00F06846" w:rsidRDefault="001A57EB" w:rsidP="00146E40">
      <w:pPr>
        <w:spacing w:after="120" w:line="480" w:lineRule="auto"/>
        <w:jc w:val="center"/>
        <w:rPr>
          <w:rFonts w:ascii="Arial" w:hAnsi="Arial" w:cs="Arial"/>
          <w:b/>
          <w:sz w:val="24"/>
        </w:rPr>
      </w:pPr>
    </w:p>
    <w:p w:rsidR="001A57EB" w:rsidRPr="00F06846" w:rsidRDefault="001A57EB" w:rsidP="00146E40">
      <w:pPr>
        <w:spacing w:after="120" w:line="480" w:lineRule="auto"/>
        <w:jc w:val="center"/>
        <w:rPr>
          <w:rFonts w:ascii="Arial" w:hAnsi="Arial" w:cs="Arial"/>
          <w:b/>
          <w:sz w:val="24"/>
        </w:rPr>
      </w:pPr>
    </w:p>
    <w:p w:rsidR="001A57EB" w:rsidRPr="00F06846" w:rsidRDefault="001A57EB" w:rsidP="00146E40">
      <w:pPr>
        <w:spacing w:after="120" w:line="480" w:lineRule="auto"/>
        <w:jc w:val="center"/>
        <w:rPr>
          <w:rFonts w:ascii="Arial" w:hAnsi="Arial" w:cs="Arial"/>
          <w:sz w:val="24"/>
        </w:rPr>
      </w:pPr>
      <w:proofErr w:type="gramStart"/>
      <w:r w:rsidRPr="00F06846">
        <w:rPr>
          <w:rFonts w:ascii="Arial" w:hAnsi="Arial" w:cs="Arial"/>
          <w:sz w:val="24"/>
        </w:rPr>
        <w:t>by</w:t>
      </w:r>
      <w:proofErr w:type="gramEnd"/>
    </w:p>
    <w:p w:rsidR="001A57EB" w:rsidRPr="00F06846" w:rsidRDefault="00D1369D" w:rsidP="00146E40">
      <w:pPr>
        <w:spacing w:after="120" w:line="480" w:lineRule="auto"/>
        <w:jc w:val="center"/>
        <w:rPr>
          <w:rFonts w:ascii="Arial" w:hAnsi="Arial" w:cs="Arial"/>
          <w:sz w:val="24"/>
        </w:rPr>
      </w:pPr>
      <w:r w:rsidRPr="00F06846">
        <w:rPr>
          <w:rFonts w:ascii="Arial" w:hAnsi="Arial" w:cs="Arial"/>
          <w:sz w:val="24"/>
        </w:rPr>
        <w:t>Josephine Kilner</w:t>
      </w:r>
    </w:p>
    <w:p w:rsidR="00C11747" w:rsidRPr="00F06846" w:rsidRDefault="00D1369D" w:rsidP="00146E40">
      <w:pPr>
        <w:spacing w:after="120" w:line="480" w:lineRule="auto"/>
        <w:jc w:val="center"/>
        <w:rPr>
          <w:rFonts w:ascii="Arial" w:hAnsi="Arial" w:cs="Arial"/>
          <w:sz w:val="24"/>
        </w:rPr>
      </w:pPr>
      <w:r w:rsidRPr="00F06846">
        <w:rPr>
          <w:rFonts w:ascii="Arial" w:hAnsi="Arial" w:cs="Arial"/>
          <w:sz w:val="24"/>
        </w:rPr>
        <w:t>Chemical and Biological Engineering</w:t>
      </w:r>
    </w:p>
    <w:p w:rsidR="00D1369D" w:rsidRPr="00F06846" w:rsidRDefault="00D1369D" w:rsidP="00146E40">
      <w:pPr>
        <w:spacing w:after="120" w:line="480" w:lineRule="auto"/>
        <w:jc w:val="center"/>
        <w:rPr>
          <w:rFonts w:ascii="Arial" w:hAnsi="Arial" w:cs="Arial"/>
          <w:sz w:val="24"/>
        </w:rPr>
      </w:pPr>
      <w:r w:rsidRPr="00F06846">
        <w:rPr>
          <w:rFonts w:ascii="Arial" w:hAnsi="Arial" w:cs="Arial"/>
          <w:sz w:val="24"/>
        </w:rPr>
        <w:t>Department of Oncology</w:t>
      </w:r>
      <w:r w:rsidR="00145CA4">
        <w:rPr>
          <w:rFonts w:ascii="Arial" w:hAnsi="Arial" w:cs="Arial"/>
          <w:sz w:val="24"/>
        </w:rPr>
        <w:t>,</w:t>
      </w:r>
      <w:r w:rsidR="009A0EF8" w:rsidRPr="00F06846">
        <w:rPr>
          <w:rFonts w:ascii="Arial" w:hAnsi="Arial" w:cs="Arial"/>
          <w:sz w:val="24"/>
        </w:rPr>
        <w:t xml:space="preserve"> </w:t>
      </w:r>
      <w:proofErr w:type="gramStart"/>
      <w:r w:rsidRPr="00F06846">
        <w:rPr>
          <w:rFonts w:ascii="Arial" w:hAnsi="Arial" w:cs="Arial"/>
          <w:sz w:val="24"/>
        </w:rPr>
        <w:t>The</w:t>
      </w:r>
      <w:proofErr w:type="gramEnd"/>
      <w:r w:rsidRPr="00F06846">
        <w:rPr>
          <w:rFonts w:ascii="Arial" w:hAnsi="Arial" w:cs="Arial"/>
          <w:sz w:val="24"/>
        </w:rPr>
        <w:t xml:space="preserve"> Medical School</w:t>
      </w:r>
    </w:p>
    <w:p w:rsidR="001A57EB" w:rsidRPr="00F06846" w:rsidRDefault="00D1369D" w:rsidP="00146E40">
      <w:pPr>
        <w:spacing w:after="120" w:line="480" w:lineRule="auto"/>
        <w:jc w:val="center"/>
        <w:rPr>
          <w:rFonts w:ascii="Arial" w:hAnsi="Arial" w:cs="Arial"/>
          <w:sz w:val="24"/>
        </w:rPr>
      </w:pPr>
      <w:r w:rsidRPr="00F06846">
        <w:rPr>
          <w:rFonts w:ascii="Arial" w:hAnsi="Arial" w:cs="Arial"/>
          <w:sz w:val="24"/>
        </w:rPr>
        <w:t xml:space="preserve">The </w:t>
      </w:r>
      <w:r w:rsidR="001A57EB" w:rsidRPr="00F06846">
        <w:rPr>
          <w:rFonts w:ascii="Arial" w:hAnsi="Arial" w:cs="Arial"/>
          <w:sz w:val="24"/>
        </w:rPr>
        <w:t xml:space="preserve">University of </w:t>
      </w:r>
      <w:r w:rsidRPr="00F06846">
        <w:rPr>
          <w:rFonts w:ascii="Arial" w:hAnsi="Arial" w:cs="Arial"/>
          <w:sz w:val="24"/>
        </w:rPr>
        <w:t>Sheffield</w:t>
      </w:r>
    </w:p>
    <w:p w:rsidR="001A57EB" w:rsidRPr="00F06846" w:rsidRDefault="001A57EB" w:rsidP="00146E40">
      <w:pPr>
        <w:spacing w:after="120" w:line="480" w:lineRule="auto"/>
        <w:jc w:val="center"/>
        <w:rPr>
          <w:rFonts w:ascii="Arial" w:hAnsi="Arial" w:cs="Arial"/>
          <w:sz w:val="24"/>
        </w:rPr>
      </w:pPr>
    </w:p>
    <w:p w:rsidR="0085153C" w:rsidRPr="00F06846" w:rsidRDefault="004A05FE" w:rsidP="00146E40">
      <w:pPr>
        <w:spacing w:after="120" w:line="480" w:lineRule="auto"/>
        <w:jc w:val="center"/>
        <w:rPr>
          <w:rFonts w:ascii="Arial" w:hAnsi="Arial" w:cs="Arial"/>
          <w:sz w:val="24"/>
        </w:rPr>
      </w:pPr>
      <w:r>
        <w:rPr>
          <w:rFonts w:ascii="Arial" w:hAnsi="Arial" w:cs="Arial"/>
          <w:sz w:val="24"/>
        </w:rPr>
        <w:t>July</w:t>
      </w:r>
      <w:r w:rsidR="00D1369D" w:rsidRPr="00F06846">
        <w:rPr>
          <w:rFonts w:ascii="Arial" w:hAnsi="Arial" w:cs="Arial"/>
          <w:sz w:val="24"/>
        </w:rPr>
        <w:t xml:space="preserve"> 2013</w:t>
      </w:r>
    </w:p>
    <w:p w:rsidR="0085153C" w:rsidRPr="00F06846" w:rsidRDefault="0085153C">
      <w:pPr>
        <w:rPr>
          <w:rFonts w:ascii="Arial" w:hAnsi="Arial" w:cs="Arial"/>
          <w:sz w:val="24"/>
        </w:rPr>
      </w:pPr>
      <w:r w:rsidRPr="00F06846">
        <w:rPr>
          <w:rFonts w:ascii="Arial" w:hAnsi="Arial" w:cs="Arial"/>
          <w:sz w:val="24"/>
        </w:rPr>
        <w:br w:type="page"/>
      </w:r>
    </w:p>
    <w:p w:rsidR="0005459F" w:rsidRPr="00F06846" w:rsidRDefault="00D1369D" w:rsidP="00146E40">
      <w:pPr>
        <w:spacing w:after="120" w:line="480" w:lineRule="auto"/>
        <w:jc w:val="center"/>
        <w:rPr>
          <w:rFonts w:ascii="Arial" w:hAnsi="Arial" w:cs="Arial"/>
          <w:sz w:val="24"/>
        </w:rPr>
      </w:pPr>
      <w:r w:rsidRPr="00F06846">
        <w:rPr>
          <w:rFonts w:ascii="Arial" w:hAnsi="Arial" w:cs="Arial"/>
          <w:sz w:val="24"/>
        </w:rPr>
        <w:lastRenderedPageBreak/>
        <w:t>J Kilner</w:t>
      </w:r>
    </w:p>
    <w:p w:rsidR="00146E40" w:rsidRPr="00F06846" w:rsidRDefault="00146E40" w:rsidP="00146E40">
      <w:pPr>
        <w:spacing w:line="480" w:lineRule="auto"/>
        <w:jc w:val="center"/>
        <w:outlineLvl w:val="0"/>
        <w:rPr>
          <w:rFonts w:ascii="Arial" w:hAnsi="Arial" w:cs="Arial"/>
          <w:b/>
          <w:sz w:val="28"/>
        </w:rPr>
      </w:pPr>
      <w:bookmarkStart w:id="0" w:name="_Toc351362750"/>
      <w:bookmarkStart w:id="1" w:name="_Toc362832707"/>
      <w:r w:rsidRPr="00F06846">
        <w:rPr>
          <w:rFonts w:ascii="Arial" w:hAnsi="Arial" w:cs="Arial"/>
          <w:b/>
          <w:sz w:val="28"/>
        </w:rPr>
        <w:t>Abstract</w:t>
      </w:r>
      <w:bookmarkEnd w:id="0"/>
      <w:bookmarkEnd w:id="1"/>
    </w:p>
    <w:p w:rsidR="000C738D" w:rsidRPr="00F06846" w:rsidRDefault="000C738D" w:rsidP="008438E1">
      <w:pPr>
        <w:spacing w:after="120" w:line="480" w:lineRule="auto"/>
        <w:jc w:val="center"/>
        <w:rPr>
          <w:rFonts w:ascii="Arial" w:hAnsi="Arial" w:cs="Arial"/>
          <w:b/>
          <w:sz w:val="24"/>
        </w:rPr>
      </w:pPr>
    </w:p>
    <w:p w:rsidR="007C7D46" w:rsidRDefault="00DD2327" w:rsidP="00841D81">
      <w:pPr>
        <w:spacing w:line="360" w:lineRule="auto"/>
        <w:jc w:val="both"/>
        <w:rPr>
          <w:rFonts w:ascii="Arial" w:hAnsi="Arial" w:cs="Arial"/>
          <w:sz w:val="24"/>
        </w:rPr>
      </w:pPr>
      <w:r>
        <w:rPr>
          <w:rFonts w:ascii="Arial" w:hAnsi="Arial" w:cs="Arial"/>
          <w:sz w:val="24"/>
        </w:rPr>
        <w:t>C</w:t>
      </w:r>
      <w:r w:rsidRPr="00F06846">
        <w:rPr>
          <w:rFonts w:ascii="Arial" w:hAnsi="Arial" w:cs="Arial"/>
          <w:sz w:val="24"/>
        </w:rPr>
        <w:t>olorectal cancer (CRC)</w:t>
      </w:r>
      <w:r>
        <w:rPr>
          <w:rFonts w:ascii="Arial" w:hAnsi="Arial" w:cs="Arial"/>
          <w:sz w:val="24"/>
        </w:rPr>
        <w:t xml:space="preserve"> </w:t>
      </w:r>
      <w:r w:rsidRPr="00F06846">
        <w:rPr>
          <w:rFonts w:ascii="Arial" w:hAnsi="Arial" w:cs="Arial"/>
          <w:sz w:val="24"/>
        </w:rPr>
        <w:t>is the third largest cause of cancer death</w:t>
      </w:r>
      <w:r>
        <w:rPr>
          <w:rFonts w:ascii="Arial" w:hAnsi="Arial" w:cs="Arial"/>
          <w:sz w:val="24"/>
        </w:rPr>
        <w:t>s</w:t>
      </w:r>
      <w:r w:rsidRPr="00F06846">
        <w:rPr>
          <w:rFonts w:ascii="Arial" w:hAnsi="Arial" w:cs="Arial"/>
          <w:sz w:val="24"/>
        </w:rPr>
        <w:t xml:space="preserve"> worldwide</w:t>
      </w:r>
      <w:r>
        <w:rPr>
          <w:rFonts w:ascii="Arial" w:hAnsi="Arial" w:cs="Arial"/>
          <w:sz w:val="24"/>
        </w:rPr>
        <w:t>. S</w:t>
      </w:r>
      <w:r w:rsidRPr="00F06846">
        <w:rPr>
          <w:rFonts w:ascii="Arial" w:hAnsi="Arial" w:cs="Arial"/>
          <w:sz w:val="24"/>
        </w:rPr>
        <w:t>hort-chain fatty acids (SCFA)</w:t>
      </w:r>
      <w:r>
        <w:rPr>
          <w:rFonts w:ascii="Arial" w:hAnsi="Arial" w:cs="Arial"/>
          <w:sz w:val="24"/>
        </w:rPr>
        <w:t xml:space="preserve"> are reported</w:t>
      </w:r>
      <w:r w:rsidRPr="00F06846">
        <w:rPr>
          <w:rFonts w:ascii="Arial" w:hAnsi="Arial" w:cs="Arial"/>
          <w:sz w:val="24"/>
        </w:rPr>
        <w:t xml:space="preserve"> </w:t>
      </w:r>
      <w:r>
        <w:rPr>
          <w:rFonts w:ascii="Arial" w:hAnsi="Arial" w:cs="Arial"/>
          <w:sz w:val="24"/>
        </w:rPr>
        <w:t xml:space="preserve">to be </w:t>
      </w:r>
      <w:r w:rsidRPr="00F06846">
        <w:rPr>
          <w:rFonts w:ascii="Arial" w:hAnsi="Arial" w:cs="Arial"/>
          <w:sz w:val="24"/>
        </w:rPr>
        <w:t xml:space="preserve">chemoprotective against </w:t>
      </w:r>
      <w:r>
        <w:rPr>
          <w:rFonts w:ascii="Arial" w:hAnsi="Arial" w:cs="Arial"/>
          <w:sz w:val="24"/>
        </w:rPr>
        <w:t xml:space="preserve">CRC and are beneficial to colon epithelia by virtue of being their preferred energy source. </w:t>
      </w:r>
      <w:r w:rsidRPr="00F06846">
        <w:rPr>
          <w:rFonts w:ascii="Arial" w:hAnsi="Arial" w:cs="Arial"/>
          <w:sz w:val="24"/>
        </w:rPr>
        <w:t>Despite being essential to human metabolism</w:t>
      </w:r>
      <w:r>
        <w:rPr>
          <w:rFonts w:ascii="Arial" w:hAnsi="Arial" w:cs="Arial"/>
          <w:sz w:val="24"/>
        </w:rPr>
        <w:t xml:space="preserve"> and health,</w:t>
      </w:r>
      <w:r w:rsidRPr="00F06846">
        <w:rPr>
          <w:rFonts w:ascii="Arial" w:hAnsi="Arial" w:cs="Arial"/>
          <w:sz w:val="24"/>
        </w:rPr>
        <w:t xml:space="preserve"> SCFAs are only </w:t>
      </w:r>
      <w:r>
        <w:rPr>
          <w:rFonts w:ascii="Arial" w:hAnsi="Arial" w:cs="Arial"/>
          <w:sz w:val="24"/>
        </w:rPr>
        <w:t>accessible to humans</w:t>
      </w:r>
      <w:r w:rsidRPr="00F06846">
        <w:rPr>
          <w:rFonts w:ascii="Arial" w:hAnsi="Arial" w:cs="Arial"/>
          <w:sz w:val="24"/>
        </w:rPr>
        <w:t xml:space="preserve"> as </w:t>
      </w:r>
      <w:r>
        <w:rPr>
          <w:rFonts w:ascii="Arial" w:hAnsi="Arial" w:cs="Arial"/>
          <w:sz w:val="24"/>
        </w:rPr>
        <w:t xml:space="preserve">nutritional </w:t>
      </w:r>
      <w:r w:rsidRPr="00F06846">
        <w:rPr>
          <w:rFonts w:ascii="Arial" w:hAnsi="Arial" w:cs="Arial"/>
          <w:sz w:val="24"/>
        </w:rPr>
        <w:t xml:space="preserve">by-products of </w:t>
      </w:r>
      <w:r w:rsidR="00B57FA2">
        <w:rPr>
          <w:rFonts w:ascii="Arial" w:hAnsi="Arial" w:cs="Arial"/>
          <w:sz w:val="24"/>
        </w:rPr>
        <w:t xml:space="preserve">the </w:t>
      </w:r>
      <w:r w:rsidRPr="00F06846">
        <w:rPr>
          <w:rFonts w:ascii="Arial" w:hAnsi="Arial" w:cs="Arial"/>
          <w:sz w:val="24"/>
        </w:rPr>
        <w:t xml:space="preserve">anaerobic fermentation </w:t>
      </w:r>
      <w:r>
        <w:rPr>
          <w:rFonts w:ascii="Arial" w:hAnsi="Arial" w:cs="Arial"/>
          <w:sz w:val="24"/>
        </w:rPr>
        <w:t xml:space="preserve">of </w:t>
      </w:r>
      <w:r w:rsidRPr="00F06846">
        <w:rPr>
          <w:rFonts w:ascii="Arial" w:hAnsi="Arial" w:cs="Arial"/>
          <w:sz w:val="24"/>
        </w:rPr>
        <w:t xml:space="preserve">dietary fibre by gut bacteria. </w:t>
      </w:r>
      <w:r>
        <w:rPr>
          <w:rFonts w:ascii="Arial" w:hAnsi="Arial" w:cs="Arial"/>
          <w:sz w:val="24"/>
        </w:rPr>
        <w:t>I</w:t>
      </w:r>
      <w:r w:rsidRPr="00F06846">
        <w:rPr>
          <w:rFonts w:ascii="Arial" w:hAnsi="Arial" w:cs="Arial"/>
          <w:sz w:val="24"/>
        </w:rPr>
        <w:t xml:space="preserve">dentifying novel chemotherapeutic roles for SCFAs is attractive due to their high tolerance by </w:t>
      </w:r>
      <w:proofErr w:type="gramStart"/>
      <w:r w:rsidRPr="00F06846">
        <w:rPr>
          <w:rFonts w:ascii="Arial" w:hAnsi="Arial" w:cs="Arial"/>
          <w:sz w:val="24"/>
        </w:rPr>
        <w:t>colonocytes</w:t>
      </w:r>
      <w:r>
        <w:rPr>
          <w:rFonts w:ascii="Arial" w:hAnsi="Arial" w:cs="Arial"/>
          <w:sz w:val="24"/>
        </w:rPr>
        <w:t>,</w:t>
      </w:r>
      <w:proofErr w:type="gramEnd"/>
      <w:r>
        <w:rPr>
          <w:rFonts w:ascii="Arial" w:hAnsi="Arial" w:cs="Arial"/>
          <w:sz w:val="24"/>
        </w:rPr>
        <w:t xml:space="preserve"> however the underlying metabolic actions are not fully understood</w:t>
      </w:r>
      <w:r w:rsidRPr="00F06846">
        <w:rPr>
          <w:rFonts w:ascii="Arial" w:hAnsi="Arial" w:cs="Arial"/>
          <w:sz w:val="24"/>
        </w:rPr>
        <w:t xml:space="preserve">. This project </w:t>
      </w:r>
      <w:r w:rsidR="00B57FA2">
        <w:rPr>
          <w:rFonts w:ascii="Arial" w:hAnsi="Arial" w:cs="Arial"/>
          <w:sz w:val="24"/>
        </w:rPr>
        <w:t>took</w:t>
      </w:r>
      <w:r w:rsidRPr="00F06846">
        <w:rPr>
          <w:rFonts w:ascii="Arial" w:hAnsi="Arial" w:cs="Arial"/>
          <w:sz w:val="24"/>
        </w:rPr>
        <w:t xml:space="preserve"> a Systems Biology approach</w:t>
      </w:r>
      <w:r w:rsidR="00B57FA2">
        <w:rPr>
          <w:rFonts w:ascii="Arial" w:hAnsi="Arial" w:cs="Arial"/>
          <w:sz w:val="24"/>
        </w:rPr>
        <w:t xml:space="preserve"> by</w:t>
      </w:r>
      <w:r>
        <w:rPr>
          <w:rFonts w:ascii="Arial" w:hAnsi="Arial" w:cs="Arial"/>
          <w:sz w:val="24"/>
        </w:rPr>
        <w:t xml:space="preserve"> </w:t>
      </w:r>
      <w:r w:rsidR="00B57FA2">
        <w:rPr>
          <w:rFonts w:ascii="Arial" w:hAnsi="Arial" w:cs="Arial"/>
          <w:sz w:val="24"/>
        </w:rPr>
        <w:t>employing</w:t>
      </w:r>
      <w:r>
        <w:rPr>
          <w:rFonts w:ascii="Arial" w:hAnsi="Arial" w:cs="Arial"/>
          <w:sz w:val="24"/>
        </w:rPr>
        <w:t xml:space="preserve"> high-throughput, </w:t>
      </w:r>
      <w:r w:rsidRPr="00F06846">
        <w:rPr>
          <w:rFonts w:ascii="Arial" w:hAnsi="Arial" w:cs="Arial"/>
          <w:sz w:val="24"/>
        </w:rPr>
        <w:t xml:space="preserve">quantitative proteomic and cellomic </w:t>
      </w:r>
      <w:r>
        <w:rPr>
          <w:rFonts w:ascii="Arial" w:hAnsi="Arial" w:cs="Arial"/>
          <w:sz w:val="24"/>
        </w:rPr>
        <w:t xml:space="preserve">experimentation to investigate whether the three principle SCFAs in colon epithelia, butyrate, propionate and valerate, display unique roles with potentially chemoprotective actions. A hypothesised anti-mitotic pathway was formulated in which </w:t>
      </w:r>
      <w:r w:rsidRPr="00F06846">
        <w:rPr>
          <w:rFonts w:ascii="Arial" w:hAnsi="Arial" w:cs="Arial"/>
          <w:sz w:val="24"/>
        </w:rPr>
        <w:t>odd-chain SCFAs</w:t>
      </w:r>
      <w:r>
        <w:rPr>
          <w:rFonts w:ascii="Arial" w:hAnsi="Arial" w:cs="Arial"/>
          <w:sz w:val="24"/>
        </w:rPr>
        <w:t xml:space="preserve"> at above physiological concentrations induce downstream epigenetic acetylation of transcriptional regulators to differentially regulate </w:t>
      </w:r>
      <w:r w:rsidRPr="00F06846">
        <w:rPr>
          <w:rFonts w:ascii="Arial" w:hAnsi="Arial" w:cs="Arial"/>
          <w:sz w:val="24"/>
        </w:rPr>
        <w:t>β-tubulin isotypes</w:t>
      </w:r>
      <w:r>
        <w:rPr>
          <w:rFonts w:ascii="Arial" w:hAnsi="Arial" w:cs="Arial"/>
          <w:sz w:val="24"/>
        </w:rPr>
        <w:t xml:space="preserve">. This creates an aberrant tubulin code leading to the disruption of microtubule (MT) dynamics, failure of critical MT cellular functions and eventual cell death. The pathway was simulated by </w:t>
      </w:r>
      <w:r w:rsidRPr="00F06846">
        <w:rPr>
          <w:rFonts w:ascii="Arial" w:hAnsi="Arial" w:cs="Arial"/>
          <w:sz w:val="24"/>
        </w:rPr>
        <w:t>computational dynamical model</w:t>
      </w:r>
      <w:r>
        <w:rPr>
          <w:rFonts w:ascii="Arial" w:hAnsi="Arial" w:cs="Arial"/>
          <w:sz w:val="24"/>
        </w:rPr>
        <w:t>ling to predict the behaviour of SCFAs in relation to MT dynamics under both treatment and physiological conditions. This verified the plausibility of the hypothesis and provided valuable insights into the underlying mechanisms. Bioinformatic searches</w:t>
      </w:r>
      <w:r w:rsidR="00596ECF">
        <w:rPr>
          <w:rFonts w:ascii="Arial" w:hAnsi="Arial" w:cs="Arial"/>
          <w:sz w:val="24"/>
        </w:rPr>
        <w:t>,</w:t>
      </w:r>
      <w:r w:rsidRPr="00CA7D0B">
        <w:rPr>
          <w:rFonts w:ascii="Arial" w:hAnsi="Arial" w:cs="Arial"/>
          <w:sz w:val="24"/>
        </w:rPr>
        <w:t xml:space="preserve"> </w:t>
      </w:r>
      <w:r>
        <w:rPr>
          <w:rFonts w:ascii="Arial" w:hAnsi="Arial" w:cs="Arial"/>
          <w:sz w:val="24"/>
        </w:rPr>
        <w:t>combined with</w:t>
      </w:r>
      <w:r w:rsidRPr="00CA7D0B">
        <w:rPr>
          <w:rFonts w:ascii="Arial" w:hAnsi="Arial" w:cs="Arial"/>
          <w:sz w:val="24"/>
        </w:rPr>
        <w:t xml:space="preserve"> </w:t>
      </w:r>
      <w:r>
        <w:rPr>
          <w:rFonts w:ascii="Arial" w:hAnsi="Arial" w:cs="Arial"/>
          <w:sz w:val="24"/>
        </w:rPr>
        <w:t>proteomic evidence</w:t>
      </w:r>
      <w:r w:rsidR="00596ECF">
        <w:rPr>
          <w:rFonts w:ascii="Arial" w:hAnsi="Arial" w:cs="Arial"/>
          <w:sz w:val="24"/>
        </w:rPr>
        <w:t>,</w:t>
      </w:r>
      <w:r>
        <w:rPr>
          <w:rFonts w:ascii="Arial" w:hAnsi="Arial" w:cs="Arial"/>
          <w:sz w:val="24"/>
        </w:rPr>
        <w:t xml:space="preserve"> indicated that propionate and valerate, the odd-chain SCFAs, differentially regulated pro-</w:t>
      </w:r>
      <w:proofErr w:type="spellStart"/>
      <w:r>
        <w:rPr>
          <w:rFonts w:ascii="Arial" w:hAnsi="Arial" w:cs="Arial"/>
          <w:sz w:val="24"/>
        </w:rPr>
        <w:t>tumourigenic</w:t>
      </w:r>
      <w:proofErr w:type="spellEnd"/>
      <w:r>
        <w:rPr>
          <w:rFonts w:ascii="Arial" w:hAnsi="Arial" w:cs="Arial"/>
          <w:sz w:val="24"/>
        </w:rPr>
        <w:t xml:space="preserve"> </w:t>
      </w:r>
      <w:r w:rsidRPr="00F06846">
        <w:rPr>
          <w:rFonts w:ascii="Arial" w:hAnsi="Arial" w:cs="Arial"/>
          <w:sz w:val="24"/>
        </w:rPr>
        <w:t>β-tubulin isotypes</w:t>
      </w:r>
      <w:r>
        <w:rPr>
          <w:rFonts w:ascii="Arial" w:hAnsi="Arial" w:cs="Arial"/>
          <w:sz w:val="24"/>
        </w:rPr>
        <w:t xml:space="preserve">. The </w:t>
      </w:r>
      <w:r w:rsidR="00B57FA2">
        <w:rPr>
          <w:rFonts w:ascii="Arial" w:hAnsi="Arial" w:cs="Arial"/>
          <w:sz w:val="24"/>
        </w:rPr>
        <w:t xml:space="preserve">alteration of </w:t>
      </w:r>
      <w:r>
        <w:rPr>
          <w:rFonts w:ascii="Arial" w:hAnsi="Arial" w:cs="Arial"/>
          <w:sz w:val="24"/>
        </w:rPr>
        <w:t xml:space="preserve">the </w:t>
      </w:r>
      <w:r w:rsidRPr="00F06846">
        <w:rPr>
          <w:rFonts w:ascii="Arial" w:hAnsi="Arial" w:cs="Arial"/>
          <w:sz w:val="24"/>
        </w:rPr>
        <w:t>β-tubulin</w:t>
      </w:r>
      <w:r>
        <w:rPr>
          <w:rFonts w:ascii="Arial" w:hAnsi="Arial" w:cs="Arial"/>
          <w:sz w:val="24"/>
        </w:rPr>
        <w:t xml:space="preserve"> expression pattern countered potential metabolic adaptions in colon cancer cells, suggesting a chemopreventive </w:t>
      </w:r>
      <w:r w:rsidR="00596ECF">
        <w:rPr>
          <w:rFonts w:ascii="Arial" w:hAnsi="Arial" w:cs="Arial"/>
          <w:sz w:val="24"/>
        </w:rPr>
        <w:t>action</w:t>
      </w:r>
      <w:r>
        <w:rPr>
          <w:rFonts w:ascii="Arial" w:hAnsi="Arial" w:cs="Arial"/>
          <w:sz w:val="24"/>
        </w:rPr>
        <w:t>.</w:t>
      </w:r>
      <w:r w:rsidRPr="00F06846">
        <w:rPr>
          <w:rFonts w:ascii="Arial" w:hAnsi="Arial" w:cs="Arial"/>
          <w:sz w:val="24"/>
        </w:rPr>
        <w:t xml:space="preserve"> Anti-microtubule drugs (AMD) are among the most successful chemotherapies to date</w:t>
      </w:r>
      <w:r>
        <w:rPr>
          <w:rFonts w:ascii="Arial" w:hAnsi="Arial" w:cs="Arial"/>
          <w:sz w:val="24"/>
        </w:rPr>
        <w:t xml:space="preserve">, </w:t>
      </w:r>
      <w:r w:rsidRPr="00F06846">
        <w:rPr>
          <w:rFonts w:ascii="Arial" w:hAnsi="Arial" w:cs="Arial"/>
          <w:sz w:val="24"/>
        </w:rPr>
        <w:t xml:space="preserve">however </w:t>
      </w:r>
      <w:r>
        <w:rPr>
          <w:rFonts w:ascii="Arial" w:hAnsi="Arial" w:cs="Arial"/>
          <w:sz w:val="24"/>
        </w:rPr>
        <w:t>their</w:t>
      </w:r>
      <w:r w:rsidRPr="00F06846">
        <w:rPr>
          <w:rFonts w:ascii="Arial" w:hAnsi="Arial" w:cs="Arial"/>
          <w:sz w:val="24"/>
        </w:rPr>
        <w:t xml:space="preserve"> </w:t>
      </w:r>
      <w:r>
        <w:rPr>
          <w:rFonts w:ascii="Arial" w:hAnsi="Arial" w:cs="Arial"/>
          <w:sz w:val="24"/>
        </w:rPr>
        <w:t>toxicity</w:t>
      </w:r>
      <w:r w:rsidRPr="00F06846">
        <w:rPr>
          <w:rFonts w:ascii="Arial" w:hAnsi="Arial" w:cs="Arial"/>
          <w:sz w:val="24"/>
        </w:rPr>
        <w:t xml:space="preserve"> and drug resistance</w:t>
      </w:r>
      <w:r>
        <w:rPr>
          <w:rFonts w:ascii="Arial" w:hAnsi="Arial" w:cs="Arial"/>
          <w:sz w:val="24"/>
        </w:rPr>
        <w:t xml:space="preserve"> increase with successive rounds of treatment</w:t>
      </w:r>
      <w:r w:rsidRPr="00F06846">
        <w:rPr>
          <w:rFonts w:ascii="Arial" w:hAnsi="Arial" w:cs="Arial"/>
          <w:sz w:val="24"/>
        </w:rPr>
        <w:t xml:space="preserve">. </w:t>
      </w:r>
      <w:r>
        <w:rPr>
          <w:rFonts w:ascii="Arial" w:hAnsi="Arial" w:cs="Arial"/>
          <w:sz w:val="24"/>
        </w:rPr>
        <w:t xml:space="preserve">This project has demonstrated that </w:t>
      </w:r>
      <w:r w:rsidRPr="00F06846">
        <w:rPr>
          <w:rFonts w:ascii="Arial" w:hAnsi="Arial" w:cs="Arial"/>
          <w:sz w:val="24"/>
        </w:rPr>
        <w:t xml:space="preserve">odd-chain SCFAs </w:t>
      </w:r>
      <w:r>
        <w:rPr>
          <w:rFonts w:ascii="Arial" w:hAnsi="Arial" w:cs="Arial"/>
          <w:sz w:val="24"/>
        </w:rPr>
        <w:t xml:space="preserve">may act as novel </w:t>
      </w:r>
      <w:r w:rsidRPr="00F06846">
        <w:rPr>
          <w:rFonts w:ascii="Arial" w:hAnsi="Arial" w:cs="Arial"/>
          <w:sz w:val="24"/>
        </w:rPr>
        <w:t>chemo</w:t>
      </w:r>
      <w:r>
        <w:rPr>
          <w:rFonts w:ascii="Arial" w:hAnsi="Arial" w:cs="Arial"/>
          <w:sz w:val="24"/>
        </w:rPr>
        <w:t>therapeutics</w:t>
      </w:r>
      <w:r w:rsidRPr="00F06846">
        <w:rPr>
          <w:rFonts w:ascii="Arial" w:hAnsi="Arial" w:cs="Arial"/>
          <w:sz w:val="24"/>
        </w:rPr>
        <w:t xml:space="preserve"> </w:t>
      </w:r>
      <w:r>
        <w:rPr>
          <w:rFonts w:ascii="Arial" w:hAnsi="Arial" w:cs="Arial"/>
          <w:sz w:val="24"/>
        </w:rPr>
        <w:t xml:space="preserve">by </w:t>
      </w:r>
      <w:r w:rsidRPr="00F06846">
        <w:rPr>
          <w:rFonts w:ascii="Arial" w:hAnsi="Arial" w:cs="Arial"/>
          <w:sz w:val="24"/>
        </w:rPr>
        <w:t>reduc</w:t>
      </w:r>
      <w:r>
        <w:rPr>
          <w:rFonts w:ascii="Arial" w:hAnsi="Arial" w:cs="Arial"/>
          <w:sz w:val="24"/>
        </w:rPr>
        <w:t>ing</w:t>
      </w:r>
      <w:r w:rsidRPr="00F06846">
        <w:rPr>
          <w:rFonts w:ascii="Arial" w:hAnsi="Arial" w:cs="Arial"/>
          <w:sz w:val="24"/>
        </w:rPr>
        <w:t xml:space="preserve"> the negative effects </w:t>
      </w:r>
      <w:r>
        <w:rPr>
          <w:rFonts w:ascii="Arial" w:hAnsi="Arial" w:cs="Arial"/>
          <w:sz w:val="24"/>
        </w:rPr>
        <w:t xml:space="preserve">of AMDs </w:t>
      </w:r>
      <w:r w:rsidRPr="00F06846">
        <w:rPr>
          <w:rFonts w:ascii="Arial" w:hAnsi="Arial" w:cs="Arial"/>
          <w:sz w:val="24"/>
        </w:rPr>
        <w:t xml:space="preserve">while </w:t>
      </w:r>
      <w:r>
        <w:rPr>
          <w:rFonts w:ascii="Arial" w:hAnsi="Arial" w:cs="Arial"/>
          <w:sz w:val="24"/>
        </w:rPr>
        <w:t>enhancing their</w:t>
      </w:r>
      <w:r w:rsidRPr="00F06846">
        <w:rPr>
          <w:rFonts w:ascii="Arial" w:hAnsi="Arial" w:cs="Arial"/>
          <w:sz w:val="24"/>
        </w:rPr>
        <w:t xml:space="preserve"> efficacy.</w:t>
      </w:r>
    </w:p>
    <w:p w:rsidR="0083241C" w:rsidRPr="00F06846" w:rsidRDefault="0083241C" w:rsidP="006B5B40">
      <w:pPr>
        <w:spacing w:line="480" w:lineRule="auto"/>
        <w:jc w:val="both"/>
        <w:rPr>
          <w:rFonts w:ascii="Arial" w:hAnsi="Arial" w:cs="Arial"/>
          <w:sz w:val="24"/>
        </w:rPr>
      </w:pPr>
      <w:r w:rsidRPr="00F06846">
        <w:rPr>
          <w:rFonts w:ascii="Arial" w:hAnsi="Arial" w:cs="Arial"/>
          <w:b/>
          <w:sz w:val="24"/>
        </w:rPr>
        <w:br w:type="page"/>
      </w:r>
    </w:p>
    <w:p w:rsidR="000F1F35" w:rsidRPr="00F06846" w:rsidRDefault="000F1F35" w:rsidP="00E3411B">
      <w:pPr>
        <w:spacing w:line="480" w:lineRule="auto"/>
        <w:jc w:val="center"/>
        <w:outlineLvl w:val="0"/>
        <w:rPr>
          <w:rFonts w:ascii="Arial" w:hAnsi="Arial" w:cs="Arial"/>
          <w:b/>
          <w:sz w:val="24"/>
        </w:rPr>
      </w:pPr>
      <w:bookmarkStart w:id="2" w:name="_Toc362832708"/>
      <w:r w:rsidRPr="00F06846">
        <w:rPr>
          <w:rFonts w:ascii="Arial" w:hAnsi="Arial" w:cs="Arial"/>
          <w:b/>
          <w:sz w:val="24"/>
        </w:rPr>
        <w:lastRenderedPageBreak/>
        <w:t>Acknowledgements</w:t>
      </w:r>
      <w:bookmarkEnd w:id="2"/>
    </w:p>
    <w:p w:rsidR="00E3411B" w:rsidRDefault="00E3411B" w:rsidP="000F1F35">
      <w:pPr>
        <w:spacing w:line="480" w:lineRule="auto"/>
        <w:jc w:val="both"/>
        <w:rPr>
          <w:rFonts w:ascii="Arial" w:hAnsi="Arial" w:cs="Arial"/>
          <w:sz w:val="24"/>
        </w:rPr>
      </w:pPr>
    </w:p>
    <w:p w:rsidR="00657714" w:rsidRDefault="006A5CF8" w:rsidP="004015A0">
      <w:pPr>
        <w:spacing w:before="240" w:line="480" w:lineRule="auto"/>
        <w:jc w:val="both"/>
        <w:rPr>
          <w:rFonts w:ascii="Arial" w:hAnsi="Arial" w:cs="Arial"/>
          <w:sz w:val="24"/>
        </w:rPr>
      </w:pPr>
      <w:r w:rsidRPr="006A5CF8">
        <w:rPr>
          <w:rFonts w:ascii="Arial" w:hAnsi="Arial" w:cs="Arial"/>
          <w:sz w:val="24"/>
        </w:rPr>
        <w:t xml:space="preserve">It </w:t>
      </w:r>
      <w:r>
        <w:rPr>
          <w:rFonts w:ascii="Arial" w:hAnsi="Arial" w:cs="Arial"/>
          <w:sz w:val="24"/>
        </w:rPr>
        <w:t>c</w:t>
      </w:r>
      <w:r w:rsidRPr="006A5CF8">
        <w:rPr>
          <w:rFonts w:ascii="Arial" w:hAnsi="Arial" w:cs="Arial"/>
          <w:sz w:val="24"/>
        </w:rPr>
        <w:t xml:space="preserve">ould not have </w:t>
      </w:r>
      <w:r>
        <w:rPr>
          <w:rFonts w:ascii="Arial" w:hAnsi="Arial" w:cs="Arial"/>
          <w:sz w:val="24"/>
        </w:rPr>
        <w:t>achieved</w:t>
      </w:r>
      <w:r w:rsidRPr="006A5CF8">
        <w:rPr>
          <w:rFonts w:ascii="Arial" w:hAnsi="Arial" w:cs="Arial"/>
          <w:sz w:val="24"/>
        </w:rPr>
        <w:t xml:space="preserve"> this doctoral thesis without the help of </w:t>
      </w:r>
      <w:r w:rsidR="009C7603">
        <w:rPr>
          <w:rFonts w:ascii="Arial" w:hAnsi="Arial" w:cs="Arial"/>
          <w:sz w:val="24"/>
        </w:rPr>
        <w:t xml:space="preserve">many good </w:t>
      </w:r>
      <w:r w:rsidR="00895D30">
        <w:rPr>
          <w:rFonts w:ascii="Arial" w:hAnsi="Arial" w:cs="Arial"/>
          <w:sz w:val="24"/>
        </w:rPr>
        <w:t>friends</w:t>
      </w:r>
      <w:r w:rsidR="00657714">
        <w:rPr>
          <w:rFonts w:ascii="Arial" w:hAnsi="Arial" w:cs="Arial"/>
          <w:sz w:val="24"/>
        </w:rPr>
        <w:t xml:space="preserve"> </w:t>
      </w:r>
      <w:r w:rsidR="00895D30">
        <w:rPr>
          <w:rFonts w:ascii="Arial" w:hAnsi="Arial" w:cs="Arial"/>
          <w:sz w:val="24"/>
        </w:rPr>
        <w:t>and colleagues.</w:t>
      </w:r>
      <w:r>
        <w:rPr>
          <w:rFonts w:ascii="Arial" w:hAnsi="Arial" w:cs="Arial"/>
          <w:sz w:val="24"/>
        </w:rPr>
        <w:t xml:space="preserve"> Although it is not possible to mention </w:t>
      </w:r>
      <w:r w:rsidR="00116BE2">
        <w:rPr>
          <w:rFonts w:ascii="Arial" w:hAnsi="Arial" w:cs="Arial"/>
          <w:sz w:val="24"/>
        </w:rPr>
        <w:t>everyone</w:t>
      </w:r>
      <w:r>
        <w:rPr>
          <w:rFonts w:ascii="Arial" w:hAnsi="Arial" w:cs="Arial"/>
          <w:sz w:val="24"/>
        </w:rPr>
        <w:t xml:space="preserve"> here, I would like them to know how much I have</w:t>
      </w:r>
      <w:r w:rsidR="009B6BF4">
        <w:rPr>
          <w:rFonts w:ascii="Arial" w:hAnsi="Arial" w:cs="Arial"/>
          <w:sz w:val="24"/>
        </w:rPr>
        <w:t xml:space="preserve"> appreciated their support.</w:t>
      </w:r>
    </w:p>
    <w:p w:rsidR="000F1F35" w:rsidRDefault="00895D30" w:rsidP="004015A0">
      <w:pPr>
        <w:spacing w:before="240" w:line="480" w:lineRule="auto"/>
        <w:jc w:val="both"/>
        <w:rPr>
          <w:rFonts w:ascii="Arial" w:hAnsi="Arial" w:cs="Arial"/>
          <w:sz w:val="24"/>
        </w:rPr>
      </w:pPr>
      <w:r>
        <w:rPr>
          <w:rFonts w:ascii="Arial" w:hAnsi="Arial" w:cs="Arial"/>
          <w:sz w:val="24"/>
        </w:rPr>
        <w:t>I am extremely grateful</w:t>
      </w:r>
      <w:r w:rsidRPr="00F06846">
        <w:rPr>
          <w:rFonts w:ascii="Arial" w:hAnsi="Arial" w:cs="Arial"/>
          <w:sz w:val="24"/>
        </w:rPr>
        <w:t xml:space="preserve"> </w:t>
      </w:r>
      <w:r>
        <w:rPr>
          <w:rFonts w:ascii="Arial" w:hAnsi="Arial" w:cs="Arial"/>
          <w:sz w:val="24"/>
        </w:rPr>
        <w:t xml:space="preserve">to my </w:t>
      </w:r>
      <w:r w:rsidR="000F1F35" w:rsidRPr="00F06846">
        <w:rPr>
          <w:rFonts w:ascii="Arial" w:hAnsi="Arial" w:cs="Arial"/>
          <w:sz w:val="24"/>
        </w:rPr>
        <w:t xml:space="preserve">supervisors Dr </w:t>
      </w:r>
      <w:r w:rsidR="00056DA1" w:rsidRPr="00F06846">
        <w:rPr>
          <w:rFonts w:ascii="Arial" w:hAnsi="Arial" w:cs="Arial"/>
          <w:sz w:val="24"/>
        </w:rPr>
        <w:t xml:space="preserve">Stephen </w:t>
      </w:r>
      <w:r w:rsidR="000F1F35" w:rsidRPr="00F06846">
        <w:rPr>
          <w:rFonts w:ascii="Arial" w:hAnsi="Arial" w:cs="Arial"/>
          <w:sz w:val="24"/>
        </w:rPr>
        <w:t xml:space="preserve">Wilkinson and Dr Bernard </w:t>
      </w:r>
      <w:proofErr w:type="spellStart"/>
      <w:r w:rsidR="000F1F35" w:rsidRPr="00F06846">
        <w:rPr>
          <w:rFonts w:ascii="Arial" w:hAnsi="Arial" w:cs="Arial"/>
          <w:sz w:val="24"/>
        </w:rPr>
        <w:t>Corfe</w:t>
      </w:r>
      <w:proofErr w:type="spellEnd"/>
      <w:r w:rsidR="00673412">
        <w:rPr>
          <w:rFonts w:ascii="Arial" w:hAnsi="Arial" w:cs="Arial"/>
          <w:sz w:val="24"/>
        </w:rPr>
        <w:t xml:space="preserve"> </w:t>
      </w:r>
      <w:r w:rsidR="000F1F35" w:rsidRPr="00F06846">
        <w:rPr>
          <w:rFonts w:ascii="Arial" w:hAnsi="Arial" w:cs="Arial"/>
          <w:sz w:val="24"/>
        </w:rPr>
        <w:t xml:space="preserve">for </w:t>
      </w:r>
      <w:r w:rsidR="009C7603">
        <w:rPr>
          <w:rFonts w:ascii="Arial" w:hAnsi="Arial" w:cs="Arial"/>
          <w:sz w:val="24"/>
        </w:rPr>
        <w:t xml:space="preserve">giving me this </w:t>
      </w:r>
      <w:r w:rsidR="00657714">
        <w:rPr>
          <w:rFonts w:ascii="Arial" w:hAnsi="Arial" w:cs="Arial"/>
          <w:sz w:val="24"/>
        </w:rPr>
        <w:t>wonderful</w:t>
      </w:r>
      <w:r w:rsidR="009C7603">
        <w:rPr>
          <w:rFonts w:ascii="Arial" w:hAnsi="Arial" w:cs="Arial"/>
          <w:sz w:val="24"/>
        </w:rPr>
        <w:t xml:space="preserve"> opportunity</w:t>
      </w:r>
      <w:r w:rsidR="00657714">
        <w:rPr>
          <w:rFonts w:ascii="Arial" w:hAnsi="Arial" w:cs="Arial"/>
          <w:sz w:val="24"/>
        </w:rPr>
        <w:t>,</w:t>
      </w:r>
      <w:r w:rsidR="009C7603" w:rsidRPr="00F06846">
        <w:rPr>
          <w:rFonts w:ascii="Arial" w:hAnsi="Arial" w:cs="Arial"/>
          <w:sz w:val="24"/>
        </w:rPr>
        <w:t xml:space="preserve"> </w:t>
      </w:r>
      <w:r w:rsidR="009C7603">
        <w:rPr>
          <w:rFonts w:ascii="Arial" w:hAnsi="Arial" w:cs="Arial"/>
          <w:sz w:val="24"/>
        </w:rPr>
        <w:t>and for</w:t>
      </w:r>
      <w:r w:rsidR="009C7603" w:rsidRPr="00F06846">
        <w:rPr>
          <w:rFonts w:ascii="Arial" w:hAnsi="Arial" w:cs="Arial"/>
          <w:sz w:val="24"/>
        </w:rPr>
        <w:t xml:space="preserve"> </w:t>
      </w:r>
      <w:r w:rsidR="000F1F35" w:rsidRPr="00F06846">
        <w:rPr>
          <w:rFonts w:ascii="Arial" w:hAnsi="Arial" w:cs="Arial"/>
          <w:sz w:val="24"/>
        </w:rPr>
        <w:t xml:space="preserve">their </w:t>
      </w:r>
      <w:r w:rsidR="009C7603" w:rsidRPr="00F06846">
        <w:rPr>
          <w:rFonts w:ascii="Arial" w:hAnsi="Arial" w:cs="Arial"/>
          <w:sz w:val="24"/>
        </w:rPr>
        <w:t>guidance</w:t>
      </w:r>
      <w:r w:rsidR="000F1F35" w:rsidRPr="00F06846">
        <w:rPr>
          <w:rFonts w:ascii="Arial" w:hAnsi="Arial" w:cs="Arial"/>
          <w:sz w:val="24"/>
        </w:rPr>
        <w:t xml:space="preserve"> and enthusiasm </w:t>
      </w:r>
      <w:r w:rsidR="00673412">
        <w:rPr>
          <w:rFonts w:ascii="Arial" w:hAnsi="Arial" w:cs="Arial"/>
          <w:sz w:val="24"/>
        </w:rPr>
        <w:t>throughout th</w:t>
      </w:r>
      <w:r w:rsidR="00657714">
        <w:rPr>
          <w:rFonts w:ascii="Arial" w:hAnsi="Arial" w:cs="Arial"/>
          <w:sz w:val="24"/>
        </w:rPr>
        <w:t>is</w:t>
      </w:r>
      <w:r w:rsidR="00673412">
        <w:rPr>
          <w:rFonts w:ascii="Arial" w:hAnsi="Arial" w:cs="Arial"/>
          <w:sz w:val="24"/>
        </w:rPr>
        <w:t xml:space="preserve"> project. </w:t>
      </w:r>
      <w:r w:rsidR="00B57FA2">
        <w:rPr>
          <w:rFonts w:ascii="Arial" w:hAnsi="Arial" w:cs="Arial"/>
          <w:sz w:val="24"/>
        </w:rPr>
        <w:t xml:space="preserve">Many thanks go to </w:t>
      </w:r>
      <w:r w:rsidR="00B57FA2" w:rsidRPr="00F06846">
        <w:rPr>
          <w:rFonts w:ascii="Arial" w:hAnsi="Arial" w:cs="Arial"/>
          <w:sz w:val="24"/>
        </w:rPr>
        <w:t>my colleagues</w:t>
      </w:r>
      <w:r w:rsidR="00B57FA2">
        <w:rPr>
          <w:rFonts w:ascii="Arial" w:hAnsi="Arial" w:cs="Arial"/>
          <w:sz w:val="24"/>
        </w:rPr>
        <w:t xml:space="preserve"> and friends at the University. </w:t>
      </w:r>
      <w:r>
        <w:rPr>
          <w:rFonts w:ascii="Arial" w:hAnsi="Arial" w:cs="Arial"/>
          <w:sz w:val="24"/>
        </w:rPr>
        <w:t xml:space="preserve">I would especially </w:t>
      </w:r>
      <w:r w:rsidR="00673412">
        <w:rPr>
          <w:rFonts w:ascii="Arial" w:hAnsi="Arial" w:cs="Arial"/>
          <w:sz w:val="24"/>
        </w:rPr>
        <w:t xml:space="preserve">like to thank </w:t>
      </w:r>
      <w:r w:rsidR="000F1F35" w:rsidRPr="00F06846">
        <w:rPr>
          <w:rFonts w:ascii="Arial" w:hAnsi="Arial" w:cs="Arial"/>
          <w:sz w:val="24"/>
        </w:rPr>
        <w:t xml:space="preserve">Dr Caroline Evans </w:t>
      </w:r>
      <w:r w:rsidR="004D2E6F">
        <w:rPr>
          <w:rFonts w:ascii="Arial" w:hAnsi="Arial" w:cs="Arial"/>
          <w:sz w:val="24"/>
        </w:rPr>
        <w:t>and</w:t>
      </w:r>
      <w:r w:rsidR="004D2E6F" w:rsidRPr="00F06846">
        <w:rPr>
          <w:rFonts w:ascii="Arial" w:hAnsi="Arial" w:cs="Arial"/>
          <w:sz w:val="24"/>
        </w:rPr>
        <w:t xml:space="preserve"> Joanna </w:t>
      </w:r>
      <w:proofErr w:type="spellStart"/>
      <w:r w:rsidR="004D2E6F" w:rsidRPr="00F06846">
        <w:rPr>
          <w:rFonts w:ascii="Arial" w:hAnsi="Arial" w:cs="Arial"/>
          <w:sz w:val="24"/>
        </w:rPr>
        <w:t>Chowdr</w:t>
      </w:r>
      <w:r w:rsidR="000B114E">
        <w:rPr>
          <w:rFonts w:ascii="Arial" w:hAnsi="Arial" w:cs="Arial"/>
          <w:sz w:val="24"/>
        </w:rPr>
        <w:t>y</w:t>
      </w:r>
      <w:proofErr w:type="spellEnd"/>
      <w:r w:rsidR="00673412">
        <w:rPr>
          <w:rFonts w:ascii="Arial" w:hAnsi="Arial" w:cs="Arial"/>
          <w:sz w:val="24"/>
        </w:rPr>
        <w:t xml:space="preserve"> </w:t>
      </w:r>
      <w:r w:rsidR="000F1F35" w:rsidRPr="00F06846">
        <w:rPr>
          <w:rFonts w:ascii="Arial" w:hAnsi="Arial" w:cs="Arial"/>
          <w:sz w:val="24"/>
        </w:rPr>
        <w:t xml:space="preserve">for </w:t>
      </w:r>
      <w:r>
        <w:rPr>
          <w:rFonts w:ascii="Arial" w:hAnsi="Arial" w:cs="Arial"/>
          <w:sz w:val="24"/>
        </w:rPr>
        <w:t xml:space="preserve">sharing their </w:t>
      </w:r>
      <w:r w:rsidR="008438E1" w:rsidRPr="00F06846">
        <w:rPr>
          <w:rFonts w:ascii="Arial" w:hAnsi="Arial" w:cs="Arial"/>
          <w:sz w:val="24"/>
        </w:rPr>
        <w:t>expertise</w:t>
      </w:r>
      <w:r w:rsidR="000F1F35" w:rsidRPr="00F06846">
        <w:rPr>
          <w:rFonts w:ascii="Arial" w:hAnsi="Arial" w:cs="Arial"/>
          <w:sz w:val="24"/>
        </w:rPr>
        <w:t xml:space="preserve"> </w:t>
      </w:r>
      <w:r w:rsidR="004D2E6F">
        <w:rPr>
          <w:rFonts w:ascii="Arial" w:hAnsi="Arial" w:cs="Arial"/>
          <w:sz w:val="24"/>
        </w:rPr>
        <w:t>i</w:t>
      </w:r>
      <w:r w:rsidR="004D2E6F" w:rsidRPr="00F06846">
        <w:rPr>
          <w:rFonts w:ascii="Arial" w:hAnsi="Arial" w:cs="Arial"/>
          <w:sz w:val="24"/>
        </w:rPr>
        <w:t xml:space="preserve">n </w:t>
      </w:r>
      <w:r w:rsidR="004D2E6F">
        <w:rPr>
          <w:rFonts w:ascii="Arial" w:hAnsi="Arial" w:cs="Arial"/>
          <w:sz w:val="24"/>
        </w:rPr>
        <w:t xml:space="preserve">iTRAQ </w:t>
      </w:r>
      <w:r w:rsidR="004D2E6F" w:rsidRPr="00F06846">
        <w:rPr>
          <w:rFonts w:ascii="Arial" w:hAnsi="Arial" w:cs="Arial"/>
          <w:sz w:val="24"/>
        </w:rPr>
        <w:t>mass spectrometry</w:t>
      </w:r>
      <w:r w:rsidR="004D2E6F">
        <w:rPr>
          <w:rFonts w:ascii="Arial" w:hAnsi="Arial" w:cs="Arial"/>
          <w:sz w:val="24"/>
        </w:rPr>
        <w:t xml:space="preserve"> </w:t>
      </w:r>
      <w:r w:rsidR="00657714">
        <w:rPr>
          <w:rFonts w:ascii="Arial" w:hAnsi="Arial" w:cs="Arial"/>
          <w:sz w:val="24"/>
        </w:rPr>
        <w:t xml:space="preserve">and </w:t>
      </w:r>
      <w:r w:rsidR="004D2E6F" w:rsidRPr="00F06846">
        <w:rPr>
          <w:rFonts w:ascii="Arial" w:hAnsi="Arial" w:cs="Arial"/>
          <w:sz w:val="24"/>
        </w:rPr>
        <w:t xml:space="preserve">High </w:t>
      </w:r>
      <w:r w:rsidR="004D2E6F">
        <w:rPr>
          <w:rFonts w:ascii="Arial" w:hAnsi="Arial" w:cs="Arial"/>
          <w:sz w:val="24"/>
        </w:rPr>
        <w:t>C</w:t>
      </w:r>
      <w:r w:rsidR="004D2E6F" w:rsidRPr="00F06846">
        <w:rPr>
          <w:rFonts w:ascii="Arial" w:hAnsi="Arial" w:cs="Arial"/>
          <w:sz w:val="24"/>
        </w:rPr>
        <w:t xml:space="preserve">ontent </w:t>
      </w:r>
      <w:r w:rsidR="004D2E6F">
        <w:rPr>
          <w:rFonts w:ascii="Arial" w:hAnsi="Arial" w:cs="Arial"/>
          <w:sz w:val="24"/>
        </w:rPr>
        <w:t>Biology</w:t>
      </w:r>
      <w:r w:rsidR="000F1F35" w:rsidRPr="00F06846">
        <w:rPr>
          <w:rFonts w:ascii="Arial" w:hAnsi="Arial" w:cs="Arial"/>
          <w:sz w:val="24"/>
        </w:rPr>
        <w:t>.</w:t>
      </w:r>
      <w:r w:rsidR="00657714" w:rsidRPr="00657714">
        <w:rPr>
          <w:rFonts w:ascii="Arial" w:hAnsi="Arial" w:cs="Arial"/>
          <w:sz w:val="24"/>
        </w:rPr>
        <w:t xml:space="preserve"> </w:t>
      </w:r>
      <w:r w:rsidR="00657714">
        <w:rPr>
          <w:rFonts w:ascii="Arial" w:hAnsi="Arial" w:cs="Arial"/>
          <w:sz w:val="24"/>
        </w:rPr>
        <w:t>I enjoyed our collaborations.</w:t>
      </w:r>
    </w:p>
    <w:p w:rsidR="00657714" w:rsidRDefault="00657714" w:rsidP="00657714">
      <w:pPr>
        <w:spacing w:before="240" w:line="480" w:lineRule="auto"/>
        <w:jc w:val="both"/>
        <w:rPr>
          <w:rFonts w:ascii="Arial" w:hAnsi="Arial" w:cs="Arial"/>
          <w:sz w:val="24"/>
        </w:rPr>
      </w:pPr>
      <w:r w:rsidRPr="00F06846">
        <w:rPr>
          <w:rFonts w:ascii="Arial" w:hAnsi="Arial" w:cs="Arial"/>
          <w:sz w:val="24"/>
        </w:rPr>
        <w:t xml:space="preserve">A </w:t>
      </w:r>
      <w:r>
        <w:rPr>
          <w:rFonts w:ascii="Arial" w:hAnsi="Arial" w:cs="Arial"/>
          <w:sz w:val="24"/>
        </w:rPr>
        <w:t>special</w:t>
      </w:r>
      <w:r w:rsidRPr="00F06846">
        <w:rPr>
          <w:rFonts w:ascii="Arial" w:hAnsi="Arial" w:cs="Arial"/>
          <w:sz w:val="24"/>
        </w:rPr>
        <w:t xml:space="preserve"> thank you go</w:t>
      </w:r>
      <w:r>
        <w:rPr>
          <w:rFonts w:ascii="Arial" w:hAnsi="Arial" w:cs="Arial"/>
          <w:sz w:val="24"/>
        </w:rPr>
        <w:t>es</w:t>
      </w:r>
      <w:r w:rsidRPr="00F06846">
        <w:rPr>
          <w:rFonts w:ascii="Arial" w:hAnsi="Arial" w:cs="Arial"/>
          <w:sz w:val="24"/>
        </w:rPr>
        <w:t xml:space="preserve"> to </w:t>
      </w:r>
      <w:r>
        <w:rPr>
          <w:rFonts w:ascii="Arial" w:hAnsi="Arial" w:cs="Arial"/>
          <w:sz w:val="24"/>
        </w:rPr>
        <w:t xml:space="preserve">all </w:t>
      </w:r>
      <w:r w:rsidRPr="00F06846">
        <w:rPr>
          <w:rFonts w:ascii="Arial" w:hAnsi="Arial" w:cs="Arial"/>
          <w:sz w:val="24"/>
        </w:rPr>
        <w:t xml:space="preserve">my </w:t>
      </w:r>
      <w:r>
        <w:rPr>
          <w:rFonts w:ascii="Arial" w:hAnsi="Arial" w:cs="Arial"/>
          <w:sz w:val="24"/>
        </w:rPr>
        <w:t xml:space="preserve">family and </w:t>
      </w:r>
      <w:r w:rsidRPr="00F06846">
        <w:rPr>
          <w:rFonts w:ascii="Arial" w:hAnsi="Arial" w:cs="Arial"/>
          <w:sz w:val="24"/>
        </w:rPr>
        <w:t xml:space="preserve">friends </w:t>
      </w:r>
      <w:r>
        <w:rPr>
          <w:rFonts w:ascii="Arial" w:hAnsi="Arial" w:cs="Arial"/>
          <w:sz w:val="24"/>
        </w:rPr>
        <w:t>f</w:t>
      </w:r>
      <w:r w:rsidRPr="00F06846">
        <w:rPr>
          <w:rFonts w:ascii="Arial" w:hAnsi="Arial" w:cs="Arial"/>
          <w:sz w:val="24"/>
        </w:rPr>
        <w:t>or their support and encouragement</w:t>
      </w:r>
      <w:r>
        <w:rPr>
          <w:rFonts w:ascii="Arial" w:hAnsi="Arial" w:cs="Arial"/>
          <w:sz w:val="24"/>
        </w:rPr>
        <w:t xml:space="preserve"> - </w:t>
      </w:r>
      <w:r w:rsidRPr="00F06846">
        <w:rPr>
          <w:rFonts w:ascii="Arial" w:hAnsi="Arial" w:cs="Arial"/>
          <w:sz w:val="24"/>
        </w:rPr>
        <w:t xml:space="preserve">and </w:t>
      </w:r>
      <w:r>
        <w:rPr>
          <w:rFonts w:ascii="Arial" w:hAnsi="Arial" w:cs="Arial"/>
          <w:sz w:val="24"/>
        </w:rPr>
        <w:t xml:space="preserve">for </w:t>
      </w:r>
      <w:r w:rsidRPr="00F06846">
        <w:rPr>
          <w:rFonts w:ascii="Arial" w:hAnsi="Arial" w:cs="Arial"/>
          <w:sz w:val="24"/>
        </w:rPr>
        <w:t>reminding me there is life beyond research</w:t>
      </w:r>
      <w:r>
        <w:rPr>
          <w:rFonts w:ascii="Arial" w:hAnsi="Arial" w:cs="Arial"/>
          <w:sz w:val="24"/>
        </w:rPr>
        <w:t>.</w:t>
      </w:r>
    </w:p>
    <w:p w:rsidR="000B114E" w:rsidRDefault="006A5CF8" w:rsidP="000B114E">
      <w:pPr>
        <w:spacing w:before="240" w:line="480" w:lineRule="auto"/>
        <w:jc w:val="both"/>
        <w:rPr>
          <w:rFonts w:ascii="Arial" w:hAnsi="Arial" w:cs="Arial"/>
          <w:sz w:val="24"/>
        </w:rPr>
      </w:pPr>
      <w:r>
        <w:rPr>
          <w:rFonts w:ascii="Arial" w:hAnsi="Arial" w:cs="Arial"/>
          <w:sz w:val="24"/>
        </w:rPr>
        <w:t xml:space="preserve">Above all, my </w:t>
      </w:r>
      <w:r w:rsidR="00116BE2">
        <w:rPr>
          <w:rFonts w:ascii="Arial" w:hAnsi="Arial" w:cs="Arial"/>
          <w:sz w:val="24"/>
        </w:rPr>
        <w:t>deepest</w:t>
      </w:r>
      <w:r>
        <w:rPr>
          <w:rFonts w:ascii="Arial" w:hAnsi="Arial" w:cs="Arial"/>
          <w:sz w:val="24"/>
        </w:rPr>
        <w:t xml:space="preserve"> </w:t>
      </w:r>
      <w:r w:rsidR="00DF2825">
        <w:rPr>
          <w:rFonts w:ascii="Arial" w:hAnsi="Arial" w:cs="Arial"/>
          <w:sz w:val="24"/>
        </w:rPr>
        <w:t>thanks</w:t>
      </w:r>
      <w:r w:rsidR="004015A0">
        <w:rPr>
          <w:rFonts w:ascii="Arial" w:hAnsi="Arial" w:cs="Arial"/>
          <w:sz w:val="24"/>
        </w:rPr>
        <w:t xml:space="preserve"> </w:t>
      </w:r>
      <w:r w:rsidR="00673412">
        <w:rPr>
          <w:rFonts w:ascii="Arial" w:hAnsi="Arial" w:cs="Arial"/>
          <w:sz w:val="24"/>
        </w:rPr>
        <w:t xml:space="preserve">go to </w:t>
      </w:r>
      <w:r w:rsidR="00DF2825">
        <w:rPr>
          <w:rFonts w:ascii="Arial" w:hAnsi="Arial" w:cs="Arial"/>
          <w:sz w:val="24"/>
        </w:rPr>
        <w:t xml:space="preserve">my </w:t>
      </w:r>
      <w:r w:rsidR="00116BE2">
        <w:rPr>
          <w:rFonts w:ascii="Arial" w:hAnsi="Arial" w:cs="Arial"/>
          <w:sz w:val="24"/>
        </w:rPr>
        <w:t>M</w:t>
      </w:r>
      <w:r w:rsidR="00DF2825">
        <w:rPr>
          <w:rFonts w:ascii="Arial" w:hAnsi="Arial" w:cs="Arial"/>
          <w:sz w:val="24"/>
        </w:rPr>
        <w:t xml:space="preserve">um, my brother Dave and </w:t>
      </w:r>
      <w:r w:rsidR="004015A0" w:rsidRPr="00F06846">
        <w:rPr>
          <w:rFonts w:ascii="Arial" w:hAnsi="Arial" w:cs="Arial"/>
          <w:sz w:val="24"/>
        </w:rPr>
        <w:t>Clare Parkin</w:t>
      </w:r>
      <w:r w:rsidR="00657714">
        <w:rPr>
          <w:rFonts w:ascii="Arial" w:hAnsi="Arial" w:cs="Arial"/>
          <w:sz w:val="24"/>
        </w:rPr>
        <w:t>,</w:t>
      </w:r>
      <w:r w:rsidR="004015A0">
        <w:rPr>
          <w:rFonts w:ascii="Arial" w:hAnsi="Arial" w:cs="Arial"/>
          <w:sz w:val="24"/>
        </w:rPr>
        <w:t xml:space="preserve"> </w:t>
      </w:r>
      <w:r w:rsidR="00116BE2">
        <w:rPr>
          <w:rFonts w:ascii="Arial" w:hAnsi="Arial" w:cs="Arial"/>
          <w:sz w:val="24"/>
        </w:rPr>
        <w:t xml:space="preserve">who’s been the </w:t>
      </w:r>
      <w:r w:rsidR="00657714">
        <w:rPr>
          <w:rFonts w:ascii="Arial" w:hAnsi="Arial" w:cs="Arial"/>
          <w:sz w:val="24"/>
        </w:rPr>
        <w:t>greatest</w:t>
      </w:r>
      <w:r w:rsidR="000B114E">
        <w:rPr>
          <w:rFonts w:ascii="Arial" w:hAnsi="Arial" w:cs="Arial"/>
          <w:sz w:val="24"/>
        </w:rPr>
        <w:t xml:space="preserve"> </w:t>
      </w:r>
      <w:r w:rsidR="004015A0">
        <w:rPr>
          <w:rFonts w:ascii="Arial" w:hAnsi="Arial" w:cs="Arial"/>
          <w:sz w:val="24"/>
        </w:rPr>
        <w:t>friend</w:t>
      </w:r>
      <w:r w:rsidR="000B114E">
        <w:rPr>
          <w:rFonts w:ascii="Arial" w:hAnsi="Arial" w:cs="Arial"/>
          <w:sz w:val="24"/>
        </w:rPr>
        <w:t>.</w:t>
      </w:r>
      <w:r w:rsidR="00DF2825">
        <w:rPr>
          <w:rFonts w:ascii="Arial" w:hAnsi="Arial" w:cs="Arial"/>
          <w:sz w:val="24"/>
        </w:rPr>
        <w:t xml:space="preserve"> They </w:t>
      </w:r>
      <w:r w:rsidR="000B114E">
        <w:rPr>
          <w:rFonts w:ascii="Arial" w:hAnsi="Arial" w:cs="Arial"/>
          <w:sz w:val="24"/>
        </w:rPr>
        <w:t>never stopped believing in me</w:t>
      </w:r>
      <w:r w:rsidR="00116BE2">
        <w:rPr>
          <w:rFonts w:ascii="Arial" w:hAnsi="Arial" w:cs="Arial"/>
          <w:sz w:val="24"/>
        </w:rPr>
        <w:t>,</w:t>
      </w:r>
      <w:r w:rsidR="000B114E">
        <w:rPr>
          <w:rFonts w:ascii="Arial" w:hAnsi="Arial" w:cs="Arial"/>
          <w:sz w:val="24"/>
        </w:rPr>
        <w:t xml:space="preserve"> </w:t>
      </w:r>
      <w:r w:rsidR="00AC3E47">
        <w:rPr>
          <w:rFonts w:ascii="Arial" w:hAnsi="Arial" w:cs="Arial"/>
          <w:sz w:val="24"/>
        </w:rPr>
        <w:t xml:space="preserve">helped </w:t>
      </w:r>
      <w:r w:rsidR="00DF2825">
        <w:rPr>
          <w:rFonts w:ascii="Arial" w:hAnsi="Arial" w:cs="Arial"/>
          <w:sz w:val="24"/>
        </w:rPr>
        <w:t>me through the tough</w:t>
      </w:r>
      <w:r w:rsidR="004015A0">
        <w:rPr>
          <w:rFonts w:ascii="Arial" w:hAnsi="Arial" w:cs="Arial"/>
          <w:sz w:val="24"/>
        </w:rPr>
        <w:t>est</w:t>
      </w:r>
      <w:r w:rsidR="00AC3E47">
        <w:rPr>
          <w:rFonts w:ascii="Arial" w:hAnsi="Arial" w:cs="Arial"/>
          <w:sz w:val="24"/>
        </w:rPr>
        <w:t xml:space="preserve"> times</w:t>
      </w:r>
      <w:r w:rsidR="00116BE2">
        <w:rPr>
          <w:rFonts w:ascii="Arial" w:hAnsi="Arial" w:cs="Arial"/>
          <w:sz w:val="24"/>
        </w:rPr>
        <w:t xml:space="preserve"> and </w:t>
      </w:r>
      <w:r w:rsidR="00657714">
        <w:rPr>
          <w:rFonts w:ascii="Arial" w:hAnsi="Arial" w:cs="Arial"/>
          <w:sz w:val="24"/>
        </w:rPr>
        <w:t xml:space="preserve">shared the </w:t>
      </w:r>
      <w:r w:rsidR="00B57FA2">
        <w:rPr>
          <w:rFonts w:ascii="Arial" w:hAnsi="Arial" w:cs="Arial"/>
          <w:sz w:val="24"/>
        </w:rPr>
        <w:t>good</w:t>
      </w:r>
      <w:r w:rsidR="00657714">
        <w:rPr>
          <w:rFonts w:ascii="Arial" w:hAnsi="Arial" w:cs="Arial"/>
          <w:sz w:val="24"/>
        </w:rPr>
        <w:t xml:space="preserve"> times</w:t>
      </w:r>
      <w:r w:rsidR="000B114E" w:rsidRPr="00F06846">
        <w:rPr>
          <w:rFonts w:ascii="Arial" w:hAnsi="Arial" w:cs="Arial"/>
          <w:sz w:val="24"/>
        </w:rPr>
        <w:t>.</w:t>
      </w:r>
    </w:p>
    <w:p w:rsidR="00DF2825" w:rsidRDefault="00DF2825" w:rsidP="004015A0">
      <w:pPr>
        <w:spacing w:before="240" w:line="480" w:lineRule="auto"/>
        <w:jc w:val="both"/>
        <w:rPr>
          <w:rFonts w:ascii="Arial" w:hAnsi="Arial" w:cs="Arial"/>
          <w:sz w:val="24"/>
        </w:rPr>
      </w:pPr>
    </w:p>
    <w:p w:rsidR="00841D81" w:rsidRDefault="000F1F35" w:rsidP="004015A0">
      <w:pPr>
        <w:spacing w:before="240" w:line="480" w:lineRule="auto"/>
        <w:jc w:val="both"/>
        <w:rPr>
          <w:rFonts w:ascii="Arial" w:hAnsi="Arial" w:cs="Arial"/>
          <w:sz w:val="24"/>
        </w:rPr>
      </w:pPr>
      <w:r w:rsidRPr="00F06846">
        <w:rPr>
          <w:rFonts w:ascii="Arial" w:hAnsi="Arial" w:cs="Arial"/>
          <w:sz w:val="24"/>
        </w:rPr>
        <w:t>I</w:t>
      </w:r>
      <w:r w:rsidR="00056DA1" w:rsidRPr="00F06846">
        <w:rPr>
          <w:rFonts w:ascii="Arial" w:hAnsi="Arial" w:cs="Arial"/>
          <w:sz w:val="24"/>
        </w:rPr>
        <w:t xml:space="preserve"> am grateful to </w:t>
      </w:r>
      <w:r w:rsidRPr="00F06846">
        <w:rPr>
          <w:rFonts w:ascii="Arial" w:hAnsi="Arial" w:cs="Arial"/>
          <w:sz w:val="24"/>
        </w:rPr>
        <w:t xml:space="preserve">the EPSRC for </w:t>
      </w:r>
      <w:r w:rsidR="00056DA1" w:rsidRPr="00F06846">
        <w:rPr>
          <w:rFonts w:ascii="Arial" w:hAnsi="Arial" w:cs="Arial"/>
          <w:sz w:val="24"/>
        </w:rPr>
        <w:t xml:space="preserve">providing the </w:t>
      </w:r>
      <w:r w:rsidRPr="00F06846">
        <w:rPr>
          <w:rFonts w:ascii="Arial" w:hAnsi="Arial" w:cs="Arial"/>
          <w:sz w:val="24"/>
        </w:rPr>
        <w:t>funding (EP/E036252/1)</w:t>
      </w:r>
      <w:r w:rsidR="004015A0">
        <w:rPr>
          <w:rFonts w:ascii="Arial" w:hAnsi="Arial" w:cs="Arial"/>
          <w:sz w:val="24"/>
        </w:rPr>
        <w:t xml:space="preserve"> for this research</w:t>
      </w:r>
      <w:r w:rsidRPr="00F06846">
        <w:rPr>
          <w:rFonts w:ascii="Arial" w:hAnsi="Arial" w:cs="Arial"/>
          <w:sz w:val="24"/>
        </w:rPr>
        <w:t>.</w:t>
      </w:r>
    </w:p>
    <w:p w:rsidR="00841D81" w:rsidRDefault="00841D81">
      <w:pPr>
        <w:rPr>
          <w:rFonts w:ascii="Arial" w:hAnsi="Arial" w:cs="Arial"/>
          <w:sz w:val="24"/>
        </w:rPr>
      </w:pPr>
      <w:r>
        <w:rPr>
          <w:rFonts w:ascii="Arial" w:hAnsi="Arial" w:cs="Arial"/>
          <w:sz w:val="24"/>
        </w:rPr>
        <w:br w:type="page"/>
      </w:r>
    </w:p>
    <w:p w:rsidR="00207774" w:rsidRPr="00F06846" w:rsidRDefault="00207774" w:rsidP="000F1F35">
      <w:pPr>
        <w:spacing w:line="480" w:lineRule="auto"/>
        <w:rPr>
          <w:rFonts w:ascii="Arial" w:hAnsi="Arial" w:cs="Arial"/>
          <w:color w:val="000000" w:themeColor="text1"/>
          <w:sz w:val="24"/>
          <w:szCs w:val="22"/>
        </w:rPr>
      </w:pPr>
    </w:p>
    <w:p w:rsidR="000664A3" w:rsidRPr="00067CE5" w:rsidRDefault="000664A3">
      <w:pPr>
        <w:rPr>
          <w:rFonts w:ascii="Arial" w:hAnsi="Arial" w:cs="Arial"/>
          <w:b/>
          <w:i/>
          <w:color w:val="000000" w:themeColor="text1"/>
          <w:sz w:val="24"/>
        </w:rPr>
      </w:pPr>
      <w:r w:rsidRPr="00067CE5">
        <w:rPr>
          <w:rFonts w:ascii="Arial" w:hAnsi="Arial" w:cs="Arial"/>
          <w:b/>
          <w:i/>
          <w:color w:val="000000" w:themeColor="text1"/>
          <w:sz w:val="24"/>
        </w:rPr>
        <w:br w:type="page"/>
      </w:r>
    </w:p>
    <w:p w:rsidR="00B71D56" w:rsidRDefault="00B71D56" w:rsidP="00B71D56">
      <w:pPr>
        <w:spacing w:line="480" w:lineRule="auto"/>
        <w:jc w:val="center"/>
        <w:outlineLvl w:val="0"/>
        <w:rPr>
          <w:rFonts w:ascii="Arial" w:hAnsi="Arial" w:cs="Arial"/>
          <w:b/>
          <w:sz w:val="24"/>
        </w:rPr>
      </w:pPr>
      <w:bookmarkStart w:id="3" w:name="_Toc362832709"/>
      <w:r>
        <w:rPr>
          <w:rFonts w:ascii="Arial" w:hAnsi="Arial" w:cs="Arial"/>
          <w:b/>
          <w:sz w:val="24"/>
        </w:rPr>
        <w:lastRenderedPageBreak/>
        <w:t>Author Publications</w:t>
      </w:r>
    </w:p>
    <w:p w:rsidR="000664A3" w:rsidRPr="00B71D56" w:rsidRDefault="00B71D56" w:rsidP="00B71D56">
      <w:pPr>
        <w:spacing w:after="120" w:line="480" w:lineRule="auto"/>
        <w:jc w:val="both"/>
        <w:rPr>
          <w:rFonts w:ascii="Arial" w:hAnsi="Arial" w:cs="Arial"/>
          <w:b/>
          <w:sz w:val="24"/>
        </w:rPr>
      </w:pPr>
      <w:r>
        <w:rPr>
          <w:rFonts w:ascii="Arial" w:hAnsi="Arial" w:cs="Arial"/>
          <w:b/>
          <w:sz w:val="24"/>
        </w:rPr>
        <w:t>S</w:t>
      </w:r>
      <w:r w:rsidR="00850329" w:rsidRPr="00B71D56">
        <w:rPr>
          <w:rFonts w:ascii="Arial" w:hAnsi="Arial" w:cs="Arial"/>
          <w:b/>
          <w:sz w:val="24"/>
        </w:rPr>
        <w:t>ubmitted and published during the course of this doctoral project; 2010</w:t>
      </w:r>
      <w:r w:rsidRPr="00B71D56">
        <w:rPr>
          <w:rFonts w:ascii="Arial" w:hAnsi="Arial" w:cs="Arial"/>
          <w:b/>
          <w:sz w:val="24"/>
        </w:rPr>
        <w:t>–</w:t>
      </w:r>
      <w:r w:rsidR="00850329" w:rsidRPr="00B71D56">
        <w:rPr>
          <w:rFonts w:ascii="Arial" w:hAnsi="Arial" w:cs="Arial"/>
          <w:b/>
          <w:sz w:val="24"/>
        </w:rPr>
        <w:t>2013</w:t>
      </w:r>
      <w:bookmarkEnd w:id="3"/>
    </w:p>
    <w:p w:rsidR="00BE68AA" w:rsidRDefault="00BE68AA" w:rsidP="00BE68AA">
      <w:pPr>
        <w:spacing w:line="480" w:lineRule="auto"/>
        <w:jc w:val="both"/>
        <w:rPr>
          <w:rFonts w:ascii="Arial" w:hAnsi="Arial" w:cs="Arial"/>
          <w:iCs/>
          <w:sz w:val="24"/>
        </w:rPr>
      </w:pPr>
    </w:p>
    <w:p w:rsidR="00A0552A" w:rsidRPr="00A0552A" w:rsidRDefault="00A0552A" w:rsidP="00BE68AA">
      <w:pPr>
        <w:spacing w:line="480" w:lineRule="auto"/>
        <w:jc w:val="both"/>
        <w:rPr>
          <w:rFonts w:ascii="Arial" w:hAnsi="Arial" w:cs="Arial"/>
          <w:iCs/>
          <w:sz w:val="24"/>
        </w:rPr>
      </w:pPr>
    </w:p>
    <w:p w:rsidR="00BE68AA" w:rsidRDefault="00BE68AA" w:rsidP="00BE68AA">
      <w:pPr>
        <w:pStyle w:val="ListParagraph"/>
        <w:numPr>
          <w:ilvl w:val="0"/>
          <w:numId w:val="24"/>
        </w:numPr>
        <w:spacing w:after="120" w:line="480" w:lineRule="auto"/>
        <w:ind w:left="414" w:hanging="357"/>
        <w:jc w:val="both"/>
        <w:rPr>
          <w:rFonts w:ascii="Arial" w:hAnsi="Arial" w:cs="Arial"/>
          <w:sz w:val="24"/>
        </w:rPr>
      </w:pPr>
      <w:proofErr w:type="spellStart"/>
      <w:r w:rsidRPr="00225D8C">
        <w:rPr>
          <w:rFonts w:ascii="Arial" w:hAnsi="Arial" w:cs="Arial"/>
        </w:rPr>
        <w:t>Corfe</w:t>
      </w:r>
      <w:proofErr w:type="spellEnd"/>
      <w:r w:rsidRPr="00225D8C">
        <w:rPr>
          <w:rFonts w:ascii="Arial" w:hAnsi="Arial" w:cs="Arial"/>
        </w:rPr>
        <w:t xml:space="preserve"> BM, </w:t>
      </w:r>
      <w:r w:rsidRPr="00225D8C">
        <w:rPr>
          <w:rFonts w:ascii="Arial" w:hAnsi="Arial" w:cs="Arial"/>
          <w:b/>
        </w:rPr>
        <w:t>Kilner J</w:t>
      </w:r>
      <w:r w:rsidRPr="00225D8C">
        <w:rPr>
          <w:rFonts w:ascii="Arial" w:hAnsi="Arial" w:cs="Arial"/>
        </w:rPr>
        <w:t xml:space="preserve">, </w:t>
      </w:r>
      <w:proofErr w:type="spellStart"/>
      <w:r w:rsidRPr="00225D8C">
        <w:rPr>
          <w:rFonts w:ascii="Arial" w:hAnsi="Arial" w:cs="Arial"/>
        </w:rPr>
        <w:t>Chowdry</w:t>
      </w:r>
      <w:proofErr w:type="spellEnd"/>
      <w:r w:rsidRPr="00225D8C">
        <w:rPr>
          <w:rFonts w:ascii="Arial" w:hAnsi="Arial" w:cs="Arial"/>
        </w:rPr>
        <w:t xml:space="preserve"> J, Benson RSP, Griffiths GJ, Evans CA. </w:t>
      </w:r>
      <w:hyperlink r:id="rId9" w:history="1">
        <w:r w:rsidRPr="00225D8C">
          <w:rPr>
            <w:rStyle w:val="Hyperlink"/>
            <w:rFonts w:ascii="Arial" w:eastAsiaTheme="majorEastAsia" w:hAnsi="Arial" w:cs="Arial"/>
          </w:rPr>
          <w:t xml:space="preserve">Application of High Content Biology to yield Quantitative Spatial Proteomic Information on Protein </w:t>
        </w:r>
        <w:proofErr w:type="spellStart"/>
        <w:r w:rsidRPr="00225D8C">
          <w:rPr>
            <w:rStyle w:val="Hyperlink"/>
            <w:rFonts w:ascii="Arial" w:eastAsiaTheme="majorEastAsia" w:hAnsi="Arial" w:cs="Arial"/>
          </w:rPr>
          <w:t>Acetylations</w:t>
        </w:r>
        <w:proofErr w:type="spellEnd"/>
      </w:hyperlink>
      <w:r w:rsidRPr="00225D8C">
        <w:rPr>
          <w:rFonts w:ascii="Arial" w:hAnsi="Arial" w:cs="Arial"/>
        </w:rPr>
        <w:t>. Methods in molecular biology (Clifton, N.J.) 2013</w:t>
      </w:r>
      <w:proofErr w:type="gramStart"/>
      <w:r w:rsidRPr="00225D8C">
        <w:rPr>
          <w:rFonts w:ascii="Arial" w:hAnsi="Arial" w:cs="Arial"/>
        </w:rPr>
        <w:t>;981:37</w:t>
      </w:r>
      <w:proofErr w:type="gramEnd"/>
      <w:r w:rsidRPr="00225D8C">
        <w:rPr>
          <w:rFonts w:ascii="Arial" w:hAnsi="Arial" w:cs="Arial"/>
        </w:rPr>
        <w:t>-45.</w:t>
      </w:r>
    </w:p>
    <w:p w:rsidR="00BE68AA" w:rsidRPr="00225D8C" w:rsidRDefault="00BE68AA" w:rsidP="00BE68AA">
      <w:pPr>
        <w:pStyle w:val="ListParagraph"/>
        <w:numPr>
          <w:ilvl w:val="0"/>
          <w:numId w:val="24"/>
        </w:numPr>
        <w:tabs>
          <w:tab w:val="left" w:pos="1134"/>
        </w:tabs>
        <w:spacing w:after="120" w:line="480" w:lineRule="auto"/>
        <w:ind w:left="414" w:hanging="357"/>
        <w:jc w:val="both"/>
        <w:rPr>
          <w:rFonts w:ascii="Arial" w:hAnsi="Arial" w:cs="Arial"/>
        </w:rPr>
      </w:pPr>
      <w:r w:rsidRPr="00225D8C">
        <w:rPr>
          <w:rFonts w:ascii="Arial" w:hAnsi="Arial" w:cs="Arial"/>
          <w:b/>
        </w:rPr>
        <w:t>Kilner J</w:t>
      </w:r>
      <w:r w:rsidRPr="00225D8C">
        <w:rPr>
          <w:rFonts w:ascii="Arial" w:hAnsi="Arial" w:cs="Arial"/>
        </w:rPr>
        <w:t xml:space="preserve">, </w:t>
      </w:r>
      <w:proofErr w:type="spellStart"/>
      <w:r w:rsidRPr="00225D8C">
        <w:rPr>
          <w:rFonts w:ascii="Arial" w:hAnsi="Arial" w:cs="Arial"/>
        </w:rPr>
        <w:t>Waby</w:t>
      </w:r>
      <w:proofErr w:type="spellEnd"/>
      <w:r w:rsidRPr="00225D8C">
        <w:rPr>
          <w:rFonts w:ascii="Arial" w:hAnsi="Arial" w:cs="Arial"/>
        </w:rPr>
        <w:t xml:space="preserve"> JS, </w:t>
      </w:r>
      <w:proofErr w:type="spellStart"/>
      <w:r w:rsidRPr="00225D8C">
        <w:rPr>
          <w:rFonts w:ascii="Arial" w:hAnsi="Arial" w:cs="Arial"/>
        </w:rPr>
        <w:t>Chowdry</w:t>
      </w:r>
      <w:proofErr w:type="spellEnd"/>
      <w:r w:rsidRPr="00225D8C">
        <w:rPr>
          <w:rFonts w:ascii="Arial" w:hAnsi="Arial" w:cs="Arial"/>
        </w:rPr>
        <w:t xml:space="preserve"> J, Khan AQ, </w:t>
      </w:r>
      <w:proofErr w:type="spellStart"/>
      <w:r w:rsidRPr="00225D8C">
        <w:rPr>
          <w:rFonts w:ascii="Arial" w:hAnsi="Arial" w:cs="Arial"/>
        </w:rPr>
        <w:t>Noirel</w:t>
      </w:r>
      <w:proofErr w:type="spellEnd"/>
      <w:r w:rsidRPr="00225D8C">
        <w:rPr>
          <w:rFonts w:ascii="Arial" w:hAnsi="Arial" w:cs="Arial"/>
        </w:rPr>
        <w:t xml:space="preserve"> J, Wright PC, </w:t>
      </w:r>
      <w:r w:rsidRPr="00225D8C">
        <w:rPr>
          <w:rFonts w:ascii="Arial" w:hAnsi="Arial" w:cs="Arial"/>
          <w:i/>
        </w:rPr>
        <w:t>et al</w:t>
      </w:r>
      <w:r w:rsidRPr="00225D8C">
        <w:rPr>
          <w:rFonts w:ascii="Arial" w:hAnsi="Arial" w:cs="Arial"/>
        </w:rPr>
        <w:t xml:space="preserve">. </w:t>
      </w:r>
      <w:hyperlink r:id="rId10" w:history="1">
        <w:r w:rsidRPr="00225D8C">
          <w:rPr>
            <w:rStyle w:val="Hyperlink"/>
            <w:rFonts w:ascii="Arial" w:hAnsi="Arial" w:cs="Arial"/>
          </w:rPr>
          <w:t>A proteomic analysis of differential cellular responses to the short-chain fatty acids butyrate, valerate and propionate in colon epithelial cancer cells</w:t>
        </w:r>
      </w:hyperlink>
      <w:r w:rsidRPr="00225D8C">
        <w:rPr>
          <w:rFonts w:ascii="Arial" w:hAnsi="Arial" w:cs="Arial"/>
        </w:rPr>
        <w:t xml:space="preserve">. Molecular </w:t>
      </w:r>
      <w:proofErr w:type="spellStart"/>
      <w:r w:rsidRPr="00225D8C">
        <w:rPr>
          <w:rFonts w:ascii="Arial" w:hAnsi="Arial" w:cs="Arial"/>
        </w:rPr>
        <w:t>Biosystems</w:t>
      </w:r>
      <w:proofErr w:type="spellEnd"/>
      <w:r w:rsidRPr="00225D8C">
        <w:rPr>
          <w:rFonts w:ascii="Arial" w:hAnsi="Arial" w:cs="Arial"/>
        </w:rPr>
        <w:t xml:space="preserve"> 2012</w:t>
      </w:r>
      <w:proofErr w:type="gramStart"/>
      <w:r w:rsidRPr="00225D8C">
        <w:rPr>
          <w:rFonts w:ascii="Arial" w:hAnsi="Arial" w:cs="Arial"/>
        </w:rPr>
        <w:t>;8</w:t>
      </w:r>
      <w:proofErr w:type="gramEnd"/>
      <w:r w:rsidRPr="00225D8C">
        <w:rPr>
          <w:rFonts w:ascii="Arial" w:hAnsi="Arial" w:cs="Arial"/>
        </w:rPr>
        <w:t>(4):1146-56.</w:t>
      </w:r>
    </w:p>
    <w:p w:rsidR="00BE68AA" w:rsidRPr="00225D8C" w:rsidRDefault="00BE68AA" w:rsidP="00BE68AA">
      <w:pPr>
        <w:pStyle w:val="ListParagraph"/>
        <w:numPr>
          <w:ilvl w:val="0"/>
          <w:numId w:val="24"/>
        </w:numPr>
        <w:tabs>
          <w:tab w:val="left" w:pos="1134"/>
        </w:tabs>
        <w:spacing w:after="120" w:line="480" w:lineRule="auto"/>
        <w:ind w:left="414" w:hanging="357"/>
        <w:jc w:val="both"/>
        <w:rPr>
          <w:rFonts w:ascii="Arial" w:hAnsi="Arial" w:cs="Arial"/>
        </w:rPr>
      </w:pPr>
      <w:r w:rsidRPr="00225D8C">
        <w:rPr>
          <w:rFonts w:ascii="Arial" w:hAnsi="Arial" w:cs="Arial"/>
          <w:b/>
        </w:rPr>
        <w:t>Kilner J</w:t>
      </w:r>
      <w:r w:rsidRPr="00225D8C">
        <w:rPr>
          <w:rFonts w:ascii="Arial" w:hAnsi="Arial" w:cs="Arial"/>
        </w:rPr>
        <w:t xml:space="preserve">, </w:t>
      </w:r>
      <w:proofErr w:type="spellStart"/>
      <w:r w:rsidRPr="00225D8C">
        <w:rPr>
          <w:rFonts w:ascii="Arial" w:hAnsi="Arial" w:cs="Arial"/>
        </w:rPr>
        <w:t>Corfe</w:t>
      </w:r>
      <w:proofErr w:type="spellEnd"/>
      <w:r w:rsidRPr="00225D8C">
        <w:rPr>
          <w:rFonts w:ascii="Arial" w:hAnsi="Arial" w:cs="Arial"/>
        </w:rPr>
        <w:t xml:space="preserve"> BM, Wilkinson SJ. </w:t>
      </w:r>
      <w:hyperlink r:id="rId11" w:history="1">
        <w:r w:rsidRPr="00225D8C">
          <w:rPr>
            <w:rStyle w:val="Hyperlink"/>
            <w:rFonts w:ascii="Arial" w:hAnsi="Arial" w:cs="Arial"/>
          </w:rPr>
          <w:t>Modelling the microtubule: towards a better understanding of short-chain fatty acid molecular pharmacology</w:t>
        </w:r>
      </w:hyperlink>
      <w:r w:rsidRPr="00225D8C">
        <w:rPr>
          <w:rFonts w:ascii="Arial" w:hAnsi="Arial" w:cs="Arial"/>
        </w:rPr>
        <w:t xml:space="preserve">. Molecular </w:t>
      </w:r>
      <w:proofErr w:type="spellStart"/>
      <w:r w:rsidRPr="00225D8C">
        <w:rPr>
          <w:rFonts w:ascii="Arial" w:hAnsi="Arial" w:cs="Arial"/>
        </w:rPr>
        <w:t>Biosystems</w:t>
      </w:r>
      <w:proofErr w:type="spellEnd"/>
      <w:r w:rsidRPr="00225D8C">
        <w:rPr>
          <w:rFonts w:ascii="Arial" w:hAnsi="Arial" w:cs="Arial"/>
        </w:rPr>
        <w:t xml:space="preserve"> 2011</w:t>
      </w:r>
      <w:proofErr w:type="gramStart"/>
      <w:r w:rsidRPr="00225D8C">
        <w:rPr>
          <w:rFonts w:ascii="Arial" w:hAnsi="Arial" w:cs="Arial"/>
        </w:rPr>
        <w:t>;7</w:t>
      </w:r>
      <w:proofErr w:type="gramEnd"/>
      <w:r w:rsidRPr="00225D8C">
        <w:rPr>
          <w:rFonts w:ascii="Arial" w:hAnsi="Arial" w:cs="Arial"/>
        </w:rPr>
        <w:t>(4):975-83.</w:t>
      </w:r>
    </w:p>
    <w:p w:rsidR="00BE68AA" w:rsidRPr="00225D8C" w:rsidRDefault="00BE68AA" w:rsidP="00BE68AA">
      <w:pPr>
        <w:pStyle w:val="ListParagraph"/>
        <w:numPr>
          <w:ilvl w:val="0"/>
          <w:numId w:val="24"/>
        </w:numPr>
        <w:tabs>
          <w:tab w:val="left" w:pos="1134"/>
        </w:tabs>
        <w:spacing w:after="120" w:line="480" w:lineRule="auto"/>
        <w:ind w:left="414" w:hanging="357"/>
        <w:jc w:val="both"/>
        <w:rPr>
          <w:rFonts w:ascii="Arial" w:hAnsi="Arial" w:cs="Arial"/>
        </w:rPr>
      </w:pPr>
      <w:r w:rsidRPr="00225D8C">
        <w:rPr>
          <w:rFonts w:ascii="Arial" w:hAnsi="Arial" w:cs="Arial"/>
          <w:b/>
        </w:rPr>
        <w:t>Kilner J</w:t>
      </w:r>
      <w:r w:rsidRPr="00225D8C">
        <w:rPr>
          <w:rFonts w:ascii="Arial" w:hAnsi="Arial" w:cs="Arial"/>
        </w:rPr>
        <w:t xml:space="preserve">, Zhu L, </w:t>
      </w:r>
      <w:proofErr w:type="spellStart"/>
      <w:r w:rsidRPr="00225D8C">
        <w:rPr>
          <w:rFonts w:ascii="Arial" w:hAnsi="Arial" w:cs="Arial"/>
        </w:rPr>
        <w:t>Ow</w:t>
      </w:r>
      <w:proofErr w:type="spellEnd"/>
      <w:r w:rsidRPr="00225D8C">
        <w:rPr>
          <w:rFonts w:ascii="Arial" w:hAnsi="Arial" w:cs="Arial"/>
        </w:rPr>
        <w:t xml:space="preserve"> SY, Evans C, </w:t>
      </w:r>
      <w:proofErr w:type="spellStart"/>
      <w:r w:rsidRPr="00225D8C">
        <w:rPr>
          <w:rFonts w:ascii="Arial" w:hAnsi="Arial" w:cs="Arial"/>
        </w:rPr>
        <w:t>Corfe</w:t>
      </w:r>
      <w:proofErr w:type="spellEnd"/>
      <w:r w:rsidRPr="00225D8C">
        <w:rPr>
          <w:rFonts w:ascii="Arial" w:hAnsi="Arial" w:cs="Arial"/>
        </w:rPr>
        <w:t xml:space="preserve"> BM. </w:t>
      </w:r>
      <w:hyperlink r:id="rId12" w:history="1">
        <w:r w:rsidRPr="00225D8C">
          <w:rPr>
            <w:rStyle w:val="Hyperlink"/>
            <w:rFonts w:ascii="Arial" w:hAnsi="Arial" w:cs="Arial"/>
          </w:rPr>
          <w:t>Assessing the Loss of Information through Application of the ‘Two-hit Rule’ in iTRAQ Datasets</w:t>
        </w:r>
      </w:hyperlink>
      <w:r w:rsidRPr="00225D8C">
        <w:rPr>
          <w:rFonts w:ascii="Arial" w:hAnsi="Arial" w:cs="Arial"/>
        </w:rPr>
        <w:t>. JIOMICS 2011</w:t>
      </w:r>
      <w:proofErr w:type="gramStart"/>
      <w:r w:rsidRPr="00225D8C">
        <w:rPr>
          <w:rFonts w:ascii="Arial" w:hAnsi="Arial" w:cs="Arial"/>
        </w:rPr>
        <w:t>;1:124</w:t>
      </w:r>
      <w:proofErr w:type="gramEnd"/>
      <w:r w:rsidRPr="00225D8C">
        <w:rPr>
          <w:rFonts w:ascii="Arial" w:hAnsi="Arial" w:cs="Arial"/>
        </w:rPr>
        <w:t>-34.</w:t>
      </w:r>
    </w:p>
    <w:p w:rsidR="003F09F7" w:rsidRPr="00225D8C" w:rsidRDefault="003F09F7" w:rsidP="00BE68AA">
      <w:pPr>
        <w:spacing w:line="480" w:lineRule="auto"/>
        <w:rPr>
          <w:rFonts w:ascii="Arial" w:hAnsi="Arial" w:cs="Arial"/>
          <w:sz w:val="24"/>
        </w:rPr>
      </w:pPr>
      <w:r w:rsidRPr="00225D8C">
        <w:rPr>
          <w:rFonts w:ascii="Arial" w:hAnsi="Arial" w:cs="Arial"/>
          <w:sz w:val="24"/>
        </w:rPr>
        <w:br w:type="page"/>
      </w:r>
    </w:p>
    <w:p w:rsidR="0083241C" w:rsidRPr="005B150A" w:rsidRDefault="003F09F7" w:rsidP="006A7454">
      <w:pPr>
        <w:spacing w:line="480" w:lineRule="auto"/>
        <w:outlineLvl w:val="0"/>
        <w:rPr>
          <w:rFonts w:ascii="Arial" w:hAnsi="Arial" w:cs="Arial"/>
          <w:b/>
          <w:sz w:val="24"/>
        </w:rPr>
      </w:pPr>
      <w:bookmarkStart w:id="4" w:name="_Toc351362751"/>
      <w:bookmarkStart w:id="5" w:name="_Toc362832710"/>
      <w:r w:rsidRPr="005B150A">
        <w:rPr>
          <w:rFonts w:ascii="Arial" w:hAnsi="Arial" w:cs="Arial"/>
          <w:b/>
          <w:sz w:val="24"/>
        </w:rPr>
        <w:lastRenderedPageBreak/>
        <w:t>Contents</w:t>
      </w:r>
      <w:bookmarkEnd w:id="4"/>
      <w:bookmarkEnd w:id="5"/>
    </w:p>
    <w:p w:rsidR="0083241C" w:rsidRPr="00067CE5" w:rsidRDefault="0083241C" w:rsidP="00225D8C">
      <w:pPr>
        <w:spacing w:line="360" w:lineRule="auto"/>
        <w:rPr>
          <w:rFonts w:ascii="Arial" w:hAnsi="Arial" w:cs="Arial"/>
          <w:sz w:val="24"/>
          <w:szCs w:val="22"/>
        </w:rPr>
      </w:pPr>
    </w:p>
    <w:sdt>
      <w:sdtPr>
        <w:rPr>
          <w:rFonts w:ascii="Trebuchet MS" w:eastAsia="Times New Roman" w:hAnsi="Trebuchet MS" w:cs="Times New Roman"/>
          <w:bCs w:val="0"/>
          <w:caps w:val="0"/>
          <w:noProof w:val="0"/>
          <w:color w:val="auto"/>
          <w:szCs w:val="24"/>
        </w:rPr>
        <w:id w:val="-913934065"/>
        <w:docPartObj>
          <w:docPartGallery w:val="Table of Contents"/>
          <w:docPartUnique/>
        </w:docPartObj>
      </w:sdtPr>
      <w:sdtEndPr/>
      <w:sdtContent>
        <w:p w:rsidR="0094192D" w:rsidRPr="0094192D" w:rsidRDefault="00E3411B" w:rsidP="0094192D">
          <w:pPr>
            <w:pStyle w:val="TOC1"/>
            <w:rPr>
              <w:rFonts w:eastAsiaTheme="minorEastAsia"/>
              <w:bCs w:val="0"/>
              <w:caps w:val="0"/>
              <w:color w:val="auto"/>
              <w:lang w:val="en-US"/>
            </w:rPr>
          </w:pPr>
          <w:r w:rsidRPr="0094192D">
            <w:fldChar w:fldCharType="begin"/>
          </w:r>
          <w:r w:rsidRPr="0094192D">
            <w:instrText xml:space="preserve"> TOC \o "1-3" \h \z \u </w:instrText>
          </w:r>
          <w:r w:rsidRPr="0094192D">
            <w:fldChar w:fldCharType="separate"/>
          </w:r>
          <w:hyperlink w:anchor="_Toc362832707" w:history="1">
            <w:r w:rsidR="0094192D" w:rsidRPr="0094192D">
              <w:rPr>
                <w:rStyle w:val="Hyperlink"/>
              </w:rPr>
              <w:t>Abstract</w:t>
            </w:r>
            <w:r w:rsidR="0094192D" w:rsidRPr="0094192D">
              <w:rPr>
                <w:webHidden/>
              </w:rPr>
              <w:tab/>
            </w:r>
            <w:r w:rsidR="0094192D" w:rsidRPr="0094192D">
              <w:rPr>
                <w:webHidden/>
              </w:rPr>
              <w:fldChar w:fldCharType="begin"/>
            </w:r>
            <w:r w:rsidR="0094192D" w:rsidRPr="0094192D">
              <w:rPr>
                <w:webHidden/>
              </w:rPr>
              <w:instrText xml:space="preserve"> PAGEREF _Toc362832707 \h </w:instrText>
            </w:r>
            <w:r w:rsidR="0094192D" w:rsidRPr="0094192D">
              <w:rPr>
                <w:webHidden/>
              </w:rPr>
            </w:r>
            <w:r w:rsidR="0094192D" w:rsidRPr="0094192D">
              <w:rPr>
                <w:webHidden/>
              </w:rPr>
              <w:fldChar w:fldCharType="separate"/>
            </w:r>
            <w:r w:rsidR="00712F67">
              <w:rPr>
                <w:webHidden/>
              </w:rPr>
              <w:t>ii</w:t>
            </w:r>
            <w:r w:rsidR="0094192D" w:rsidRPr="0094192D">
              <w:rPr>
                <w:webHidden/>
              </w:rPr>
              <w:fldChar w:fldCharType="end"/>
            </w:r>
          </w:hyperlink>
        </w:p>
        <w:p w:rsidR="0094192D" w:rsidRPr="0094192D" w:rsidRDefault="00943BC7" w:rsidP="0094192D">
          <w:pPr>
            <w:pStyle w:val="TOC1"/>
            <w:rPr>
              <w:rFonts w:eastAsiaTheme="minorEastAsia"/>
              <w:bCs w:val="0"/>
              <w:caps w:val="0"/>
              <w:color w:val="auto"/>
              <w:lang w:val="en-US"/>
            </w:rPr>
          </w:pPr>
          <w:hyperlink w:anchor="_Toc362832708" w:history="1">
            <w:r w:rsidR="0094192D" w:rsidRPr="0094192D">
              <w:rPr>
                <w:rStyle w:val="Hyperlink"/>
              </w:rPr>
              <w:t>Acknowledgements</w:t>
            </w:r>
            <w:r w:rsidR="0094192D" w:rsidRPr="0094192D">
              <w:rPr>
                <w:webHidden/>
              </w:rPr>
              <w:tab/>
            </w:r>
            <w:r w:rsidR="0094192D" w:rsidRPr="0094192D">
              <w:rPr>
                <w:webHidden/>
              </w:rPr>
              <w:fldChar w:fldCharType="begin"/>
            </w:r>
            <w:r w:rsidR="0094192D" w:rsidRPr="0094192D">
              <w:rPr>
                <w:webHidden/>
              </w:rPr>
              <w:instrText xml:space="preserve"> PAGEREF _Toc362832708 \h </w:instrText>
            </w:r>
            <w:r w:rsidR="0094192D" w:rsidRPr="0094192D">
              <w:rPr>
                <w:webHidden/>
              </w:rPr>
            </w:r>
            <w:r w:rsidR="0094192D" w:rsidRPr="0094192D">
              <w:rPr>
                <w:webHidden/>
              </w:rPr>
              <w:fldChar w:fldCharType="separate"/>
            </w:r>
            <w:r w:rsidR="00712F67">
              <w:rPr>
                <w:webHidden/>
              </w:rPr>
              <w:t>iii</w:t>
            </w:r>
            <w:r w:rsidR="0094192D" w:rsidRPr="0094192D">
              <w:rPr>
                <w:webHidden/>
              </w:rPr>
              <w:fldChar w:fldCharType="end"/>
            </w:r>
          </w:hyperlink>
        </w:p>
        <w:p w:rsidR="0094192D" w:rsidRPr="0094192D" w:rsidRDefault="00943BC7" w:rsidP="0094192D">
          <w:pPr>
            <w:pStyle w:val="TOC1"/>
            <w:rPr>
              <w:rFonts w:eastAsiaTheme="minorEastAsia"/>
              <w:bCs w:val="0"/>
              <w:caps w:val="0"/>
              <w:color w:val="auto"/>
              <w:lang w:val="en-US"/>
            </w:rPr>
          </w:pPr>
          <w:hyperlink w:anchor="_Toc362832709" w:history="1">
            <w:r w:rsidR="00EB009C">
              <w:rPr>
                <w:rStyle w:val="Hyperlink"/>
              </w:rPr>
              <w:t>Author Publications</w:t>
            </w:r>
            <w:r w:rsidR="0094192D" w:rsidRPr="0094192D">
              <w:rPr>
                <w:webHidden/>
              </w:rPr>
              <w:tab/>
            </w:r>
            <w:r w:rsidR="0094192D" w:rsidRPr="0094192D">
              <w:rPr>
                <w:webHidden/>
              </w:rPr>
              <w:fldChar w:fldCharType="begin"/>
            </w:r>
            <w:r w:rsidR="0094192D" w:rsidRPr="0094192D">
              <w:rPr>
                <w:webHidden/>
              </w:rPr>
              <w:instrText xml:space="preserve"> PAGEREF _Toc362832709 \h </w:instrText>
            </w:r>
            <w:r w:rsidR="0094192D" w:rsidRPr="0094192D">
              <w:rPr>
                <w:webHidden/>
              </w:rPr>
            </w:r>
            <w:r w:rsidR="0094192D" w:rsidRPr="0094192D">
              <w:rPr>
                <w:webHidden/>
              </w:rPr>
              <w:fldChar w:fldCharType="separate"/>
            </w:r>
            <w:r w:rsidR="00712F67">
              <w:rPr>
                <w:webHidden/>
              </w:rPr>
              <w:t>v</w:t>
            </w:r>
            <w:r w:rsidR="0094192D" w:rsidRPr="0094192D">
              <w:rPr>
                <w:webHidden/>
              </w:rPr>
              <w:fldChar w:fldCharType="end"/>
            </w:r>
          </w:hyperlink>
        </w:p>
        <w:p w:rsidR="0094192D" w:rsidRPr="0094192D" w:rsidRDefault="00943BC7" w:rsidP="0094192D">
          <w:pPr>
            <w:pStyle w:val="TOC1"/>
            <w:rPr>
              <w:rFonts w:eastAsiaTheme="minorEastAsia"/>
              <w:bCs w:val="0"/>
              <w:caps w:val="0"/>
              <w:color w:val="auto"/>
              <w:lang w:val="en-US"/>
            </w:rPr>
          </w:pPr>
          <w:hyperlink w:anchor="_Toc362832710" w:history="1">
            <w:r w:rsidR="0094192D" w:rsidRPr="0094192D">
              <w:rPr>
                <w:rStyle w:val="Hyperlink"/>
              </w:rPr>
              <w:t>Contents</w:t>
            </w:r>
            <w:r w:rsidR="0094192D" w:rsidRPr="0094192D">
              <w:rPr>
                <w:webHidden/>
              </w:rPr>
              <w:tab/>
            </w:r>
            <w:r w:rsidR="0094192D" w:rsidRPr="0094192D">
              <w:rPr>
                <w:webHidden/>
              </w:rPr>
              <w:fldChar w:fldCharType="begin"/>
            </w:r>
            <w:r w:rsidR="0094192D" w:rsidRPr="0094192D">
              <w:rPr>
                <w:webHidden/>
              </w:rPr>
              <w:instrText xml:space="preserve"> PAGEREF _Toc362832710 \h </w:instrText>
            </w:r>
            <w:r w:rsidR="0094192D" w:rsidRPr="0094192D">
              <w:rPr>
                <w:webHidden/>
              </w:rPr>
            </w:r>
            <w:r w:rsidR="0094192D" w:rsidRPr="0094192D">
              <w:rPr>
                <w:webHidden/>
              </w:rPr>
              <w:fldChar w:fldCharType="separate"/>
            </w:r>
            <w:r w:rsidR="00712F67">
              <w:rPr>
                <w:webHidden/>
              </w:rPr>
              <w:t>vi</w:t>
            </w:r>
            <w:r w:rsidR="0094192D" w:rsidRPr="0094192D">
              <w:rPr>
                <w:webHidden/>
              </w:rPr>
              <w:fldChar w:fldCharType="end"/>
            </w:r>
          </w:hyperlink>
        </w:p>
        <w:p w:rsidR="0094192D" w:rsidRPr="0094192D" w:rsidRDefault="00943BC7" w:rsidP="0094192D">
          <w:pPr>
            <w:pStyle w:val="TOC1"/>
            <w:rPr>
              <w:rFonts w:eastAsiaTheme="minorEastAsia"/>
              <w:bCs w:val="0"/>
              <w:caps w:val="0"/>
              <w:color w:val="auto"/>
              <w:lang w:val="en-US"/>
            </w:rPr>
          </w:pPr>
          <w:hyperlink w:anchor="_Toc362832711" w:history="1">
            <w:r w:rsidR="0094192D" w:rsidRPr="0094192D">
              <w:rPr>
                <w:rStyle w:val="Hyperlink"/>
              </w:rPr>
              <w:t>List of Figures</w:t>
            </w:r>
            <w:r w:rsidR="0094192D" w:rsidRPr="0094192D">
              <w:rPr>
                <w:webHidden/>
              </w:rPr>
              <w:tab/>
            </w:r>
            <w:r w:rsidR="0094192D">
              <w:rPr>
                <w:webHidden/>
              </w:rPr>
              <w:t>XII</w:t>
            </w:r>
          </w:hyperlink>
        </w:p>
        <w:p w:rsidR="0094192D" w:rsidRPr="0094192D" w:rsidRDefault="00943BC7" w:rsidP="0094192D">
          <w:pPr>
            <w:pStyle w:val="TOC1"/>
            <w:rPr>
              <w:rFonts w:eastAsiaTheme="minorEastAsia"/>
              <w:bCs w:val="0"/>
              <w:caps w:val="0"/>
              <w:color w:val="auto"/>
              <w:lang w:val="en-US"/>
            </w:rPr>
          </w:pPr>
          <w:hyperlink w:anchor="_Toc362832712" w:history="1">
            <w:r w:rsidR="0094192D" w:rsidRPr="0094192D">
              <w:rPr>
                <w:rStyle w:val="Hyperlink"/>
              </w:rPr>
              <w:t>List of Tables</w:t>
            </w:r>
            <w:r w:rsidR="0094192D" w:rsidRPr="0094192D">
              <w:rPr>
                <w:webHidden/>
              </w:rPr>
              <w:tab/>
            </w:r>
            <w:r w:rsidR="0094192D" w:rsidRPr="0094192D">
              <w:rPr>
                <w:webHidden/>
              </w:rPr>
              <w:fldChar w:fldCharType="begin"/>
            </w:r>
            <w:r w:rsidR="0094192D" w:rsidRPr="0094192D">
              <w:rPr>
                <w:webHidden/>
              </w:rPr>
              <w:instrText xml:space="preserve"> PAGEREF _Toc362832712 \h </w:instrText>
            </w:r>
            <w:r w:rsidR="0094192D" w:rsidRPr="0094192D">
              <w:rPr>
                <w:webHidden/>
              </w:rPr>
            </w:r>
            <w:r w:rsidR="0094192D" w:rsidRPr="0094192D">
              <w:rPr>
                <w:webHidden/>
              </w:rPr>
              <w:fldChar w:fldCharType="separate"/>
            </w:r>
            <w:r w:rsidR="00712F67">
              <w:rPr>
                <w:webHidden/>
              </w:rPr>
              <w:t>xvi</w:t>
            </w:r>
            <w:r w:rsidR="0094192D" w:rsidRPr="0094192D">
              <w:rPr>
                <w:webHidden/>
              </w:rPr>
              <w:fldChar w:fldCharType="end"/>
            </w:r>
          </w:hyperlink>
        </w:p>
        <w:p w:rsidR="0094192D" w:rsidRPr="0094192D" w:rsidRDefault="00943BC7" w:rsidP="0094192D">
          <w:pPr>
            <w:pStyle w:val="TOC1"/>
            <w:rPr>
              <w:rFonts w:eastAsiaTheme="minorEastAsia"/>
              <w:bCs w:val="0"/>
              <w:caps w:val="0"/>
              <w:color w:val="auto"/>
              <w:lang w:val="en-US"/>
            </w:rPr>
          </w:pPr>
          <w:hyperlink w:anchor="_Toc362832713" w:history="1">
            <w:r w:rsidR="0094192D" w:rsidRPr="0094192D">
              <w:rPr>
                <w:rStyle w:val="Hyperlink"/>
              </w:rPr>
              <w:t>Abbreviations</w:t>
            </w:r>
            <w:r w:rsidR="0094192D" w:rsidRPr="0094192D">
              <w:rPr>
                <w:webHidden/>
              </w:rPr>
              <w:tab/>
            </w:r>
            <w:r w:rsidR="0094192D" w:rsidRPr="0094192D">
              <w:rPr>
                <w:webHidden/>
              </w:rPr>
              <w:fldChar w:fldCharType="begin"/>
            </w:r>
            <w:r w:rsidR="0094192D" w:rsidRPr="0094192D">
              <w:rPr>
                <w:webHidden/>
              </w:rPr>
              <w:instrText xml:space="preserve"> PAGEREF _Toc362832713 \h </w:instrText>
            </w:r>
            <w:r w:rsidR="0094192D" w:rsidRPr="0094192D">
              <w:rPr>
                <w:webHidden/>
              </w:rPr>
            </w:r>
            <w:r w:rsidR="0094192D" w:rsidRPr="0094192D">
              <w:rPr>
                <w:webHidden/>
              </w:rPr>
              <w:fldChar w:fldCharType="separate"/>
            </w:r>
            <w:r w:rsidR="00712F67">
              <w:rPr>
                <w:webHidden/>
              </w:rPr>
              <w:t>xviii</w:t>
            </w:r>
            <w:r w:rsidR="0094192D" w:rsidRPr="0094192D">
              <w:rPr>
                <w:webHidden/>
              </w:rPr>
              <w:fldChar w:fldCharType="end"/>
            </w:r>
          </w:hyperlink>
        </w:p>
        <w:p w:rsidR="0094192D" w:rsidRPr="0094192D" w:rsidRDefault="00943BC7" w:rsidP="0094192D">
          <w:pPr>
            <w:pStyle w:val="TOC1"/>
            <w:rPr>
              <w:rFonts w:eastAsiaTheme="minorEastAsia"/>
              <w:bCs w:val="0"/>
              <w:caps w:val="0"/>
              <w:color w:val="auto"/>
              <w:lang w:val="en-US"/>
            </w:rPr>
          </w:pPr>
          <w:hyperlink w:anchor="_Toc362832714" w:history="1">
            <w:r w:rsidR="0094192D" w:rsidRPr="0094192D">
              <w:rPr>
                <w:rStyle w:val="Hyperlink"/>
              </w:rPr>
              <w:t>1. Introduction</w:t>
            </w:r>
            <w:r w:rsidR="0094192D" w:rsidRPr="0094192D">
              <w:rPr>
                <w:webHidden/>
              </w:rPr>
              <w:tab/>
            </w:r>
            <w:r w:rsidR="0094192D" w:rsidRPr="0094192D">
              <w:rPr>
                <w:webHidden/>
              </w:rPr>
              <w:fldChar w:fldCharType="begin"/>
            </w:r>
            <w:r w:rsidR="0094192D" w:rsidRPr="0094192D">
              <w:rPr>
                <w:webHidden/>
              </w:rPr>
              <w:instrText xml:space="preserve"> PAGEREF _Toc362832714 \h </w:instrText>
            </w:r>
            <w:r w:rsidR="0094192D" w:rsidRPr="0094192D">
              <w:rPr>
                <w:webHidden/>
              </w:rPr>
            </w:r>
            <w:r w:rsidR="0094192D" w:rsidRPr="0094192D">
              <w:rPr>
                <w:webHidden/>
              </w:rPr>
              <w:fldChar w:fldCharType="separate"/>
            </w:r>
            <w:r w:rsidR="00712F67">
              <w:rPr>
                <w:webHidden/>
              </w:rPr>
              <w:t>1</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15" w:history="1">
            <w:r w:rsidR="0094192D" w:rsidRPr="0094192D">
              <w:rPr>
                <w:rStyle w:val="Hyperlink"/>
                <w:rFonts w:ascii="Arial" w:eastAsiaTheme="majorEastAsia" w:hAnsi="Arial" w:cs="Arial"/>
                <w:noProof/>
                <w:sz w:val="22"/>
                <w:szCs w:val="22"/>
              </w:rPr>
              <w:t>1.1. Research aim</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_Toc362832715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16" w:history="1">
            <w:r w:rsidR="0094192D" w:rsidRPr="0094192D">
              <w:rPr>
                <w:rStyle w:val="Hyperlink"/>
                <w:rFonts w:ascii="Arial" w:hAnsi="Arial" w:cs="Arial"/>
                <w:noProof/>
                <w:sz w:val="22"/>
                <w:szCs w:val="22"/>
              </w:rPr>
              <w:t>1.1.1. Project purpose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_Toc362832716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17" w:history="1">
            <w:r w:rsidR="0094192D" w:rsidRPr="0094192D">
              <w:rPr>
                <w:rStyle w:val="Hyperlink"/>
                <w:rFonts w:ascii="Arial" w:hAnsi="Arial" w:cs="Arial"/>
                <w:noProof/>
                <w:sz w:val="22"/>
                <w:szCs w:val="22"/>
              </w:rPr>
              <w:t>1.1.2. Principle outcomes and contributions to future science and medicine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_Toc362832717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18" w:history="1">
            <w:r w:rsidR="0094192D" w:rsidRPr="0094192D">
              <w:rPr>
                <w:rStyle w:val="Hyperlink"/>
                <w:rFonts w:ascii="Arial" w:hAnsi="Arial" w:cs="Arial"/>
                <w:noProof/>
                <w:sz w:val="22"/>
                <w:szCs w:val="22"/>
              </w:rPr>
              <w:t>1.1.3. Metabolic pathway and protein selection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_Toc362832718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19" w:history="1">
            <w:r w:rsidR="0094192D" w:rsidRPr="0094192D">
              <w:rPr>
                <w:rStyle w:val="Hyperlink"/>
                <w:rFonts w:ascii="Arial" w:hAnsi="Arial" w:cs="Arial"/>
                <w:noProof/>
                <w:sz w:val="22"/>
                <w:szCs w:val="22"/>
              </w:rPr>
              <w:t>1.1.4. Formulation of the hypothesis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_Toc362832719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20" w:history="1">
            <w:r w:rsidR="0094192D" w:rsidRPr="0094192D">
              <w:rPr>
                <w:rStyle w:val="Hyperlink"/>
                <w:rFonts w:ascii="Arial" w:eastAsiaTheme="majorEastAsia" w:hAnsi="Arial" w:cs="Arial"/>
                <w:noProof/>
                <w:sz w:val="22"/>
                <w:szCs w:val="22"/>
              </w:rPr>
              <w:t>1.2. Thesis Structure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21" w:history="1">
            <w:r w:rsidR="0094192D" w:rsidRPr="0094192D">
              <w:rPr>
                <w:rStyle w:val="Hyperlink"/>
                <w:rFonts w:ascii="Arial" w:eastAsiaTheme="majorEastAsia" w:hAnsi="Arial" w:cs="Arial"/>
                <w:noProof/>
                <w:sz w:val="22"/>
                <w:szCs w:val="22"/>
              </w:rPr>
              <w:t>1.3. Colorectal cancer</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22" w:history="1">
            <w:r w:rsidR="0094192D" w:rsidRPr="0094192D">
              <w:rPr>
                <w:rStyle w:val="Hyperlink"/>
                <w:rFonts w:ascii="Arial" w:hAnsi="Arial" w:cs="Arial"/>
                <w:noProof/>
                <w:sz w:val="22"/>
                <w:szCs w:val="22"/>
              </w:rPr>
              <w:t>1.3.1. Background and current status of colorectal cancer</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23" w:history="1">
            <w:r w:rsidR="0094192D" w:rsidRPr="0094192D">
              <w:rPr>
                <w:rStyle w:val="Hyperlink"/>
                <w:rFonts w:ascii="Arial" w:hAnsi="Arial" w:cs="Arial"/>
                <w:noProof/>
                <w:sz w:val="22"/>
                <w:szCs w:val="22"/>
              </w:rPr>
              <w:t>1.3.2. The cellular structure, roles and health of colon epithelia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24" w:history="1">
            <w:r w:rsidR="0094192D" w:rsidRPr="0094192D">
              <w:rPr>
                <w:rStyle w:val="Hyperlink"/>
                <w:rFonts w:ascii="Arial" w:eastAsiaTheme="majorEastAsia" w:hAnsi="Arial" w:cs="Arial"/>
                <w:noProof/>
                <w:sz w:val="22"/>
                <w:szCs w:val="22"/>
              </w:rPr>
              <w:t>1.4. Short-chain fatty acids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25" w:history="1">
            <w:r w:rsidR="0094192D" w:rsidRPr="0094192D">
              <w:rPr>
                <w:rStyle w:val="Hyperlink"/>
                <w:rFonts w:ascii="Arial" w:hAnsi="Arial" w:cs="Arial"/>
                <w:noProof/>
                <w:sz w:val="22"/>
                <w:szCs w:val="22"/>
              </w:rPr>
              <w:t>1.4.1. Physiological structures and functions of short-chain fatty acids (SCFA)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26" w:history="1">
            <w:r w:rsidR="0094192D" w:rsidRPr="0094192D">
              <w:rPr>
                <w:rStyle w:val="Hyperlink"/>
                <w:rFonts w:ascii="Arial" w:hAnsi="Arial" w:cs="Arial"/>
                <w:noProof/>
                <w:sz w:val="22"/>
                <w:szCs w:val="22"/>
              </w:rPr>
              <w:t>1.4.2. SCFAs in a physiological environment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27" w:history="1">
            <w:r w:rsidR="0094192D" w:rsidRPr="0094192D">
              <w:rPr>
                <w:rStyle w:val="Hyperlink"/>
                <w:rFonts w:ascii="Arial" w:hAnsi="Arial" w:cs="Arial"/>
                <w:noProof/>
                <w:sz w:val="22"/>
                <w:szCs w:val="22"/>
              </w:rPr>
              <w:t>1.4.3. Chain-length dependent functions of SCFAs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28" w:history="1">
            <w:r w:rsidR="0094192D" w:rsidRPr="0094192D">
              <w:rPr>
                <w:rStyle w:val="Hyperlink"/>
                <w:rFonts w:ascii="Arial" w:hAnsi="Arial" w:cs="Arial"/>
                <w:noProof/>
                <w:sz w:val="22"/>
                <w:szCs w:val="22"/>
              </w:rPr>
              <w:t>1.4.4. SCFAs as inhibitors of histone deacetylases and promoters of acetylation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13</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29" w:history="1">
            <w:r w:rsidR="0094192D" w:rsidRPr="0094192D">
              <w:rPr>
                <w:rStyle w:val="Hyperlink"/>
                <w:rFonts w:ascii="Arial" w:hAnsi="Arial" w:cs="Arial"/>
                <w:noProof/>
                <w:sz w:val="22"/>
                <w:szCs w:val="22"/>
              </w:rPr>
              <w:t>1.4.5. SCFAs as regulators of gene expression in colon epithelial cells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_Toc362832729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30" w:history="1">
            <w:r w:rsidR="0094192D" w:rsidRPr="0094192D">
              <w:rPr>
                <w:rStyle w:val="Hyperlink"/>
                <w:rFonts w:ascii="Arial" w:hAnsi="Arial" w:cs="Arial"/>
                <w:noProof/>
                <w:sz w:val="22"/>
                <w:szCs w:val="22"/>
              </w:rPr>
              <w:t>1.4.6. SCFAs in colorectal cancer</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31" w:history="1">
            <w:r w:rsidR="0094192D" w:rsidRPr="0094192D">
              <w:rPr>
                <w:rStyle w:val="Hyperlink"/>
                <w:rFonts w:ascii="Arial" w:eastAsiaTheme="majorEastAsia" w:hAnsi="Arial" w:cs="Arial"/>
                <w:noProof/>
                <w:sz w:val="22"/>
                <w:szCs w:val="22"/>
              </w:rPr>
              <w:t>1.5. Microtubules and the Cellular cytoskeleton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32" w:history="1">
            <w:r w:rsidR="0094192D" w:rsidRPr="0094192D">
              <w:rPr>
                <w:rStyle w:val="Hyperlink"/>
                <w:rFonts w:ascii="Arial" w:hAnsi="Arial" w:cs="Arial"/>
                <w:noProof/>
                <w:sz w:val="22"/>
                <w:szCs w:val="22"/>
              </w:rPr>
              <w:t>1.5.1. The cellular cytoskeleton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33" w:history="1">
            <w:r w:rsidR="0094192D" w:rsidRPr="0094192D">
              <w:rPr>
                <w:rStyle w:val="Hyperlink"/>
                <w:rFonts w:ascii="Arial" w:hAnsi="Arial" w:cs="Arial"/>
                <w:noProof/>
                <w:sz w:val="22"/>
                <w:szCs w:val="22"/>
              </w:rPr>
              <w:t>1.5.2. Microtubules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34" w:history="1">
            <w:r w:rsidR="0094192D" w:rsidRPr="0094192D">
              <w:rPr>
                <w:rStyle w:val="Hyperlink"/>
                <w:rFonts w:ascii="Arial" w:hAnsi="Arial" w:cs="Arial"/>
                <w:noProof/>
                <w:sz w:val="22"/>
                <w:szCs w:val="22"/>
              </w:rPr>
              <w:t>1.5.3. The tubulin code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35" w:history="1">
            <w:r w:rsidR="0094192D" w:rsidRPr="0094192D">
              <w:rPr>
                <w:rStyle w:val="Hyperlink"/>
                <w:rFonts w:ascii="Arial" w:hAnsi="Arial" w:cs="Arial"/>
                <w:noProof/>
                <w:sz w:val="22"/>
                <w:szCs w:val="22"/>
              </w:rPr>
              <w:t>1.5.4. The roles of β-tubulin isotypes in cancer</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36" w:history="1">
            <w:r w:rsidR="0094192D" w:rsidRPr="0094192D">
              <w:rPr>
                <w:rStyle w:val="Hyperlink"/>
                <w:rFonts w:ascii="Arial" w:hAnsi="Arial" w:cs="Arial"/>
                <w:noProof/>
                <w:sz w:val="22"/>
                <w:szCs w:val="22"/>
              </w:rPr>
              <w:t>1.5.5. Microtubule dynamics and dynamic instability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37" w:history="1">
            <w:r w:rsidR="0094192D" w:rsidRPr="0094192D">
              <w:rPr>
                <w:rStyle w:val="Hyperlink"/>
                <w:rFonts w:ascii="Arial" w:hAnsi="Arial" w:cs="Arial"/>
                <w:noProof/>
                <w:sz w:val="22"/>
                <w:szCs w:val="22"/>
              </w:rPr>
              <w:t>1.5.6. Anti-microtubule drugs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23</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38" w:history="1">
            <w:r w:rsidR="0094192D" w:rsidRPr="0094192D">
              <w:rPr>
                <w:rStyle w:val="Hyperlink"/>
                <w:rFonts w:ascii="Arial" w:hAnsi="Arial" w:cs="Arial"/>
                <w:noProof/>
                <w:sz w:val="22"/>
                <w:szCs w:val="22"/>
              </w:rPr>
              <w:t>1.5.7. β-tubulin nomenclature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24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39" w:history="1">
            <w:r w:rsidR="0094192D" w:rsidRPr="0094192D">
              <w:rPr>
                <w:rStyle w:val="Hyperlink"/>
                <w:rFonts w:ascii="Arial" w:eastAsiaTheme="majorEastAsia" w:hAnsi="Arial" w:cs="Arial"/>
                <w:noProof/>
                <w:sz w:val="22"/>
                <w:szCs w:val="22"/>
              </w:rPr>
              <w:t>1.6. Systems Biology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_Toc362832739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25</w:t>
            </w:r>
            <w:r w:rsidR="0094192D" w:rsidRPr="0094192D">
              <w:rPr>
                <w:rFonts w:ascii="Arial" w:hAnsi="Arial" w:cs="Arial"/>
                <w:noProof/>
                <w:webHidden/>
                <w:sz w:val="22"/>
                <w:szCs w:val="22"/>
              </w:rPr>
              <w:fldChar w:fldCharType="end"/>
            </w:r>
          </w:hyperlink>
        </w:p>
        <w:p w:rsidR="0094192D" w:rsidRPr="0094192D" w:rsidRDefault="00943BC7" w:rsidP="0094192D">
          <w:pPr>
            <w:pStyle w:val="TOC1"/>
            <w:rPr>
              <w:rFonts w:eastAsiaTheme="minorEastAsia"/>
              <w:bCs w:val="0"/>
              <w:caps w:val="0"/>
              <w:color w:val="auto"/>
              <w:lang w:val="en-US"/>
            </w:rPr>
          </w:pPr>
          <w:hyperlink w:anchor="_Toc362832740" w:history="1">
            <w:r w:rsidR="0094192D" w:rsidRPr="0094192D">
              <w:rPr>
                <w:rStyle w:val="Hyperlink"/>
              </w:rPr>
              <w:t>2. Colon cancer cell lines and cell culture</w:t>
            </w:r>
            <w:r w:rsidR="0094192D" w:rsidRPr="0094192D">
              <w:rPr>
                <w:webHidden/>
              </w:rPr>
              <w:tab/>
            </w:r>
            <w:r w:rsidR="0094192D" w:rsidRPr="0094192D">
              <w:rPr>
                <w:webHidden/>
              </w:rPr>
              <w:fldChar w:fldCharType="begin"/>
            </w:r>
            <w:r w:rsidR="0094192D" w:rsidRPr="0094192D">
              <w:rPr>
                <w:webHidden/>
              </w:rPr>
              <w:instrText xml:space="preserve"> PAGEREF _Toc362832740 \h </w:instrText>
            </w:r>
            <w:r w:rsidR="0094192D" w:rsidRPr="0094192D">
              <w:rPr>
                <w:webHidden/>
              </w:rPr>
            </w:r>
            <w:r w:rsidR="0094192D" w:rsidRPr="0094192D">
              <w:rPr>
                <w:webHidden/>
              </w:rPr>
              <w:fldChar w:fldCharType="separate"/>
            </w:r>
            <w:r w:rsidR="00712F67">
              <w:rPr>
                <w:webHidden/>
              </w:rPr>
              <w:t>27</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41" w:history="1">
            <w:r w:rsidR="0094192D" w:rsidRPr="0094192D">
              <w:rPr>
                <w:rStyle w:val="Hyperlink"/>
                <w:rFonts w:ascii="Arial" w:eastAsiaTheme="majorEastAsia" w:hAnsi="Arial" w:cs="Arial"/>
                <w:noProof/>
                <w:sz w:val="22"/>
                <w:szCs w:val="22"/>
              </w:rPr>
              <w:t>2.1. Introduction to cell lines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_Toc362832741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27</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42" w:history="1">
            <w:r w:rsidR="0094192D" w:rsidRPr="0094192D">
              <w:rPr>
                <w:rStyle w:val="Hyperlink"/>
                <w:rFonts w:ascii="Arial" w:eastAsiaTheme="majorEastAsia" w:hAnsi="Arial" w:cs="Arial"/>
                <w:noProof/>
                <w:sz w:val="22"/>
                <w:szCs w:val="22"/>
              </w:rPr>
              <w:t>2.2. Introduction to cell culture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_Toc362832742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29</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43" w:history="1">
            <w:r w:rsidR="0094192D" w:rsidRPr="0094192D">
              <w:rPr>
                <w:rStyle w:val="Hyperlink"/>
                <w:rFonts w:ascii="Arial" w:eastAsiaTheme="majorEastAsia" w:hAnsi="Arial" w:cs="Arial"/>
                <w:noProof/>
                <w:sz w:val="22"/>
                <w:szCs w:val="22"/>
              </w:rPr>
              <w:t>2.3. Cell culture, treatment and harvesting</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_Toc362832743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44" w:history="1">
            <w:r w:rsidR="0094192D" w:rsidRPr="0094192D">
              <w:rPr>
                <w:rStyle w:val="Hyperlink"/>
                <w:rFonts w:ascii="Arial" w:hAnsi="Arial" w:cs="Arial"/>
                <w:noProof/>
                <w:sz w:val="22"/>
                <w:szCs w:val="22"/>
              </w:rPr>
              <w:t>2.3.1. Cell culture pipeline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_Toc362832744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45" w:history="1">
            <w:r w:rsidR="0094192D" w:rsidRPr="0094192D">
              <w:rPr>
                <w:rStyle w:val="Hyperlink"/>
                <w:rFonts w:ascii="Arial" w:hAnsi="Arial" w:cs="Arial"/>
                <w:noProof/>
                <w:sz w:val="22"/>
                <w:szCs w:val="22"/>
              </w:rPr>
              <w:t>2.3.2. Cell culture reagents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_Toc362832745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46" w:history="1">
            <w:r w:rsidR="0094192D" w:rsidRPr="0094192D">
              <w:rPr>
                <w:rStyle w:val="Hyperlink"/>
                <w:rFonts w:ascii="Arial" w:hAnsi="Arial" w:cs="Arial"/>
                <w:noProof/>
                <w:sz w:val="22"/>
                <w:szCs w:val="22"/>
              </w:rPr>
              <w:t>2.3.3. Cell culture protocol</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_Toc362832746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47" w:history="1">
            <w:r w:rsidR="0094192D" w:rsidRPr="0094192D">
              <w:rPr>
                <w:rStyle w:val="Hyperlink"/>
                <w:rFonts w:ascii="Arial" w:hAnsi="Arial" w:cs="Arial"/>
                <w:noProof/>
                <w:sz w:val="22"/>
                <w:szCs w:val="22"/>
              </w:rPr>
              <w:t>2.3.4. SCFA treatment and harvesting protocols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_Toc362832747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33</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48" w:history="1">
            <w:r w:rsidR="0094192D" w:rsidRPr="0094192D">
              <w:rPr>
                <w:rStyle w:val="Hyperlink"/>
                <w:rFonts w:ascii="Arial" w:hAnsi="Arial" w:cs="Arial"/>
                <w:noProof/>
                <w:sz w:val="22"/>
                <w:szCs w:val="22"/>
              </w:rPr>
              <w:t>2.3.5. Preparation of whole cell lysates for proteomic studies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_Toc362832748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34</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49" w:history="1">
            <w:r w:rsidR="0094192D" w:rsidRPr="0094192D">
              <w:rPr>
                <w:rStyle w:val="Hyperlink"/>
                <w:rFonts w:ascii="Arial" w:hAnsi="Arial" w:cs="Arial"/>
                <w:noProof/>
                <w:sz w:val="22"/>
                <w:szCs w:val="22"/>
              </w:rPr>
              <w:t>2.3.6. Preparation of whole cell samples for flow cytometry analyses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_Toc362832749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50" w:history="1">
            <w:r w:rsidR="0094192D" w:rsidRPr="0094192D">
              <w:rPr>
                <w:rStyle w:val="Hyperlink"/>
                <w:rFonts w:ascii="Arial" w:hAnsi="Arial" w:cs="Arial"/>
                <w:noProof/>
                <w:sz w:val="22"/>
                <w:szCs w:val="22"/>
              </w:rPr>
              <w:t>2.3.7. Protein concentration assays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_Toc362832750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51" w:history="1">
            <w:r w:rsidR="0094192D" w:rsidRPr="0094192D">
              <w:rPr>
                <w:rStyle w:val="Hyperlink"/>
                <w:rFonts w:ascii="Arial" w:hAnsi="Arial" w:cs="Arial"/>
                <w:noProof/>
                <w:sz w:val="22"/>
                <w:szCs w:val="22"/>
              </w:rPr>
              <w:t>2.3.8. Protein integrity assays by polyacrylamide gel electrophoresis (PAGE)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_Toc362832751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35</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52" w:history="1">
            <w:r w:rsidR="0094192D" w:rsidRPr="0094192D">
              <w:rPr>
                <w:rStyle w:val="Hyperlink"/>
                <w:rFonts w:ascii="Arial" w:eastAsiaTheme="majorEastAsia" w:hAnsi="Arial" w:cs="Arial"/>
                <w:noProof/>
                <w:sz w:val="22"/>
                <w:szCs w:val="22"/>
              </w:rPr>
              <w:t>2.4. Cell culture results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_Toc362832752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53" w:history="1">
            <w:r w:rsidR="0094192D" w:rsidRPr="0094192D">
              <w:rPr>
                <w:rStyle w:val="Hyperlink"/>
                <w:rFonts w:ascii="Arial" w:hAnsi="Arial" w:cs="Arial"/>
                <w:noProof/>
                <w:sz w:val="22"/>
                <w:szCs w:val="22"/>
              </w:rPr>
              <w:t>2.4.1. The half maximal inhibitory concentration (IC</w:t>
            </w:r>
            <w:r w:rsidR="0094192D" w:rsidRPr="0094192D">
              <w:rPr>
                <w:rStyle w:val="Hyperlink"/>
                <w:rFonts w:ascii="Arial" w:hAnsi="Arial" w:cs="Arial"/>
                <w:noProof/>
                <w:sz w:val="22"/>
                <w:szCs w:val="22"/>
                <w:vertAlign w:val="subscript"/>
              </w:rPr>
              <w:t>50</w:t>
            </w:r>
            <w:r w:rsidR="0094192D" w:rsidRPr="0094192D">
              <w:rPr>
                <w:rStyle w:val="Hyperlink"/>
                <w:rFonts w:ascii="Arial" w:hAnsi="Arial" w:cs="Arial"/>
                <w:noProof/>
                <w:sz w:val="22"/>
                <w:szCs w:val="22"/>
              </w:rPr>
              <w: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_Toc362832753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54" w:history="1">
            <w:r w:rsidR="0094192D" w:rsidRPr="0094192D">
              <w:rPr>
                <w:rStyle w:val="Hyperlink"/>
                <w:rFonts w:ascii="Arial" w:hAnsi="Arial" w:cs="Arial"/>
                <w:noProof/>
                <w:sz w:val="22"/>
                <w:szCs w:val="22"/>
              </w:rPr>
              <w:t>2.4.2. Biological replicates and protein integrity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_Toc362832754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39</w:t>
            </w:r>
            <w:r w:rsidR="0094192D" w:rsidRPr="0094192D">
              <w:rPr>
                <w:rFonts w:ascii="Arial" w:hAnsi="Arial" w:cs="Arial"/>
                <w:noProof/>
                <w:webHidden/>
                <w:sz w:val="22"/>
                <w:szCs w:val="22"/>
              </w:rPr>
              <w:fldChar w:fldCharType="end"/>
            </w:r>
          </w:hyperlink>
        </w:p>
        <w:p w:rsidR="0094192D" w:rsidRPr="0094192D" w:rsidRDefault="00943BC7" w:rsidP="0094192D">
          <w:pPr>
            <w:pStyle w:val="TOC1"/>
            <w:rPr>
              <w:rFonts w:eastAsiaTheme="minorEastAsia"/>
              <w:bCs w:val="0"/>
              <w:caps w:val="0"/>
              <w:color w:val="auto"/>
              <w:lang w:val="en-US"/>
            </w:rPr>
          </w:pPr>
          <w:hyperlink w:anchor="_Toc362832755" w:history="1">
            <w:r w:rsidR="0094192D" w:rsidRPr="0094192D">
              <w:rPr>
                <w:rStyle w:val="Hyperlink"/>
              </w:rPr>
              <w:t>3.  Multi-plex iTRAQ proteomics confirmed that odd and even-chain SCFAs differentially regulate distinct sets of proteins in HCT116 colon cancer cells, including β-tubulin isotypes</w:t>
            </w:r>
            <w:r w:rsidR="0094192D" w:rsidRPr="0094192D">
              <w:rPr>
                <w:webHidden/>
              </w:rPr>
              <w:tab/>
            </w:r>
            <w:r w:rsidR="0094192D" w:rsidRPr="0094192D">
              <w:rPr>
                <w:webHidden/>
              </w:rPr>
              <w:fldChar w:fldCharType="begin"/>
            </w:r>
            <w:r w:rsidR="0094192D" w:rsidRPr="0094192D">
              <w:rPr>
                <w:webHidden/>
              </w:rPr>
              <w:instrText xml:space="preserve"> PAGEREF _Toc362832755 \h </w:instrText>
            </w:r>
            <w:r w:rsidR="0094192D" w:rsidRPr="0094192D">
              <w:rPr>
                <w:webHidden/>
              </w:rPr>
            </w:r>
            <w:r w:rsidR="0094192D" w:rsidRPr="0094192D">
              <w:rPr>
                <w:webHidden/>
              </w:rPr>
              <w:fldChar w:fldCharType="separate"/>
            </w:r>
            <w:r w:rsidR="00712F67">
              <w:rPr>
                <w:webHidden/>
              </w:rPr>
              <w:t>40</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56" w:history="1">
            <w:r w:rsidR="0094192D" w:rsidRPr="0094192D">
              <w:rPr>
                <w:rStyle w:val="Hyperlink"/>
                <w:rFonts w:ascii="Arial" w:eastAsiaTheme="majorEastAsia" w:hAnsi="Arial" w:cs="Arial"/>
                <w:noProof/>
                <w:sz w:val="22"/>
                <w:szCs w:val="22"/>
              </w:rPr>
              <w:t>3.1. Contribution of multi-plex iTRAQ to the overall project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_Toc362832756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40</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57" w:history="1">
            <w:r w:rsidR="0094192D" w:rsidRPr="0094192D">
              <w:rPr>
                <w:rStyle w:val="Hyperlink"/>
                <w:rFonts w:ascii="Arial" w:eastAsiaTheme="majorEastAsia" w:hAnsi="Arial" w:cs="Arial"/>
                <w:noProof/>
                <w:sz w:val="22"/>
                <w:szCs w:val="22"/>
              </w:rPr>
              <w:t>3.2. Introduction to proteomics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_Toc362832757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58" w:history="1">
            <w:r w:rsidR="0094192D" w:rsidRPr="0094192D">
              <w:rPr>
                <w:rStyle w:val="Hyperlink"/>
                <w:rFonts w:ascii="Arial" w:hAnsi="Arial" w:cs="Arial"/>
                <w:noProof/>
                <w:sz w:val="22"/>
                <w:szCs w:val="22"/>
              </w:rPr>
              <w:t>3.2.1. Multi-plex iTRAQ proteomics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_Toc362832758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59" w:history="1">
            <w:r w:rsidR="0094192D" w:rsidRPr="0094192D">
              <w:rPr>
                <w:rStyle w:val="Hyperlink"/>
                <w:rFonts w:ascii="Arial" w:hAnsi="Arial" w:cs="Arial"/>
                <w:noProof/>
                <w:sz w:val="22"/>
                <w:szCs w:val="22"/>
              </w:rPr>
              <w:t>3.1.2. Multi-plex iTRAQ analysis of cytoskeletal proteins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_Toc362832759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43</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60" w:history="1">
            <w:r w:rsidR="0094192D" w:rsidRPr="0094192D">
              <w:rPr>
                <w:rStyle w:val="Hyperlink"/>
                <w:rFonts w:ascii="Arial" w:eastAsiaTheme="majorEastAsia" w:hAnsi="Arial" w:cs="Arial"/>
                <w:noProof/>
                <w:sz w:val="22"/>
                <w:szCs w:val="22"/>
              </w:rPr>
              <w:t>3.3. Multi-plex iTRAQ: Project outline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44</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61" w:history="1">
            <w:r w:rsidR="0094192D" w:rsidRPr="0094192D">
              <w:rPr>
                <w:rStyle w:val="Hyperlink"/>
                <w:rFonts w:ascii="Arial" w:hAnsi="Arial" w:cs="Arial"/>
                <w:noProof/>
                <w:sz w:val="22"/>
                <w:szCs w:val="22"/>
              </w:rPr>
              <w:t>3.3.1. Experimental approaches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44</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62" w:history="1">
            <w:r w:rsidR="0094192D" w:rsidRPr="0094192D">
              <w:rPr>
                <w:rStyle w:val="Hyperlink"/>
                <w:rFonts w:ascii="Arial" w:hAnsi="Arial" w:cs="Arial"/>
                <w:noProof/>
                <w:sz w:val="22"/>
                <w:szCs w:val="22"/>
              </w:rPr>
              <w:t>3.3.2. Data analysis and data-mining</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63" w:history="1">
            <w:r w:rsidR="0094192D" w:rsidRPr="0094192D">
              <w:rPr>
                <w:rStyle w:val="Hyperlink"/>
                <w:rFonts w:ascii="Arial" w:hAnsi="Arial" w:cs="Arial"/>
                <w:noProof/>
                <w:sz w:val="22"/>
                <w:szCs w:val="22"/>
              </w:rPr>
              <w:t>3.3.3. Multi-plex iTRAQ analyses pipelines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64" w:history="1">
            <w:r w:rsidR="0094192D" w:rsidRPr="0094192D">
              <w:rPr>
                <w:rStyle w:val="Hyperlink"/>
                <w:rFonts w:ascii="Arial" w:hAnsi="Arial" w:cs="Arial"/>
                <w:noProof/>
                <w:sz w:val="22"/>
                <w:szCs w:val="22"/>
              </w:rPr>
              <w:t>3.3.4. SCFA biological replicates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48</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65" w:history="1">
            <w:r w:rsidR="0094192D" w:rsidRPr="0094192D">
              <w:rPr>
                <w:rStyle w:val="Hyperlink"/>
                <w:rFonts w:ascii="Arial" w:eastAsiaTheme="majorEastAsia" w:hAnsi="Arial" w:cs="Arial"/>
                <w:noProof/>
                <w:sz w:val="22"/>
                <w:szCs w:val="22"/>
              </w:rPr>
              <w:t>3.4. Multi-plex iTRAQ: Experimental methods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66" w:history="1">
            <w:r w:rsidR="0094192D" w:rsidRPr="0094192D">
              <w:rPr>
                <w:rStyle w:val="Hyperlink"/>
                <w:rFonts w:ascii="Arial" w:hAnsi="Arial" w:cs="Arial"/>
                <w:noProof/>
                <w:sz w:val="22"/>
                <w:szCs w:val="22"/>
              </w:rPr>
              <w:t>3.4.1. Multi-plex iTRAQ reagents and solutions for protein labelling</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49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67" w:history="1">
            <w:r w:rsidR="0094192D" w:rsidRPr="0094192D">
              <w:rPr>
                <w:rStyle w:val="Hyperlink"/>
                <w:rFonts w:ascii="Arial" w:hAnsi="Arial" w:cs="Arial"/>
                <w:noProof/>
                <w:sz w:val="22"/>
                <w:szCs w:val="22"/>
              </w:rPr>
              <w:t>3.4.2. Strong cation exchange (SCX) and High-performance liquid chromatography (HPLC)</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68" w:history="1">
            <w:r w:rsidR="0094192D" w:rsidRPr="0094192D">
              <w:rPr>
                <w:rStyle w:val="Hyperlink"/>
                <w:rFonts w:ascii="Arial" w:hAnsi="Arial" w:cs="Arial"/>
                <w:noProof/>
                <w:sz w:val="22"/>
                <w:szCs w:val="22"/>
              </w:rPr>
              <w:t>3.4.3. Multi-plex iTRAQ tandem-mass spectrometry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69" w:history="1">
            <w:r w:rsidR="0094192D" w:rsidRPr="0094192D">
              <w:rPr>
                <w:rStyle w:val="Hyperlink"/>
                <w:rFonts w:ascii="Arial" w:hAnsi="Arial" w:cs="Arial"/>
                <w:noProof/>
                <w:sz w:val="22"/>
                <w:szCs w:val="22"/>
              </w:rPr>
              <w:t>3.4.4. Multi-plex iTRAQ spectra analysis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_Toc362832769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70" w:history="1">
            <w:r w:rsidR="0094192D" w:rsidRPr="0094192D">
              <w:rPr>
                <w:rStyle w:val="Hyperlink"/>
                <w:rFonts w:ascii="Arial" w:hAnsi="Arial" w:cs="Arial"/>
                <w:noProof/>
                <w:sz w:val="22"/>
                <w:szCs w:val="22"/>
              </w:rPr>
              <w:t>3.4.5. Phenyx analysis (post-mass spectrometry)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71" w:history="1">
            <w:r w:rsidR="0094192D" w:rsidRPr="0094192D">
              <w:rPr>
                <w:rStyle w:val="Hyperlink"/>
                <w:rFonts w:ascii="Arial" w:hAnsi="Arial" w:cs="Arial"/>
                <w:noProof/>
                <w:sz w:val="22"/>
                <w:szCs w:val="22"/>
              </w:rPr>
              <w:t>3.4.6. Post-Phenyx analysis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54</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72" w:history="1">
            <w:r w:rsidR="0094192D" w:rsidRPr="0094192D">
              <w:rPr>
                <w:rStyle w:val="Hyperlink"/>
                <w:rFonts w:ascii="Arial" w:hAnsi="Arial" w:cs="Arial"/>
                <w:noProof/>
                <w:sz w:val="22"/>
                <w:szCs w:val="22"/>
              </w:rPr>
              <w:t>3.4.7. uTRAQ quantitation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54</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73" w:history="1">
            <w:r w:rsidR="0094192D" w:rsidRPr="0094192D">
              <w:rPr>
                <w:rStyle w:val="Hyperlink"/>
                <w:rFonts w:ascii="Arial" w:hAnsi="Arial" w:cs="Arial"/>
                <w:noProof/>
                <w:sz w:val="22"/>
                <w:szCs w:val="22"/>
              </w:rPr>
              <w:t>3.4.8. SignifiQuant quantitation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74" w:history="1">
            <w:r w:rsidR="0094192D" w:rsidRPr="0094192D">
              <w:rPr>
                <w:rStyle w:val="Hyperlink"/>
                <w:rFonts w:ascii="Arial" w:hAnsi="Arial" w:cs="Arial"/>
                <w:noProof/>
                <w:sz w:val="22"/>
                <w:szCs w:val="22"/>
              </w:rPr>
              <w:t>3.4.9. Multi-plex iTRAQ quality control by correlation plots and dendrograms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56</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75" w:history="1">
            <w:r w:rsidR="0094192D" w:rsidRPr="0094192D">
              <w:rPr>
                <w:rStyle w:val="Hyperlink"/>
                <w:rFonts w:ascii="Arial" w:eastAsiaTheme="majorEastAsia" w:hAnsi="Arial" w:cs="Arial"/>
                <w:noProof/>
                <w:sz w:val="22"/>
                <w:szCs w:val="22"/>
              </w:rPr>
              <w:t>3.5. Multi-plex iTRAQ: Results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76" w:history="1">
            <w:r w:rsidR="0094192D" w:rsidRPr="0094192D">
              <w:rPr>
                <w:rStyle w:val="Hyperlink"/>
                <w:rFonts w:ascii="Arial" w:hAnsi="Arial" w:cs="Arial"/>
                <w:noProof/>
                <w:sz w:val="22"/>
                <w:szCs w:val="22"/>
              </w:rPr>
              <w:t>3.5.1. Relative quantification by multi-plex iTRAQ mass spectrometry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57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77" w:history="1">
            <w:r w:rsidR="0094192D" w:rsidRPr="0094192D">
              <w:rPr>
                <w:rStyle w:val="Hyperlink"/>
                <w:rFonts w:ascii="Arial" w:hAnsi="Arial" w:cs="Arial"/>
                <w:noProof/>
                <w:sz w:val="22"/>
                <w:szCs w:val="22"/>
              </w:rPr>
              <w:t>3.5.2. Propionate quadruplet results: Protein matches and quantification data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61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78" w:history="1">
            <w:r w:rsidR="0094192D" w:rsidRPr="0094192D">
              <w:rPr>
                <w:rStyle w:val="Hyperlink"/>
                <w:rFonts w:ascii="Arial" w:hAnsi="Arial" w:cs="Arial"/>
                <w:noProof/>
                <w:sz w:val="22"/>
                <w:szCs w:val="22"/>
              </w:rPr>
              <w:t>3.5.3. SCFA duplicate data-mining: Protein matches and quantification data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61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79" w:history="1">
            <w:r w:rsidR="0094192D" w:rsidRPr="0094192D">
              <w:rPr>
                <w:rStyle w:val="Hyperlink"/>
                <w:rFonts w:ascii="Arial" w:hAnsi="Arial" w:cs="Arial"/>
                <w:noProof/>
                <w:sz w:val="22"/>
                <w:szCs w:val="22"/>
              </w:rPr>
              <w:t>3.5.4. Differential regulation of cytoskeletal proteins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_Toc362832779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62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80" w:history="1">
            <w:r w:rsidR="0094192D" w:rsidRPr="0094192D">
              <w:rPr>
                <w:rStyle w:val="Hyperlink"/>
                <w:rFonts w:ascii="Arial" w:hAnsi="Arial" w:cs="Arial"/>
                <w:noProof/>
                <w:sz w:val="22"/>
                <w:szCs w:val="22"/>
              </w:rPr>
              <w:t>3.5.5. Correlation and cluster analyses of the biological replicates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_Toc362832780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65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81" w:history="1">
            <w:r w:rsidR="0094192D" w:rsidRPr="0094192D">
              <w:rPr>
                <w:rStyle w:val="Hyperlink"/>
                <w:rFonts w:ascii="Arial" w:hAnsi="Arial" w:cs="Arial"/>
                <w:noProof/>
                <w:sz w:val="22"/>
                <w:szCs w:val="22"/>
              </w:rPr>
              <w:t>3.5.6. Orthogonal validation of differential regulated proteins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_Toc362832781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67</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82" w:history="1">
            <w:r w:rsidR="0094192D" w:rsidRPr="0094192D">
              <w:rPr>
                <w:rStyle w:val="Hyperlink"/>
                <w:rFonts w:ascii="Arial" w:eastAsiaTheme="majorEastAsia" w:hAnsi="Arial" w:cs="Arial"/>
                <w:noProof/>
                <w:sz w:val="22"/>
                <w:szCs w:val="22"/>
              </w:rPr>
              <w:t>3.6. Multi-plex iTRAQ: Discussion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_Toc362832782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68</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83" w:history="1">
            <w:r w:rsidR="0094192D" w:rsidRPr="0094192D">
              <w:rPr>
                <w:rStyle w:val="Hyperlink"/>
                <w:rFonts w:ascii="Arial" w:eastAsiaTheme="majorEastAsia" w:hAnsi="Arial" w:cs="Arial"/>
                <w:noProof/>
                <w:sz w:val="22"/>
                <w:szCs w:val="22"/>
              </w:rPr>
              <w:t>3.7. Multi-plex iTRAQ: Key Conclusions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_Toc362832783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72</w:t>
            </w:r>
            <w:r w:rsidR="0094192D" w:rsidRPr="0094192D">
              <w:rPr>
                <w:rFonts w:ascii="Arial" w:hAnsi="Arial" w:cs="Arial"/>
                <w:noProof/>
                <w:webHidden/>
                <w:sz w:val="22"/>
                <w:szCs w:val="22"/>
              </w:rPr>
              <w:fldChar w:fldCharType="end"/>
            </w:r>
          </w:hyperlink>
        </w:p>
        <w:p w:rsidR="0094192D" w:rsidRPr="0094192D" w:rsidRDefault="00943BC7" w:rsidP="0094192D">
          <w:pPr>
            <w:pStyle w:val="TOC1"/>
            <w:rPr>
              <w:rFonts w:eastAsiaTheme="minorEastAsia"/>
              <w:bCs w:val="0"/>
              <w:caps w:val="0"/>
              <w:color w:val="auto"/>
              <w:lang w:val="en-US"/>
            </w:rPr>
          </w:pPr>
          <w:hyperlink w:anchor="_Toc362832784" w:history="1">
            <w:r w:rsidR="0094192D" w:rsidRPr="0094192D">
              <w:rPr>
                <w:rStyle w:val="Hyperlink"/>
              </w:rPr>
              <w:t>4. High Content Analysis showed that odd-chain SCFAs distinctly perturb MT cytoskeletal integrity and mitotic pathways compared to even-chain SCFAs</w:t>
            </w:r>
            <w:r w:rsidR="0094192D" w:rsidRPr="0094192D">
              <w:rPr>
                <w:webHidden/>
              </w:rPr>
              <w:tab/>
            </w:r>
            <w:r w:rsidR="0094192D" w:rsidRPr="0094192D">
              <w:rPr>
                <w:webHidden/>
              </w:rPr>
              <w:fldChar w:fldCharType="begin"/>
            </w:r>
            <w:r w:rsidR="0094192D" w:rsidRPr="0094192D">
              <w:rPr>
                <w:webHidden/>
              </w:rPr>
              <w:instrText xml:space="preserve"> PAGEREF _Toc362832784 \h </w:instrText>
            </w:r>
            <w:r w:rsidR="0094192D" w:rsidRPr="0094192D">
              <w:rPr>
                <w:webHidden/>
              </w:rPr>
            </w:r>
            <w:r w:rsidR="0094192D" w:rsidRPr="0094192D">
              <w:rPr>
                <w:webHidden/>
              </w:rPr>
              <w:fldChar w:fldCharType="separate"/>
            </w:r>
            <w:r w:rsidR="00712F67">
              <w:rPr>
                <w:webHidden/>
              </w:rPr>
              <w:t>73</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85" w:history="1">
            <w:r w:rsidR="0094192D" w:rsidRPr="0094192D">
              <w:rPr>
                <w:rStyle w:val="Hyperlink"/>
                <w:rFonts w:ascii="Arial" w:eastAsiaTheme="majorEastAsia" w:hAnsi="Arial" w:cs="Arial"/>
                <w:noProof/>
                <w:sz w:val="22"/>
                <w:szCs w:val="22"/>
              </w:rPr>
              <w:t>4.1. Contribution of High Content Analysis to the overall project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_Toc362832785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73</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86" w:history="1">
            <w:r w:rsidR="0094192D" w:rsidRPr="0094192D">
              <w:rPr>
                <w:rStyle w:val="Hyperlink"/>
                <w:rFonts w:ascii="Arial" w:eastAsiaTheme="majorEastAsia" w:hAnsi="Arial" w:cs="Arial"/>
                <w:noProof/>
                <w:sz w:val="22"/>
                <w:szCs w:val="22"/>
              </w:rPr>
              <w:t>4.2. Introduction to High Content Analysis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_Toc362832786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73</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87" w:history="1">
            <w:r w:rsidR="0094192D" w:rsidRPr="0094192D">
              <w:rPr>
                <w:rStyle w:val="Hyperlink"/>
                <w:rFonts w:ascii="Arial" w:hAnsi="Arial" w:cs="Arial"/>
                <w:noProof/>
                <w:sz w:val="22"/>
                <w:szCs w:val="22"/>
              </w:rPr>
              <w:t>4.2.1. HCA background</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_Toc362832787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73</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88" w:history="1">
            <w:r w:rsidR="0094192D" w:rsidRPr="0094192D">
              <w:rPr>
                <w:rStyle w:val="Hyperlink"/>
                <w:rFonts w:ascii="Arial" w:hAnsi="Arial" w:cs="Arial"/>
                <w:noProof/>
                <w:sz w:val="22"/>
                <w:szCs w:val="22"/>
              </w:rPr>
              <w:t>4.2.2. HCA study aims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_Toc362832788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89" w:history="1">
            <w:r w:rsidR="0094192D" w:rsidRPr="0094192D">
              <w:rPr>
                <w:rStyle w:val="Hyperlink"/>
                <w:rFonts w:ascii="Arial" w:eastAsiaTheme="majorEastAsia" w:hAnsi="Arial" w:cs="Arial"/>
                <w:noProof/>
                <w:sz w:val="22"/>
                <w:szCs w:val="22"/>
              </w:rPr>
              <w:t>4.3. HCA: Project outline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_Toc362832789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90" w:history="1">
            <w:r w:rsidR="0094192D" w:rsidRPr="0094192D">
              <w:rPr>
                <w:rStyle w:val="Hyperlink"/>
                <w:rFonts w:ascii="Arial" w:hAnsi="Arial" w:cs="Arial"/>
                <w:noProof/>
                <w:sz w:val="22"/>
                <w:szCs w:val="22"/>
              </w:rPr>
              <w:t>4.3.1. HCA of MT cytoskeletal integrity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91" w:history="1">
            <w:r w:rsidR="0094192D" w:rsidRPr="0094192D">
              <w:rPr>
                <w:rStyle w:val="Hyperlink"/>
                <w:rFonts w:ascii="Arial" w:hAnsi="Arial" w:cs="Arial"/>
                <w:noProof/>
                <w:sz w:val="22"/>
                <w:szCs w:val="22"/>
              </w:rPr>
              <w:t>4.3.2. HCA of cell cycle progression and the biphasic response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76</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92" w:history="1">
            <w:r w:rsidR="0094192D" w:rsidRPr="0094192D">
              <w:rPr>
                <w:rStyle w:val="Hyperlink"/>
                <w:rFonts w:ascii="Arial" w:eastAsiaTheme="majorEastAsia" w:hAnsi="Arial" w:cs="Arial"/>
                <w:noProof/>
                <w:sz w:val="22"/>
                <w:szCs w:val="22"/>
              </w:rPr>
              <w:t>4.4. HCA: Experimental methods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93" w:history="1">
            <w:r w:rsidR="0094192D" w:rsidRPr="0094192D">
              <w:rPr>
                <w:rStyle w:val="Hyperlink"/>
                <w:rFonts w:ascii="Arial" w:hAnsi="Arial" w:cs="Arial"/>
                <w:noProof/>
                <w:sz w:val="22"/>
                <w:szCs w:val="22"/>
              </w:rPr>
              <w:t>4.4.1. General reagents and solutions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94" w:history="1">
            <w:r w:rsidR="0094192D" w:rsidRPr="0094192D">
              <w:rPr>
                <w:rStyle w:val="Hyperlink"/>
                <w:rFonts w:ascii="Arial" w:hAnsi="Arial" w:cs="Arial"/>
                <w:noProof/>
                <w:sz w:val="22"/>
                <w:szCs w:val="22"/>
              </w:rPr>
              <w:t>4.4.2. HCT116 cell culture and treatment in 96 well-plates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78</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95" w:history="1">
            <w:r w:rsidR="0094192D" w:rsidRPr="0094192D">
              <w:rPr>
                <w:rStyle w:val="Hyperlink"/>
                <w:rFonts w:ascii="Arial" w:hAnsi="Arial" w:cs="Arial"/>
                <w:noProof/>
                <w:sz w:val="22"/>
                <w:szCs w:val="22"/>
              </w:rPr>
              <w:t>4.4.3. Immunocytochemistry of actin and tubulin cytoskeletal structures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96" w:history="1">
            <w:r w:rsidR="0094192D" w:rsidRPr="0094192D">
              <w:rPr>
                <w:rStyle w:val="Hyperlink"/>
                <w:rFonts w:ascii="Arial" w:hAnsi="Arial" w:cs="Arial"/>
                <w:noProof/>
                <w:sz w:val="22"/>
                <w:szCs w:val="22"/>
              </w:rPr>
              <w:t>4.4.4. HCA quantification of cytoskeletal integrity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79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97" w:history="1">
            <w:r w:rsidR="0094192D" w:rsidRPr="0094192D">
              <w:rPr>
                <w:rStyle w:val="Hyperlink"/>
                <w:rFonts w:ascii="Arial" w:hAnsi="Arial" w:cs="Arial"/>
                <w:noProof/>
                <w:sz w:val="22"/>
                <w:szCs w:val="22"/>
              </w:rPr>
              <w:t>4.4.5. Data-mining HCA cell cycle data for the biphasic response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81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798" w:history="1">
            <w:r w:rsidR="0094192D" w:rsidRPr="0094192D">
              <w:rPr>
                <w:rStyle w:val="Hyperlink"/>
                <w:rFonts w:ascii="Arial" w:hAnsi="Arial" w:cs="Arial"/>
                <w:noProof/>
                <w:sz w:val="22"/>
                <w:szCs w:val="22"/>
              </w:rPr>
              <w:t>4.4.6. HCA statistical analysis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81</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799" w:history="1">
            <w:r w:rsidR="0094192D" w:rsidRPr="0094192D">
              <w:rPr>
                <w:rStyle w:val="Hyperlink"/>
                <w:rFonts w:ascii="Arial" w:eastAsiaTheme="majorEastAsia" w:hAnsi="Arial" w:cs="Arial"/>
                <w:noProof/>
                <w:sz w:val="22"/>
                <w:szCs w:val="22"/>
              </w:rPr>
              <w:t>4.5. HCA: Results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_Toc362832799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82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00" w:history="1">
            <w:r w:rsidR="0094192D" w:rsidRPr="0094192D">
              <w:rPr>
                <w:rStyle w:val="Hyperlink"/>
                <w:rFonts w:ascii="Arial" w:hAnsi="Arial" w:cs="Arial"/>
                <w:noProof/>
                <w:sz w:val="22"/>
                <w:szCs w:val="22"/>
              </w:rPr>
              <w:t>4.5.1. Defining a novel parameter for MT-fibre integrity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_Toc362832800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82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01" w:history="1">
            <w:r w:rsidR="0094192D" w:rsidRPr="0094192D">
              <w:rPr>
                <w:rStyle w:val="Hyperlink"/>
                <w:rFonts w:ascii="Arial" w:hAnsi="Arial" w:cs="Arial"/>
                <w:noProof/>
                <w:sz w:val="22"/>
                <w:szCs w:val="22"/>
              </w:rPr>
              <w:t>4.5.2. Effect of SCFA treatments on MT cytoskeletal integrity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_Toc362832801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83</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02" w:history="1">
            <w:r w:rsidR="0094192D" w:rsidRPr="0094192D">
              <w:rPr>
                <w:rStyle w:val="Hyperlink"/>
                <w:rFonts w:ascii="Arial" w:hAnsi="Arial" w:cs="Arial"/>
                <w:noProof/>
                <w:sz w:val="22"/>
                <w:szCs w:val="22"/>
              </w:rPr>
              <w:t>4.5.3. HCA cell cycle progression and the biphasic response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_Toc362832802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86</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03" w:history="1">
            <w:r w:rsidR="0094192D" w:rsidRPr="0094192D">
              <w:rPr>
                <w:rStyle w:val="Hyperlink"/>
                <w:rFonts w:ascii="Arial" w:eastAsiaTheme="majorEastAsia" w:hAnsi="Arial" w:cs="Arial"/>
                <w:noProof/>
                <w:sz w:val="22"/>
                <w:szCs w:val="22"/>
              </w:rPr>
              <w:t>4.6. HCA: Discussion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_Toc362832803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92</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04" w:history="1">
            <w:r w:rsidR="0094192D" w:rsidRPr="0094192D">
              <w:rPr>
                <w:rStyle w:val="Hyperlink"/>
                <w:rFonts w:ascii="Arial" w:eastAsiaTheme="majorEastAsia" w:hAnsi="Arial" w:cs="Arial"/>
                <w:noProof/>
                <w:sz w:val="22"/>
                <w:szCs w:val="22"/>
              </w:rPr>
              <w:t>4.7. HCA: Key Conclusions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_Toc362832804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94</w:t>
            </w:r>
            <w:r w:rsidR="0094192D" w:rsidRPr="0094192D">
              <w:rPr>
                <w:rFonts w:ascii="Arial" w:hAnsi="Arial" w:cs="Arial"/>
                <w:noProof/>
                <w:webHidden/>
                <w:sz w:val="22"/>
                <w:szCs w:val="22"/>
              </w:rPr>
              <w:fldChar w:fldCharType="end"/>
            </w:r>
          </w:hyperlink>
        </w:p>
        <w:p w:rsidR="0094192D" w:rsidRPr="0094192D" w:rsidRDefault="00943BC7" w:rsidP="0094192D">
          <w:pPr>
            <w:pStyle w:val="TOC1"/>
            <w:rPr>
              <w:rFonts w:eastAsiaTheme="minorEastAsia"/>
              <w:bCs w:val="0"/>
              <w:caps w:val="0"/>
              <w:color w:val="auto"/>
              <w:lang w:val="en-US"/>
            </w:rPr>
          </w:pPr>
          <w:hyperlink w:anchor="_Toc362832805" w:history="1">
            <w:r w:rsidR="0094192D" w:rsidRPr="0094192D">
              <w:rPr>
                <w:rStyle w:val="Hyperlink"/>
              </w:rPr>
              <w:t>5. Flow cytometry indicated a time-dependent difference in cell cycle response in HCT116 cells between odd and even-chain SCFA treatments</w:t>
            </w:r>
            <w:r w:rsidR="0094192D" w:rsidRPr="0094192D">
              <w:rPr>
                <w:webHidden/>
              </w:rPr>
              <w:tab/>
            </w:r>
            <w:r w:rsidR="0094192D" w:rsidRPr="0094192D">
              <w:rPr>
                <w:webHidden/>
              </w:rPr>
              <w:fldChar w:fldCharType="begin"/>
            </w:r>
            <w:r w:rsidR="0094192D" w:rsidRPr="0094192D">
              <w:rPr>
                <w:webHidden/>
              </w:rPr>
              <w:instrText xml:space="preserve"> PAGEREF _Toc362832805 \h </w:instrText>
            </w:r>
            <w:r w:rsidR="0094192D" w:rsidRPr="0094192D">
              <w:rPr>
                <w:webHidden/>
              </w:rPr>
            </w:r>
            <w:r w:rsidR="0094192D" w:rsidRPr="0094192D">
              <w:rPr>
                <w:webHidden/>
              </w:rPr>
              <w:fldChar w:fldCharType="separate"/>
            </w:r>
            <w:r w:rsidR="00712F67">
              <w:rPr>
                <w:webHidden/>
              </w:rPr>
              <w:t>95</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06" w:history="1">
            <w:r w:rsidR="0094192D" w:rsidRPr="0094192D">
              <w:rPr>
                <w:rStyle w:val="Hyperlink"/>
                <w:rFonts w:ascii="Arial" w:eastAsiaTheme="majorEastAsia" w:hAnsi="Arial" w:cs="Arial"/>
                <w:noProof/>
                <w:sz w:val="22"/>
                <w:szCs w:val="22"/>
              </w:rPr>
              <w:t>5.1. Contribution of flow cytometry to the overall project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_Toc362832806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95</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07" w:history="1">
            <w:r w:rsidR="0094192D" w:rsidRPr="0094192D">
              <w:rPr>
                <w:rStyle w:val="Hyperlink"/>
                <w:rFonts w:ascii="Arial" w:eastAsiaTheme="majorEastAsia" w:hAnsi="Arial" w:cs="Arial"/>
                <w:noProof/>
                <w:sz w:val="22"/>
                <w:szCs w:val="22"/>
              </w:rPr>
              <w:t>5.2. Flow cytometry in Systems Biology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_Toc362832807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95</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08" w:history="1">
            <w:r w:rsidR="0094192D" w:rsidRPr="0094192D">
              <w:rPr>
                <w:rStyle w:val="Hyperlink"/>
                <w:rFonts w:ascii="Arial" w:eastAsiaTheme="majorEastAsia" w:hAnsi="Arial" w:cs="Arial"/>
                <w:noProof/>
                <w:sz w:val="22"/>
                <w:szCs w:val="22"/>
              </w:rPr>
              <w:t>5.3. The cell cycle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_Toc362832808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09" w:history="1">
            <w:r w:rsidR="0094192D" w:rsidRPr="0094192D">
              <w:rPr>
                <w:rStyle w:val="Hyperlink"/>
                <w:rFonts w:ascii="Arial" w:hAnsi="Arial" w:cs="Arial"/>
                <w:noProof/>
                <w:sz w:val="22"/>
                <w:szCs w:val="22"/>
              </w:rPr>
              <w:t>5.3.1. The cell cycle and checkpoints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_Toc362832809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10" w:history="1">
            <w:r w:rsidR="0094192D" w:rsidRPr="0094192D">
              <w:rPr>
                <w:rStyle w:val="Hyperlink"/>
                <w:rFonts w:ascii="Arial" w:hAnsi="Arial" w:cs="Arial"/>
                <w:noProof/>
                <w:sz w:val="22"/>
                <w:szCs w:val="22"/>
              </w:rPr>
              <w:t>5.3.2. The cell cycle’s role in cancer development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98</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11" w:history="1">
            <w:r w:rsidR="0094192D" w:rsidRPr="0094192D">
              <w:rPr>
                <w:rStyle w:val="Hyperlink"/>
                <w:rFonts w:ascii="Arial" w:eastAsiaTheme="majorEastAsia" w:hAnsi="Arial" w:cs="Arial"/>
                <w:noProof/>
                <w:sz w:val="22"/>
                <w:szCs w:val="22"/>
              </w:rPr>
              <w:t>5.4. Introduction to flow cytometry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12" w:history="1">
            <w:r w:rsidR="0094192D" w:rsidRPr="0094192D">
              <w:rPr>
                <w:rStyle w:val="Hyperlink"/>
                <w:rFonts w:ascii="Arial" w:hAnsi="Arial" w:cs="Arial"/>
                <w:noProof/>
                <w:sz w:val="22"/>
                <w:szCs w:val="22"/>
              </w:rPr>
              <w:t>5.4.1. Flow cytometry cell cycle analysis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99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13" w:history="1">
            <w:r w:rsidR="0094192D" w:rsidRPr="0094192D">
              <w:rPr>
                <w:rStyle w:val="Hyperlink"/>
                <w:rFonts w:ascii="Arial" w:hAnsi="Arial" w:cs="Arial"/>
                <w:noProof/>
                <w:sz w:val="22"/>
                <w:szCs w:val="22"/>
              </w:rPr>
              <w:t>5.4.2. Flow cytometry analysis of cell cycle arrest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101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14" w:history="1">
            <w:r w:rsidR="0094192D" w:rsidRPr="0094192D">
              <w:rPr>
                <w:rStyle w:val="Hyperlink"/>
                <w:rFonts w:ascii="Arial" w:hAnsi="Arial" w:cs="Arial"/>
                <w:noProof/>
                <w:sz w:val="22"/>
                <w:szCs w:val="22"/>
              </w:rPr>
              <w:t>5.4.3. The effect of aneuploidy and hyperploidy in flow cytometry analysis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102</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15" w:history="1">
            <w:r w:rsidR="0094192D" w:rsidRPr="0094192D">
              <w:rPr>
                <w:rStyle w:val="Hyperlink"/>
                <w:rFonts w:ascii="Arial" w:eastAsiaTheme="majorEastAsia" w:hAnsi="Arial" w:cs="Arial"/>
                <w:noProof/>
                <w:sz w:val="22"/>
                <w:szCs w:val="22"/>
              </w:rPr>
              <w:t>5.5. Flow cytometry: Project outline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102</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16" w:history="1">
            <w:r w:rsidR="0094192D" w:rsidRPr="0094192D">
              <w:rPr>
                <w:rStyle w:val="Hyperlink"/>
                <w:rFonts w:ascii="Arial" w:eastAsiaTheme="majorEastAsia" w:hAnsi="Arial" w:cs="Arial"/>
                <w:noProof/>
                <w:sz w:val="22"/>
                <w:szCs w:val="22"/>
              </w:rPr>
              <w:t>5.6. Flow cytometry: Experimental methods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103</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17" w:history="1">
            <w:r w:rsidR="0094192D" w:rsidRPr="0094192D">
              <w:rPr>
                <w:rStyle w:val="Hyperlink"/>
                <w:rFonts w:ascii="Arial" w:eastAsiaTheme="majorEastAsia" w:hAnsi="Arial" w:cs="Arial"/>
                <w:noProof/>
                <w:sz w:val="22"/>
                <w:szCs w:val="22"/>
              </w:rPr>
              <w:t>5.7. Flow cytometry: Results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106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18" w:history="1">
            <w:r w:rsidR="0094192D" w:rsidRPr="0094192D">
              <w:rPr>
                <w:rStyle w:val="Hyperlink"/>
                <w:rFonts w:ascii="Arial" w:hAnsi="Arial" w:cs="Arial"/>
                <w:noProof/>
                <w:sz w:val="22"/>
                <w:szCs w:val="22"/>
              </w:rPr>
              <w:t>5.7.1. Flow cytometry cell cycle spectra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106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19" w:history="1">
            <w:r w:rsidR="0094192D" w:rsidRPr="0094192D">
              <w:rPr>
                <w:rStyle w:val="Hyperlink"/>
                <w:rFonts w:ascii="Arial" w:hAnsi="Arial" w:cs="Arial"/>
                <w:noProof/>
                <w:sz w:val="22"/>
                <w:szCs w:val="22"/>
              </w:rPr>
              <w:t>5.7.2. Flow cytometry cell cycle data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_Toc362832819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109</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20" w:history="1">
            <w:r w:rsidR="0094192D" w:rsidRPr="0094192D">
              <w:rPr>
                <w:rStyle w:val="Hyperlink"/>
                <w:rFonts w:ascii="Arial" w:eastAsiaTheme="majorEastAsia" w:hAnsi="Arial" w:cs="Arial"/>
                <w:noProof/>
                <w:sz w:val="22"/>
                <w:szCs w:val="22"/>
              </w:rPr>
              <w:t>5.8. Flow cytometry: Discussion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_Toc362832820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112</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21" w:history="1">
            <w:r w:rsidR="0094192D" w:rsidRPr="0094192D">
              <w:rPr>
                <w:rStyle w:val="Hyperlink"/>
                <w:rFonts w:ascii="Arial" w:eastAsiaTheme="majorEastAsia" w:hAnsi="Arial" w:cs="Arial"/>
                <w:noProof/>
                <w:sz w:val="22"/>
                <w:szCs w:val="22"/>
              </w:rPr>
              <w:t>5.9. Flow cytometry: Key Conclusions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_Toc362832821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113</w:t>
            </w:r>
            <w:r w:rsidR="0094192D" w:rsidRPr="0094192D">
              <w:rPr>
                <w:rFonts w:ascii="Arial" w:hAnsi="Arial" w:cs="Arial"/>
                <w:noProof/>
                <w:webHidden/>
                <w:sz w:val="22"/>
                <w:szCs w:val="22"/>
              </w:rPr>
              <w:fldChar w:fldCharType="end"/>
            </w:r>
          </w:hyperlink>
        </w:p>
        <w:p w:rsidR="0094192D" w:rsidRPr="0094192D" w:rsidRDefault="00943BC7" w:rsidP="0094192D">
          <w:pPr>
            <w:pStyle w:val="TOC1"/>
            <w:rPr>
              <w:rFonts w:eastAsiaTheme="minorEastAsia"/>
              <w:bCs w:val="0"/>
              <w:caps w:val="0"/>
              <w:color w:val="auto"/>
              <w:lang w:val="en-US"/>
            </w:rPr>
          </w:pPr>
          <w:hyperlink w:anchor="_Toc362832822" w:history="1">
            <w:r w:rsidR="0094192D" w:rsidRPr="0094192D">
              <w:rPr>
                <w:rStyle w:val="Hyperlink"/>
              </w:rPr>
              <w:t>6. Western blot analysis provided orthogonal validation of the multi-plex iTRAQ results in respect of β-tubulin isotype expression in HCT116 cells treated with SCFAs</w:t>
            </w:r>
            <w:r w:rsidR="0094192D" w:rsidRPr="0094192D">
              <w:rPr>
                <w:webHidden/>
              </w:rPr>
              <w:tab/>
            </w:r>
            <w:r w:rsidR="0094192D" w:rsidRPr="0094192D">
              <w:rPr>
                <w:webHidden/>
              </w:rPr>
              <w:fldChar w:fldCharType="begin"/>
            </w:r>
            <w:r w:rsidR="0094192D" w:rsidRPr="0094192D">
              <w:rPr>
                <w:webHidden/>
              </w:rPr>
              <w:instrText xml:space="preserve"> PAGEREF _Toc362832822 \h </w:instrText>
            </w:r>
            <w:r w:rsidR="0094192D" w:rsidRPr="0094192D">
              <w:rPr>
                <w:webHidden/>
              </w:rPr>
            </w:r>
            <w:r w:rsidR="0094192D" w:rsidRPr="0094192D">
              <w:rPr>
                <w:webHidden/>
              </w:rPr>
              <w:fldChar w:fldCharType="separate"/>
            </w:r>
            <w:r w:rsidR="00712F67">
              <w:rPr>
                <w:webHidden/>
              </w:rPr>
              <w:t>114</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23" w:history="1">
            <w:r w:rsidR="0094192D" w:rsidRPr="0094192D">
              <w:rPr>
                <w:rStyle w:val="Hyperlink"/>
                <w:rFonts w:ascii="Arial" w:eastAsiaTheme="majorEastAsia" w:hAnsi="Arial" w:cs="Arial"/>
                <w:noProof/>
                <w:sz w:val="22"/>
                <w:szCs w:val="22"/>
              </w:rPr>
              <w:t>6.1. Contribution of Western blotting to the overall project: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_Toc362832823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24" w:history="1">
            <w:r w:rsidR="0094192D" w:rsidRPr="0094192D">
              <w:rPr>
                <w:rStyle w:val="Hyperlink"/>
                <w:rFonts w:ascii="Arial" w:eastAsiaTheme="majorEastAsia" w:hAnsi="Arial" w:cs="Arial"/>
                <w:noProof/>
                <w:sz w:val="22"/>
                <w:szCs w:val="22"/>
              </w:rPr>
              <w:t>6.2. Introduction to Western blotting</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_Toc362832824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114</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25" w:history="1">
            <w:r w:rsidR="0094192D" w:rsidRPr="0094192D">
              <w:rPr>
                <w:rStyle w:val="Hyperlink"/>
                <w:rFonts w:ascii="Arial" w:hAnsi="Arial" w:cs="Arial"/>
                <w:noProof/>
                <w:sz w:val="22"/>
                <w:szCs w:val="22"/>
              </w:rPr>
              <w:t>6.2.1. Western blotting background</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_Toc362832825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26" w:history="1">
            <w:r w:rsidR="0094192D" w:rsidRPr="0094192D">
              <w:rPr>
                <w:rStyle w:val="Hyperlink"/>
                <w:rFonts w:ascii="Arial" w:eastAsiaTheme="majorEastAsia" w:hAnsi="Arial" w:cs="Arial"/>
                <w:noProof/>
                <w:sz w:val="22"/>
                <w:szCs w:val="22"/>
              </w:rPr>
              <w:t>6.3. Western blotting: Experimental methods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_Toc362832826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27" w:history="1">
            <w:r w:rsidR="0094192D" w:rsidRPr="0094192D">
              <w:rPr>
                <w:rStyle w:val="Hyperlink"/>
                <w:rFonts w:ascii="Arial" w:hAnsi="Arial" w:cs="Arial"/>
                <w:noProof/>
                <w:sz w:val="22"/>
                <w:szCs w:val="22"/>
              </w:rPr>
              <w:t>6.3.1. Western blotting and densitometry protocols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_Toc362832827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28" w:history="1">
            <w:r w:rsidR="0094192D" w:rsidRPr="0094192D">
              <w:rPr>
                <w:rStyle w:val="Hyperlink"/>
                <w:rFonts w:ascii="Arial" w:hAnsi="Arial" w:cs="Arial"/>
                <w:noProof/>
                <w:sz w:val="22"/>
                <w:szCs w:val="22"/>
              </w:rPr>
              <w:t>6.3.2. Statistical analysis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_Toc362832828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116</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29" w:history="1">
            <w:r w:rsidR="0094192D" w:rsidRPr="0094192D">
              <w:rPr>
                <w:rStyle w:val="Hyperlink"/>
                <w:rFonts w:ascii="Arial" w:eastAsiaTheme="majorEastAsia" w:hAnsi="Arial" w:cs="Arial"/>
                <w:noProof/>
                <w:sz w:val="22"/>
                <w:szCs w:val="22"/>
              </w:rPr>
              <w:t>6.4. Western blotting: Results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_Toc362832829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30" w:history="1">
            <w:r w:rsidR="0094192D" w:rsidRPr="0094192D">
              <w:rPr>
                <w:rStyle w:val="Hyperlink"/>
                <w:rFonts w:ascii="Arial" w:hAnsi="Arial" w:cs="Arial"/>
                <w:noProof/>
                <w:sz w:val="22"/>
                <w:szCs w:val="22"/>
              </w:rPr>
              <w:t>6.4.1. Overview of the Western blotting results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_Toc362832830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31" w:history="1">
            <w:r w:rsidR="0094192D" w:rsidRPr="0094192D">
              <w:rPr>
                <w:rStyle w:val="Hyperlink"/>
                <w:rFonts w:ascii="Arial" w:hAnsi="Arial" w:cs="Arial"/>
                <w:noProof/>
                <w:sz w:val="22"/>
                <w:szCs w:val="22"/>
              </w:rPr>
              <w:t>6.4.2. Expression levels of β-tubulin isotypes following 24 h SCFA treatments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_Toc362832831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118</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32" w:history="1">
            <w:r w:rsidR="0094192D" w:rsidRPr="0094192D">
              <w:rPr>
                <w:rStyle w:val="Hyperlink"/>
                <w:rFonts w:ascii="Arial" w:hAnsi="Arial" w:cs="Arial"/>
                <w:noProof/>
                <w:sz w:val="22"/>
                <w:szCs w:val="22"/>
              </w:rPr>
              <w:t>6.4.3. Expression levels of β-tubulin isotypes following time-course SCFA treatments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_Toc362832832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33" w:history="1">
            <w:r w:rsidR="0094192D" w:rsidRPr="0094192D">
              <w:rPr>
                <w:rStyle w:val="Hyperlink"/>
                <w:rFonts w:ascii="Arial" w:hAnsi="Arial" w:cs="Arial"/>
                <w:noProof/>
                <w:sz w:val="22"/>
                <w:szCs w:val="22"/>
              </w:rPr>
              <w:t>6.4.4. Western blot analysis of loading controls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_Toc362832833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119</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34" w:history="1">
            <w:r w:rsidR="0094192D" w:rsidRPr="0094192D">
              <w:rPr>
                <w:rStyle w:val="Hyperlink"/>
                <w:rFonts w:ascii="Arial" w:hAnsi="Arial" w:cs="Arial"/>
                <w:noProof/>
                <w:sz w:val="22"/>
                <w:szCs w:val="22"/>
              </w:rPr>
              <w:t>6.4.5. Western blot densitometry data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_Toc362832834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120</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35" w:history="1">
            <w:r w:rsidR="0094192D" w:rsidRPr="0094192D">
              <w:rPr>
                <w:rStyle w:val="Hyperlink"/>
                <w:rFonts w:ascii="Arial" w:eastAsiaTheme="majorEastAsia" w:hAnsi="Arial" w:cs="Arial"/>
                <w:noProof/>
                <w:sz w:val="22"/>
                <w:szCs w:val="22"/>
              </w:rPr>
              <w:t>6.5. Western blotting: Discussion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_Toc362832835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122</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36" w:history="1">
            <w:r w:rsidR="0094192D" w:rsidRPr="0094192D">
              <w:rPr>
                <w:rStyle w:val="Hyperlink"/>
                <w:rFonts w:ascii="Arial" w:eastAsiaTheme="majorEastAsia" w:hAnsi="Arial" w:cs="Arial"/>
                <w:noProof/>
                <w:sz w:val="22"/>
                <w:szCs w:val="22"/>
              </w:rPr>
              <w:t>6.6. Key Conclusions: Western blotting</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_Toc362832836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123</w:t>
            </w:r>
            <w:r w:rsidR="0094192D" w:rsidRPr="0094192D">
              <w:rPr>
                <w:rFonts w:ascii="Arial" w:hAnsi="Arial" w:cs="Arial"/>
                <w:noProof/>
                <w:webHidden/>
                <w:sz w:val="22"/>
                <w:szCs w:val="22"/>
              </w:rPr>
              <w:fldChar w:fldCharType="end"/>
            </w:r>
          </w:hyperlink>
        </w:p>
        <w:p w:rsidR="0094192D" w:rsidRPr="0094192D" w:rsidRDefault="00943BC7" w:rsidP="0094192D">
          <w:pPr>
            <w:pStyle w:val="TOC1"/>
            <w:rPr>
              <w:rFonts w:eastAsiaTheme="minorEastAsia"/>
              <w:bCs w:val="0"/>
              <w:caps w:val="0"/>
              <w:color w:val="auto"/>
              <w:lang w:val="en-US"/>
            </w:rPr>
          </w:pPr>
          <w:hyperlink w:anchor="_Toc362832837" w:history="1">
            <w:r w:rsidR="0094192D" w:rsidRPr="0094192D">
              <w:rPr>
                <w:rStyle w:val="Hyperlink"/>
              </w:rPr>
              <w:t>7. Bioinformatics and pathway analysis confirmed that odd-chain SCFAs, propionate and valerate, uniquely target mitotic events in HCT116 colon cancer cells, distinctly from butyrate.</w:t>
            </w:r>
            <w:r w:rsidR="0094192D" w:rsidRPr="0094192D">
              <w:rPr>
                <w:webHidden/>
              </w:rPr>
              <w:tab/>
            </w:r>
            <w:r w:rsidR="0094192D" w:rsidRPr="0094192D">
              <w:rPr>
                <w:webHidden/>
              </w:rPr>
              <w:fldChar w:fldCharType="begin"/>
            </w:r>
            <w:r w:rsidR="0094192D" w:rsidRPr="0094192D">
              <w:rPr>
                <w:webHidden/>
              </w:rPr>
              <w:instrText xml:space="preserve"> PAGEREF _Toc362832837 \h </w:instrText>
            </w:r>
            <w:r w:rsidR="0094192D" w:rsidRPr="0094192D">
              <w:rPr>
                <w:webHidden/>
              </w:rPr>
            </w:r>
            <w:r w:rsidR="0094192D" w:rsidRPr="0094192D">
              <w:rPr>
                <w:webHidden/>
              </w:rPr>
              <w:fldChar w:fldCharType="separate"/>
            </w:r>
            <w:r w:rsidR="00712F67">
              <w:rPr>
                <w:webHidden/>
              </w:rPr>
              <w:t>124</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38" w:history="1">
            <w:r w:rsidR="0094192D" w:rsidRPr="0094192D">
              <w:rPr>
                <w:rStyle w:val="Hyperlink"/>
                <w:rFonts w:ascii="Arial" w:eastAsiaTheme="majorEastAsia" w:hAnsi="Arial" w:cs="Arial"/>
                <w:noProof/>
                <w:sz w:val="22"/>
                <w:szCs w:val="22"/>
              </w:rPr>
              <w:t>7.1. Contribution of bioinformatics to the overall project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_Toc362832838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39" w:history="1">
            <w:r w:rsidR="0094192D" w:rsidRPr="0094192D">
              <w:rPr>
                <w:rStyle w:val="Hyperlink"/>
                <w:rFonts w:ascii="Arial" w:eastAsiaTheme="majorEastAsia" w:hAnsi="Arial" w:cs="Arial"/>
                <w:noProof/>
                <w:sz w:val="22"/>
                <w:szCs w:val="22"/>
              </w:rPr>
              <w:t>7.2. Bioinformatics: Project outline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_Toc362832839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40" w:history="1">
            <w:r w:rsidR="0094192D" w:rsidRPr="0094192D">
              <w:rPr>
                <w:rStyle w:val="Hyperlink"/>
                <w:rFonts w:ascii="Arial" w:eastAsiaTheme="majorEastAsia" w:hAnsi="Arial" w:cs="Arial"/>
                <w:noProof/>
                <w:sz w:val="22"/>
                <w:szCs w:val="22"/>
              </w:rPr>
              <w:t>7.3. Bioinformatic tools and resources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41" w:history="1">
            <w:r w:rsidR="0094192D" w:rsidRPr="0094192D">
              <w:rPr>
                <w:rStyle w:val="Hyperlink"/>
                <w:rFonts w:ascii="Arial" w:hAnsi="Arial" w:cs="Arial"/>
                <w:noProof/>
                <w:sz w:val="22"/>
                <w:szCs w:val="22"/>
              </w:rPr>
              <w:t>7.3.1. Phenyx</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42" w:history="1">
            <w:r w:rsidR="0094192D" w:rsidRPr="0094192D">
              <w:rPr>
                <w:rStyle w:val="Hyperlink"/>
                <w:rFonts w:ascii="Arial" w:hAnsi="Arial" w:cs="Arial"/>
                <w:noProof/>
                <w:sz w:val="22"/>
                <w:szCs w:val="22"/>
              </w:rPr>
              <w:t>7.3.2. UniProt and NCBInr</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126</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43" w:history="1">
            <w:r w:rsidR="0094192D" w:rsidRPr="0094192D">
              <w:rPr>
                <w:rStyle w:val="Hyperlink"/>
                <w:rFonts w:ascii="Arial" w:hAnsi="Arial" w:cs="Arial"/>
                <w:noProof/>
                <w:sz w:val="22"/>
                <w:szCs w:val="22"/>
              </w:rPr>
              <w:t>7.3.3. BLAST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44" w:history="1">
            <w:r w:rsidR="0094192D" w:rsidRPr="0094192D">
              <w:rPr>
                <w:rStyle w:val="Hyperlink"/>
                <w:rFonts w:ascii="Arial" w:hAnsi="Arial" w:cs="Arial"/>
                <w:noProof/>
                <w:sz w:val="22"/>
                <w:szCs w:val="22"/>
              </w:rPr>
              <w:t>7.3.4. SABioscience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45" w:history="1">
            <w:r w:rsidR="0094192D" w:rsidRPr="0094192D">
              <w:rPr>
                <w:rStyle w:val="Hyperlink"/>
                <w:rFonts w:ascii="Arial" w:hAnsi="Arial" w:cs="Arial"/>
                <w:noProof/>
                <w:sz w:val="22"/>
                <w:szCs w:val="22"/>
              </w:rPr>
              <w:t>7.3.5. Gene Expression Atlas, GXA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128</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46" w:history="1">
            <w:r w:rsidR="0094192D" w:rsidRPr="0094192D">
              <w:rPr>
                <w:rStyle w:val="Hyperlink"/>
                <w:rFonts w:ascii="Arial" w:hAnsi="Arial" w:cs="Arial"/>
                <w:noProof/>
                <w:sz w:val="22"/>
                <w:szCs w:val="22"/>
              </w:rPr>
              <w:t>7.3.6. Reactome’s Pathway Expression and ID mapping tools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128</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47" w:history="1">
            <w:r w:rsidR="0094192D" w:rsidRPr="0094192D">
              <w:rPr>
                <w:rStyle w:val="Hyperlink"/>
                <w:rFonts w:ascii="Arial" w:hAnsi="Arial" w:cs="Arial"/>
                <w:noProof/>
                <w:sz w:val="22"/>
                <w:szCs w:val="22"/>
              </w:rPr>
              <w:t>7.3.7. STRING</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130</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48" w:history="1">
            <w:r w:rsidR="0094192D" w:rsidRPr="0094192D">
              <w:rPr>
                <w:rStyle w:val="Hyperlink"/>
                <w:rFonts w:ascii="Arial" w:eastAsiaTheme="majorEastAsia" w:hAnsi="Arial" w:cs="Arial"/>
                <w:noProof/>
                <w:sz w:val="22"/>
                <w:szCs w:val="22"/>
              </w:rPr>
              <w:t>7.4. Bioinformatics Results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130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49" w:history="1">
            <w:r w:rsidR="0094192D" w:rsidRPr="0094192D">
              <w:rPr>
                <w:rStyle w:val="Hyperlink"/>
                <w:rFonts w:ascii="Arial" w:hAnsi="Arial" w:cs="Arial"/>
                <w:noProof/>
                <w:sz w:val="22"/>
                <w:szCs w:val="22"/>
              </w:rPr>
              <w:t>7.4.1. Phenyx</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_Toc362832849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130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50" w:history="1">
            <w:r w:rsidR="0094192D" w:rsidRPr="0094192D">
              <w:rPr>
                <w:rStyle w:val="Hyperlink"/>
                <w:rFonts w:ascii="Arial" w:hAnsi="Arial" w:cs="Arial"/>
                <w:noProof/>
                <w:sz w:val="22"/>
                <w:szCs w:val="22"/>
              </w:rPr>
              <w:t>7.4.2. BLAST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_Toc362832850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130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51" w:history="1">
            <w:r w:rsidR="0094192D" w:rsidRPr="0094192D">
              <w:rPr>
                <w:rStyle w:val="Hyperlink"/>
                <w:rFonts w:ascii="Arial" w:hAnsi="Arial" w:cs="Arial"/>
                <w:noProof/>
                <w:sz w:val="22"/>
                <w:szCs w:val="22"/>
              </w:rPr>
              <w:t>7.4.3. SABioscience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_Toc362832851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131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52" w:history="1">
            <w:r w:rsidR="0094192D" w:rsidRPr="0094192D">
              <w:rPr>
                <w:rStyle w:val="Hyperlink"/>
                <w:rFonts w:ascii="Arial" w:hAnsi="Arial" w:cs="Arial"/>
                <w:noProof/>
                <w:sz w:val="22"/>
                <w:szCs w:val="22"/>
              </w:rPr>
              <w:t>7.4.4. The Gene Expression Atlas (GXA)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_Toc362832852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132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53" w:history="1">
            <w:r w:rsidR="0094192D" w:rsidRPr="0094192D">
              <w:rPr>
                <w:rStyle w:val="Hyperlink"/>
                <w:rFonts w:ascii="Arial" w:hAnsi="Arial" w:cs="Arial"/>
                <w:noProof/>
                <w:sz w:val="22"/>
                <w:szCs w:val="22"/>
              </w:rPr>
              <w:t>7.4.5. Pathway mapping and expression analysis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_Toc362832853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133</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54" w:history="1">
            <w:r w:rsidR="0094192D" w:rsidRPr="0094192D">
              <w:rPr>
                <w:rStyle w:val="Hyperlink"/>
                <w:rFonts w:ascii="Arial" w:hAnsi="Arial" w:cs="Arial"/>
                <w:noProof/>
                <w:sz w:val="22"/>
                <w:szCs w:val="22"/>
              </w:rPr>
              <w:t>7.4.6. String Functional Partners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_Toc362832854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142</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55" w:history="1">
            <w:r w:rsidR="0094192D" w:rsidRPr="0094192D">
              <w:rPr>
                <w:rStyle w:val="Hyperlink"/>
                <w:rFonts w:ascii="Arial" w:eastAsiaTheme="majorEastAsia" w:hAnsi="Arial" w:cs="Arial"/>
                <w:noProof/>
                <w:sz w:val="22"/>
                <w:szCs w:val="22"/>
              </w:rPr>
              <w:t>7.5. Bioinformatics: Discussion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_Toc362832855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143</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56" w:history="1">
            <w:r w:rsidR="0094192D" w:rsidRPr="0094192D">
              <w:rPr>
                <w:rStyle w:val="Hyperlink"/>
                <w:rFonts w:ascii="Arial" w:eastAsiaTheme="majorEastAsia" w:hAnsi="Arial" w:cs="Arial"/>
                <w:noProof/>
                <w:sz w:val="22"/>
                <w:szCs w:val="22"/>
              </w:rPr>
              <w:t>7.6. Key Conclusions: Bioinformatics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_Toc362832856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144</w:t>
            </w:r>
            <w:r w:rsidR="0094192D" w:rsidRPr="0094192D">
              <w:rPr>
                <w:rFonts w:ascii="Arial" w:hAnsi="Arial" w:cs="Arial"/>
                <w:noProof/>
                <w:webHidden/>
                <w:sz w:val="22"/>
                <w:szCs w:val="22"/>
              </w:rPr>
              <w:fldChar w:fldCharType="end"/>
            </w:r>
          </w:hyperlink>
        </w:p>
        <w:p w:rsidR="0094192D" w:rsidRPr="0094192D" w:rsidRDefault="00943BC7" w:rsidP="0094192D">
          <w:pPr>
            <w:pStyle w:val="TOC1"/>
            <w:rPr>
              <w:rFonts w:eastAsiaTheme="minorEastAsia"/>
              <w:bCs w:val="0"/>
              <w:caps w:val="0"/>
              <w:color w:val="auto"/>
              <w:lang w:val="en-US"/>
            </w:rPr>
          </w:pPr>
          <w:hyperlink w:anchor="_Toc362832857" w:history="1">
            <w:r w:rsidR="0094192D" w:rsidRPr="0094192D">
              <w:rPr>
                <w:rStyle w:val="Hyperlink"/>
              </w:rPr>
              <w:t>8. Computational dynamical modelling supports a hypothesised SCFA-targeted mitotic pathway in which odd-chain SCFAs act as anti-mitotic destabilising agents by disrupting MT-dynamic instability</w:t>
            </w:r>
            <w:r w:rsidR="0094192D" w:rsidRPr="0094192D">
              <w:rPr>
                <w:webHidden/>
              </w:rPr>
              <w:tab/>
            </w:r>
            <w:r w:rsidR="0094192D" w:rsidRPr="0094192D">
              <w:rPr>
                <w:webHidden/>
              </w:rPr>
              <w:fldChar w:fldCharType="begin"/>
            </w:r>
            <w:r w:rsidR="0094192D" w:rsidRPr="0094192D">
              <w:rPr>
                <w:webHidden/>
              </w:rPr>
              <w:instrText xml:space="preserve"> PAGEREF _Toc362832857 \h </w:instrText>
            </w:r>
            <w:r w:rsidR="0094192D" w:rsidRPr="0094192D">
              <w:rPr>
                <w:webHidden/>
              </w:rPr>
            </w:r>
            <w:r w:rsidR="0094192D" w:rsidRPr="0094192D">
              <w:rPr>
                <w:webHidden/>
              </w:rPr>
              <w:fldChar w:fldCharType="separate"/>
            </w:r>
            <w:r w:rsidR="00712F67">
              <w:rPr>
                <w:webHidden/>
              </w:rPr>
              <w:t>145</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58" w:history="1">
            <w:r w:rsidR="0094192D" w:rsidRPr="0094192D">
              <w:rPr>
                <w:rStyle w:val="Hyperlink"/>
                <w:rFonts w:ascii="Arial" w:eastAsiaTheme="majorEastAsia" w:hAnsi="Arial" w:cs="Arial"/>
                <w:noProof/>
                <w:sz w:val="22"/>
                <w:szCs w:val="22"/>
              </w:rPr>
              <w:t>8.1. Contribution of computational dynamical modelling to the overall project</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_Toc362832858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145</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59" w:history="1">
            <w:r w:rsidR="0094192D" w:rsidRPr="0094192D">
              <w:rPr>
                <w:rStyle w:val="Hyperlink"/>
                <w:rFonts w:ascii="Arial" w:eastAsiaTheme="majorEastAsia" w:hAnsi="Arial" w:cs="Arial"/>
                <w:noProof/>
                <w:sz w:val="22"/>
                <w:szCs w:val="22"/>
              </w:rPr>
              <w:t>8.2. Introduction to computational dynamical modelling</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_Toc362832859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60" w:history="1">
            <w:r w:rsidR="0094192D" w:rsidRPr="0094192D">
              <w:rPr>
                <w:rStyle w:val="Hyperlink"/>
                <w:rFonts w:ascii="Arial" w:hAnsi="Arial" w:cs="Arial"/>
                <w:noProof/>
                <w:sz w:val="22"/>
                <w:szCs w:val="22"/>
              </w:rPr>
              <w:t>8.2.1. Computational dynamical modelling of the hypothesised pathway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61" w:history="1">
            <w:r w:rsidR="0094192D" w:rsidRPr="0094192D">
              <w:rPr>
                <w:rStyle w:val="Hyperlink"/>
                <w:rFonts w:ascii="Arial" w:hAnsi="Arial" w:cs="Arial"/>
                <w:noProof/>
                <w:sz w:val="22"/>
                <w:szCs w:val="22"/>
              </w:rPr>
              <w:t>8.2.2. Microtubules and dynamic instability</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146</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62" w:history="1">
            <w:r w:rsidR="0094192D" w:rsidRPr="0094192D">
              <w:rPr>
                <w:rStyle w:val="Hyperlink"/>
                <w:rFonts w:ascii="Arial" w:eastAsiaTheme="majorEastAsia" w:hAnsi="Arial" w:cs="Arial"/>
                <w:noProof/>
                <w:sz w:val="22"/>
                <w:szCs w:val="22"/>
              </w:rPr>
              <w:t>8.3. Model design and kinetic parameters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148</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63" w:history="1">
            <w:r w:rsidR="0094192D" w:rsidRPr="0094192D">
              <w:rPr>
                <w:rStyle w:val="Hyperlink"/>
                <w:rFonts w:ascii="Arial" w:hAnsi="Arial" w:cs="Arial"/>
                <w:noProof/>
                <w:sz w:val="22"/>
                <w:szCs w:val="22"/>
              </w:rPr>
              <w:t>8.3.1. Design rationale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_Toc362832863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150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64" w:history="1">
            <w:r w:rsidR="0094192D" w:rsidRPr="0094192D">
              <w:rPr>
                <w:rStyle w:val="Hyperlink"/>
                <w:rFonts w:ascii="Arial" w:hAnsi="Arial" w:cs="Arial"/>
                <w:noProof/>
                <w:sz w:val="22"/>
                <w:szCs w:val="22"/>
              </w:rPr>
              <w:t>8.3.2. Kinetic equations (ODE)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153</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65" w:history="1">
            <w:r w:rsidR="0094192D" w:rsidRPr="0094192D">
              <w:rPr>
                <w:rStyle w:val="Hyperlink"/>
                <w:rFonts w:ascii="Arial" w:hAnsi="Arial" w:cs="Arial"/>
                <w:noProof/>
                <w:sz w:val="22"/>
                <w:szCs w:val="22"/>
              </w:rPr>
              <w:t>8.3.3. Kinetic rate constants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155</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66" w:history="1">
            <w:r w:rsidR="0094192D" w:rsidRPr="0094192D">
              <w:rPr>
                <w:rStyle w:val="Hyperlink"/>
                <w:rFonts w:ascii="Arial" w:hAnsi="Arial" w:cs="Arial"/>
                <w:noProof/>
                <w:sz w:val="22"/>
                <w:szCs w:val="22"/>
              </w:rPr>
              <w:t>8.3.4. Initial reactant concentrations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157</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67" w:history="1">
            <w:r w:rsidR="0094192D" w:rsidRPr="0094192D">
              <w:rPr>
                <w:rStyle w:val="Hyperlink"/>
                <w:rFonts w:ascii="Arial" w:hAnsi="Arial" w:cs="Arial"/>
                <w:noProof/>
                <w:sz w:val="22"/>
                <w:szCs w:val="22"/>
              </w:rPr>
              <w:t>8.3.5. Physiological predictions.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161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68" w:history="1">
            <w:r w:rsidR="0094192D" w:rsidRPr="0094192D">
              <w:rPr>
                <w:rStyle w:val="Hyperlink"/>
                <w:rFonts w:ascii="Arial" w:hAnsi="Arial" w:cs="Arial"/>
                <w:noProof/>
                <w:sz w:val="22"/>
                <w:szCs w:val="22"/>
              </w:rPr>
              <w:t>8.3.6. Comparison of computational model parameters to reported experimental in vitro data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162</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69" w:history="1">
            <w:r w:rsidR="0094192D" w:rsidRPr="0094192D">
              <w:rPr>
                <w:rStyle w:val="Hyperlink"/>
                <w:rFonts w:ascii="Arial" w:hAnsi="Arial" w:cs="Arial"/>
                <w:noProof/>
                <w:sz w:val="22"/>
                <w:szCs w:val="22"/>
              </w:rPr>
              <w:t>8.3.7. Comparison of computational model parameters to experimental data</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_Toc362832869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163</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70" w:history="1">
            <w:r w:rsidR="0094192D" w:rsidRPr="0094192D">
              <w:rPr>
                <w:rStyle w:val="Hyperlink"/>
                <w:rFonts w:ascii="Arial" w:eastAsiaTheme="majorEastAsia" w:hAnsi="Arial" w:cs="Arial"/>
                <w:noProof/>
                <w:sz w:val="22"/>
                <w:szCs w:val="22"/>
              </w:rPr>
              <w:t>8.4. Time-course simulations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_Toc362832870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164</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71" w:history="1">
            <w:r w:rsidR="0094192D" w:rsidRPr="0094192D">
              <w:rPr>
                <w:rStyle w:val="Hyperlink"/>
                <w:rFonts w:ascii="Arial" w:eastAsiaTheme="majorEastAsia" w:hAnsi="Arial" w:cs="Arial"/>
                <w:noProof/>
                <w:sz w:val="22"/>
                <w:szCs w:val="22"/>
              </w:rPr>
              <w:t>8.5. Computational dynamical modelling: Results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_Toc362832871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166</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72" w:history="1">
            <w:r w:rsidR="0094192D" w:rsidRPr="0094192D">
              <w:rPr>
                <w:rStyle w:val="Hyperlink"/>
                <w:rFonts w:ascii="Arial" w:eastAsiaTheme="majorEastAsia" w:hAnsi="Arial" w:cs="Arial"/>
                <w:noProof/>
                <w:sz w:val="22"/>
                <w:szCs w:val="22"/>
              </w:rPr>
              <w:t>8.6. Discussion and Future Directions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_Toc362832872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178</w:t>
            </w:r>
            <w:r w:rsidR="0094192D" w:rsidRPr="0094192D">
              <w:rPr>
                <w:rFonts w:ascii="Arial" w:hAnsi="Arial" w:cs="Arial"/>
                <w:noProof/>
                <w:webHidden/>
                <w:sz w:val="22"/>
                <w:szCs w:val="22"/>
              </w:rPr>
              <w:fldChar w:fldCharType="end"/>
            </w:r>
          </w:hyperlink>
        </w:p>
        <w:p w:rsidR="0094192D" w:rsidRPr="0094192D" w:rsidRDefault="00943BC7" w:rsidP="0094192D">
          <w:pPr>
            <w:pStyle w:val="TOC1"/>
            <w:rPr>
              <w:rFonts w:eastAsiaTheme="minorEastAsia"/>
              <w:bCs w:val="0"/>
              <w:caps w:val="0"/>
              <w:color w:val="auto"/>
              <w:lang w:val="en-US"/>
            </w:rPr>
          </w:pPr>
          <w:hyperlink w:anchor="_Toc362832873" w:history="1">
            <w:r w:rsidR="0094192D" w:rsidRPr="0094192D">
              <w:rPr>
                <w:rStyle w:val="Hyperlink"/>
              </w:rPr>
              <w:t>9. Project Conclusion</w:t>
            </w:r>
            <w:r w:rsidR="0094192D" w:rsidRPr="0094192D">
              <w:rPr>
                <w:webHidden/>
              </w:rPr>
              <w:tab/>
            </w:r>
            <w:r w:rsidR="0094192D" w:rsidRPr="0094192D">
              <w:rPr>
                <w:webHidden/>
              </w:rPr>
              <w:fldChar w:fldCharType="begin"/>
            </w:r>
            <w:r w:rsidR="0094192D" w:rsidRPr="0094192D">
              <w:rPr>
                <w:webHidden/>
              </w:rPr>
              <w:instrText xml:space="preserve"> PAGEREF _Toc362832873 \h </w:instrText>
            </w:r>
            <w:r w:rsidR="0094192D" w:rsidRPr="0094192D">
              <w:rPr>
                <w:webHidden/>
              </w:rPr>
            </w:r>
            <w:r w:rsidR="0094192D" w:rsidRPr="0094192D">
              <w:rPr>
                <w:webHidden/>
              </w:rPr>
              <w:fldChar w:fldCharType="separate"/>
            </w:r>
            <w:r w:rsidR="00712F67">
              <w:rPr>
                <w:webHidden/>
              </w:rPr>
              <w:t>180</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74" w:history="1">
            <w:r w:rsidR="0094192D" w:rsidRPr="0094192D">
              <w:rPr>
                <w:rStyle w:val="Hyperlink"/>
                <w:rFonts w:ascii="Arial" w:eastAsiaTheme="majorEastAsia" w:hAnsi="Arial" w:cs="Arial"/>
                <w:noProof/>
                <w:sz w:val="22"/>
                <w:szCs w:val="22"/>
              </w:rPr>
              <w:t>9.1. Hypotheses formulation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_Toc362832874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180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75" w:history="1">
            <w:r w:rsidR="0094192D" w:rsidRPr="0094192D">
              <w:rPr>
                <w:rStyle w:val="Hyperlink"/>
                <w:rFonts w:ascii="Arial" w:hAnsi="Arial" w:cs="Arial"/>
                <w:noProof/>
                <w:sz w:val="22"/>
                <w:szCs w:val="22"/>
              </w:rPr>
              <w:t>9.1.1. The hypothesis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_Toc362832875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180</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76" w:history="1">
            <w:r w:rsidR="0094192D" w:rsidRPr="0094192D">
              <w:rPr>
                <w:rStyle w:val="Hyperlink"/>
                <w:rFonts w:ascii="Arial" w:hAnsi="Arial" w:cs="Arial"/>
                <w:noProof/>
                <w:sz w:val="22"/>
                <w:szCs w:val="22"/>
              </w:rPr>
              <w:t>9.1.2. Experimental and bioinformatic contributions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_Toc362832876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181</w:t>
            </w:r>
            <w:r w:rsidR="0094192D" w:rsidRPr="0094192D">
              <w:rPr>
                <w:rFonts w:ascii="Arial" w:hAnsi="Arial" w:cs="Arial"/>
                <w:noProof/>
                <w:webHidden/>
                <w:sz w:val="22"/>
                <w:szCs w:val="22"/>
              </w:rPr>
              <w:fldChar w:fldCharType="end"/>
            </w:r>
          </w:hyperlink>
        </w:p>
        <w:p w:rsidR="0094192D" w:rsidRPr="0094192D" w:rsidRDefault="00943BC7" w:rsidP="0094192D">
          <w:pPr>
            <w:pStyle w:val="TOC3"/>
            <w:tabs>
              <w:tab w:val="right" w:leader="dot" w:pos="9016"/>
            </w:tabs>
            <w:spacing w:line="360" w:lineRule="auto"/>
            <w:rPr>
              <w:rFonts w:ascii="Arial" w:eastAsiaTheme="minorEastAsia" w:hAnsi="Arial" w:cs="Arial"/>
              <w:i w:val="0"/>
              <w:iCs w:val="0"/>
              <w:noProof/>
              <w:sz w:val="22"/>
              <w:szCs w:val="22"/>
              <w:lang w:val="en-US"/>
            </w:rPr>
          </w:pPr>
          <w:hyperlink w:anchor="_Toc362832877" w:history="1">
            <w:r w:rsidR="0094192D" w:rsidRPr="0094192D">
              <w:rPr>
                <w:rStyle w:val="Hyperlink"/>
                <w:rFonts w:ascii="Arial" w:hAnsi="Arial" w:cs="Arial"/>
                <w:noProof/>
                <w:sz w:val="22"/>
                <w:szCs w:val="22"/>
              </w:rPr>
              <w:t>9.1.3. Impact of computational dynamical modelling</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_Toc362832877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182</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78" w:history="1">
            <w:r w:rsidR="0094192D" w:rsidRPr="0094192D">
              <w:rPr>
                <w:rStyle w:val="Hyperlink"/>
                <w:rFonts w:ascii="Arial" w:eastAsiaTheme="majorEastAsia" w:hAnsi="Arial" w:cs="Arial"/>
                <w:noProof/>
                <w:sz w:val="22"/>
                <w:szCs w:val="22"/>
              </w:rPr>
              <w:t>9.2. Project conclusions and contributions to science and medicine</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_Toc362832878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183</w:t>
            </w:r>
            <w:r w:rsidR="0094192D" w:rsidRPr="0094192D">
              <w:rPr>
                <w:rFonts w:ascii="Arial" w:hAnsi="Arial" w:cs="Arial"/>
                <w:noProof/>
                <w:webHidden/>
                <w:sz w:val="22"/>
                <w:szCs w:val="22"/>
              </w:rPr>
              <w:fldChar w:fldCharType="end"/>
            </w:r>
          </w:hyperlink>
        </w:p>
        <w:p w:rsidR="0094192D" w:rsidRPr="0094192D" w:rsidRDefault="00943BC7" w:rsidP="0094192D">
          <w:pPr>
            <w:pStyle w:val="TOC1"/>
            <w:rPr>
              <w:rFonts w:eastAsiaTheme="minorEastAsia"/>
              <w:bCs w:val="0"/>
              <w:caps w:val="0"/>
              <w:color w:val="auto"/>
              <w:lang w:val="en-US"/>
            </w:rPr>
          </w:pPr>
          <w:hyperlink w:anchor="_Toc362832879" w:history="1">
            <w:r w:rsidR="0094192D" w:rsidRPr="0094192D">
              <w:rPr>
                <w:rStyle w:val="Hyperlink"/>
              </w:rPr>
              <w:t>Bibliography</w:t>
            </w:r>
            <w:r w:rsidR="0094192D" w:rsidRPr="0094192D">
              <w:rPr>
                <w:webHidden/>
              </w:rPr>
              <w:tab/>
            </w:r>
            <w:r w:rsidR="0094192D" w:rsidRPr="0094192D">
              <w:rPr>
                <w:webHidden/>
              </w:rPr>
              <w:fldChar w:fldCharType="begin"/>
            </w:r>
            <w:r w:rsidR="0094192D" w:rsidRPr="0094192D">
              <w:rPr>
                <w:webHidden/>
              </w:rPr>
              <w:instrText xml:space="preserve"> PAGEREF _Toc362832879 \h </w:instrText>
            </w:r>
            <w:r w:rsidR="0094192D" w:rsidRPr="0094192D">
              <w:rPr>
                <w:webHidden/>
              </w:rPr>
            </w:r>
            <w:r w:rsidR="0094192D" w:rsidRPr="0094192D">
              <w:rPr>
                <w:webHidden/>
              </w:rPr>
              <w:fldChar w:fldCharType="separate"/>
            </w:r>
            <w:r w:rsidR="00712F67">
              <w:rPr>
                <w:webHidden/>
              </w:rPr>
              <w:t>185</w:t>
            </w:r>
            <w:r w:rsidR="0094192D" w:rsidRPr="0094192D">
              <w:rPr>
                <w:webHidden/>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80" w:history="1">
            <w:r w:rsidR="0094192D" w:rsidRPr="0094192D">
              <w:rPr>
                <w:rStyle w:val="Hyperlink"/>
                <w:rFonts w:ascii="Arial" w:eastAsiaTheme="majorEastAsia" w:hAnsi="Arial" w:cs="Arial"/>
                <w:noProof/>
                <w:sz w:val="22"/>
                <w:szCs w:val="22"/>
              </w:rPr>
              <w:t>Appendix I: Multi-plex iTRAQ quantitation</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_Toc362832880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195</w:t>
            </w:r>
            <w:r w:rsidR="0094192D" w:rsidRPr="0094192D">
              <w:rPr>
                <w:rFonts w:ascii="Arial" w:hAnsi="Arial" w:cs="Arial"/>
                <w:noProof/>
                <w:webHidden/>
                <w:sz w:val="22"/>
                <w:szCs w:val="22"/>
              </w:rPr>
              <w:fldChar w:fldCharType="end"/>
            </w:r>
          </w:hyperlink>
        </w:p>
        <w:p w:rsidR="0094192D" w:rsidRPr="0094192D" w:rsidRDefault="00943BC7" w:rsidP="0094192D">
          <w:pPr>
            <w:pStyle w:val="TOC2"/>
            <w:tabs>
              <w:tab w:val="right" w:leader="dot" w:pos="9016"/>
            </w:tabs>
            <w:spacing w:line="360" w:lineRule="auto"/>
            <w:rPr>
              <w:rFonts w:ascii="Arial" w:eastAsiaTheme="minorEastAsia" w:hAnsi="Arial" w:cs="Arial"/>
              <w:smallCaps w:val="0"/>
              <w:noProof/>
              <w:sz w:val="22"/>
              <w:szCs w:val="22"/>
              <w:lang w:val="en-US"/>
            </w:rPr>
          </w:pPr>
          <w:hyperlink w:anchor="_Toc362832881" w:history="1">
            <w:r w:rsidR="0094192D" w:rsidRPr="0094192D">
              <w:rPr>
                <w:rStyle w:val="Hyperlink"/>
                <w:rFonts w:ascii="Arial" w:eastAsiaTheme="majorEastAsia" w:hAnsi="Arial" w:cs="Arial"/>
                <w:noProof/>
                <w:sz w:val="22"/>
                <w:szCs w:val="22"/>
              </w:rPr>
              <w:t>Appendix II: Bioinformatics and Pathway analyses</w:t>
            </w:r>
            <w:r w:rsidR="0094192D" w:rsidRPr="0094192D">
              <w:rPr>
                <w:rFonts w:ascii="Arial" w:hAnsi="Arial" w:cs="Arial"/>
                <w:noProof/>
                <w:webHidden/>
                <w:sz w:val="22"/>
                <w:szCs w:val="22"/>
              </w:rPr>
              <w:tab/>
            </w:r>
            <w:r w:rsidR="0094192D" w:rsidRPr="0094192D">
              <w:rPr>
                <w:rFonts w:ascii="Arial" w:hAnsi="Arial" w:cs="Arial"/>
                <w:noProof/>
                <w:webHidden/>
                <w:sz w:val="22"/>
                <w:szCs w:val="22"/>
              </w:rPr>
              <w:fldChar w:fldCharType="begin"/>
            </w:r>
            <w:r w:rsidR="0094192D" w:rsidRPr="0094192D">
              <w:rPr>
                <w:rFonts w:ascii="Arial" w:hAnsi="Arial" w:cs="Arial"/>
                <w:noProof/>
                <w:webHidden/>
                <w:sz w:val="22"/>
                <w:szCs w:val="22"/>
              </w:rPr>
              <w:instrText xml:space="preserve"> PAGEREF _Toc362832881 \h </w:instrText>
            </w:r>
            <w:r w:rsidR="0094192D" w:rsidRPr="0094192D">
              <w:rPr>
                <w:rFonts w:ascii="Arial" w:hAnsi="Arial" w:cs="Arial"/>
                <w:noProof/>
                <w:webHidden/>
                <w:sz w:val="22"/>
                <w:szCs w:val="22"/>
              </w:rPr>
            </w:r>
            <w:r w:rsidR="0094192D" w:rsidRPr="0094192D">
              <w:rPr>
                <w:rFonts w:ascii="Arial" w:hAnsi="Arial" w:cs="Arial"/>
                <w:noProof/>
                <w:webHidden/>
                <w:sz w:val="22"/>
                <w:szCs w:val="22"/>
              </w:rPr>
              <w:fldChar w:fldCharType="separate"/>
            </w:r>
            <w:r w:rsidR="00712F67">
              <w:rPr>
                <w:rFonts w:ascii="Arial" w:hAnsi="Arial" w:cs="Arial"/>
                <w:noProof/>
                <w:webHidden/>
                <w:sz w:val="22"/>
                <w:szCs w:val="22"/>
              </w:rPr>
              <w:t>207</w:t>
            </w:r>
            <w:r w:rsidR="0094192D" w:rsidRPr="0094192D">
              <w:rPr>
                <w:rFonts w:ascii="Arial" w:hAnsi="Arial" w:cs="Arial"/>
                <w:noProof/>
                <w:webHidden/>
                <w:sz w:val="22"/>
                <w:szCs w:val="22"/>
              </w:rPr>
              <w:fldChar w:fldCharType="end"/>
            </w:r>
          </w:hyperlink>
        </w:p>
        <w:p w:rsidR="00E3411B" w:rsidRPr="00067CE5" w:rsidRDefault="00E3411B" w:rsidP="0094192D">
          <w:pPr>
            <w:spacing w:line="360" w:lineRule="auto"/>
            <w:rPr>
              <w:rFonts w:ascii="Arial" w:hAnsi="Arial" w:cs="Arial"/>
              <w:szCs w:val="22"/>
            </w:rPr>
          </w:pPr>
          <w:r w:rsidRPr="0094192D">
            <w:rPr>
              <w:rFonts w:ascii="Arial" w:hAnsi="Arial" w:cs="Arial"/>
              <w:bCs/>
              <w:noProof/>
              <w:szCs w:val="22"/>
            </w:rPr>
            <w:fldChar w:fldCharType="end"/>
          </w:r>
        </w:p>
      </w:sdtContent>
    </w:sdt>
    <w:p w:rsidR="005054BF" w:rsidRPr="005B150A" w:rsidRDefault="005054BF">
      <w:pPr>
        <w:rPr>
          <w:rFonts w:ascii="Arial" w:hAnsi="Arial" w:cs="Arial"/>
          <w:b/>
          <w:sz w:val="24"/>
        </w:rPr>
      </w:pPr>
      <w:r w:rsidRPr="005B150A">
        <w:rPr>
          <w:rFonts w:ascii="Arial" w:hAnsi="Arial" w:cs="Arial"/>
          <w:b/>
          <w:sz w:val="24"/>
        </w:rPr>
        <w:br w:type="page"/>
      </w:r>
    </w:p>
    <w:p w:rsidR="00125A5E" w:rsidRPr="005B150A" w:rsidRDefault="00125A5E" w:rsidP="00125A5E">
      <w:pPr>
        <w:spacing w:line="480" w:lineRule="auto"/>
        <w:outlineLvl w:val="0"/>
        <w:rPr>
          <w:rFonts w:ascii="Arial" w:hAnsi="Arial" w:cs="Arial"/>
          <w:b/>
          <w:sz w:val="24"/>
        </w:rPr>
      </w:pPr>
      <w:bookmarkStart w:id="6" w:name="_Toc351362752"/>
      <w:bookmarkStart w:id="7" w:name="_Toc362832711"/>
      <w:r w:rsidRPr="005B150A">
        <w:rPr>
          <w:rFonts w:ascii="Arial" w:hAnsi="Arial" w:cs="Arial"/>
          <w:b/>
          <w:sz w:val="24"/>
        </w:rPr>
        <w:lastRenderedPageBreak/>
        <w:t>List of Figures</w:t>
      </w:r>
      <w:bookmarkEnd w:id="6"/>
      <w:bookmarkEnd w:id="7"/>
    </w:p>
    <w:p w:rsidR="00603539" w:rsidRPr="005B150A" w:rsidRDefault="00603539" w:rsidP="00603539">
      <w:pPr>
        <w:tabs>
          <w:tab w:val="left" w:pos="1701"/>
        </w:tabs>
        <w:spacing w:line="480" w:lineRule="auto"/>
        <w:ind w:left="1701" w:hanging="1701"/>
        <w:jc w:val="both"/>
        <w:rPr>
          <w:rFonts w:ascii="Arial" w:hAnsi="Arial" w:cs="Arial"/>
          <w:sz w:val="24"/>
        </w:rPr>
      </w:pP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1.1.</w:t>
      </w:r>
      <w:proofErr w:type="gramEnd"/>
      <w:r w:rsidRPr="005B150A">
        <w:rPr>
          <w:rFonts w:ascii="Arial" w:hAnsi="Arial" w:cs="Arial"/>
          <w:sz w:val="24"/>
        </w:rPr>
        <w:tab/>
        <w:t>Thesis navigation map</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1.2.</w:t>
      </w:r>
      <w:proofErr w:type="gramEnd"/>
      <w:r w:rsidRPr="005B150A">
        <w:rPr>
          <w:rFonts w:ascii="Arial" w:hAnsi="Arial" w:cs="Arial"/>
          <w:sz w:val="24"/>
        </w:rPr>
        <w:tab/>
        <w:t>Micrograph of colon epithelia</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1.3.</w:t>
      </w:r>
      <w:proofErr w:type="gramEnd"/>
      <w:r w:rsidRPr="005B150A">
        <w:rPr>
          <w:rFonts w:ascii="Arial" w:hAnsi="Arial" w:cs="Arial"/>
          <w:sz w:val="24"/>
        </w:rPr>
        <w:tab/>
        <w:t>HDAC classes: Pathways in cancer</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1.4.</w:t>
      </w:r>
      <w:proofErr w:type="gramEnd"/>
      <w:r w:rsidRPr="005B150A">
        <w:rPr>
          <w:rFonts w:ascii="Arial" w:hAnsi="Arial" w:cs="Arial"/>
          <w:sz w:val="24"/>
        </w:rPr>
        <w:tab/>
        <w:t>The MT cycle of dynamic instability</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1.5.</w:t>
      </w:r>
      <w:proofErr w:type="gramEnd"/>
      <w:r w:rsidRPr="005B150A">
        <w:rPr>
          <w:rFonts w:ascii="Arial" w:hAnsi="Arial" w:cs="Arial"/>
          <w:sz w:val="24"/>
        </w:rPr>
        <w:tab/>
        <w:t>Schematic ‘</w:t>
      </w:r>
      <w:proofErr w:type="spellStart"/>
      <w:r w:rsidRPr="005B150A">
        <w:rPr>
          <w:rFonts w:ascii="Arial" w:hAnsi="Arial" w:cs="Arial"/>
          <w:sz w:val="24"/>
        </w:rPr>
        <w:t>monte</w:t>
      </w:r>
      <w:proofErr w:type="spellEnd"/>
      <w:r w:rsidRPr="005B150A">
        <w:rPr>
          <w:rFonts w:ascii="Arial" w:hAnsi="Arial" w:cs="Arial"/>
          <w:sz w:val="24"/>
        </w:rPr>
        <w:t xml:space="preserve"> </w:t>
      </w:r>
      <w:proofErr w:type="spellStart"/>
      <w:r w:rsidRPr="005B150A">
        <w:rPr>
          <w:rFonts w:ascii="Arial" w:hAnsi="Arial" w:cs="Arial"/>
          <w:sz w:val="24"/>
        </w:rPr>
        <w:t>carlo</w:t>
      </w:r>
      <w:proofErr w:type="spellEnd"/>
      <w:r w:rsidRPr="005B150A">
        <w:rPr>
          <w:rFonts w:ascii="Arial" w:hAnsi="Arial" w:cs="Arial"/>
          <w:sz w:val="24"/>
        </w:rPr>
        <w:t>’ illustration of the MT capping model</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1.6.</w:t>
      </w:r>
      <w:proofErr w:type="gramEnd"/>
      <w:r w:rsidRPr="005B150A">
        <w:rPr>
          <w:rFonts w:ascii="Arial" w:hAnsi="Arial" w:cs="Arial"/>
          <w:sz w:val="24"/>
        </w:rPr>
        <w:tab/>
        <w:t>Facilitated diffusion</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2.1.</w:t>
      </w:r>
      <w:proofErr w:type="gramEnd"/>
      <w:r w:rsidRPr="005B150A">
        <w:rPr>
          <w:rFonts w:ascii="Arial" w:hAnsi="Arial" w:cs="Arial"/>
          <w:sz w:val="24"/>
        </w:rPr>
        <w:tab/>
        <w:t>HCA micrograph of the cellular cytoskeleton of HCT116 colon cancer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2.2.</w:t>
      </w:r>
      <w:proofErr w:type="gramEnd"/>
      <w:r w:rsidRPr="005B150A">
        <w:rPr>
          <w:rFonts w:ascii="Arial" w:hAnsi="Arial" w:cs="Arial"/>
          <w:sz w:val="24"/>
        </w:rPr>
        <w:tab/>
        <w:t>Micrograph HCT116 cells at low density and at log growth (~70%–80% confluence)</w:t>
      </w:r>
    </w:p>
    <w:p w:rsidR="00824F3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2.3.</w:t>
      </w:r>
      <w:proofErr w:type="gramEnd"/>
      <w:r w:rsidRPr="005B150A">
        <w:rPr>
          <w:rFonts w:ascii="Arial" w:hAnsi="Arial" w:cs="Arial"/>
          <w:sz w:val="24"/>
        </w:rPr>
        <w:tab/>
        <w:t>IC</w:t>
      </w:r>
      <w:r w:rsidRPr="00E77ADC">
        <w:rPr>
          <w:rFonts w:ascii="Arial" w:hAnsi="Arial" w:cs="Arial"/>
          <w:sz w:val="24"/>
          <w:vertAlign w:val="subscript"/>
        </w:rPr>
        <w:t>50</w:t>
      </w:r>
      <w:r w:rsidRPr="005B150A">
        <w:rPr>
          <w:rFonts w:ascii="Arial" w:hAnsi="Arial" w:cs="Arial"/>
          <w:sz w:val="24"/>
        </w:rPr>
        <w:t xml:space="preserve"> values for SCFA treatments of HCT116</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2.4.</w:t>
      </w:r>
      <w:proofErr w:type="gramEnd"/>
      <w:r w:rsidRPr="005B150A">
        <w:rPr>
          <w:rFonts w:ascii="Arial" w:hAnsi="Arial" w:cs="Arial"/>
          <w:sz w:val="24"/>
        </w:rPr>
        <w:tab/>
        <w:t>Protein integrity SDS-PAGE gel for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3.1.</w:t>
      </w:r>
      <w:proofErr w:type="gramEnd"/>
      <w:r w:rsidRPr="005B150A">
        <w:rPr>
          <w:rFonts w:ascii="Arial" w:hAnsi="Arial" w:cs="Arial"/>
          <w:sz w:val="24"/>
        </w:rPr>
        <w:tab/>
        <w:t>Multi-plex iTRAQ analysis pipeline for a) Propionate quadruplet experiment; b) SCFA duplicate experiments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3.2.</w:t>
      </w:r>
      <w:proofErr w:type="gramEnd"/>
      <w:r w:rsidRPr="005B150A">
        <w:rPr>
          <w:rFonts w:ascii="Arial" w:hAnsi="Arial" w:cs="Arial"/>
          <w:sz w:val="24"/>
        </w:rPr>
        <w:tab/>
        <w:t>Multi-plex iTRAQ QSTAR SCX spectrum showing the isobaric ion peaks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3.3.</w:t>
      </w:r>
      <w:proofErr w:type="gramEnd"/>
      <w:r w:rsidRPr="005B150A">
        <w:rPr>
          <w:rFonts w:ascii="Arial" w:hAnsi="Arial" w:cs="Arial"/>
          <w:sz w:val="24"/>
        </w:rPr>
        <w:tab/>
        <w:t>Multi-plex iTRAQ histogram of linear fold-changes of differentially regulated cytoskeletal proteins in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3.4.</w:t>
      </w:r>
      <w:proofErr w:type="gramEnd"/>
      <w:r w:rsidRPr="005B150A">
        <w:rPr>
          <w:rFonts w:ascii="Arial" w:hAnsi="Arial" w:cs="Arial"/>
          <w:sz w:val="24"/>
        </w:rPr>
        <w:tab/>
        <w:t>Multi-plex iTRAQ Venn diagram showing differentially regulated cytoskeletal proteins in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3.5.</w:t>
      </w:r>
      <w:proofErr w:type="gramEnd"/>
      <w:r w:rsidRPr="005B150A">
        <w:rPr>
          <w:rFonts w:ascii="Arial" w:hAnsi="Arial" w:cs="Arial"/>
          <w:sz w:val="24"/>
        </w:rPr>
        <w:tab/>
        <w:t>Multi-plex iTRAQ correlation plots for the propionate quadruplet biological replicates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lastRenderedPageBreak/>
        <w:t>Figure 3.6.</w:t>
      </w:r>
      <w:proofErr w:type="gramEnd"/>
      <w:r w:rsidRPr="005B150A">
        <w:rPr>
          <w:rFonts w:ascii="Arial" w:hAnsi="Arial" w:cs="Arial"/>
          <w:sz w:val="24"/>
        </w:rPr>
        <w:tab/>
        <w:t>Multi-plex iTRAQ dendrogram for the propionate quadruplet biological replicates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4.1.</w:t>
      </w:r>
      <w:proofErr w:type="gramEnd"/>
      <w:r w:rsidRPr="005B150A">
        <w:rPr>
          <w:rFonts w:ascii="Arial" w:hAnsi="Arial" w:cs="Arial"/>
          <w:sz w:val="24"/>
        </w:rPr>
        <w:tab/>
        <w:t>HCA 96-well plate plan and resulting fluorescent micrographs of the HCT116 cellular cytoskeleton after SCFA treatments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4.2.</w:t>
      </w:r>
      <w:proofErr w:type="gramEnd"/>
      <w:r w:rsidRPr="005B150A">
        <w:rPr>
          <w:rFonts w:ascii="Arial" w:hAnsi="Arial" w:cs="Arial"/>
          <w:sz w:val="24"/>
        </w:rPr>
        <w:tab/>
        <w:t>HCA micrographs of the cellular cytoskeleton in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4.3.</w:t>
      </w:r>
      <w:proofErr w:type="gramEnd"/>
      <w:r w:rsidRPr="005B150A">
        <w:rPr>
          <w:rFonts w:ascii="Arial" w:hAnsi="Arial" w:cs="Arial"/>
          <w:sz w:val="24"/>
        </w:rPr>
        <w:tab/>
        <w:t>HCA quantification of MT-fibre integrity in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4.4.</w:t>
      </w:r>
      <w:proofErr w:type="gramEnd"/>
      <w:r w:rsidRPr="005B150A">
        <w:rPr>
          <w:rFonts w:ascii="Arial" w:hAnsi="Arial" w:cs="Arial"/>
          <w:sz w:val="24"/>
        </w:rPr>
        <w:tab/>
        <w:t>HCA cell cycle analysis of SCFA-treated HCT116 cells at 24 h and 48 h</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5.1.</w:t>
      </w:r>
      <w:proofErr w:type="gramEnd"/>
      <w:r w:rsidRPr="005B150A">
        <w:rPr>
          <w:rFonts w:ascii="Arial" w:hAnsi="Arial" w:cs="Arial"/>
          <w:sz w:val="24"/>
        </w:rPr>
        <w:tab/>
        <w:t>The cell cycle diagram describing the different phases and checkpoints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5.2.</w:t>
      </w:r>
      <w:proofErr w:type="gramEnd"/>
      <w:r w:rsidRPr="005B150A">
        <w:rPr>
          <w:rFonts w:ascii="Arial" w:hAnsi="Arial" w:cs="Arial"/>
          <w:sz w:val="24"/>
        </w:rPr>
        <w:tab/>
        <w:t>A typical flow cytometry histogram (sprectra0 for normal untreated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5.3.</w:t>
      </w:r>
      <w:proofErr w:type="gramEnd"/>
      <w:r w:rsidRPr="005B150A">
        <w:rPr>
          <w:rFonts w:ascii="Arial" w:hAnsi="Arial" w:cs="Arial"/>
          <w:sz w:val="24"/>
        </w:rPr>
        <w:tab/>
        <w:t>Representative flow cytometry dot plots showing sub-population grouping of cells and gating</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5.4.</w:t>
      </w:r>
      <w:proofErr w:type="gramEnd"/>
      <w:r w:rsidRPr="005B150A">
        <w:rPr>
          <w:rFonts w:ascii="Arial" w:hAnsi="Arial" w:cs="Arial"/>
          <w:sz w:val="24"/>
        </w:rPr>
        <w:tab/>
        <w:t>Flow cytometry plots for untreated and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5.5.</w:t>
      </w:r>
      <w:proofErr w:type="gramEnd"/>
      <w:r w:rsidRPr="005B150A">
        <w:rPr>
          <w:rFonts w:ascii="Arial" w:hAnsi="Arial" w:cs="Arial"/>
          <w:sz w:val="24"/>
        </w:rPr>
        <w:tab/>
        <w:t>Flow cytometry histograms of cell count vs. cell cycle phase for the time-course SCFA treatment of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5.6.</w:t>
      </w:r>
      <w:proofErr w:type="gramEnd"/>
      <w:r w:rsidRPr="005B150A">
        <w:rPr>
          <w:rFonts w:ascii="Arial" w:hAnsi="Arial" w:cs="Arial"/>
          <w:sz w:val="24"/>
        </w:rPr>
        <w:tab/>
        <w:t>Flow cytometry histograms showing the time course tends in the cell cycle with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6.1.</w:t>
      </w:r>
      <w:proofErr w:type="gramEnd"/>
      <w:r w:rsidRPr="005B150A">
        <w:rPr>
          <w:rFonts w:ascii="Arial" w:hAnsi="Arial" w:cs="Arial"/>
          <w:sz w:val="24"/>
        </w:rPr>
        <w:tab/>
        <w:t xml:space="preserve">Western </w:t>
      </w:r>
      <w:proofErr w:type="gramStart"/>
      <w:r w:rsidRPr="005B150A">
        <w:rPr>
          <w:rFonts w:ascii="Arial" w:hAnsi="Arial" w:cs="Arial"/>
          <w:sz w:val="24"/>
        </w:rPr>
        <w:t>blot</w:t>
      </w:r>
      <w:proofErr w:type="gramEnd"/>
      <w:r w:rsidRPr="005B150A">
        <w:rPr>
          <w:rFonts w:ascii="Arial" w:hAnsi="Arial" w:cs="Arial"/>
          <w:sz w:val="24"/>
        </w:rPr>
        <w:t xml:space="preserve"> </w:t>
      </w:r>
      <w:proofErr w:type="spellStart"/>
      <w:r w:rsidRPr="005B150A">
        <w:rPr>
          <w:rFonts w:ascii="Arial" w:hAnsi="Arial" w:cs="Arial"/>
          <w:sz w:val="24"/>
        </w:rPr>
        <w:t>immunofluorescent</w:t>
      </w:r>
      <w:proofErr w:type="spellEnd"/>
      <w:r w:rsidRPr="005B150A">
        <w:rPr>
          <w:rFonts w:ascii="Arial" w:hAnsi="Arial" w:cs="Arial"/>
          <w:sz w:val="24"/>
        </w:rPr>
        <w:t xml:space="preserve"> images of differentially expressed β-tubulin isotypes in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6.2.</w:t>
      </w:r>
      <w:proofErr w:type="gramEnd"/>
      <w:r w:rsidRPr="005B150A">
        <w:rPr>
          <w:rFonts w:ascii="Arial" w:hAnsi="Arial" w:cs="Arial"/>
          <w:sz w:val="24"/>
        </w:rPr>
        <w:tab/>
        <w:t>Western blot densitometry histograms differentially expressed β-tubulin isotypes in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lastRenderedPageBreak/>
        <w:t>Figure 7.1.</w:t>
      </w:r>
      <w:proofErr w:type="gramEnd"/>
      <w:r w:rsidRPr="005B150A">
        <w:rPr>
          <w:rFonts w:ascii="Arial" w:hAnsi="Arial" w:cs="Arial"/>
          <w:sz w:val="24"/>
        </w:rPr>
        <w:tab/>
        <w:t>Gene Expression Atlas (GXA) bioinformatic data compared to multi-plex iTRAQ results for β-tubulin isotype expression in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7.2.</w:t>
      </w:r>
      <w:proofErr w:type="gramEnd"/>
      <w:r w:rsidRPr="005B150A">
        <w:rPr>
          <w:rFonts w:ascii="Arial" w:hAnsi="Arial" w:cs="Arial"/>
          <w:sz w:val="24"/>
        </w:rPr>
        <w:tab/>
        <w:t xml:space="preserve">Reactome </w:t>
      </w:r>
      <w:r w:rsidR="00C0298C">
        <w:rPr>
          <w:rFonts w:ascii="Arial" w:hAnsi="Arial" w:cs="Arial"/>
          <w:sz w:val="24"/>
        </w:rPr>
        <w:t>‘</w:t>
      </w:r>
      <w:r w:rsidRPr="005B150A">
        <w:rPr>
          <w:rFonts w:ascii="Arial" w:hAnsi="Arial" w:cs="Arial"/>
          <w:sz w:val="24"/>
        </w:rPr>
        <w:t>Starry-sky</w:t>
      </w:r>
      <w:r w:rsidR="00C0298C">
        <w:rPr>
          <w:rFonts w:ascii="Arial" w:hAnsi="Arial" w:cs="Arial"/>
          <w:sz w:val="24"/>
        </w:rPr>
        <w:t>’</w:t>
      </w:r>
      <w:r w:rsidRPr="005B150A">
        <w:rPr>
          <w:rFonts w:ascii="Arial" w:hAnsi="Arial" w:cs="Arial"/>
          <w:sz w:val="24"/>
        </w:rPr>
        <w:t xml:space="preserve"> map of biological metabolic pathways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7.3.</w:t>
      </w:r>
      <w:proofErr w:type="gramEnd"/>
      <w:r w:rsidRPr="005B150A">
        <w:rPr>
          <w:rFonts w:ascii="Arial" w:hAnsi="Arial" w:cs="Arial"/>
          <w:sz w:val="24"/>
        </w:rPr>
        <w:tab/>
        <w:t>Pathway ID Mapping colour-coded hierarchy tree of multi-plex iTRAQ data from SCFA-treated HCT226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7.4.</w:t>
      </w:r>
      <w:proofErr w:type="gramEnd"/>
      <w:r w:rsidRPr="005B150A">
        <w:rPr>
          <w:rFonts w:ascii="Arial" w:hAnsi="Arial" w:cs="Arial"/>
          <w:sz w:val="24"/>
        </w:rPr>
        <w:tab/>
        <w:t>Mitotic pathways enriched in proteins differentially expressed in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7.5.</w:t>
      </w:r>
      <w:proofErr w:type="gramEnd"/>
      <w:r w:rsidRPr="005B150A">
        <w:rPr>
          <w:rFonts w:ascii="Arial" w:hAnsi="Arial" w:cs="Arial"/>
          <w:sz w:val="24"/>
        </w:rPr>
        <w:tab/>
        <w:t>Pathway-mining to sub-mitotic pathways from multi-plex iTRAQ data of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7.6.</w:t>
      </w:r>
      <w:proofErr w:type="gramEnd"/>
      <w:r w:rsidRPr="005B150A">
        <w:rPr>
          <w:rFonts w:ascii="Arial" w:hAnsi="Arial" w:cs="Arial"/>
          <w:sz w:val="24"/>
        </w:rPr>
        <w:tab/>
        <w:t>Protein-Protein interactions [STRING] between β2c-tubulin, β3-tubulin, β1-tubulin and closest functional partners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8.1.</w:t>
      </w:r>
      <w:proofErr w:type="gramEnd"/>
      <w:r w:rsidRPr="005B150A">
        <w:rPr>
          <w:rFonts w:ascii="Arial" w:hAnsi="Arial" w:cs="Arial"/>
          <w:sz w:val="24"/>
        </w:rPr>
        <w:tab/>
        <w:t>Qualitative schematic model of the hypothesised metabolic pathway</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8.2.</w:t>
      </w:r>
      <w:proofErr w:type="gramEnd"/>
      <w:r w:rsidRPr="005B150A">
        <w:rPr>
          <w:rFonts w:ascii="Arial" w:hAnsi="Arial" w:cs="Arial"/>
          <w:sz w:val="24"/>
        </w:rPr>
        <w:tab/>
        <w:t xml:space="preserve">MT </w:t>
      </w:r>
      <w:r w:rsidR="00C0298C">
        <w:rPr>
          <w:rFonts w:ascii="Arial" w:hAnsi="Arial" w:cs="Arial"/>
          <w:sz w:val="24"/>
        </w:rPr>
        <w:t>‘</w:t>
      </w:r>
      <w:r w:rsidRPr="005B150A">
        <w:rPr>
          <w:rFonts w:ascii="Arial" w:hAnsi="Arial" w:cs="Arial"/>
          <w:sz w:val="24"/>
        </w:rPr>
        <w:t>Dynamicity</w:t>
      </w:r>
      <w:r w:rsidR="00C0298C">
        <w:rPr>
          <w:rFonts w:ascii="Arial" w:hAnsi="Arial" w:cs="Arial"/>
          <w:sz w:val="24"/>
        </w:rPr>
        <w:t>’</w:t>
      </w:r>
      <w:r w:rsidRPr="005B150A">
        <w:rPr>
          <w:rFonts w:ascii="Arial" w:hAnsi="Arial" w:cs="Arial"/>
          <w:sz w:val="24"/>
        </w:rPr>
        <w:t xml:space="preserve">: </w:t>
      </w:r>
      <w:r w:rsidRPr="00620CCB">
        <w:rPr>
          <w:rFonts w:ascii="Arial" w:hAnsi="Arial" w:cs="Arial"/>
          <w:i/>
          <w:sz w:val="24"/>
        </w:rPr>
        <w:t>in silico</w:t>
      </w:r>
      <w:r w:rsidRPr="005B150A">
        <w:rPr>
          <w:rFonts w:ascii="Arial" w:hAnsi="Arial" w:cs="Arial"/>
          <w:sz w:val="24"/>
        </w:rPr>
        <w:t xml:space="preserve"> relationships between MT-dynamic instability parameters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8.3.</w:t>
      </w:r>
      <w:proofErr w:type="gramEnd"/>
      <w:r w:rsidRPr="005B150A">
        <w:rPr>
          <w:rFonts w:ascii="Arial" w:hAnsi="Arial" w:cs="Arial"/>
          <w:sz w:val="24"/>
        </w:rPr>
        <w:tab/>
        <w:t>Inter-relationship between MT-fibres and β-tubulin subunits through polymerisation; hydrolysis; and re-phosphorylation</w:t>
      </w:r>
    </w:p>
    <w:p w:rsidR="00603539" w:rsidRPr="005B150A" w:rsidRDefault="005B150A" w:rsidP="00603539">
      <w:pPr>
        <w:tabs>
          <w:tab w:val="left" w:pos="1701"/>
        </w:tabs>
        <w:spacing w:line="480" w:lineRule="auto"/>
        <w:ind w:left="1701" w:hanging="1701"/>
        <w:jc w:val="both"/>
        <w:rPr>
          <w:rFonts w:ascii="Arial" w:hAnsi="Arial" w:cs="Arial"/>
          <w:sz w:val="24"/>
        </w:rPr>
      </w:pPr>
      <w:proofErr w:type="gramStart"/>
      <w:r>
        <w:rPr>
          <w:rFonts w:ascii="Arial" w:hAnsi="Arial" w:cs="Arial"/>
          <w:sz w:val="24"/>
        </w:rPr>
        <w:t>Figure 8.4.</w:t>
      </w:r>
      <w:proofErr w:type="gramEnd"/>
      <w:r>
        <w:rPr>
          <w:rFonts w:ascii="Arial" w:hAnsi="Arial" w:cs="Arial"/>
          <w:sz w:val="24"/>
        </w:rPr>
        <w:tab/>
        <w:t>Param</w:t>
      </w:r>
      <w:r w:rsidR="00603539" w:rsidRPr="005B150A">
        <w:rPr>
          <w:rFonts w:ascii="Arial" w:hAnsi="Arial" w:cs="Arial"/>
          <w:sz w:val="24"/>
        </w:rPr>
        <w:t xml:space="preserve">eter matching of in </w:t>
      </w:r>
      <w:r w:rsidR="00603539" w:rsidRPr="00620CCB">
        <w:rPr>
          <w:rFonts w:ascii="Arial" w:hAnsi="Arial" w:cs="Arial"/>
          <w:i/>
          <w:sz w:val="24"/>
        </w:rPr>
        <w:t>silico</w:t>
      </w:r>
      <w:r w:rsidR="00603539" w:rsidRPr="005B150A">
        <w:rPr>
          <w:rFonts w:ascii="Arial" w:hAnsi="Arial" w:cs="Arial"/>
          <w:sz w:val="24"/>
        </w:rPr>
        <w:t xml:space="preserve"> </w:t>
      </w:r>
      <w:proofErr w:type="spellStart"/>
      <w:r w:rsidR="00603539" w:rsidRPr="00620CCB">
        <w:rPr>
          <w:rFonts w:ascii="Arial" w:hAnsi="Arial" w:cs="Arial"/>
          <w:i/>
          <w:sz w:val="24"/>
        </w:rPr>
        <w:t>Tubb</w:t>
      </w:r>
      <w:proofErr w:type="spellEnd"/>
      <w:r w:rsidR="00603539" w:rsidRPr="005B150A">
        <w:rPr>
          <w:rFonts w:ascii="Arial" w:hAnsi="Arial" w:cs="Arial"/>
          <w:sz w:val="24"/>
        </w:rPr>
        <w:t xml:space="preserve"> concentrations vs. </w:t>
      </w:r>
      <w:r w:rsidR="00603539" w:rsidRPr="00A62FCE">
        <w:rPr>
          <w:rFonts w:ascii="Arial" w:hAnsi="Arial" w:cs="Arial"/>
          <w:i/>
          <w:sz w:val="24"/>
        </w:rPr>
        <w:t>in vitro</w:t>
      </w:r>
      <w:r w:rsidR="00603539" w:rsidRPr="005B150A">
        <w:rPr>
          <w:rFonts w:ascii="Arial" w:hAnsi="Arial" w:cs="Arial"/>
          <w:sz w:val="24"/>
        </w:rPr>
        <w:t xml:space="preserve"> multi-plex iTRAQ data for β-tubulin isotypes at steady state</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8.5.</w:t>
      </w:r>
      <w:proofErr w:type="gramEnd"/>
      <w:r w:rsidRPr="005B150A">
        <w:rPr>
          <w:rFonts w:ascii="Arial" w:hAnsi="Arial" w:cs="Arial"/>
          <w:sz w:val="24"/>
        </w:rPr>
        <w:tab/>
        <w:t>Dynamical Simulations showing suppression of MT-dynamics as a consequence of SCFA treatments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8.6.</w:t>
      </w:r>
      <w:proofErr w:type="gramEnd"/>
      <w:r w:rsidRPr="005B150A">
        <w:rPr>
          <w:rFonts w:ascii="Arial" w:hAnsi="Arial" w:cs="Arial"/>
          <w:sz w:val="24"/>
        </w:rPr>
        <w:tab/>
        <w:t>Comparisons of computational model predictions vs. experimental HCA and flow-cytometry data</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Figure 8.7.</w:t>
      </w:r>
      <w:proofErr w:type="gramEnd"/>
      <w:r w:rsidRPr="005B150A">
        <w:rPr>
          <w:rFonts w:ascii="Arial" w:hAnsi="Arial" w:cs="Arial"/>
          <w:sz w:val="24"/>
        </w:rPr>
        <w:tab/>
        <w:t>Model predictions vs. reported experimental observations for MT-stabilising and destabilising treatments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lastRenderedPageBreak/>
        <w:t>Figure 8.8.</w:t>
      </w:r>
      <w:proofErr w:type="gramEnd"/>
      <w:r w:rsidRPr="005B150A">
        <w:rPr>
          <w:rFonts w:ascii="Arial" w:hAnsi="Arial" w:cs="Arial"/>
          <w:sz w:val="24"/>
        </w:rPr>
        <w:tab/>
        <w:t>Model predictions vs. reported experimental observations of physiological metabolic behaviour</w:t>
      </w:r>
    </w:p>
    <w:p w:rsidR="00125A5E" w:rsidRPr="005B150A" w:rsidRDefault="00943BC7" w:rsidP="00125A5E">
      <w:pPr>
        <w:tabs>
          <w:tab w:val="left" w:pos="1701"/>
        </w:tabs>
        <w:spacing w:line="480" w:lineRule="auto"/>
        <w:rPr>
          <w:rFonts w:ascii="Arial" w:hAnsi="Arial" w:cs="Arial"/>
          <w:sz w:val="24"/>
        </w:rPr>
      </w:pPr>
      <w:r>
        <w:rPr>
          <w:rFonts w:ascii="Arial" w:hAnsi="Arial" w:cs="Arial"/>
          <w:sz w:val="24"/>
        </w:rPr>
        <w:pict>
          <v:rect id="_x0000_i1026" style="width:0;height:1.5pt" o:hralign="center" o:hrstd="t" o:hr="t" fillcolor="#a0a0a0" stroked="f"/>
        </w:pict>
      </w:r>
    </w:p>
    <w:p w:rsidR="00125A5E" w:rsidRPr="005B150A" w:rsidRDefault="00125A5E" w:rsidP="00125A5E">
      <w:pPr>
        <w:tabs>
          <w:tab w:val="left" w:pos="1701"/>
        </w:tabs>
        <w:rPr>
          <w:rFonts w:ascii="Arial" w:hAnsi="Arial" w:cs="Arial"/>
          <w:sz w:val="24"/>
        </w:rPr>
      </w:pPr>
      <w:r w:rsidRPr="005B150A">
        <w:rPr>
          <w:rFonts w:ascii="Arial" w:hAnsi="Arial" w:cs="Arial"/>
          <w:sz w:val="24"/>
        </w:rPr>
        <w:br w:type="page"/>
      </w:r>
    </w:p>
    <w:p w:rsidR="00125A5E" w:rsidRPr="005B150A" w:rsidRDefault="00125A5E" w:rsidP="00125A5E">
      <w:pPr>
        <w:tabs>
          <w:tab w:val="left" w:pos="1701"/>
        </w:tabs>
        <w:spacing w:line="480" w:lineRule="auto"/>
        <w:outlineLvl w:val="0"/>
        <w:rPr>
          <w:rFonts w:ascii="Arial" w:hAnsi="Arial" w:cs="Arial"/>
          <w:b/>
          <w:sz w:val="24"/>
        </w:rPr>
      </w:pPr>
      <w:bookmarkStart w:id="8" w:name="_Toc351362753"/>
      <w:bookmarkStart w:id="9" w:name="_Toc362832712"/>
      <w:r w:rsidRPr="005B150A">
        <w:rPr>
          <w:rFonts w:ascii="Arial" w:hAnsi="Arial" w:cs="Arial"/>
          <w:b/>
          <w:sz w:val="24"/>
        </w:rPr>
        <w:lastRenderedPageBreak/>
        <w:t>List of Tables</w:t>
      </w:r>
      <w:bookmarkEnd w:id="8"/>
      <w:bookmarkEnd w:id="9"/>
    </w:p>
    <w:p w:rsidR="00603539" w:rsidRPr="005B150A" w:rsidRDefault="00603539" w:rsidP="00125A5E">
      <w:pPr>
        <w:tabs>
          <w:tab w:val="left" w:pos="1701"/>
        </w:tabs>
        <w:spacing w:line="480" w:lineRule="auto"/>
        <w:ind w:left="1701" w:hanging="1701"/>
        <w:jc w:val="both"/>
        <w:rPr>
          <w:rFonts w:ascii="Arial" w:hAnsi="Arial" w:cs="Arial"/>
          <w:sz w:val="24"/>
        </w:rPr>
      </w:pPr>
    </w:p>
    <w:p w:rsidR="00125A5E" w:rsidRPr="005B150A" w:rsidRDefault="00125A5E" w:rsidP="00125A5E">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1.1.</w:t>
      </w:r>
      <w:proofErr w:type="gramEnd"/>
      <w:r w:rsidRPr="005B150A">
        <w:rPr>
          <w:rFonts w:ascii="Arial" w:hAnsi="Arial" w:cs="Arial"/>
          <w:sz w:val="24"/>
        </w:rPr>
        <w:tab/>
        <w:t>Chemical structure and carbon chain length of SCFAs in the colon.</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1.1.</w:t>
      </w:r>
      <w:proofErr w:type="gramEnd"/>
      <w:r w:rsidRPr="005B150A">
        <w:rPr>
          <w:rFonts w:ascii="Arial" w:hAnsi="Arial" w:cs="Arial"/>
          <w:sz w:val="24"/>
        </w:rPr>
        <w:tab/>
        <w:t>Chemical structure and carbon chain length of SCFAs in the colon</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1.2.</w:t>
      </w:r>
      <w:proofErr w:type="gramEnd"/>
      <w:r w:rsidRPr="005B150A">
        <w:rPr>
          <w:rFonts w:ascii="Arial" w:hAnsi="Arial" w:cs="Arial"/>
          <w:sz w:val="24"/>
        </w:rPr>
        <w:tab/>
        <w:t>The β-tubulin (β1, β3, β2c) expression profiles in tumour and normal tissues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1.3.</w:t>
      </w:r>
      <w:proofErr w:type="gramEnd"/>
      <w:r w:rsidRPr="005B150A">
        <w:rPr>
          <w:rFonts w:ascii="Arial" w:hAnsi="Arial" w:cs="Arial"/>
          <w:sz w:val="24"/>
        </w:rPr>
        <w:tab/>
        <w:t>The approved nomenclature for β-tubulin genes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2.1.</w:t>
      </w:r>
      <w:proofErr w:type="gramEnd"/>
      <w:r w:rsidRPr="005B150A">
        <w:rPr>
          <w:rFonts w:ascii="Arial" w:hAnsi="Arial" w:cs="Arial"/>
          <w:sz w:val="24"/>
        </w:rPr>
        <w:tab/>
        <w:t>IC</w:t>
      </w:r>
      <w:r w:rsidRPr="00E77ADC">
        <w:rPr>
          <w:rFonts w:ascii="Arial" w:hAnsi="Arial" w:cs="Arial"/>
          <w:sz w:val="24"/>
          <w:vertAlign w:val="subscript"/>
        </w:rPr>
        <w:t>50</w:t>
      </w:r>
      <w:r w:rsidRPr="005B150A">
        <w:rPr>
          <w:rFonts w:ascii="Arial" w:hAnsi="Arial" w:cs="Arial"/>
          <w:sz w:val="24"/>
        </w:rPr>
        <w:t xml:space="preserve"> values for the cell cycle check points induced by SCFA treatments of HCT116 colon cancer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3.1.</w:t>
      </w:r>
      <w:proofErr w:type="gramEnd"/>
      <w:r w:rsidRPr="005B150A">
        <w:rPr>
          <w:rFonts w:ascii="Arial" w:hAnsi="Arial" w:cs="Arial"/>
          <w:sz w:val="24"/>
        </w:rPr>
        <w:tab/>
        <w:t>Multi-plex iTRAQ–Phenyx; Quantification parameters; and protein numbers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3.2.</w:t>
      </w:r>
      <w:proofErr w:type="gramEnd"/>
      <w:r w:rsidRPr="005B150A">
        <w:rPr>
          <w:rFonts w:ascii="Arial" w:hAnsi="Arial" w:cs="Arial"/>
          <w:sz w:val="24"/>
        </w:rPr>
        <w:tab/>
        <w:t>Multi-plex iTRAQ data for significantly differentially cytoskeletal proteins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3.3.</w:t>
      </w:r>
      <w:proofErr w:type="gramEnd"/>
      <w:r w:rsidRPr="005B150A">
        <w:rPr>
          <w:rFonts w:ascii="Arial" w:hAnsi="Arial" w:cs="Arial"/>
          <w:sz w:val="24"/>
        </w:rPr>
        <w:tab/>
        <w:t>Summary of the twenty proteins having the greatest fold-changes in SCFA-treated HCT116 colon cancer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4.1.</w:t>
      </w:r>
      <w:proofErr w:type="gramEnd"/>
      <w:r w:rsidRPr="005B150A">
        <w:rPr>
          <w:rFonts w:ascii="Arial" w:hAnsi="Arial" w:cs="Arial"/>
          <w:sz w:val="24"/>
        </w:rPr>
        <w:tab/>
        <w:t>HCA MT-fibre integrity in SCFA-treated HCT116 colon cancer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4.2.</w:t>
      </w:r>
      <w:proofErr w:type="gramEnd"/>
      <w:r w:rsidRPr="005B150A">
        <w:rPr>
          <w:rFonts w:ascii="Arial" w:hAnsi="Arial" w:cs="Arial"/>
          <w:sz w:val="24"/>
        </w:rPr>
        <w:tab/>
        <w:t>HCA MT-fibre fragmentation in SCFA-treated HCT116 colon cancer cells</w:t>
      </w:r>
    </w:p>
    <w:p w:rsidR="00603539" w:rsidRPr="005B150A" w:rsidRDefault="00603539" w:rsidP="00603539">
      <w:pPr>
        <w:tabs>
          <w:tab w:val="left" w:pos="1701"/>
        </w:tabs>
        <w:spacing w:line="480" w:lineRule="auto"/>
        <w:ind w:left="1701" w:hanging="1701"/>
        <w:jc w:val="both"/>
        <w:rPr>
          <w:rFonts w:ascii="Arial" w:hAnsi="Arial" w:cs="Arial"/>
          <w:sz w:val="24"/>
        </w:rPr>
      </w:pPr>
      <w:r w:rsidRPr="005B150A">
        <w:rPr>
          <w:rFonts w:ascii="Arial" w:hAnsi="Arial" w:cs="Arial"/>
          <w:sz w:val="24"/>
        </w:rPr>
        <w:t>Table 4.3a</w:t>
      </w:r>
      <w:r w:rsidRPr="005B150A">
        <w:rPr>
          <w:rFonts w:ascii="Arial" w:hAnsi="Arial" w:cs="Arial"/>
          <w:sz w:val="24"/>
        </w:rPr>
        <w:tab/>
        <w:t>24 h HCA cell cycle analysis for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r w:rsidRPr="005B150A">
        <w:rPr>
          <w:rFonts w:ascii="Arial" w:hAnsi="Arial" w:cs="Arial"/>
          <w:sz w:val="24"/>
        </w:rPr>
        <w:t>Table 4.3b</w:t>
      </w:r>
      <w:r w:rsidRPr="005B150A">
        <w:rPr>
          <w:rFonts w:ascii="Arial" w:hAnsi="Arial" w:cs="Arial"/>
          <w:sz w:val="24"/>
        </w:rPr>
        <w:tab/>
        <w:t>48 h HCA cell cycle analysis for SCFA-treated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5.1.</w:t>
      </w:r>
      <w:proofErr w:type="gramEnd"/>
      <w:r w:rsidRPr="005B150A">
        <w:rPr>
          <w:rFonts w:ascii="Arial" w:hAnsi="Arial" w:cs="Arial"/>
          <w:sz w:val="24"/>
        </w:rPr>
        <w:tab/>
        <w:t>Flow cytometry: mean percentage of cells at each cell cycle phases in SCFA-treated HCT116</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6.1.</w:t>
      </w:r>
      <w:proofErr w:type="gramEnd"/>
      <w:r w:rsidRPr="005B150A">
        <w:rPr>
          <w:rFonts w:ascii="Arial" w:hAnsi="Arial" w:cs="Arial"/>
          <w:sz w:val="24"/>
        </w:rPr>
        <w:tab/>
        <w:t>Western blot densitometry analyses for β-tubulin isotypes differentially regulated in SCFA-treated HCT116</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lastRenderedPageBreak/>
        <w:t>Table 7.1.</w:t>
      </w:r>
      <w:proofErr w:type="gramEnd"/>
      <w:r w:rsidRPr="005B150A">
        <w:rPr>
          <w:rFonts w:ascii="Arial" w:hAnsi="Arial" w:cs="Arial"/>
          <w:sz w:val="24"/>
        </w:rPr>
        <w:tab/>
        <w:t>Pathway expression analyses of mitotic pathways enriched by SCFA-treatment of HCT116 cells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8.1.</w:t>
      </w:r>
      <w:proofErr w:type="gramEnd"/>
      <w:r w:rsidRPr="005B150A">
        <w:rPr>
          <w:rFonts w:ascii="Arial" w:hAnsi="Arial" w:cs="Arial"/>
          <w:sz w:val="24"/>
        </w:rPr>
        <w:tab/>
        <w:t>Ordinary Differential Equations (ODE) defining the kinetic reactions in the computationally modelled hypothesised pathway</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8.2.</w:t>
      </w:r>
      <w:proofErr w:type="gramEnd"/>
      <w:r w:rsidRPr="005B150A">
        <w:rPr>
          <w:rFonts w:ascii="Arial" w:hAnsi="Arial" w:cs="Arial"/>
          <w:sz w:val="24"/>
        </w:rPr>
        <w:tab/>
        <w:t>Parameter overview of the computational dynamical model for the hypothesised mitotic pathway</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8.3.</w:t>
      </w:r>
      <w:proofErr w:type="gramEnd"/>
      <w:r w:rsidRPr="005B150A">
        <w:rPr>
          <w:rFonts w:ascii="Arial" w:hAnsi="Arial" w:cs="Arial"/>
          <w:sz w:val="24"/>
        </w:rPr>
        <w:tab/>
        <w:t>Parameter values and ranges used in the model based on best estimates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8.4.</w:t>
      </w:r>
      <w:proofErr w:type="gramEnd"/>
      <w:r w:rsidRPr="005B150A">
        <w:rPr>
          <w:rFonts w:ascii="Arial" w:hAnsi="Arial" w:cs="Arial"/>
          <w:sz w:val="24"/>
        </w:rPr>
        <w:tab/>
        <w:t>Parameter overview of the initial concentrations selected for the computational dynamical model</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8.5.</w:t>
      </w:r>
      <w:proofErr w:type="gramEnd"/>
      <w:r w:rsidRPr="005B150A">
        <w:rPr>
          <w:rFonts w:ascii="Arial" w:hAnsi="Arial" w:cs="Arial"/>
          <w:sz w:val="24"/>
        </w:rPr>
        <w:tab/>
        <w:t xml:space="preserve">Definition of the </w:t>
      </w:r>
      <w:r w:rsidRPr="00620CCB">
        <w:rPr>
          <w:rFonts w:ascii="Arial" w:hAnsi="Arial" w:cs="Arial"/>
          <w:i/>
          <w:sz w:val="24"/>
        </w:rPr>
        <w:t>in silico</w:t>
      </w:r>
      <w:r w:rsidRPr="005B150A">
        <w:rPr>
          <w:rFonts w:ascii="Arial" w:hAnsi="Arial" w:cs="Arial"/>
          <w:sz w:val="24"/>
        </w:rPr>
        <w:t xml:space="preserve"> </w:t>
      </w:r>
      <w:proofErr w:type="spellStart"/>
      <w:r w:rsidRPr="00620CCB">
        <w:rPr>
          <w:rFonts w:ascii="Arial" w:hAnsi="Arial" w:cs="Arial"/>
          <w:i/>
          <w:sz w:val="24"/>
        </w:rPr>
        <w:t>Tubb</w:t>
      </w:r>
      <w:proofErr w:type="spellEnd"/>
      <w:r w:rsidRPr="005B150A">
        <w:rPr>
          <w:rFonts w:ascii="Arial" w:hAnsi="Arial" w:cs="Arial"/>
          <w:sz w:val="24"/>
        </w:rPr>
        <w:t xml:space="preserve"> parameter: The weighted combined fold-change of β-tubulin isotypes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8.6.</w:t>
      </w:r>
      <w:proofErr w:type="gramEnd"/>
      <w:r w:rsidRPr="005B150A">
        <w:rPr>
          <w:rFonts w:ascii="Arial" w:hAnsi="Arial" w:cs="Arial"/>
          <w:sz w:val="24"/>
        </w:rPr>
        <w:tab/>
        <w:t>Reported experimental data for MT-dynamicity parameters from time-lapse fluorescence microscopy studies (Destabilisation; Stabilisation; Physiological)</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8.7.</w:t>
      </w:r>
      <w:proofErr w:type="gramEnd"/>
      <w:r w:rsidRPr="005B150A">
        <w:rPr>
          <w:rFonts w:ascii="Arial" w:hAnsi="Arial" w:cs="Arial"/>
          <w:sz w:val="24"/>
        </w:rPr>
        <w:tab/>
        <w:t>Computational model outputs for MT-dynamicity parameters and steady-state protein concentrations for simulated SCFA-treatments in the hypothesised anti-mitotic pathway</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8.8.</w:t>
      </w:r>
      <w:proofErr w:type="gramEnd"/>
      <w:r w:rsidRPr="005B150A">
        <w:rPr>
          <w:rFonts w:ascii="Arial" w:hAnsi="Arial" w:cs="Arial"/>
          <w:sz w:val="24"/>
        </w:rPr>
        <w:tab/>
        <w:t>Comparisons between experimental the reported experimental data (destabilisation; stabilisation) and computational model outputs of MT-dynamicity parameters</w:t>
      </w:r>
    </w:p>
    <w:p w:rsidR="00603539" w:rsidRPr="005B150A" w:rsidRDefault="00603539" w:rsidP="00603539">
      <w:pPr>
        <w:tabs>
          <w:tab w:val="left" w:pos="1701"/>
        </w:tabs>
        <w:spacing w:line="480" w:lineRule="auto"/>
        <w:ind w:left="1701" w:hanging="1701"/>
        <w:jc w:val="both"/>
        <w:rPr>
          <w:rFonts w:ascii="Arial" w:hAnsi="Arial" w:cs="Arial"/>
          <w:sz w:val="24"/>
        </w:rPr>
      </w:pPr>
      <w:proofErr w:type="gramStart"/>
      <w:r w:rsidRPr="005B150A">
        <w:rPr>
          <w:rFonts w:ascii="Arial" w:hAnsi="Arial" w:cs="Arial"/>
          <w:sz w:val="24"/>
        </w:rPr>
        <w:t>Table 8.9.</w:t>
      </w:r>
      <w:proofErr w:type="gramEnd"/>
      <w:r w:rsidRPr="005B150A">
        <w:rPr>
          <w:rFonts w:ascii="Arial" w:hAnsi="Arial" w:cs="Arial"/>
          <w:sz w:val="24"/>
        </w:rPr>
        <w:tab/>
        <w:t>Physiological predictions: Comparisons between computational model outputs of MT-dynamicity parameters with reported experimental physiological data</w:t>
      </w:r>
    </w:p>
    <w:p w:rsidR="006F598F" w:rsidRPr="005B150A" w:rsidRDefault="00943BC7" w:rsidP="006F598F">
      <w:pPr>
        <w:rPr>
          <w:rFonts w:ascii="Arial" w:hAnsi="Arial" w:cs="Arial"/>
        </w:rPr>
      </w:pPr>
      <w:r>
        <w:rPr>
          <w:rFonts w:ascii="Arial" w:hAnsi="Arial" w:cs="Arial"/>
          <w:sz w:val="24"/>
        </w:rPr>
        <w:pict>
          <v:rect id="_x0000_i1027" style="width:0;height:1.5pt" o:hralign="center" o:hrstd="t" o:hr="t" fillcolor="#a0a0a0" stroked="f"/>
        </w:pict>
      </w:r>
    </w:p>
    <w:p w:rsidR="000B6C42" w:rsidRPr="005B150A" w:rsidRDefault="000B6C42">
      <w:pPr>
        <w:rPr>
          <w:rFonts w:ascii="Arial" w:hAnsi="Arial" w:cs="Arial"/>
          <w:sz w:val="24"/>
        </w:rPr>
      </w:pPr>
      <w:r w:rsidRPr="005B150A">
        <w:rPr>
          <w:rFonts w:ascii="Arial" w:hAnsi="Arial" w:cs="Arial"/>
          <w:sz w:val="24"/>
        </w:rPr>
        <w:br w:type="page"/>
      </w:r>
    </w:p>
    <w:p w:rsidR="004B45D9" w:rsidRPr="005B150A" w:rsidRDefault="004B45D9" w:rsidP="006A7454">
      <w:pPr>
        <w:spacing w:line="480" w:lineRule="auto"/>
        <w:jc w:val="center"/>
        <w:outlineLvl w:val="0"/>
        <w:rPr>
          <w:rFonts w:ascii="Arial" w:hAnsi="Arial" w:cs="Arial"/>
          <w:b/>
          <w:sz w:val="24"/>
        </w:rPr>
      </w:pPr>
      <w:bookmarkStart w:id="10" w:name="_Toc351362755"/>
      <w:bookmarkStart w:id="11" w:name="_Toc362832713"/>
      <w:r w:rsidRPr="005B150A">
        <w:rPr>
          <w:rFonts w:ascii="Arial" w:hAnsi="Arial" w:cs="Arial"/>
          <w:b/>
          <w:sz w:val="24"/>
        </w:rPr>
        <w:lastRenderedPageBreak/>
        <w:t>Abbreviations</w:t>
      </w:r>
      <w:bookmarkEnd w:id="10"/>
      <w:bookmarkEnd w:id="11"/>
    </w:p>
    <w:p w:rsidR="005B150A" w:rsidRPr="005B150A" w:rsidRDefault="005B150A" w:rsidP="004010CF">
      <w:pPr>
        <w:pStyle w:val="08ArticleText"/>
        <w:tabs>
          <w:tab w:val="left" w:pos="1134"/>
        </w:tabs>
        <w:spacing w:line="480" w:lineRule="auto"/>
        <w:rPr>
          <w:rFonts w:ascii="Arial" w:hAnsi="Arial" w:cs="Arial"/>
          <w:i/>
          <w:sz w:val="24"/>
          <w:szCs w:val="24"/>
        </w:rPr>
      </w:pPr>
      <w:r>
        <w:rPr>
          <w:rFonts w:ascii="Arial" w:hAnsi="Arial" w:cs="Arial"/>
          <w:i/>
          <w:sz w:val="24"/>
          <w:szCs w:val="24"/>
        </w:rPr>
        <w:t>[</w:t>
      </w:r>
      <w:r w:rsidR="00112B9E" w:rsidRPr="005B150A">
        <w:rPr>
          <w:rFonts w:ascii="Arial" w:hAnsi="Arial" w:cs="Arial"/>
          <w:i/>
          <w:sz w:val="24"/>
          <w:szCs w:val="24"/>
        </w:rPr>
        <w:t>Grouped</w:t>
      </w:r>
      <w:r w:rsidR="001E3C32" w:rsidRPr="005B150A">
        <w:rPr>
          <w:rFonts w:ascii="Arial" w:hAnsi="Arial" w:cs="Arial"/>
          <w:i/>
          <w:sz w:val="24"/>
          <w:szCs w:val="24"/>
        </w:rPr>
        <w:t xml:space="preserve"> by association</w:t>
      </w:r>
      <w:r>
        <w:rPr>
          <w:rFonts w:ascii="Arial" w:hAnsi="Arial" w:cs="Arial"/>
          <w:i/>
          <w:sz w:val="24"/>
          <w:szCs w:val="24"/>
        </w:rPr>
        <w:t>]</w:t>
      </w:r>
    </w:p>
    <w:p w:rsidR="001E3C32" w:rsidRPr="005B150A" w:rsidRDefault="001E3C32" w:rsidP="004010CF">
      <w:pPr>
        <w:pStyle w:val="08ArticleText"/>
        <w:tabs>
          <w:tab w:val="left" w:pos="1134"/>
        </w:tabs>
        <w:spacing w:line="480" w:lineRule="auto"/>
        <w:rPr>
          <w:rFonts w:ascii="Arial" w:hAnsi="Arial" w:cs="Arial"/>
          <w:i/>
          <w:sz w:val="24"/>
          <w:szCs w:val="24"/>
        </w:rPr>
      </w:pP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SCFA</w:t>
      </w:r>
      <w:r w:rsidRPr="005B150A">
        <w:rPr>
          <w:rFonts w:ascii="Arial" w:hAnsi="Arial" w:cs="Arial"/>
          <w:sz w:val="22"/>
          <w:szCs w:val="24"/>
        </w:rPr>
        <w:tab/>
        <w:t xml:space="preserve">Short-chain </w:t>
      </w:r>
      <w:r w:rsidR="004010CF" w:rsidRPr="005B150A">
        <w:rPr>
          <w:rFonts w:ascii="Arial" w:hAnsi="Arial" w:cs="Arial"/>
          <w:sz w:val="22"/>
          <w:szCs w:val="24"/>
        </w:rPr>
        <w:t>f</w:t>
      </w:r>
      <w:r w:rsidRPr="005B150A">
        <w:rPr>
          <w:rFonts w:ascii="Arial" w:hAnsi="Arial" w:cs="Arial"/>
          <w:sz w:val="22"/>
          <w:szCs w:val="24"/>
        </w:rPr>
        <w:t xml:space="preserve">atty </w:t>
      </w:r>
      <w:r w:rsidR="004010CF" w:rsidRPr="005B150A">
        <w:rPr>
          <w:rFonts w:ascii="Arial" w:hAnsi="Arial" w:cs="Arial"/>
          <w:sz w:val="22"/>
          <w:szCs w:val="24"/>
        </w:rPr>
        <w:t>a</w:t>
      </w:r>
      <w:r w:rsidRPr="005B150A">
        <w:rPr>
          <w:rFonts w:ascii="Arial" w:hAnsi="Arial" w:cs="Arial"/>
          <w:sz w:val="22"/>
          <w:szCs w:val="24"/>
        </w:rPr>
        <w:t>cid</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CRC</w:t>
      </w:r>
      <w:r w:rsidRPr="005B150A">
        <w:rPr>
          <w:rFonts w:ascii="Arial" w:hAnsi="Arial" w:cs="Arial"/>
          <w:sz w:val="22"/>
          <w:szCs w:val="24"/>
        </w:rPr>
        <w:tab/>
        <w:t xml:space="preserve">Colorectal </w:t>
      </w:r>
      <w:r w:rsidR="004010CF" w:rsidRPr="005B150A">
        <w:rPr>
          <w:rFonts w:ascii="Arial" w:hAnsi="Arial" w:cs="Arial"/>
          <w:sz w:val="22"/>
          <w:szCs w:val="24"/>
        </w:rPr>
        <w:t>c</w:t>
      </w:r>
      <w:r w:rsidRPr="005B150A">
        <w:rPr>
          <w:rFonts w:ascii="Arial" w:hAnsi="Arial" w:cs="Arial"/>
          <w:sz w:val="22"/>
          <w:szCs w:val="24"/>
        </w:rPr>
        <w:t>ancer</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IBD</w:t>
      </w:r>
      <w:r w:rsidRPr="005B150A">
        <w:rPr>
          <w:rFonts w:ascii="Arial" w:hAnsi="Arial" w:cs="Arial"/>
          <w:sz w:val="22"/>
          <w:szCs w:val="24"/>
        </w:rPr>
        <w:tab/>
        <w:t xml:space="preserve">Inflammatory </w:t>
      </w:r>
      <w:r w:rsidR="004010CF" w:rsidRPr="005B150A">
        <w:rPr>
          <w:rFonts w:ascii="Arial" w:hAnsi="Arial" w:cs="Arial"/>
          <w:sz w:val="22"/>
          <w:szCs w:val="24"/>
        </w:rPr>
        <w:t>b</w:t>
      </w:r>
      <w:r w:rsidRPr="005B150A">
        <w:rPr>
          <w:rFonts w:ascii="Arial" w:hAnsi="Arial" w:cs="Arial"/>
          <w:sz w:val="22"/>
          <w:szCs w:val="24"/>
        </w:rPr>
        <w:t xml:space="preserve">owel </w:t>
      </w:r>
      <w:r w:rsidR="004010CF" w:rsidRPr="005B150A">
        <w:rPr>
          <w:rFonts w:ascii="Arial" w:hAnsi="Arial" w:cs="Arial"/>
          <w:sz w:val="22"/>
          <w:szCs w:val="24"/>
        </w:rPr>
        <w:t>d</w:t>
      </w:r>
      <w:r w:rsidRPr="005B150A">
        <w:rPr>
          <w:rFonts w:ascii="Arial" w:hAnsi="Arial" w:cs="Arial"/>
          <w:sz w:val="22"/>
          <w:szCs w:val="24"/>
        </w:rPr>
        <w:t>isease</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HDAC</w:t>
      </w:r>
      <w:r w:rsidRPr="005B150A">
        <w:rPr>
          <w:rFonts w:ascii="Arial" w:hAnsi="Arial" w:cs="Arial"/>
          <w:sz w:val="22"/>
          <w:szCs w:val="24"/>
        </w:rPr>
        <w:tab/>
        <w:t xml:space="preserve">Histone </w:t>
      </w:r>
      <w:r w:rsidR="004010CF" w:rsidRPr="005B150A">
        <w:rPr>
          <w:rFonts w:ascii="Arial" w:hAnsi="Arial" w:cs="Arial"/>
          <w:sz w:val="22"/>
          <w:szCs w:val="24"/>
        </w:rPr>
        <w:t>d</w:t>
      </w:r>
      <w:r w:rsidRPr="005B150A">
        <w:rPr>
          <w:rFonts w:ascii="Arial" w:hAnsi="Arial" w:cs="Arial"/>
          <w:sz w:val="22"/>
          <w:szCs w:val="24"/>
        </w:rPr>
        <w:t>eacetylase</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HDACi</w:t>
      </w:r>
      <w:r w:rsidRPr="005B150A">
        <w:rPr>
          <w:rFonts w:ascii="Arial" w:hAnsi="Arial" w:cs="Arial"/>
          <w:sz w:val="22"/>
          <w:szCs w:val="24"/>
        </w:rPr>
        <w:tab/>
        <w:t xml:space="preserve">Histone </w:t>
      </w:r>
      <w:r w:rsidR="004010CF" w:rsidRPr="005B150A">
        <w:rPr>
          <w:rFonts w:ascii="Arial" w:hAnsi="Arial" w:cs="Arial"/>
          <w:sz w:val="22"/>
          <w:szCs w:val="24"/>
        </w:rPr>
        <w:t>d</w:t>
      </w:r>
      <w:r w:rsidRPr="005B150A">
        <w:rPr>
          <w:rFonts w:ascii="Arial" w:hAnsi="Arial" w:cs="Arial"/>
          <w:sz w:val="22"/>
          <w:szCs w:val="24"/>
        </w:rPr>
        <w:t>eacetylase inhibitor</w:t>
      </w:r>
    </w:p>
    <w:p w:rsidR="001E3C32" w:rsidRPr="00712F67" w:rsidRDefault="001E3C32" w:rsidP="004010CF">
      <w:pPr>
        <w:pStyle w:val="08ArticleText"/>
        <w:tabs>
          <w:tab w:val="clear" w:pos="198"/>
          <w:tab w:val="left" w:pos="2268"/>
        </w:tabs>
        <w:spacing w:line="480" w:lineRule="auto"/>
        <w:rPr>
          <w:rFonts w:ascii="Arial" w:hAnsi="Arial" w:cs="Arial"/>
          <w:sz w:val="22"/>
          <w:szCs w:val="24"/>
          <w:lang w:val="fr-FR"/>
        </w:rPr>
      </w:pPr>
      <w:r w:rsidRPr="00712F67">
        <w:rPr>
          <w:rFonts w:ascii="Arial" w:hAnsi="Arial" w:cs="Arial"/>
          <w:sz w:val="22"/>
          <w:szCs w:val="24"/>
          <w:lang w:val="fr-FR"/>
        </w:rPr>
        <w:t>PTM</w:t>
      </w:r>
      <w:r w:rsidRPr="00712F67">
        <w:rPr>
          <w:rFonts w:ascii="Arial" w:hAnsi="Arial" w:cs="Arial"/>
          <w:sz w:val="22"/>
          <w:szCs w:val="24"/>
          <w:lang w:val="fr-FR"/>
        </w:rPr>
        <w:tab/>
        <w:t>Post-</w:t>
      </w:r>
      <w:proofErr w:type="spellStart"/>
      <w:r w:rsidRPr="00712F67">
        <w:rPr>
          <w:rFonts w:ascii="Arial" w:hAnsi="Arial" w:cs="Arial"/>
          <w:sz w:val="22"/>
          <w:szCs w:val="24"/>
          <w:lang w:val="fr-FR"/>
        </w:rPr>
        <w:t>translational</w:t>
      </w:r>
      <w:proofErr w:type="spellEnd"/>
      <w:r w:rsidRPr="00712F67">
        <w:rPr>
          <w:rFonts w:ascii="Arial" w:hAnsi="Arial" w:cs="Arial"/>
          <w:sz w:val="22"/>
          <w:szCs w:val="24"/>
          <w:lang w:val="fr-FR"/>
        </w:rPr>
        <w:t xml:space="preserve"> </w:t>
      </w:r>
      <w:r w:rsidR="004010CF" w:rsidRPr="00712F67">
        <w:rPr>
          <w:rFonts w:ascii="Arial" w:hAnsi="Arial" w:cs="Arial"/>
          <w:sz w:val="22"/>
          <w:szCs w:val="24"/>
          <w:lang w:val="fr-FR"/>
        </w:rPr>
        <w:t>m</w:t>
      </w:r>
      <w:r w:rsidRPr="00712F67">
        <w:rPr>
          <w:rFonts w:ascii="Arial" w:hAnsi="Arial" w:cs="Arial"/>
          <w:sz w:val="22"/>
          <w:szCs w:val="24"/>
          <w:lang w:val="fr-FR"/>
        </w:rPr>
        <w:t>odification</w:t>
      </w:r>
    </w:p>
    <w:p w:rsidR="001E3C32" w:rsidRPr="00712F67" w:rsidRDefault="001E3C32" w:rsidP="004010CF">
      <w:pPr>
        <w:pStyle w:val="08ArticleText"/>
        <w:tabs>
          <w:tab w:val="clear" w:pos="198"/>
          <w:tab w:val="left" w:pos="2268"/>
        </w:tabs>
        <w:spacing w:line="480" w:lineRule="auto"/>
        <w:rPr>
          <w:rFonts w:ascii="Arial" w:hAnsi="Arial" w:cs="Arial"/>
          <w:sz w:val="22"/>
          <w:szCs w:val="24"/>
          <w:lang w:val="fr-FR"/>
        </w:rPr>
      </w:pPr>
      <w:r w:rsidRPr="00712F67">
        <w:rPr>
          <w:rFonts w:ascii="Arial" w:hAnsi="Arial" w:cs="Arial"/>
          <w:sz w:val="22"/>
          <w:szCs w:val="24"/>
          <w:lang w:val="fr-FR"/>
        </w:rPr>
        <w:t>MT</w:t>
      </w:r>
      <w:r w:rsidRPr="00712F67">
        <w:rPr>
          <w:rFonts w:ascii="Arial" w:hAnsi="Arial" w:cs="Arial"/>
          <w:sz w:val="22"/>
          <w:szCs w:val="24"/>
          <w:lang w:val="fr-FR"/>
        </w:rPr>
        <w:tab/>
        <w:t>Microtubules</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IF</w:t>
      </w:r>
      <w:r w:rsidRPr="005B150A">
        <w:rPr>
          <w:rFonts w:ascii="Arial" w:hAnsi="Arial" w:cs="Arial"/>
          <w:sz w:val="22"/>
          <w:szCs w:val="24"/>
        </w:rPr>
        <w:tab/>
        <w:t xml:space="preserve">Intermediate </w:t>
      </w:r>
      <w:r w:rsidR="004010CF" w:rsidRPr="005B150A">
        <w:rPr>
          <w:rFonts w:ascii="Arial" w:hAnsi="Arial" w:cs="Arial"/>
          <w:sz w:val="22"/>
          <w:szCs w:val="24"/>
        </w:rPr>
        <w:t>f</w:t>
      </w:r>
      <w:r w:rsidRPr="005B150A">
        <w:rPr>
          <w:rFonts w:ascii="Arial" w:hAnsi="Arial" w:cs="Arial"/>
          <w:sz w:val="22"/>
          <w:szCs w:val="24"/>
        </w:rPr>
        <w:t>ilaments</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TF</w:t>
      </w:r>
      <w:r w:rsidRPr="005B150A">
        <w:rPr>
          <w:rFonts w:ascii="Arial" w:hAnsi="Arial" w:cs="Arial"/>
          <w:sz w:val="22"/>
          <w:szCs w:val="24"/>
        </w:rPr>
        <w:tab/>
        <w:t xml:space="preserve">Transcription </w:t>
      </w:r>
      <w:r w:rsidR="004010CF" w:rsidRPr="005B150A">
        <w:rPr>
          <w:rFonts w:ascii="Arial" w:hAnsi="Arial" w:cs="Arial"/>
          <w:sz w:val="22"/>
          <w:szCs w:val="24"/>
        </w:rPr>
        <w:t>f</w:t>
      </w:r>
      <w:r w:rsidRPr="005B150A">
        <w:rPr>
          <w:rFonts w:ascii="Arial" w:hAnsi="Arial" w:cs="Arial"/>
          <w:sz w:val="22"/>
          <w:szCs w:val="24"/>
        </w:rPr>
        <w:t>actor</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MAP</w:t>
      </w:r>
      <w:r w:rsidRPr="005B150A">
        <w:rPr>
          <w:rFonts w:ascii="Arial" w:hAnsi="Arial" w:cs="Arial"/>
          <w:sz w:val="22"/>
          <w:szCs w:val="24"/>
        </w:rPr>
        <w:tab/>
        <w:t xml:space="preserve">Microtubule </w:t>
      </w:r>
      <w:r w:rsidR="004010CF" w:rsidRPr="005B150A">
        <w:rPr>
          <w:rFonts w:ascii="Arial" w:hAnsi="Arial" w:cs="Arial"/>
          <w:sz w:val="22"/>
          <w:szCs w:val="24"/>
        </w:rPr>
        <w:t>a</w:t>
      </w:r>
      <w:r w:rsidRPr="005B150A">
        <w:rPr>
          <w:rFonts w:ascii="Arial" w:hAnsi="Arial" w:cs="Arial"/>
          <w:sz w:val="22"/>
          <w:szCs w:val="24"/>
        </w:rPr>
        <w:t xml:space="preserve">ssociated </w:t>
      </w:r>
      <w:r w:rsidR="004010CF" w:rsidRPr="005B150A">
        <w:rPr>
          <w:rFonts w:ascii="Arial" w:hAnsi="Arial" w:cs="Arial"/>
          <w:sz w:val="22"/>
          <w:szCs w:val="24"/>
        </w:rPr>
        <w:t>p</w:t>
      </w:r>
      <w:r w:rsidRPr="005B150A">
        <w:rPr>
          <w:rFonts w:ascii="Arial" w:hAnsi="Arial" w:cs="Arial"/>
          <w:sz w:val="22"/>
          <w:szCs w:val="24"/>
        </w:rPr>
        <w:t>rotein</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AMD</w:t>
      </w:r>
      <w:r w:rsidRPr="005B150A">
        <w:rPr>
          <w:rFonts w:ascii="Arial" w:hAnsi="Arial" w:cs="Arial"/>
          <w:sz w:val="22"/>
          <w:szCs w:val="24"/>
        </w:rPr>
        <w:tab/>
        <w:t>Anti-microtubule drug</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proofErr w:type="gramStart"/>
      <w:r w:rsidRPr="005B150A">
        <w:rPr>
          <w:rFonts w:ascii="Arial" w:hAnsi="Arial" w:cs="Arial"/>
          <w:sz w:val="22"/>
          <w:szCs w:val="24"/>
        </w:rPr>
        <w:t>iTRAQ</w:t>
      </w:r>
      <w:proofErr w:type="gramEnd"/>
      <w:r w:rsidRPr="005B150A">
        <w:rPr>
          <w:rFonts w:ascii="Arial" w:hAnsi="Arial" w:cs="Arial"/>
          <w:sz w:val="22"/>
          <w:szCs w:val="24"/>
        </w:rPr>
        <w:tab/>
        <w:t>isobaric Tag for Relative and Absolute Quantitation</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LC MS/MS</w:t>
      </w:r>
      <w:r w:rsidRPr="005B150A">
        <w:rPr>
          <w:rFonts w:ascii="Arial" w:hAnsi="Arial" w:cs="Arial"/>
          <w:sz w:val="22"/>
          <w:szCs w:val="24"/>
        </w:rPr>
        <w:tab/>
        <w:t xml:space="preserve">Liquid </w:t>
      </w:r>
      <w:r w:rsidR="004010CF" w:rsidRPr="005B150A">
        <w:rPr>
          <w:rFonts w:ascii="Arial" w:hAnsi="Arial" w:cs="Arial"/>
          <w:sz w:val="22"/>
          <w:szCs w:val="24"/>
        </w:rPr>
        <w:t>c</w:t>
      </w:r>
      <w:r w:rsidRPr="005B150A">
        <w:rPr>
          <w:rFonts w:ascii="Arial" w:hAnsi="Arial" w:cs="Arial"/>
          <w:sz w:val="22"/>
          <w:szCs w:val="24"/>
        </w:rPr>
        <w:t>hromatography-</w:t>
      </w:r>
      <w:r w:rsidR="00FC60A0" w:rsidRPr="005B150A">
        <w:rPr>
          <w:rFonts w:ascii="Arial" w:hAnsi="Arial" w:cs="Arial"/>
          <w:sz w:val="22"/>
          <w:szCs w:val="24"/>
        </w:rPr>
        <w:t>t</w:t>
      </w:r>
      <w:r w:rsidRPr="005B150A">
        <w:rPr>
          <w:rFonts w:ascii="Arial" w:hAnsi="Arial" w:cs="Arial"/>
          <w:sz w:val="22"/>
          <w:szCs w:val="24"/>
        </w:rPr>
        <w:t xml:space="preserve">andem </w:t>
      </w:r>
      <w:r w:rsidR="004010CF" w:rsidRPr="005B150A">
        <w:rPr>
          <w:rFonts w:ascii="Arial" w:hAnsi="Arial" w:cs="Arial"/>
          <w:sz w:val="22"/>
          <w:szCs w:val="24"/>
        </w:rPr>
        <w:t>m</w:t>
      </w:r>
      <w:r w:rsidRPr="005B150A">
        <w:rPr>
          <w:rFonts w:ascii="Arial" w:hAnsi="Arial" w:cs="Arial"/>
          <w:sz w:val="22"/>
          <w:szCs w:val="24"/>
        </w:rPr>
        <w:t>ass spectrometry</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SCX</w:t>
      </w:r>
      <w:r w:rsidRPr="005B150A">
        <w:rPr>
          <w:rFonts w:ascii="Arial" w:hAnsi="Arial" w:cs="Arial"/>
          <w:sz w:val="22"/>
          <w:szCs w:val="24"/>
        </w:rPr>
        <w:tab/>
        <w:t xml:space="preserve">Strong </w:t>
      </w:r>
      <w:r w:rsidR="004010CF" w:rsidRPr="005B150A">
        <w:rPr>
          <w:rFonts w:ascii="Arial" w:hAnsi="Arial" w:cs="Arial"/>
          <w:sz w:val="22"/>
          <w:szCs w:val="24"/>
        </w:rPr>
        <w:t>c</w:t>
      </w:r>
      <w:r w:rsidRPr="005B150A">
        <w:rPr>
          <w:rFonts w:ascii="Arial" w:hAnsi="Arial" w:cs="Arial"/>
          <w:sz w:val="22"/>
          <w:szCs w:val="24"/>
        </w:rPr>
        <w:t xml:space="preserve">ation </w:t>
      </w:r>
      <w:r w:rsidR="004010CF" w:rsidRPr="005B150A">
        <w:rPr>
          <w:rFonts w:ascii="Arial" w:hAnsi="Arial" w:cs="Arial"/>
          <w:sz w:val="22"/>
          <w:szCs w:val="24"/>
        </w:rPr>
        <w:t>e</w:t>
      </w:r>
      <w:r w:rsidRPr="005B150A">
        <w:rPr>
          <w:rFonts w:ascii="Arial" w:hAnsi="Arial" w:cs="Arial"/>
          <w:sz w:val="22"/>
          <w:szCs w:val="24"/>
        </w:rPr>
        <w:t>xchange</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OHW</w:t>
      </w:r>
      <w:r w:rsidRPr="005B150A">
        <w:rPr>
          <w:rFonts w:ascii="Arial" w:hAnsi="Arial" w:cs="Arial"/>
          <w:sz w:val="22"/>
          <w:szCs w:val="24"/>
        </w:rPr>
        <w:tab/>
        <w:t>One-</w:t>
      </w:r>
      <w:r w:rsidR="004010CF" w:rsidRPr="005B150A">
        <w:rPr>
          <w:rFonts w:ascii="Arial" w:hAnsi="Arial" w:cs="Arial"/>
          <w:sz w:val="22"/>
          <w:szCs w:val="24"/>
        </w:rPr>
        <w:t>h</w:t>
      </w:r>
      <w:r w:rsidRPr="005B150A">
        <w:rPr>
          <w:rFonts w:ascii="Arial" w:hAnsi="Arial" w:cs="Arial"/>
          <w:sz w:val="22"/>
          <w:szCs w:val="24"/>
        </w:rPr>
        <w:t xml:space="preserve">it </w:t>
      </w:r>
      <w:r w:rsidR="004010CF" w:rsidRPr="005B150A">
        <w:rPr>
          <w:rFonts w:ascii="Arial" w:hAnsi="Arial" w:cs="Arial"/>
          <w:sz w:val="22"/>
          <w:szCs w:val="24"/>
        </w:rPr>
        <w:t>w</w:t>
      </w:r>
      <w:r w:rsidRPr="005B150A">
        <w:rPr>
          <w:rFonts w:ascii="Arial" w:hAnsi="Arial" w:cs="Arial"/>
          <w:sz w:val="22"/>
          <w:szCs w:val="24"/>
        </w:rPr>
        <w:t>onder</w:t>
      </w:r>
    </w:p>
    <w:p w:rsidR="007B6645" w:rsidRPr="005B150A" w:rsidRDefault="007B6645"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IC</w:t>
      </w:r>
      <w:r w:rsidRPr="005B150A">
        <w:rPr>
          <w:rFonts w:ascii="Arial" w:hAnsi="Arial" w:cs="Arial"/>
          <w:sz w:val="22"/>
          <w:szCs w:val="24"/>
        </w:rPr>
        <w:tab/>
      </w:r>
      <w:r w:rsidR="004010CF" w:rsidRPr="005B150A">
        <w:rPr>
          <w:rFonts w:ascii="Arial" w:hAnsi="Arial" w:cs="Arial"/>
          <w:sz w:val="22"/>
          <w:szCs w:val="24"/>
        </w:rPr>
        <w:t>I</w:t>
      </w:r>
      <w:r w:rsidRPr="005B150A">
        <w:rPr>
          <w:rFonts w:ascii="Arial" w:hAnsi="Arial" w:cs="Arial"/>
          <w:sz w:val="22"/>
          <w:szCs w:val="24"/>
        </w:rPr>
        <w:t>sotope correction</w:t>
      </w:r>
    </w:p>
    <w:p w:rsidR="007B6645" w:rsidRPr="005B150A" w:rsidRDefault="007B6645"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MC</w:t>
      </w:r>
      <w:r w:rsidRPr="005B150A">
        <w:rPr>
          <w:rFonts w:ascii="Arial" w:hAnsi="Arial" w:cs="Arial"/>
          <w:sz w:val="22"/>
          <w:szCs w:val="24"/>
        </w:rPr>
        <w:tab/>
      </w:r>
      <w:r w:rsidR="004010CF" w:rsidRPr="005B150A">
        <w:rPr>
          <w:rFonts w:ascii="Arial" w:hAnsi="Arial" w:cs="Arial"/>
          <w:sz w:val="22"/>
          <w:szCs w:val="24"/>
        </w:rPr>
        <w:t>M</w:t>
      </w:r>
      <w:r w:rsidRPr="005B150A">
        <w:rPr>
          <w:rFonts w:ascii="Arial" w:hAnsi="Arial" w:cs="Arial"/>
          <w:sz w:val="22"/>
          <w:szCs w:val="24"/>
        </w:rPr>
        <w:t>edian correction</w:t>
      </w:r>
    </w:p>
    <w:p w:rsidR="007B6645" w:rsidRPr="005B150A" w:rsidRDefault="007B6645"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MTC</w:t>
      </w:r>
      <w:r w:rsidRPr="005B150A">
        <w:rPr>
          <w:rFonts w:ascii="Arial" w:hAnsi="Arial" w:cs="Arial"/>
          <w:sz w:val="22"/>
          <w:szCs w:val="24"/>
        </w:rPr>
        <w:tab/>
        <w:t>Multi-</w:t>
      </w:r>
      <w:r w:rsidR="004010CF" w:rsidRPr="005B150A">
        <w:rPr>
          <w:rFonts w:ascii="Arial" w:hAnsi="Arial" w:cs="Arial"/>
          <w:sz w:val="22"/>
          <w:szCs w:val="24"/>
        </w:rPr>
        <w:t>t</w:t>
      </w:r>
      <w:r w:rsidRPr="005B150A">
        <w:rPr>
          <w:rFonts w:ascii="Arial" w:hAnsi="Arial" w:cs="Arial"/>
          <w:sz w:val="22"/>
          <w:szCs w:val="24"/>
        </w:rPr>
        <w:t xml:space="preserve">est </w:t>
      </w:r>
      <w:r w:rsidR="004010CF" w:rsidRPr="005B150A">
        <w:rPr>
          <w:rFonts w:ascii="Arial" w:hAnsi="Arial" w:cs="Arial"/>
          <w:sz w:val="22"/>
          <w:szCs w:val="24"/>
        </w:rPr>
        <w:t>c</w:t>
      </w:r>
      <w:r w:rsidRPr="005B150A">
        <w:rPr>
          <w:rFonts w:ascii="Arial" w:hAnsi="Arial" w:cs="Arial"/>
          <w:sz w:val="22"/>
          <w:szCs w:val="24"/>
        </w:rPr>
        <w:t>orrection</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HCA</w:t>
      </w:r>
      <w:r w:rsidRPr="005B150A">
        <w:rPr>
          <w:rFonts w:ascii="Arial" w:hAnsi="Arial" w:cs="Arial"/>
          <w:sz w:val="22"/>
          <w:szCs w:val="24"/>
        </w:rPr>
        <w:tab/>
        <w:t xml:space="preserve">High </w:t>
      </w:r>
      <w:r w:rsidR="007C7D46" w:rsidRPr="005B150A">
        <w:rPr>
          <w:rFonts w:ascii="Arial" w:hAnsi="Arial" w:cs="Arial"/>
          <w:sz w:val="22"/>
          <w:szCs w:val="24"/>
        </w:rPr>
        <w:t>Content Analysis</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FACS</w:t>
      </w:r>
      <w:r w:rsidRPr="005B150A">
        <w:rPr>
          <w:rFonts w:ascii="Arial" w:hAnsi="Arial" w:cs="Arial"/>
          <w:sz w:val="22"/>
          <w:szCs w:val="24"/>
        </w:rPr>
        <w:tab/>
        <w:t xml:space="preserve">Fluorescent </w:t>
      </w:r>
      <w:r w:rsidR="004010CF" w:rsidRPr="005B150A">
        <w:rPr>
          <w:rFonts w:ascii="Arial" w:hAnsi="Arial" w:cs="Arial"/>
          <w:sz w:val="22"/>
          <w:szCs w:val="24"/>
        </w:rPr>
        <w:t>a</w:t>
      </w:r>
      <w:r w:rsidRPr="005B150A">
        <w:rPr>
          <w:rFonts w:ascii="Arial" w:hAnsi="Arial" w:cs="Arial"/>
          <w:sz w:val="22"/>
          <w:szCs w:val="24"/>
        </w:rPr>
        <w:t xml:space="preserve">ctivated </w:t>
      </w:r>
      <w:r w:rsidR="004010CF" w:rsidRPr="005B150A">
        <w:rPr>
          <w:rFonts w:ascii="Arial" w:hAnsi="Arial" w:cs="Arial"/>
          <w:sz w:val="22"/>
          <w:szCs w:val="24"/>
        </w:rPr>
        <w:t>c</w:t>
      </w:r>
      <w:r w:rsidRPr="005B150A">
        <w:rPr>
          <w:rFonts w:ascii="Arial" w:hAnsi="Arial" w:cs="Arial"/>
          <w:sz w:val="22"/>
          <w:szCs w:val="24"/>
        </w:rPr>
        <w:t xml:space="preserve">ell </w:t>
      </w:r>
      <w:r w:rsidR="004010CF" w:rsidRPr="005B150A">
        <w:rPr>
          <w:rFonts w:ascii="Arial" w:hAnsi="Arial" w:cs="Arial"/>
          <w:sz w:val="22"/>
          <w:szCs w:val="24"/>
        </w:rPr>
        <w:t>s</w:t>
      </w:r>
      <w:r w:rsidRPr="005B150A">
        <w:rPr>
          <w:rFonts w:ascii="Arial" w:hAnsi="Arial" w:cs="Arial"/>
          <w:sz w:val="22"/>
          <w:szCs w:val="24"/>
        </w:rPr>
        <w:t>orting</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ICC</w:t>
      </w:r>
      <w:r w:rsidRPr="005B150A">
        <w:rPr>
          <w:rFonts w:ascii="Arial" w:hAnsi="Arial" w:cs="Arial"/>
          <w:sz w:val="22"/>
          <w:szCs w:val="24"/>
        </w:rPr>
        <w:tab/>
        <w:t>Immunocytochemistry</w:t>
      </w:r>
    </w:p>
    <w:p w:rsidR="00AF508C" w:rsidRPr="005B150A" w:rsidRDefault="00AF508C"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PAGE</w:t>
      </w:r>
      <w:r w:rsidRPr="005B150A">
        <w:rPr>
          <w:rFonts w:ascii="Arial" w:hAnsi="Arial" w:cs="Arial"/>
          <w:sz w:val="22"/>
          <w:szCs w:val="24"/>
        </w:rPr>
        <w:tab/>
      </w:r>
      <w:r w:rsidR="004010CF" w:rsidRPr="005B150A">
        <w:rPr>
          <w:rFonts w:ascii="Arial" w:hAnsi="Arial" w:cs="Arial"/>
          <w:sz w:val="22"/>
          <w:szCs w:val="24"/>
        </w:rPr>
        <w:t>P</w:t>
      </w:r>
      <w:r w:rsidRPr="005B150A">
        <w:rPr>
          <w:rFonts w:ascii="Arial" w:hAnsi="Arial" w:cs="Arial"/>
          <w:sz w:val="22"/>
          <w:szCs w:val="24"/>
        </w:rPr>
        <w:t>olyacrylamide gel electrophoresis</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SBML</w:t>
      </w:r>
      <w:r w:rsidRPr="005B150A">
        <w:rPr>
          <w:rFonts w:ascii="Arial" w:hAnsi="Arial" w:cs="Arial"/>
          <w:sz w:val="22"/>
          <w:szCs w:val="24"/>
        </w:rPr>
        <w:tab/>
        <w:t xml:space="preserve">Systems Biology </w:t>
      </w:r>
      <w:r w:rsidR="004010CF" w:rsidRPr="005B150A">
        <w:rPr>
          <w:rFonts w:ascii="Arial" w:hAnsi="Arial" w:cs="Arial"/>
          <w:sz w:val="22"/>
          <w:szCs w:val="24"/>
        </w:rPr>
        <w:t>m</w:t>
      </w:r>
      <w:r w:rsidRPr="005B150A">
        <w:rPr>
          <w:rFonts w:ascii="Arial" w:hAnsi="Arial" w:cs="Arial"/>
          <w:sz w:val="22"/>
          <w:szCs w:val="24"/>
        </w:rPr>
        <w:t xml:space="preserve">ark-up </w:t>
      </w:r>
      <w:r w:rsidR="004010CF" w:rsidRPr="005B150A">
        <w:rPr>
          <w:rFonts w:ascii="Arial" w:hAnsi="Arial" w:cs="Arial"/>
          <w:sz w:val="22"/>
          <w:szCs w:val="24"/>
        </w:rPr>
        <w:t>l</w:t>
      </w:r>
      <w:r w:rsidRPr="005B150A">
        <w:rPr>
          <w:rFonts w:ascii="Arial" w:hAnsi="Arial" w:cs="Arial"/>
          <w:sz w:val="22"/>
          <w:szCs w:val="24"/>
        </w:rPr>
        <w:t>anguage</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ODE</w:t>
      </w:r>
      <w:r w:rsidRPr="005B150A">
        <w:rPr>
          <w:rFonts w:ascii="Arial" w:hAnsi="Arial" w:cs="Arial"/>
          <w:sz w:val="22"/>
          <w:szCs w:val="24"/>
        </w:rPr>
        <w:tab/>
        <w:t xml:space="preserve">Ordinary </w:t>
      </w:r>
      <w:r w:rsidR="004010CF" w:rsidRPr="005B150A">
        <w:rPr>
          <w:rFonts w:ascii="Arial" w:hAnsi="Arial" w:cs="Arial"/>
          <w:sz w:val="22"/>
          <w:szCs w:val="24"/>
        </w:rPr>
        <w:t>d</w:t>
      </w:r>
      <w:r w:rsidRPr="005B150A">
        <w:rPr>
          <w:rFonts w:ascii="Arial" w:hAnsi="Arial" w:cs="Arial"/>
          <w:sz w:val="22"/>
          <w:szCs w:val="24"/>
        </w:rPr>
        <w:t xml:space="preserve">ifferential </w:t>
      </w:r>
      <w:r w:rsidR="004010CF" w:rsidRPr="005B150A">
        <w:rPr>
          <w:rFonts w:ascii="Arial" w:hAnsi="Arial" w:cs="Arial"/>
          <w:sz w:val="22"/>
          <w:szCs w:val="24"/>
        </w:rPr>
        <w:t>e</w:t>
      </w:r>
      <w:r w:rsidRPr="005B150A">
        <w:rPr>
          <w:rFonts w:ascii="Arial" w:hAnsi="Arial" w:cs="Arial"/>
          <w:sz w:val="22"/>
          <w:szCs w:val="24"/>
        </w:rPr>
        <w:t>quation</w:t>
      </w:r>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lastRenderedPageBreak/>
        <w:t>GTP</w:t>
      </w:r>
      <w:r w:rsidRPr="005B150A">
        <w:rPr>
          <w:rFonts w:ascii="Arial" w:hAnsi="Arial" w:cs="Arial"/>
          <w:sz w:val="22"/>
          <w:szCs w:val="24"/>
        </w:rPr>
        <w:tab/>
      </w:r>
      <w:proofErr w:type="spellStart"/>
      <w:r w:rsidRPr="005B150A">
        <w:rPr>
          <w:rFonts w:ascii="Arial" w:hAnsi="Arial" w:cs="Arial"/>
          <w:sz w:val="22"/>
          <w:szCs w:val="24"/>
        </w:rPr>
        <w:t>Guanosine</w:t>
      </w:r>
      <w:proofErr w:type="spellEnd"/>
      <w:r w:rsidRPr="005B150A">
        <w:rPr>
          <w:rFonts w:ascii="Arial" w:hAnsi="Arial" w:cs="Arial"/>
          <w:sz w:val="22"/>
          <w:szCs w:val="24"/>
        </w:rPr>
        <w:t xml:space="preserve"> </w:t>
      </w:r>
      <w:proofErr w:type="spellStart"/>
      <w:r w:rsidR="004010CF" w:rsidRPr="005B150A">
        <w:rPr>
          <w:rFonts w:ascii="Arial" w:hAnsi="Arial" w:cs="Arial"/>
          <w:sz w:val="22"/>
          <w:szCs w:val="24"/>
        </w:rPr>
        <w:t>d</w:t>
      </w:r>
      <w:r w:rsidRPr="005B150A">
        <w:rPr>
          <w:rFonts w:ascii="Arial" w:hAnsi="Arial" w:cs="Arial"/>
          <w:sz w:val="22"/>
          <w:szCs w:val="24"/>
        </w:rPr>
        <w:t>iphosphate</w:t>
      </w:r>
      <w:proofErr w:type="spellEnd"/>
    </w:p>
    <w:p w:rsidR="001E3C32" w:rsidRPr="005B150A"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 xml:space="preserve">GDP </w:t>
      </w:r>
      <w:r w:rsidRPr="005B150A">
        <w:rPr>
          <w:rFonts w:ascii="Arial" w:hAnsi="Arial" w:cs="Arial"/>
          <w:sz w:val="22"/>
          <w:szCs w:val="24"/>
        </w:rPr>
        <w:tab/>
      </w:r>
      <w:proofErr w:type="spellStart"/>
      <w:r w:rsidRPr="005B150A">
        <w:rPr>
          <w:rFonts w:ascii="Arial" w:hAnsi="Arial" w:cs="Arial"/>
          <w:sz w:val="22"/>
          <w:szCs w:val="24"/>
        </w:rPr>
        <w:t>Guanosine</w:t>
      </w:r>
      <w:proofErr w:type="spellEnd"/>
      <w:r w:rsidRPr="005B150A">
        <w:rPr>
          <w:rFonts w:ascii="Arial" w:hAnsi="Arial" w:cs="Arial"/>
          <w:sz w:val="22"/>
          <w:szCs w:val="24"/>
        </w:rPr>
        <w:t xml:space="preserve"> </w:t>
      </w:r>
      <w:r w:rsidR="004010CF" w:rsidRPr="005B150A">
        <w:rPr>
          <w:rFonts w:ascii="Arial" w:hAnsi="Arial" w:cs="Arial"/>
          <w:sz w:val="22"/>
          <w:szCs w:val="24"/>
        </w:rPr>
        <w:t>t</w:t>
      </w:r>
      <w:r w:rsidRPr="005B150A">
        <w:rPr>
          <w:rFonts w:ascii="Arial" w:hAnsi="Arial" w:cs="Arial"/>
          <w:sz w:val="22"/>
          <w:szCs w:val="24"/>
        </w:rPr>
        <w:t>riphosphate</w:t>
      </w:r>
    </w:p>
    <w:p w:rsidR="00745803" w:rsidRDefault="001E3C32" w:rsidP="004010CF">
      <w:pPr>
        <w:pStyle w:val="08ArticleText"/>
        <w:tabs>
          <w:tab w:val="clear" w:pos="198"/>
          <w:tab w:val="left" w:pos="2268"/>
        </w:tabs>
        <w:spacing w:line="480" w:lineRule="auto"/>
        <w:rPr>
          <w:rFonts w:ascii="Arial" w:hAnsi="Arial" w:cs="Arial"/>
          <w:sz w:val="22"/>
          <w:szCs w:val="24"/>
        </w:rPr>
      </w:pPr>
      <w:r w:rsidRPr="005B150A">
        <w:rPr>
          <w:rFonts w:ascii="Arial" w:hAnsi="Arial" w:cs="Arial"/>
          <w:sz w:val="22"/>
          <w:szCs w:val="24"/>
        </w:rPr>
        <w:t>CC</w:t>
      </w:r>
      <w:r w:rsidRPr="005B150A">
        <w:rPr>
          <w:rFonts w:ascii="Arial" w:hAnsi="Arial" w:cs="Arial"/>
          <w:sz w:val="22"/>
          <w:szCs w:val="24"/>
        </w:rPr>
        <w:tab/>
        <w:t xml:space="preserve">Critical </w:t>
      </w:r>
      <w:r w:rsidR="004010CF" w:rsidRPr="005B150A">
        <w:rPr>
          <w:rFonts w:ascii="Arial" w:hAnsi="Arial" w:cs="Arial"/>
          <w:sz w:val="22"/>
          <w:szCs w:val="24"/>
        </w:rPr>
        <w:t>c</w:t>
      </w:r>
      <w:r w:rsidRPr="005B150A">
        <w:rPr>
          <w:rFonts w:ascii="Arial" w:hAnsi="Arial" w:cs="Arial"/>
          <w:sz w:val="22"/>
          <w:szCs w:val="24"/>
        </w:rPr>
        <w:t>oncentration (tubulin)</w:t>
      </w:r>
    </w:p>
    <w:p w:rsidR="005B150A" w:rsidRPr="005B150A" w:rsidRDefault="005B150A" w:rsidP="004010CF">
      <w:pPr>
        <w:pStyle w:val="08ArticleText"/>
        <w:tabs>
          <w:tab w:val="clear" w:pos="198"/>
          <w:tab w:val="left" w:pos="2268"/>
        </w:tabs>
        <w:spacing w:line="480" w:lineRule="auto"/>
        <w:rPr>
          <w:rFonts w:ascii="Arial" w:hAnsi="Arial" w:cs="Arial"/>
          <w:sz w:val="24"/>
        </w:rPr>
      </w:pPr>
    </w:p>
    <w:p w:rsidR="00745803" w:rsidRPr="005B150A" w:rsidRDefault="00745803" w:rsidP="004010CF">
      <w:pPr>
        <w:spacing w:line="480" w:lineRule="auto"/>
        <w:jc w:val="both"/>
        <w:rPr>
          <w:rFonts w:ascii="Arial" w:hAnsi="Arial" w:cs="Arial"/>
          <w:sz w:val="24"/>
        </w:rPr>
        <w:sectPr w:rsidR="00745803" w:rsidRPr="005B150A" w:rsidSect="00AB3711">
          <w:footerReference w:type="default" r:id="rId13"/>
          <w:footerReference w:type="first" r:id="rId14"/>
          <w:pgSz w:w="11906" w:h="16838" w:code="9"/>
          <w:pgMar w:top="1440" w:right="1440" w:bottom="1440" w:left="1440" w:header="709" w:footer="709" w:gutter="0"/>
          <w:pgNumType w:fmt="lowerRoman" w:start="1"/>
          <w:cols w:space="708"/>
          <w:titlePg/>
          <w:docGrid w:linePitch="360"/>
        </w:sectPr>
      </w:pPr>
    </w:p>
    <w:p w:rsidR="00671211" w:rsidRDefault="005B150A" w:rsidP="005B150A">
      <w:pPr>
        <w:pStyle w:val="Heading1"/>
        <w:spacing w:line="480" w:lineRule="auto"/>
        <w:jc w:val="center"/>
        <w:rPr>
          <w:rFonts w:ascii="Arial" w:hAnsi="Arial" w:cs="Arial"/>
          <w:color w:val="auto"/>
          <w:szCs w:val="24"/>
        </w:rPr>
      </w:pPr>
      <w:bookmarkStart w:id="12" w:name="_Toc351362756"/>
      <w:bookmarkStart w:id="13" w:name="_Toc362832714"/>
      <w:r>
        <w:rPr>
          <w:rFonts w:ascii="Arial" w:hAnsi="Arial" w:cs="Arial"/>
          <w:color w:val="auto"/>
          <w:szCs w:val="24"/>
        </w:rPr>
        <w:lastRenderedPageBreak/>
        <w:t xml:space="preserve">1. </w:t>
      </w:r>
      <w:r w:rsidR="00671211" w:rsidRPr="00F06846">
        <w:rPr>
          <w:rFonts w:ascii="Arial" w:hAnsi="Arial" w:cs="Arial"/>
          <w:color w:val="auto"/>
          <w:szCs w:val="24"/>
        </w:rPr>
        <w:t>Introduction</w:t>
      </w:r>
      <w:bookmarkEnd w:id="12"/>
      <w:bookmarkEnd w:id="13"/>
    </w:p>
    <w:p w:rsidR="005B150A" w:rsidRPr="00E77ADC" w:rsidRDefault="005B150A" w:rsidP="005B150A">
      <w:pPr>
        <w:spacing w:after="120" w:line="480" w:lineRule="auto"/>
        <w:jc w:val="both"/>
        <w:rPr>
          <w:rFonts w:ascii="Arial" w:hAnsi="Arial" w:cs="Arial"/>
          <w:sz w:val="24"/>
        </w:rPr>
      </w:pPr>
    </w:p>
    <w:p w:rsidR="00671211" w:rsidRPr="00E77ADC" w:rsidRDefault="00671211" w:rsidP="006A7454">
      <w:pPr>
        <w:pStyle w:val="Heading2"/>
        <w:spacing w:before="480" w:after="120" w:line="480" w:lineRule="auto"/>
        <w:jc w:val="both"/>
        <w:rPr>
          <w:rFonts w:ascii="Arial" w:hAnsi="Arial" w:cs="Arial"/>
          <w:color w:val="auto"/>
          <w:sz w:val="24"/>
          <w:szCs w:val="24"/>
        </w:rPr>
      </w:pPr>
      <w:bookmarkStart w:id="14" w:name="_Toc351362757"/>
      <w:bookmarkStart w:id="15" w:name="_Toc362832715"/>
      <w:r w:rsidRPr="00E77ADC">
        <w:rPr>
          <w:rFonts w:ascii="Arial" w:hAnsi="Arial" w:cs="Arial"/>
          <w:color w:val="auto"/>
          <w:sz w:val="24"/>
          <w:szCs w:val="24"/>
        </w:rPr>
        <w:t xml:space="preserve">1.1. </w:t>
      </w:r>
      <w:r w:rsidR="00EE4DD1" w:rsidRPr="00E77ADC">
        <w:rPr>
          <w:rFonts w:ascii="Arial" w:hAnsi="Arial" w:cs="Arial"/>
          <w:color w:val="auto"/>
          <w:sz w:val="24"/>
          <w:szCs w:val="24"/>
        </w:rPr>
        <w:t>Research aim</w:t>
      </w:r>
      <w:bookmarkEnd w:id="14"/>
      <w:bookmarkEnd w:id="15"/>
    </w:p>
    <w:p w:rsidR="00671211" w:rsidRPr="00E77ADC" w:rsidRDefault="00772FBA" w:rsidP="006A7454">
      <w:pPr>
        <w:pStyle w:val="Heading3"/>
        <w:keepLines w:val="0"/>
        <w:spacing w:before="240" w:after="60" w:line="480" w:lineRule="auto"/>
        <w:rPr>
          <w:rFonts w:ascii="Arial" w:eastAsia="Times New Roman" w:hAnsi="Arial" w:cs="Arial"/>
          <w:b w:val="0"/>
          <w:i/>
          <w:color w:val="auto"/>
          <w:sz w:val="24"/>
        </w:rPr>
      </w:pPr>
      <w:bookmarkStart w:id="16" w:name="_Toc351362758"/>
      <w:bookmarkStart w:id="17" w:name="_Toc362832716"/>
      <w:r w:rsidRPr="00E77ADC">
        <w:rPr>
          <w:rFonts w:ascii="Arial" w:eastAsia="Times New Roman" w:hAnsi="Arial" w:cs="Arial"/>
          <w:b w:val="0"/>
          <w:i/>
          <w:color w:val="auto"/>
          <w:sz w:val="24"/>
        </w:rPr>
        <w:t xml:space="preserve">1.1.1. </w:t>
      </w:r>
      <w:r w:rsidR="00EE4DD1" w:rsidRPr="00E77ADC">
        <w:rPr>
          <w:rFonts w:ascii="Arial" w:eastAsia="Times New Roman" w:hAnsi="Arial" w:cs="Arial"/>
          <w:b w:val="0"/>
          <w:i/>
          <w:color w:val="auto"/>
          <w:sz w:val="24"/>
        </w:rPr>
        <w:t>Project</w:t>
      </w:r>
      <w:r w:rsidRPr="00E77ADC">
        <w:rPr>
          <w:rFonts w:ascii="Arial" w:eastAsia="Times New Roman" w:hAnsi="Arial" w:cs="Arial"/>
          <w:b w:val="0"/>
          <w:i/>
          <w:color w:val="auto"/>
          <w:sz w:val="24"/>
        </w:rPr>
        <w:t xml:space="preserve"> </w:t>
      </w:r>
      <w:r w:rsidR="00EE4DD1" w:rsidRPr="00E77ADC">
        <w:rPr>
          <w:rFonts w:ascii="Arial" w:eastAsia="Times New Roman" w:hAnsi="Arial" w:cs="Arial"/>
          <w:b w:val="0"/>
          <w:i/>
          <w:color w:val="auto"/>
          <w:sz w:val="24"/>
        </w:rPr>
        <w:t>purpose</w:t>
      </w:r>
      <w:bookmarkEnd w:id="16"/>
      <w:bookmarkEnd w:id="17"/>
    </w:p>
    <w:p w:rsidR="009054BF" w:rsidRPr="00E77ADC" w:rsidRDefault="00382B89" w:rsidP="00623E36">
      <w:pPr>
        <w:spacing w:after="120" w:line="480" w:lineRule="auto"/>
        <w:jc w:val="both"/>
        <w:rPr>
          <w:rFonts w:ascii="Arial" w:hAnsi="Arial" w:cs="Arial"/>
          <w:sz w:val="24"/>
        </w:rPr>
      </w:pPr>
      <w:r w:rsidRPr="00E77ADC">
        <w:rPr>
          <w:rFonts w:ascii="Arial" w:hAnsi="Arial" w:cs="Arial"/>
          <w:sz w:val="24"/>
        </w:rPr>
        <w:t>Butyrate, propionate and valerate are</w:t>
      </w:r>
      <w:r w:rsidR="0092289D" w:rsidRPr="00E77ADC">
        <w:rPr>
          <w:rFonts w:ascii="Arial" w:hAnsi="Arial" w:cs="Arial"/>
          <w:sz w:val="24"/>
        </w:rPr>
        <w:t xml:space="preserve"> short-chain fatty acids (SCFA) </w:t>
      </w:r>
      <w:r w:rsidR="009054BF" w:rsidRPr="00E77ADC">
        <w:rPr>
          <w:rFonts w:ascii="Arial" w:hAnsi="Arial" w:cs="Arial"/>
          <w:sz w:val="24"/>
        </w:rPr>
        <w:t xml:space="preserve">produced by anaerobic fermentation of dietary fibre by gut bacteria. They are </w:t>
      </w:r>
      <w:r w:rsidR="007D1931" w:rsidRPr="00E77ADC">
        <w:rPr>
          <w:rFonts w:ascii="Arial" w:hAnsi="Arial" w:cs="Arial"/>
          <w:sz w:val="24"/>
        </w:rPr>
        <w:t>associated with</w:t>
      </w:r>
      <w:r w:rsidR="00586B3A" w:rsidRPr="00E77ADC">
        <w:rPr>
          <w:rFonts w:ascii="Arial" w:hAnsi="Arial" w:cs="Arial"/>
          <w:sz w:val="24"/>
        </w:rPr>
        <w:t xml:space="preserve"> </w:t>
      </w:r>
      <w:r w:rsidRPr="00E77ADC">
        <w:rPr>
          <w:rFonts w:ascii="Arial" w:hAnsi="Arial" w:cs="Arial"/>
          <w:sz w:val="24"/>
        </w:rPr>
        <w:t>health</w:t>
      </w:r>
      <w:r w:rsidR="006414A4" w:rsidRPr="00E77ADC">
        <w:rPr>
          <w:rFonts w:ascii="Arial" w:hAnsi="Arial" w:cs="Arial"/>
          <w:sz w:val="24"/>
        </w:rPr>
        <w:t>-promoting benefits in</w:t>
      </w:r>
      <w:r w:rsidRPr="00E77ADC">
        <w:rPr>
          <w:rFonts w:ascii="Arial" w:hAnsi="Arial" w:cs="Arial"/>
          <w:sz w:val="24"/>
        </w:rPr>
        <w:t xml:space="preserve"> </w:t>
      </w:r>
      <w:r w:rsidR="0092289D" w:rsidRPr="00E77ADC">
        <w:rPr>
          <w:rFonts w:ascii="Arial" w:hAnsi="Arial" w:cs="Arial"/>
          <w:sz w:val="24"/>
        </w:rPr>
        <w:t>colon epithelial cells</w:t>
      </w:r>
      <w:r w:rsidRPr="00E77ADC">
        <w:rPr>
          <w:rFonts w:ascii="Arial" w:hAnsi="Arial" w:cs="Arial"/>
          <w:sz w:val="24"/>
        </w:rPr>
        <w:t>,</w:t>
      </w:r>
      <w:r w:rsidR="00902EEB" w:rsidRPr="00E77ADC">
        <w:rPr>
          <w:rFonts w:ascii="Arial" w:hAnsi="Arial" w:cs="Arial"/>
          <w:sz w:val="24"/>
        </w:rPr>
        <w:t xml:space="preserve"> including </w:t>
      </w:r>
      <w:r w:rsidR="00D350EF" w:rsidRPr="00E77ADC">
        <w:rPr>
          <w:rFonts w:ascii="Arial" w:hAnsi="Arial" w:cs="Arial"/>
          <w:sz w:val="24"/>
        </w:rPr>
        <w:t>chemoprevention</w:t>
      </w:r>
      <w:r w:rsidR="00973FF0" w:rsidRPr="00E77ADC">
        <w:rPr>
          <w:rFonts w:ascii="Arial" w:hAnsi="Arial" w:cs="Arial"/>
          <w:sz w:val="24"/>
        </w:rPr>
        <w:t xml:space="preserve"> of colorectal cancer (CRC</w:t>
      </w:r>
      <w:proofErr w:type="gramStart"/>
      <w:r w:rsidR="00973FF0" w:rsidRPr="00E77ADC">
        <w:rPr>
          <w:rFonts w:ascii="Arial" w:hAnsi="Arial" w:cs="Arial"/>
          <w:sz w:val="24"/>
        </w:rPr>
        <w:t>)</w:t>
      </w:r>
      <w:r w:rsidR="00586B3A" w:rsidRPr="00E77ADC">
        <w:rPr>
          <w:rFonts w:ascii="Arial" w:hAnsi="Arial" w:cs="Arial"/>
          <w:sz w:val="24"/>
        </w:rPr>
        <w:t xml:space="preserve"> </w:t>
      </w:r>
      <w:r w:rsidR="009054BF" w:rsidRPr="00E77ADC">
        <w:rPr>
          <w:rFonts w:ascii="Arial" w:hAnsi="Arial" w:cs="Arial"/>
          <w:sz w:val="24"/>
        </w:rPr>
        <w:t xml:space="preserve"> by</w:t>
      </w:r>
      <w:proofErr w:type="gramEnd"/>
      <w:r w:rsidR="009054BF" w:rsidRPr="00E77ADC">
        <w:rPr>
          <w:rFonts w:ascii="Arial" w:hAnsi="Arial" w:cs="Arial"/>
          <w:sz w:val="24"/>
        </w:rPr>
        <w:t xml:space="preserve"> acting </w:t>
      </w:r>
      <w:r w:rsidR="00851AA0" w:rsidRPr="00E77ADC">
        <w:rPr>
          <w:rFonts w:ascii="Arial" w:hAnsi="Arial" w:cs="Arial"/>
          <w:sz w:val="24"/>
        </w:rPr>
        <w:t xml:space="preserve">through metabolic pathways </w:t>
      </w:r>
      <w:r w:rsidR="006414A4" w:rsidRPr="00E77ADC">
        <w:rPr>
          <w:rFonts w:ascii="Arial" w:hAnsi="Arial" w:cs="Arial"/>
          <w:sz w:val="24"/>
        </w:rPr>
        <w:t xml:space="preserve">that promote </w:t>
      </w:r>
      <w:r w:rsidR="00851AA0" w:rsidRPr="00E77ADC">
        <w:rPr>
          <w:rFonts w:ascii="Arial" w:hAnsi="Arial" w:cs="Arial"/>
          <w:sz w:val="24"/>
        </w:rPr>
        <w:t>acetylation</w:t>
      </w:r>
      <w:r w:rsidR="00945596" w:rsidRPr="00E77ADC">
        <w:rPr>
          <w:rFonts w:ascii="Arial" w:hAnsi="Arial" w:cs="Arial"/>
          <w:sz w:val="24"/>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w:instrTex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EN.CITE.DATA </w:instrText>
      </w:r>
      <w:r w:rsidR="00945596" w:rsidRPr="00E77ADC">
        <w:rPr>
          <w:rFonts w:ascii="Arial" w:hAnsi="Arial" w:cs="Arial"/>
          <w:noProof/>
          <w:sz w:val="24"/>
          <w:vertAlign w:val="superscript"/>
        </w:rPr>
        <w:fldChar w:fldCharType="end"/>
      </w:r>
      <w:r w:rsidR="00945596" w:rsidRPr="00E77ADC">
        <w:rPr>
          <w:rFonts w:ascii="Arial" w:hAnsi="Arial" w:cs="Arial"/>
          <w:noProof/>
          <w:sz w:val="24"/>
          <w:vertAlign w:val="superscript"/>
        </w:rPr>
        <w:fldChar w:fldCharType="separate"/>
      </w:r>
      <w:r w:rsidR="00945596" w:rsidRPr="00E77ADC">
        <w:rPr>
          <w:rFonts w:ascii="Arial" w:hAnsi="Arial" w:cs="Arial"/>
          <w:noProof/>
          <w:sz w:val="24"/>
          <w:vertAlign w:val="superscript"/>
        </w:rPr>
        <w:t>[</w:t>
      </w:r>
      <w:hyperlink w:anchor="_ENREF_1" w:tooltip="Siavoshian, 1997 #26" w:history="1">
        <w:r w:rsidR="00945596" w:rsidRPr="00E77ADC">
          <w:rPr>
            <w:rFonts w:ascii="Arial" w:hAnsi="Arial" w:cs="Arial"/>
            <w:noProof/>
            <w:sz w:val="24"/>
            <w:vertAlign w:val="superscript"/>
          </w:rPr>
          <w:t>1-3</w:t>
        </w:r>
      </w:hyperlink>
      <w:r w:rsidR="00945596" w:rsidRPr="00E77ADC">
        <w:rPr>
          <w:rFonts w:ascii="Arial" w:hAnsi="Arial" w:cs="Arial"/>
          <w:noProof/>
          <w:sz w:val="24"/>
          <w:vertAlign w:val="superscript"/>
        </w:rPr>
        <w:t>]</w:t>
      </w:r>
      <w:r w:rsidR="00945596" w:rsidRPr="00E77ADC">
        <w:rPr>
          <w:rFonts w:ascii="Arial" w:hAnsi="Arial" w:cs="Arial"/>
          <w:noProof/>
          <w:sz w:val="24"/>
          <w:vertAlign w:val="superscript"/>
        </w:rPr>
        <w:fldChar w:fldCharType="end"/>
      </w:r>
      <w:r w:rsidR="00851AA0" w:rsidRPr="00E77ADC">
        <w:rPr>
          <w:rFonts w:ascii="Arial" w:hAnsi="Arial" w:cs="Arial"/>
          <w:sz w:val="24"/>
        </w:rPr>
        <w:t xml:space="preserve">, however the details </w:t>
      </w:r>
      <w:r w:rsidR="0092289D" w:rsidRPr="00E77ADC">
        <w:rPr>
          <w:rFonts w:ascii="Arial" w:hAnsi="Arial" w:cs="Arial"/>
          <w:sz w:val="24"/>
        </w:rPr>
        <w:t xml:space="preserve">underlying </w:t>
      </w:r>
      <w:r w:rsidR="00851AA0" w:rsidRPr="00E77ADC">
        <w:rPr>
          <w:rFonts w:ascii="Arial" w:hAnsi="Arial" w:cs="Arial"/>
          <w:sz w:val="24"/>
        </w:rPr>
        <w:t xml:space="preserve">the </w:t>
      </w:r>
      <w:r w:rsidR="00784510" w:rsidRPr="00E77ADC">
        <w:rPr>
          <w:rFonts w:ascii="Arial" w:hAnsi="Arial" w:cs="Arial"/>
          <w:sz w:val="24"/>
        </w:rPr>
        <w:t xml:space="preserve">mechanisms </w:t>
      </w:r>
      <w:r w:rsidR="00851AA0" w:rsidRPr="00E77ADC">
        <w:rPr>
          <w:rFonts w:ascii="Arial" w:hAnsi="Arial" w:cs="Arial"/>
          <w:sz w:val="24"/>
        </w:rPr>
        <w:t>are not</w:t>
      </w:r>
      <w:r w:rsidR="007D1931" w:rsidRPr="00E77ADC">
        <w:rPr>
          <w:rFonts w:ascii="Arial" w:hAnsi="Arial" w:cs="Arial"/>
          <w:sz w:val="24"/>
        </w:rPr>
        <w:t xml:space="preserve"> fully established</w:t>
      </w:r>
      <w:r w:rsidR="00784510" w:rsidRPr="00E77ADC">
        <w:rPr>
          <w:rFonts w:ascii="Arial" w:hAnsi="Arial" w:cs="Arial"/>
          <w:sz w:val="24"/>
        </w:rPr>
        <w:t xml:space="preserve">. </w:t>
      </w:r>
      <w:r w:rsidR="00851AA0" w:rsidRPr="00E77ADC">
        <w:rPr>
          <w:rFonts w:ascii="Arial" w:hAnsi="Arial" w:cs="Arial"/>
          <w:sz w:val="24"/>
        </w:rPr>
        <w:t>In t</w:t>
      </w:r>
      <w:r w:rsidR="00660562" w:rsidRPr="00E77ADC">
        <w:rPr>
          <w:rFonts w:ascii="Arial" w:hAnsi="Arial" w:cs="Arial"/>
          <w:sz w:val="24"/>
        </w:rPr>
        <w:t xml:space="preserve">he preceding study </w:t>
      </w:r>
      <w:r w:rsidR="00851AA0" w:rsidRPr="00E77ADC">
        <w:rPr>
          <w:rFonts w:ascii="Arial" w:hAnsi="Arial" w:cs="Arial"/>
          <w:sz w:val="24"/>
        </w:rPr>
        <w:t xml:space="preserve">by the </w:t>
      </w:r>
      <w:proofErr w:type="gramStart"/>
      <w:r w:rsidR="00851AA0" w:rsidRPr="00E77ADC">
        <w:rPr>
          <w:rFonts w:ascii="Arial" w:hAnsi="Arial" w:cs="Arial"/>
          <w:sz w:val="24"/>
        </w:rPr>
        <w:t xml:space="preserve">author </w:t>
      </w:r>
      <w:r w:rsidR="007B3217" w:rsidRPr="00E77ADC">
        <w:rPr>
          <w:rFonts w:ascii="Arial" w:hAnsi="Arial" w:cs="Arial"/>
          <w:noProof/>
          <w:sz w:val="24"/>
        </w:rPr>
        <w:t xml:space="preserve"> </w:t>
      </w:r>
      <w:r w:rsidR="000C35C5" w:rsidRPr="00E77ADC">
        <w:rPr>
          <w:rFonts w:ascii="Arial" w:hAnsi="Arial" w:cs="Arial"/>
          <w:sz w:val="24"/>
        </w:rPr>
        <w:t>it</w:t>
      </w:r>
      <w:proofErr w:type="gramEnd"/>
      <w:r w:rsidR="000C35C5" w:rsidRPr="00E77ADC">
        <w:rPr>
          <w:rFonts w:ascii="Arial" w:hAnsi="Arial" w:cs="Arial"/>
          <w:sz w:val="24"/>
        </w:rPr>
        <w:t xml:space="preserve"> was found</w:t>
      </w:r>
      <w:r w:rsidR="00660562" w:rsidRPr="00E77ADC">
        <w:rPr>
          <w:rFonts w:ascii="Arial" w:hAnsi="Arial" w:cs="Arial"/>
          <w:sz w:val="24"/>
        </w:rPr>
        <w:t xml:space="preserve"> that these SCFAs differentially regulated </w:t>
      </w:r>
      <w:r w:rsidR="006414A4" w:rsidRPr="00E77ADC">
        <w:rPr>
          <w:rFonts w:ascii="Arial" w:hAnsi="Arial" w:cs="Arial"/>
          <w:sz w:val="24"/>
        </w:rPr>
        <w:t>unique</w:t>
      </w:r>
      <w:r w:rsidR="00660562" w:rsidRPr="00E77ADC">
        <w:rPr>
          <w:rFonts w:ascii="Arial" w:hAnsi="Arial" w:cs="Arial"/>
          <w:sz w:val="24"/>
        </w:rPr>
        <w:t xml:space="preserve"> set</w:t>
      </w:r>
      <w:r w:rsidR="009054BF" w:rsidRPr="00E77ADC">
        <w:rPr>
          <w:rFonts w:ascii="Arial" w:hAnsi="Arial" w:cs="Arial"/>
          <w:sz w:val="24"/>
        </w:rPr>
        <w:t>s</w:t>
      </w:r>
      <w:r w:rsidR="00660562" w:rsidRPr="00E77ADC">
        <w:rPr>
          <w:rFonts w:ascii="Arial" w:hAnsi="Arial" w:cs="Arial"/>
          <w:sz w:val="24"/>
        </w:rPr>
        <w:t xml:space="preserve"> of proteins</w:t>
      </w:r>
      <w:r w:rsidR="00945596" w:rsidRPr="00E77ADC">
        <w:rPr>
          <w:rFonts w:ascii="Arial" w:hAnsi="Arial" w:cs="Arial"/>
          <w:sz w:val="24"/>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w:instrTex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EN.CITE.DATA </w:instrText>
      </w:r>
      <w:r w:rsidR="00945596" w:rsidRPr="00E77ADC">
        <w:rPr>
          <w:rFonts w:ascii="Arial" w:hAnsi="Arial" w:cs="Arial"/>
          <w:noProof/>
          <w:sz w:val="24"/>
          <w:vertAlign w:val="superscript"/>
        </w:rPr>
        <w:fldChar w:fldCharType="end"/>
      </w:r>
      <w:r w:rsidR="00945596" w:rsidRPr="00E77ADC">
        <w:rPr>
          <w:rFonts w:ascii="Arial" w:hAnsi="Arial" w:cs="Arial"/>
          <w:noProof/>
          <w:sz w:val="24"/>
          <w:vertAlign w:val="superscript"/>
        </w:rPr>
        <w:fldChar w:fldCharType="separate"/>
      </w:r>
      <w:r w:rsidR="00945596" w:rsidRPr="00E77ADC">
        <w:rPr>
          <w:rFonts w:ascii="Arial" w:hAnsi="Arial" w:cs="Arial"/>
          <w:noProof/>
          <w:sz w:val="24"/>
          <w:vertAlign w:val="superscript"/>
        </w:rPr>
        <w:t>[</w:t>
      </w:r>
      <w:hyperlink w:anchor="_ENREF_4" w:tooltip="Kilner, 2009 #435" w:history="1">
        <w:r w:rsidR="00945596" w:rsidRPr="00E77ADC">
          <w:rPr>
            <w:rFonts w:ascii="Arial" w:hAnsi="Arial" w:cs="Arial"/>
            <w:noProof/>
            <w:sz w:val="24"/>
            <w:vertAlign w:val="superscript"/>
          </w:rPr>
          <w:t>4</w:t>
        </w:r>
      </w:hyperlink>
      <w:r w:rsidR="00945596" w:rsidRPr="00E77ADC">
        <w:rPr>
          <w:rFonts w:ascii="Arial" w:hAnsi="Arial" w:cs="Arial"/>
          <w:noProof/>
          <w:sz w:val="24"/>
          <w:vertAlign w:val="superscript"/>
        </w:rPr>
        <w:t>]</w:t>
      </w:r>
      <w:r w:rsidR="00945596" w:rsidRPr="00E77ADC">
        <w:rPr>
          <w:rFonts w:ascii="Arial" w:hAnsi="Arial" w:cs="Arial"/>
          <w:noProof/>
          <w:sz w:val="24"/>
          <w:vertAlign w:val="superscript"/>
        </w:rPr>
        <w:fldChar w:fldCharType="end"/>
      </w:r>
      <w:r w:rsidR="000C35C5" w:rsidRPr="00E77ADC">
        <w:rPr>
          <w:rFonts w:ascii="Arial" w:hAnsi="Arial" w:cs="Arial"/>
          <w:sz w:val="24"/>
        </w:rPr>
        <w:t>,</w:t>
      </w:r>
      <w:r w:rsidR="00660562" w:rsidRPr="00E77ADC">
        <w:rPr>
          <w:rFonts w:ascii="Arial" w:hAnsi="Arial" w:cs="Arial"/>
          <w:sz w:val="24"/>
        </w:rPr>
        <w:t xml:space="preserve"> t</w:t>
      </w:r>
      <w:r w:rsidR="00784510" w:rsidRPr="00E77ADC">
        <w:rPr>
          <w:rFonts w:ascii="Arial" w:hAnsi="Arial" w:cs="Arial"/>
          <w:sz w:val="24"/>
        </w:rPr>
        <w:t>herefore t</w:t>
      </w:r>
      <w:r w:rsidR="00671211" w:rsidRPr="00E77ADC">
        <w:rPr>
          <w:rFonts w:ascii="Arial" w:hAnsi="Arial" w:cs="Arial"/>
          <w:sz w:val="24"/>
        </w:rPr>
        <w:t xml:space="preserve">he purpose of this project was to </w:t>
      </w:r>
      <w:r w:rsidR="00B36F97" w:rsidRPr="00E77ADC">
        <w:rPr>
          <w:rFonts w:ascii="Arial" w:hAnsi="Arial" w:cs="Arial"/>
          <w:sz w:val="24"/>
        </w:rPr>
        <w:t xml:space="preserve">identify </w:t>
      </w:r>
      <w:r w:rsidR="008A359F" w:rsidRPr="00E77ADC">
        <w:rPr>
          <w:rFonts w:ascii="Arial" w:hAnsi="Arial" w:cs="Arial"/>
          <w:sz w:val="24"/>
        </w:rPr>
        <w:t xml:space="preserve">and investigate </w:t>
      </w:r>
      <w:r w:rsidR="00973FF0" w:rsidRPr="00E77ADC">
        <w:rPr>
          <w:rFonts w:ascii="Arial" w:hAnsi="Arial" w:cs="Arial"/>
          <w:sz w:val="24"/>
        </w:rPr>
        <w:t xml:space="preserve">one </w:t>
      </w:r>
      <w:r w:rsidR="00A85818" w:rsidRPr="00E77ADC">
        <w:rPr>
          <w:rFonts w:ascii="Arial" w:hAnsi="Arial" w:cs="Arial"/>
          <w:sz w:val="24"/>
        </w:rPr>
        <w:t xml:space="preserve">or more </w:t>
      </w:r>
      <w:r w:rsidR="00973FF0" w:rsidRPr="00E77ADC">
        <w:rPr>
          <w:rFonts w:ascii="Arial" w:hAnsi="Arial" w:cs="Arial"/>
          <w:sz w:val="24"/>
        </w:rPr>
        <w:t xml:space="preserve">of </w:t>
      </w:r>
      <w:r w:rsidR="00B36F97" w:rsidRPr="00E77ADC">
        <w:rPr>
          <w:rFonts w:ascii="Arial" w:hAnsi="Arial" w:cs="Arial"/>
          <w:sz w:val="24"/>
        </w:rPr>
        <w:t xml:space="preserve">the mechanisms </w:t>
      </w:r>
      <w:r w:rsidR="00660562" w:rsidRPr="00E77ADC">
        <w:rPr>
          <w:rFonts w:ascii="Arial" w:hAnsi="Arial" w:cs="Arial"/>
          <w:sz w:val="24"/>
        </w:rPr>
        <w:t>involved</w:t>
      </w:r>
      <w:r w:rsidR="00973FF0" w:rsidRPr="00E77ADC">
        <w:rPr>
          <w:rFonts w:ascii="Arial" w:hAnsi="Arial" w:cs="Arial"/>
          <w:sz w:val="24"/>
        </w:rPr>
        <w:t xml:space="preserve">. </w:t>
      </w:r>
      <w:r w:rsidR="000C35C5" w:rsidRPr="00E77ADC">
        <w:rPr>
          <w:rFonts w:ascii="Arial" w:hAnsi="Arial" w:cs="Arial"/>
          <w:sz w:val="24"/>
        </w:rPr>
        <w:t>A</w:t>
      </w:r>
      <w:r w:rsidR="00B43B7E" w:rsidRPr="00E77ADC">
        <w:rPr>
          <w:rFonts w:ascii="Arial" w:hAnsi="Arial" w:cs="Arial"/>
          <w:sz w:val="24"/>
        </w:rPr>
        <w:t xml:space="preserve"> Systems Biology approach </w:t>
      </w:r>
      <w:r w:rsidR="000C35C5" w:rsidRPr="00E77ADC">
        <w:rPr>
          <w:rFonts w:ascii="Arial" w:hAnsi="Arial" w:cs="Arial"/>
          <w:sz w:val="24"/>
        </w:rPr>
        <w:t xml:space="preserve">was employed in which </w:t>
      </w:r>
      <w:r w:rsidR="00AD70D2" w:rsidRPr="00E77ADC">
        <w:rPr>
          <w:rFonts w:ascii="Arial" w:hAnsi="Arial" w:cs="Arial"/>
          <w:sz w:val="24"/>
        </w:rPr>
        <w:t xml:space="preserve">the </w:t>
      </w:r>
      <w:r w:rsidR="000C35C5" w:rsidRPr="00E77ADC">
        <w:rPr>
          <w:rFonts w:ascii="Arial" w:hAnsi="Arial" w:cs="Arial"/>
          <w:sz w:val="24"/>
        </w:rPr>
        <w:t xml:space="preserve">wealth of </w:t>
      </w:r>
      <w:r w:rsidR="006414A4" w:rsidRPr="00E77ADC">
        <w:rPr>
          <w:rFonts w:ascii="Arial" w:hAnsi="Arial" w:cs="Arial"/>
          <w:sz w:val="24"/>
        </w:rPr>
        <w:t xml:space="preserve">quantitative </w:t>
      </w:r>
      <w:r w:rsidR="00A80380" w:rsidRPr="00E77ADC">
        <w:rPr>
          <w:rFonts w:ascii="Arial" w:hAnsi="Arial" w:cs="Arial"/>
          <w:sz w:val="24"/>
        </w:rPr>
        <w:t xml:space="preserve">experimental </w:t>
      </w:r>
      <w:r w:rsidR="00AD70D2" w:rsidRPr="00E77ADC">
        <w:rPr>
          <w:rFonts w:ascii="Arial" w:hAnsi="Arial" w:cs="Arial"/>
          <w:sz w:val="24"/>
        </w:rPr>
        <w:t xml:space="preserve">data </w:t>
      </w:r>
      <w:r w:rsidR="00A80380" w:rsidRPr="00E77ADC">
        <w:rPr>
          <w:rFonts w:ascii="Arial" w:hAnsi="Arial" w:cs="Arial"/>
          <w:sz w:val="24"/>
        </w:rPr>
        <w:t>generated in this and the preceding project</w:t>
      </w:r>
      <w:r w:rsidR="00824F3A">
        <w:rPr>
          <w:rFonts w:ascii="Arial" w:hAnsi="Arial" w:cs="Arial"/>
          <w:sz w:val="24"/>
        </w:rPr>
        <w:t xml:space="preserve"> </w:t>
      </w:r>
      <w:r w:rsidR="000C35C5" w:rsidRPr="00E77ADC">
        <w:rPr>
          <w:rFonts w:ascii="Arial" w:hAnsi="Arial" w:cs="Arial"/>
          <w:sz w:val="24"/>
        </w:rPr>
        <w:t xml:space="preserve">was analysed </w:t>
      </w:r>
      <w:r w:rsidR="00A33095" w:rsidRPr="00E77ADC">
        <w:rPr>
          <w:rFonts w:ascii="Arial" w:hAnsi="Arial" w:cs="Arial"/>
          <w:sz w:val="24"/>
        </w:rPr>
        <w:t>while exploiting</w:t>
      </w:r>
      <w:r w:rsidR="006414A4" w:rsidRPr="00E77ADC">
        <w:rPr>
          <w:rFonts w:ascii="Arial" w:hAnsi="Arial" w:cs="Arial"/>
          <w:sz w:val="24"/>
        </w:rPr>
        <w:t xml:space="preserve"> </w:t>
      </w:r>
      <w:r w:rsidR="000C5F3F" w:rsidRPr="00E77ADC">
        <w:rPr>
          <w:rFonts w:ascii="Arial" w:hAnsi="Arial" w:cs="Arial"/>
          <w:sz w:val="24"/>
        </w:rPr>
        <w:t xml:space="preserve">the </w:t>
      </w:r>
      <w:r w:rsidR="00671211" w:rsidRPr="00E77ADC">
        <w:rPr>
          <w:rFonts w:ascii="Arial" w:hAnsi="Arial" w:cs="Arial"/>
          <w:sz w:val="24"/>
        </w:rPr>
        <w:t>rapidly expanding genomic and prote</w:t>
      </w:r>
      <w:r w:rsidR="00AD70D2" w:rsidRPr="00E77ADC">
        <w:rPr>
          <w:rFonts w:ascii="Arial" w:hAnsi="Arial" w:cs="Arial"/>
          <w:sz w:val="24"/>
        </w:rPr>
        <w:t>in</w:t>
      </w:r>
      <w:r w:rsidR="00671211" w:rsidRPr="00E77ADC">
        <w:rPr>
          <w:rFonts w:ascii="Arial" w:hAnsi="Arial" w:cs="Arial"/>
          <w:sz w:val="24"/>
        </w:rPr>
        <w:t xml:space="preserve"> databases</w:t>
      </w:r>
      <w:r w:rsidR="00A33095" w:rsidRPr="00E77ADC">
        <w:rPr>
          <w:rFonts w:ascii="Arial" w:hAnsi="Arial" w:cs="Arial"/>
          <w:sz w:val="24"/>
        </w:rPr>
        <w:t xml:space="preserve"> and pathway analysis tools</w:t>
      </w:r>
      <w:r w:rsidR="009054BF" w:rsidRPr="00E77ADC">
        <w:rPr>
          <w:rFonts w:ascii="Arial" w:hAnsi="Arial" w:cs="Arial"/>
          <w:sz w:val="24"/>
        </w:rPr>
        <w:t xml:space="preserve"> that are now available</w:t>
      </w:r>
      <w:r w:rsidR="00945596" w:rsidRPr="00E77ADC">
        <w:rPr>
          <w:rFonts w:ascii="Arial" w:hAnsi="Arial" w:cs="Arial"/>
          <w:sz w:val="24"/>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945596" w:rsidRPr="00E77ADC">
        <w:rPr>
          <w:rFonts w:ascii="Arial" w:hAnsi="Arial" w:cs="Arial"/>
          <w:noProof/>
          <w:sz w:val="24"/>
          <w:vertAlign w:val="superscript"/>
        </w:rPr>
        <w:fldChar w:fldCharType="separate"/>
      </w:r>
      <w:r w:rsidR="00945596" w:rsidRPr="00E77ADC">
        <w:rPr>
          <w:rFonts w:ascii="Arial" w:hAnsi="Arial" w:cs="Arial"/>
          <w:noProof/>
          <w:sz w:val="24"/>
          <w:vertAlign w:val="superscript"/>
        </w:rPr>
        <w:t>[</w:t>
      </w:r>
      <w:hyperlink w:anchor="_ENREF_4" w:tooltip="Kilner, 2009 #435" w:history="1">
        <w:r w:rsidR="00945596" w:rsidRPr="00E77ADC">
          <w:rPr>
            <w:rFonts w:ascii="Arial" w:hAnsi="Arial" w:cs="Arial"/>
            <w:noProof/>
            <w:sz w:val="24"/>
            <w:vertAlign w:val="superscript"/>
          </w:rPr>
          <w:t>4</w:t>
        </w:r>
      </w:hyperlink>
      <w:r w:rsidR="00945596" w:rsidRPr="00E77ADC">
        <w:rPr>
          <w:rFonts w:ascii="Arial" w:hAnsi="Arial" w:cs="Arial"/>
          <w:noProof/>
          <w:sz w:val="24"/>
          <w:vertAlign w:val="superscript"/>
        </w:rPr>
        <w:t xml:space="preserve">, </w:t>
      </w:r>
      <w:r w:rsidR="00945596" w:rsidRPr="00E77ADC">
        <w:rPr>
          <w:rFonts w:ascii="Arial" w:hAnsi="Arial" w:cs="Arial"/>
          <w:sz w:val="24"/>
          <w:vertAlign w:val="superscript"/>
        </w:rPr>
        <w:fldChar w:fldCharType="begin"/>
      </w:r>
      <w:r w:rsidR="00945596" w:rsidRPr="00E77ADC">
        <w:rPr>
          <w:rFonts w:ascii="Arial" w:hAnsi="Arial" w:cs="Arial"/>
          <w:sz w:val="24"/>
          <w:vertAlign w:val="superscript"/>
        </w:rPr>
        <w:instrText xml:space="preserve"> ADDIN EN.CITE &lt;EndNote&gt;&lt;Cite&gt;&lt;Author&gt;Kilner&lt;/Author&gt;&lt;Year&gt;2012&lt;/Year&gt;&lt;RecNum&gt;372&lt;/RecNum&gt;&lt;DisplayText&gt;[90]&lt;/DisplayText&gt;&lt;record&gt;&lt;rec-number&gt;372&lt;/rec-number&gt;&lt;foreign-keys&gt;&lt;key app="EN" db-id="rs5x295dudx293essv7vwts4r9tdvfzpa250"&gt;372&lt;/key&gt;&lt;/foreign-keys&gt;&lt;ref-type name="Journal Article"&gt;17&lt;/ref-type&gt;&lt;contributors&gt;&lt;authors&gt;&lt;author&gt;Kilner, Josephine&lt;/author&gt;&lt;author&gt;Waby, Jennifer S.&lt;/author&gt;&lt;author&gt;Chowdry, Joanna&lt;/author&gt;&lt;author&gt;Khan, Abdul Q.&lt;/author&gt;&lt;author&gt;Noirel, Josselin&lt;/author&gt;&lt;author&gt;Wright, Phillip C.&lt;/author&gt;&lt;author&gt;Corfe, Bernard M.&lt;/author&gt;&lt;author&gt;Evans, Caroline A.&lt;/author&gt;&lt;/authors&gt;&lt;/contributors&gt;&lt;titles&gt;&lt;title&gt;A proteomic analysis of differential cellular responses to the short-chain fatty acids butyrate, valerate and propionate in colon epithelial cancer cells&lt;/title&gt;&lt;secondary-title&gt;Molecular Biosystems&lt;/secondary-title&gt;&lt;/titles&gt;&lt;periodical&gt;&lt;full-title&gt;Molecular Biosystems&lt;/full-title&gt;&lt;/periodical&gt;&lt;pages&gt;1146-1156&lt;/pages&gt;&lt;volume&gt;8&lt;/volume&gt;&lt;number&gt;4&lt;/number&gt;&lt;dates&gt;&lt;year&gt;2012&lt;/year&gt;&lt;pub-dates&gt;&lt;date&gt;2012&lt;/date&gt;&lt;/pub-dates&gt;&lt;/dates&gt;&lt;isbn&gt;1742-206X&lt;/isbn&gt;&lt;accession-num&gt;WOS:000301124600023&lt;/accession-num&gt;&lt;urls&gt;&lt;related-urls&gt;&lt;url&gt;&amp;lt;Go to ISI&amp;gt;://WOS:000301124600023&lt;/url&gt;&lt;/related-urls&gt;&lt;/urls&gt;&lt;electronic-resource-num&gt;10.1039/c1mb05219e&lt;/electronic-resource-num&gt;&lt;/record&gt;&lt;/Cite&gt;&lt;/EndNote&gt;</w:instrText>
      </w:r>
      <w:r w:rsidR="00945596" w:rsidRPr="00E77ADC">
        <w:rPr>
          <w:rFonts w:ascii="Arial" w:hAnsi="Arial" w:cs="Arial"/>
          <w:sz w:val="24"/>
          <w:vertAlign w:val="superscript"/>
        </w:rPr>
        <w:fldChar w:fldCharType="separate"/>
      </w:r>
      <w:hyperlink w:anchor="_ENREF_90" w:tooltip="Kilner, 2012 #372" w:history="1">
        <w:r w:rsidR="00945596" w:rsidRPr="00E77ADC">
          <w:rPr>
            <w:rFonts w:ascii="Arial" w:hAnsi="Arial" w:cs="Arial"/>
            <w:noProof/>
            <w:sz w:val="24"/>
            <w:vertAlign w:val="superscript"/>
          </w:rPr>
          <w:t>90</w:t>
        </w:r>
      </w:hyperlink>
      <w:r w:rsidR="00945596" w:rsidRPr="00E77ADC">
        <w:rPr>
          <w:rFonts w:ascii="Arial" w:hAnsi="Arial" w:cs="Arial"/>
          <w:sz w:val="24"/>
          <w:vertAlign w:val="superscript"/>
        </w:rPr>
        <w:fldChar w:fldCharType="end"/>
      </w:r>
      <w:r w:rsidR="00945596" w:rsidRPr="00E77ADC">
        <w:rPr>
          <w:rFonts w:ascii="Arial" w:hAnsi="Arial" w:cs="Arial"/>
          <w:noProof/>
          <w:sz w:val="24"/>
          <w:vertAlign w:val="superscript"/>
        </w:rPr>
        <w:t>]</w:t>
      </w:r>
      <w:r w:rsidR="00945596" w:rsidRPr="00E77ADC">
        <w:rPr>
          <w:rFonts w:ascii="Arial" w:hAnsi="Arial" w:cs="Arial"/>
          <w:noProof/>
          <w:sz w:val="24"/>
          <w:vertAlign w:val="superscript"/>
        </w:rPr>
        <w:fldChar w:fldCharType="end"/>
      </w:r>
      <w:r w:rsidR="000C5F3F" w:rsidRPr="00E77ADC">
        <w:rPr>
          <w:rFonts w:ascii="Arial" w:hAnsi="Arial" w:cs="Arial"/>
          <w:sz w:val="24"/>
        </w:rPr>
        <w:t xml:space="preserve">. </w:t>
      </w:r>
      <w:r w:rsidR="00A33095" w:rsidRPr="00E77ADC">
        <w:rPr>
          <w:rFonts w:ascii="Arial" w:hAnsi="Arial" w:cs="Arial"/>
          <w:sz w:val="24"/>
        </w:rPr>
        <w:t>The plausibility of the resulting hypothesis</w:t>
      </w:r>
      <w:r w:rsidR="00A33095" w:rsidRPr="00E77ADC" w:rsidDel="00AD70D2">
        <w:rPr>
          <w:rFonts w:ascii="Arial" w:hAnsi="Arial" w:cs="Arial"/>
          <w:sz w:val="24"/>
        </w:rPr>
        <w:t xml:space="preserve"> </w:t>
      </w:r>
      <w:r w:rsidR="00A33095" w:rsidRPr="00E77ADC">
        <w:rPr>
          <w:rFonts w:ascii="Arial" w:hAnsi="Arial" w:cs="Arial"/>
          <w:sz w:val="24"/>
        </w:rPr>
        <w:t>was tested by developing a</w:t>
      </w:r>
      <w:r w:rsidR="00671211" w:rsidRPr="00E77ADC">
        <w:rPr>
          <w:rFonts w:ascii="Arial" w:hAnsi="Arial" w:cs="Arial"/>
          <w:sz w:val="24"/>
        </w:rPr>
        <w:t xml:space="preserve"> computational mechanistic model</w:t>
      </w:r>
      <w:r w:rsidR="00A80380" w:rsidRPr="00E77ADC">
        <w:rPr>
          <w:rFonts w:ascii="Arial" w:hAnsi="Arial" w:cs="Arial"/>
          <w:sz w:val="24"/>
        </w:rPr>
        <w:t xml:space="preserve"> </w:t>
      </w:r>
      <w:r w:rsidR="00A33095" w:rsidRPr="00E77ADC">
        <w:rPr>
          <w:rFonts w:ascii="Arial" w:hAnsi="Arial" w:cs="Arial"/>
          <w:sz w:val="24"/>
        </w:rPr>
        <w:t xml:space="preserve">to </w:t>
      </w:r>
      <w:r w:rsidR="00A80380" w:rsidRPr="00E77ADC">
        <w:rPr>
          <w:rFonts w:ascii="Arial" w:hAnsi="Arial" w:cs="Arial"/>
          <w:sz w:val="24"/>
        </w:rPr>
        <w:t>replicat</w:t>
      </w:r>
      <w:r w:rsidR="00A33095" w:rsidRPr="00E77ADC">
        <w:rPr>
          <w:rFonts w:ascii="Arial" w:hAnsi="Arial" w:cs="Arial"/>
          <w:sz w:val="24"/>
        </w:rPr>
        <w:t>e</w:t>
      </w:r>
      <w:r w:rsidR="00A80380" w:rsidRPr="00E77ADC">
        <w:rPr>
          <w:rFonts w:ascii="Arial" w:hAnsi="Arial" w:cs="Arial"/>
          <w:sz w:val="24"/>
        </w:rPr>
        <w:t xml:space="preserve"> </w:t>
      </w:r>
      <w:r w:rsidR="00A33095" w:rsidRPr="00E77ADC">
        <w:rPr>
          <w:rFonts w:ascii="Arial" w:hAnsi="Arial" w:cs="Arial"/>
          <w:sz w:val="24"/>
        </w:rPr>
        <w:t xml:space="preserve">and perform temporal simulations of </w:t>
      </w:r>
      <w:r w:rsidR="00A80380" w:rsidRPr="00E77ADC">
        <w:rPr>
          <w:rFonts w:ascii="Arial" w:hAnsi="Arial" w:cs="Arial"/>
          <w:sz w:val="24"/>
        </w:rPr>
        <w:t xml:space="preserve">the </w:t>
      </w:r>
      <w:r w:rsidR="001E6C30" w:rsidRPr="00E77ADC">
        <w:rPr>
          <w:rFonts w:ascii="Arial" w:hAnsi="Arial" w:cs="Arial"/>
          <w:sz w:val="24"/>
        </w:rPr>
        <w:t xml:space="preserve">proposed </w:t>
      </w:r>
      <w:r w:rsidR="00A80380" w:rsidRPr="00E77ADC">
        <w:rPr>
          <w:rFonts w:ascii="Arial" w:hAnsi="Arial" w:cs="Arial"/>
          <w:sz w:val="24"/>
        </w:rPr>
        <w:t xml:space="preserve">pathway </w:t>
      </w:r>
      <w:r w:rsidR="006305D9" w:rsidRPr="00E77ADC">
        <w:rPr>
          <w:rFonts w:ascii="Arial" w:hAnsi="Arial" w:cs="Arial"/>
          <w:i/>
          <w:sz w:val="24"/>
        </w:rPr>
        <w:t>in silico</w:t>
      </w:r>
      <w:r w:rsidR="00660562" w:rsidRPr="00E77ADC">
        <w:rPr>
          <w:rFonts w:ascii="Arial" w:hAnsi="Arial" w:cs="Arial"/>
          <w:sz w:val="24"/>
        </w:rPr>
        <w:t>. A</w:t>
      </w:r>
      <w:r w:rsidR="00E43931" w:rsidRPr="00E77ADC">
        <w:rPr>
          <w:rFonts w:ascii="Arial" w:hAnsi="Arial" w:cs="Arial"/>
          <w:sz w:val="24"/>
        </w:rPr>
        <w:t>dditional</w:t>
      </w:r>
      <w:r w:rsidR="00D350EF" w:rsidRPr="00E77ADC">
        <w:rPr>
          <w:rFonts w:ascii="Arial" w:hAnsi="Arial" w:cs="Arial"/>
          <w:sz w:val="24"/>
        </w:rPr>
        <w:t xml:space="preserve"> </w:t>
      </w:r>
      <w:r w:rsidR="00DE527A" w:rsidRPr="00E77ADC">
        <w:rPr>
          <w:rFonts w:ascii="Arial" w:hAnsi="Arial" w:cs="Arial"/>
          <w:sz w:val="24"/>
        </w:rPr>
        <w:t>‘what if’ scenarios</w:t>
      </w:r>
      <w:r w:rsidR="00671211" w:rsidRPr="00E77ADC">
        <w:rPr>
          <w:rFonts w:ascii="Arial" w:hAnsi="Arial" w:cs="Arial"/>
          <w:sz w:val="24"/>
        </w:rPr>
        <w:t xml:space="preserve"> </w:t>
      </w:r>
      <w:r w:rsidR="00D350EF" w:rsidRPr="00E77ADC">
        <w:rPr>
          <w:rFonts w:ascii="Arial" w:hAnsi="Arial" w:cs="Arial"/>
          <w:sz w:val="24"/>
        </w:rPr>
        <w:t xml:space="preserve">were </w:t>
      </w:r>
      <w:r w:rsidR="00660562" w:rsidRPr="00E77ADC">
        <w:rPr>
          <w:rFonts w:ascii="Arial" w:hAnsi="Arial" w:cs="Arial"/>
          <w:sz w:val="24"/>
        </w:rPr>
        <w:t>simulated</w:t>
      </w:r>
      <w:r w:rsidR="00D350EF" w:rsidRPr="00E77ADC">
        <w:rPr>
          <w:rFonts w:ascii="Arial" w:hAnsi="Arial" w:cs="Arial"/>
          <w:sz w:val="24"/>
        </w:rPr>
        <w:t xml:space="preserve"> </w:t>
      </w:r>
      <w:r w:rsidR="00A6010E" w:rsidRPr="00E77ADC">
        <w:rPr>
          <w:rFonts w:ascii="Arial" w:hAnsi="Arial" w:cs="Arial"/>
          <w:sz w:val="24"/>
        </w:rPr>
        <w:t xml:space="preserve">to </w:t>
      </w:r>
      <w:r w:rsidR="00671211" w:rsidRPr="00E77ADC">
        <w:rPr>
          <w:rFonts w:ascii="Arial" w:hAnsi="Arial" w:cs="Arial"/>
          <w:sz w:val="24"/>
        </w:rPr>
        <w:t>make experimentally testable predictions</w:t>
      </w:r>
      <w:r w:rsidR="00D350EF" w:rsidRPr="00E77ADC">
        <w:rPr>
          <w:rFonts w:ascii="Arial" w:hAnsi="Arial" w:cs="Arial"/>
          <w:sz w:val="24"/>
        </w:rPr>
        <w:t xml:space="preserve"> and provide directions for </w:t>
      </w:r>
      <w:r w:rsidR="006305D9" w:rsidRPr="00E77ADC">
        <w:rPr>
          <w:rFonts w:ascii="Arial" w:hAnsi="Arial" w:cs="Arial"/>
          <w:sz w:val="24"/>
        </w:rPr>
        <w:t xml:space="preserve">future </w:t>
      </w:r>
      <w:r w:rsidR="00D350EF" w:rsidRPr="00E77ADC">
        <w:rPr>
          <w:rFonts w:ascii="Arial" w:hAnsi="Arial" w:cs="Arial"/>
          <w:sz w:val="24"/>
        </w:rPr>
        <w:t>investigation</w:t>
      </w:r>
      <w:r w:rsidR="006305D9" w:rsidRPr="00E77ADC">
        <w:rPr>
          <w:rFonts w:ascii="Arial" w:hAnsi="Arial" w:cs="Arial"/>
          <w:sz w:val="24"/>
        </w:rPr>
        <w:t>s</w:t>
      </w:r>
      <w:r w:rsidR="00671211" w:rsidRPr="00E77ADC">
        <w:rPr>
          <w:rFonts w:ascii="Arial" w:hAnsi="Arial" w:cs="Arial"/>
          <w:sz w:val="24"/>
        </w:rPr>
        <w:t>.</w:t>
      </w:r>
    </w:p>
    <w:p w:rsidR="00671211" w:rsidRPr="00E77ADC" w:rsidRDefault="009054BF" w:rsidP="00623E36">
      <w:pPr>
        <w:spacing w:after="120" w:line="480" w:lineRule="auto"/>
        <w:jc w:val="both"/>
        <w:rPr>
          <w:rFonts w:ascii="Arial" w:hAnsi="Arial" w:cs="Arial"/>
          <w:sz w:val="24"/>
        </w:rPr>
      </w:pPr>
      <w:r w:rsidRPr="00E77ADC">
        <w:rPr>
          <w:rFonts w:ascii="Arial" w:hAnsi="Arial" w:cs="Arial"/>
          <w:sz w:val="24"/>
        </w:rPr>
        <w:t>In order to identify potential pathways for investigation, d</w:t>
      </w:r>
      <w:r w:rsidR="001E6C30" w:rsidRPr="00E77ADC">
        <w:rPr>
          <w:rFonts w:ascii="Arial" w:hAnsi="Arial" w:cs="Arial"/>
          <w:sz w:val="24"/>
        </w:rPr>
        <w:t xml:space="preserve">ata from the </w:t>
      </w:r>
      <w:r w:rsidRPr="00E77ADC">
        <w:rPr>
          <w:rFonts w:ascii="Arial" w:hAnsi="Arial" w:cs="Arial"/>
          <w:sz w:val="24"/>
        </w:rPr>
        <w:t>preceding</w:t>
      </w:r>
      <w:r w:rsidR="001E6C30" w:rsidRPr="00E77ADC">
        <w:rPr>
          <w:rFonts w:ascii="Arial" w:hAnsi="Arial" w:cs="Arial"/>
          <w:sz w:val="24"/>
        </w:rPr>
        <w:t xml:space="preserve"> project</w:t>
      </w:r>
      <w:r w:rsidR="00824F3A">
        <w:rPr>
          <w:rFonts w:ascii="Arial" w:hAnsi="Arial" w:cs="Arial"/>
          <w:sz w:val="24"/>
        </w:rPr>
        <w:t xml:space="preserve"> </w:t>
      </w:r>
      <w:r w:rsidRPr="00E77ADC">
        <w:rPr>
          <w:rFonts w:ascii="Arial" w:hAnsi="Arial" w:cs="Arial"/>
          <w:sz w:val="24"/>
        </w:rPr>
        <w:t>were</w:t>
      </w:r>
      <w:r w:rsidR="001E6C30" w:rsidRPr="00E77ADC">
        <w:rPr>
          <w:rFonts w:ascii="Arial" w:hAnsi="Arial" w:cs="Arial"/>
          <w:sz w:val="24"/>
        </w:rPr>
        <w:t xml:space="preserve"> mined</w:t>
      </w:r>
      <w:r w:rsidR="00945596" w:rsidRPr="00E77ADC">
        <w:rPr>
          <w:rFonts w:ascii="Arial" w:hAnsi="Arial" w:cs="Arial"/>
          <w:sz w:val="24"/>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945596" w:rsidRPr="00E77ADC">
        <w:rPr>
          <w:rFonts w:ascii="Arial" w:hAnsi="Arial" w:cs="Arial"/>
          <w:noProof/>
          <w:sz w:val="24"/>
          <w:vertAlign w:val="superscript"/>
        </w:rPr>
        <w:fldChar w:fldCharType="separate"/>
      </w:r>
      <w:r w:rsidR="00945596" w:rsidRPr="00E77ADC">
        <w:rPr>
          <w:rFonts w:ascii="Arial" w:hAnsi="Arial" w:cs="Arial"/>
          <w:noProof/>
          <w:sz w:val="24"/>
          <w:vertAlign w:val="superscript"/>
        </w:rPr>
        <w:t>[</w:t>
      </w:r>
      <w:hyperlink w:anchor="_ENREF_4" w:tooltip="Kilner, 2009 #435" w:history="1">
        <w:r w:rsidR="00945596" w:rsidRPr="00E77ADC">
          <w:rPr>
            <w:rFonts w:ascii="Arial" w:hAnsi="Arial" w:cs="Arial"/>
            <w:noProof/>
            <w:sz w:val="24"/>
            <w:vertAlign w:val="superscript"/>
          </w:rPr>
          <w:t>4</w:t>
        </w:r>
      </w:hyperlink>
      <w:r w:rsidR="00945596" w:rsidRPr="00E77ADC">
        <w:rPr>
          <w:rFonts w:ascii="Arial" w:hAnsi="Arial" w:cs="Arial"/>
          <w:noProof/>
          <w:sz w:val="24"/>
          <w:vertAlign w:val="superscript"/>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&lt;EndNote&gt;&lt;Cite&gt;&lt;Author&gt;Kilner&lt;/Author&gt;&lt;Year&gt;2012&lt;/Year&gt;&lt;RecNum&gt;372&lt;/RecNum&gt;&lt;DisplayText&gt;[90]&lt;/DisplayText&gt;&lt;record&gt;&lt;rec-number&gt;372&lt;/rec-number&gt;&lt;foreign-keys&gt;&lt;key app="EN" db-id="rs5x295dudx293essv7vwts4r9tdvfzpa250"&gt;372&lt;/key&gt;&lt;/foreign-keys&gt;&lt;ref-type name="Journal Article"&gt;17&lt;/ref-type&gt;&lt;contributors&gt;&lt;authors&gt;&lt;author&gt;Kilner, Josephine&lt;/author&gt;&lt;author&gt;Waby, Jennifer S.&lt;/author&gt;&lt;author&gt;Chowdry, Joanna&lt;/author&gt;&lt;author&gt;Khan, Abdul Q.&lt;/author&gt;&lt;author&gt;Noirel, Josselin&lt;/author&gt;&lt;author&gt;Wright, Phillip C.&lt;/author&gt;&lt;author&gt;Corfe, Bernard M.&lt;/author&gt;&lt;author&gt;Evans, Caroline A.&lt;/author&gt;&lt;/authors&gt;&lt;/contributors&gt;&lt;titles&gt;&lt;title&gt;A proteomic analysis of differential cellular responses to the short-chain fatty acids butyrate, valerate and propionate in colon epithelial cancer cells&lt;/title&gt;&lt;secondary-title&gt;Molecular Biosystems&lt;/secondary-title&gt;&lt;/titles&gt;&lt;periodical&gt;&lt;full-title&gt;Molecular Biosystems&lt;/full-title&gt;&lt;/periodical&gt;&lt;pages&gt;1146-1156&lt;/pages&gt;&lt;volume&gt;8&lt;/volume&gt;&lt;number&gt;4&lt;/number&gt;&lt;dates&gt;&lt;year&gt;2012&lt;/year&gt;&lt;pub-dates&gt;&lt;date&gt;2012&lt;/date&gt;&lt;/pub-dates&gt;&lt;/dates&gt;&lt;isbn&gt;1742-206X&lt;/isbn&gt;&lt;accession-num&gt;WOS:000301124600023&lt;/accession-num&gt;&lt;urls&gt;&lt;related-urls&gt;&lt;url&gt;&amp;lt;Go to ISI&amp;gt;://WOS:000301124600023&lt;/url&gt;&lt;/related-urls&gt;&lt;/urls&gt;&lt;electronic-resource-num&gt;10.1039/c1mb05219e&lt;/electronic-resource-num&gt;&lt;/record&gt;&lt;/Cite&gt;&lt;/EndNote&gt;</w:instrText>
      </w:r>
      <w:r w:rsidR="00945596" w:rsidRPr="00E77ADC">
        <w:rPr>
          <w:rFonts w:ascii="Arial" w:hAnsi="Arial" w:cs="Arial"/>
          <w:noProof/>
          <w:sz w:val="24"/>
          <w:vertAlign w:val="superscript"/>
        </w:rPr>
        <w:fldChar w:fldCharType="separate"/>
      </w:r>
      <w:hyperlink w:anchor="_ENREF_90" w:tooltip="Kilner, 2012 #372" w:history="1">
        <w:r w:rsidR="00945596" w:rsidRPr="00E77ADC">
          <w:rPr>
            <w:rFonts w:ascii="Arial" w:hAnsi="Arial" w:cs="Arial"/>
            <w:noProof/>
            <w:sz w:val="24"/>
            <w:vertAlign w:val="superscript"/>
          </w:rPr>
          <w:t>90</w:t>
        </w:r>
      </w:hyperlink>
      <w:r w:rsidR="00945596" w:rsidRPr="00E77ADC">
        <w:rPr>
          <w:rFonts w:ascii="Arial" w:hAnsi="Arial" w:cs="Arial"/>
          <w:noProof/>
          <w:sz w:val="24"/>
          <w:vertAlign w:val="superscript"/>
        </w:rPr>
        <w:fldChar w:fldCharType="end"/>
      </w:r>
      <w:r w:rsidR="00945596" w:rsidRPr="00E77ADC">
        <w:rPr>
          <w:rFonts w:ascii="Arial" w:hAnsi="Arial" w:cs="Arial"/>
          <w:noProof/>
          <w:sz w:val="24"/>
          <w:vertAlign w:val="superscript"/>
        </w:rPr>
        <w:t>]</w:t>
      </w:r>
      <w:r w:rsidR="00945596" w:rsidRPr="00E77ADC">
        <w:rPr>
          <w:rFonts w:ascii="Arial" w:hAnsi="Arial" w:cs="Arial"/>
          <w:noProof/>
          <w:sz w:val="24"/>
          <w:vertAlign w:val="superscript"/>
        </w:rPr>
        <w:fldChar w:fldCharType="end"/>
      </w:r>
      <w:r w:rsidR="001E6C30" w:rsidRPr="00E77ADC">
        <w:rPr>
          <w:rFonts w:ascii="Arial" w:hAnsi="Arial" w:cs="Arial"/>
          <w:sz w:val="24"/>
        </w:rPr>
        <w:t>. As a result, t</w:t>
      </w:r>
      <w:r w:rsidR="00A6010E" w:rsidRPr="00E77ADC">
        <w:rPr>
          <w:rFonts w:ascii="Arial" w:hAnsi="Arial" w:cs="Arial"/>
          <w:sz w:val="24"/>
        </w:rPr>
        <w:t xml:space="preserve">he initial </w:t>
      </w:r>
      <w:r w:rsidR="00DE527A" w:rsidRPr="00E77ADC">
        <w:rPr>
          <w:rFonts w:ascii="Arial" w:hAnsi="Arial" w:cs="Arial"/>
          <w:sz w:val="24"/>
        </w:rPr>
        <w:t xml:space="preserve">focus </w:t>
      </w:r>
      <w:r w:rsidR="00A6010E" w:rsidRPr="00E77ADC">
        <w:rPr>
          <w:rFonts w:ascii="Arial" w:hAnsi="Arial" w:cs="Arial"/>
          <w:sz w:val="24"/>
        </w:rPr>
        <w:t>of th</w:t>
      </w:r>
      <w:r w:rsidR="006305D9" w:rsidRPr="00E77ADC">
        <w:rPr>
          <w:rFonts w:ascii="Arial" w:hAnsi="Arial" w:cs="Arial"/>
          <w:sz w:val="24"/>
        </w:rPr>
        <w:t>is</w:t>
      </w:r>
      <w:r w:rsidR="00A6010E" w:rsidRPr="00E77ADC">
        <w:rPr>
          <w:rFonts w:ascii="Arial" w:hAnsi="Arial" w:cs="Arial"/>
          <w:sz w:val="24"/>
        </w:rPr>
        <w:t xml:space="preserve"> project </w:t>
      </w:r>
      <w:r w:rsidR="00DE527A" w:rsidRPr="00E77ADC">
        <w:rPr>
          <w:rFonts w:ascii="Arial" w:hAnsi="Arial" w:cs="Arial"/>
          <w:sz w:val="24"/>
        </w:rPr>
        <w:t xml:space="preserve">was microtubule (MT) </w:t>
      </w:r>
      <w:r w:rsidR="006305D9" w:rsidRPr="00E77ADC">
        <w:rPr>
          <w:rFonts w:ascii="Arial" w:hAnsi="Arial" w:cs="Arial"/>
          <w:sz w:val="24"/>
        </w:rPr>
        <w:t xml:space="preserve">structural and </w:t>
      </w:r>
      <w:r w:rsidR="00A6010E" w:rsidRPr="00E77ADC">
        <w:rPr>
          <w:rFonts w:ascii="Arial" w:hAnsi="Arial" w:cs="Arial"/>
          <w:sz w:val="24"/>
        </w:rPr>
        <w:t>function</w:t>
      </w:r>
      <w:r w:rsidR="006305D9" w:rsidRPr="00E77ADC">
        <w:rPr>
          <w:rFonts w:ascii="Arial" w:hAnsi="Arial" w:cs="Arial"/>
          <w:sz w:val="24"/>
        </w:rPr>
        <w:t>al mechanism</w:t>
      </w:r>
      <w:r w:rsidR="00A6010E" w:rsidRPr="00E77ADC">
        <w:rPr>
          <w:rFonts w:ascii="Arial" w:hAnsi="Arial" w:cs="Arial"/>
          <w:sz w:val="24"/>
        </w:rPr>
        <w:t>s</w:t>
      </w:r>
      <w:r w:rsidR="007F0E3B" w:rsidRPr="00E77ADC">
        <w:rPr>
          <w:rFonts w:ascii="Arial" w:hAnsi="Arial" w:cs="Arial"/>
          <w:sz w:val="24"/>
        </w:rPr>
        <w:t xml:space="preserve">. </w:t>
      </w:r>
      <w:r w:rsidR="00BA62F8" w:rsidRPr="00E77ADC">
        <w:rPr>
          <w:rFonts w:ascii="Arial" w:hAnsi="Arial" w:cs="Arial"/>
          <w:sz w:val="24"/>
        </w:rPr>
        <w:t xml:space="preserve">This </w:t>
      </w:r>
      <w:r w:rsidR="00671211" w:rsidRPr="00E77ADC">
        <w:rPr>
          <w:rFonts w:ascii="Arial" w:hAnsi="Arial" w:cs="Arial"/>
          <w:sz w:val="24"/>
        </w:rPr>
        <w:t xml:space="preserve">combination </w:t>
      </w:r>
      <w:r w:rsidR="00BA62F8" w:rsidRPr="00E77ADC">
        <w:rPr>
          <w:rFonts w:ascii="Arial" w:hAnsi="Arial" w:cs="Arial"/>
          <w:sz w:val="24"/>
        </w:rPr>
        <w:t>of hypothesis</w:t>
      </w:r>
      <w:r w:rsidR="007D1931" w:rsidRPr="00E77ADC">
        <w:rPr>
          <w:rFonts w:ascii="Arial" w:hAnsi="Arial" w:cs="Arial"/>
          <w:sz w:val="24"/>
        </w:rPr>
        <w:t>-</w:t>
      </w:r>
      <w:r w:rsidR="005D1F7C" w:rsidRPr="00E77ADC">
        <w:rPr>
          <w:rFonts w:ascii="Arial" w:hAnsi="Arial" w:cs="Arial"/>
          <w:sz w:val="24"/>
        </w:rPr>
        <w:t>driven</w:t>
      </w:r>
      <w:r w:rsidR="00BA62F8" w:rsidRPr="00E77ADC">
        <w:rPr>
          <w:rFonts w:ascii="Arial" w:hAnsi="Arial" w:cs="Arial"/>
          <w:sz w:val="24"/>
        </w:rPr>
        <w:t xml:space="preserve"> </w:t>
      </w:r>
      <w:r w:rsidR="00BA62F8" w:rsidRPr="00E77ADC">
        <w:rPr>
          <w:rFonts w:ascii="Arial" w:hAnsi="Arial" w:cs="Arial"/>
          <w:sz w:val="24"/>
        </w:rPr>
        <w:lastRenderedPageBreak/>
        <w:t>and data</w:t>
      </w:r>
      <w:r w:rsidR="007D1931" w:rsidRPr="00E77ADC">
        <w:rPr>
          <w:rFonts w:ascii="Arial" w:hAnsi="Arial" w:cs="Arial"/>
          <w:sz w:val="24"/>
        </w:rPr>
        <w:t>-</w:t>
      </w:r>
      <w:r w:rsidR="00BA62F8" w:rsidRPr="00E77ADC">
        <w:rPr>
          <w:rFonts w:ascii="Arial" w:hAnsi="Arial" w:cs="Arial"/>
          <w:sz w:val="24"/>
        </w:rPr>
        <w:t xml:space="preserve">driven </w:t>
      </w:r>
      <w:r w:rsidR="00671211" w:rsidRPr="00E77ADC">
        <w:rPr>
          <w:rFonts w:ascii="Arial" w:hAnsi="Arial" w:cs="Arial"/>
          <w:sz w:val="24"/>
        </w:rPr>
        <w:t>approach</w:t>
      </w:r>
      <w:r w:rsidR="004B305D" w:rsidRPr="00E77ADC">
        <w:rPr>
          <w:rFonts w:ascii="Arial" w:hAnsi="Arial" w:cs="Arial"/>
          <w:sz w:val="24"/>
        </w:rPr>
        <w:t>es</w:t>
      </w:r>
      <w:r w:rsidR="00BA62F8" w:rsidRPr="00E77ADC">
        <w:rPr>
          <w:rFonts w:ascii="Arial" w:hAnsi="Arial" w:cs="Arial"/>
          <w:sz w:val="24"/>
        </w:rPr>
        <w:t xml:space="preserve"> proved to be a</w:t>
      </w:r>
      <w:r w:rsidR="00070439" w:rsidRPr="00E77ADC">
        <w:rPr>
          <w:rFonts w:ascii="Arial" w:hAnsi="Arial" w:cs="Arial"/>
          <w:sz w:val="24"/>
        </w:rPr>
        <w:t>n</w:t>
      </w:r>
      <w:r w:rsidR="00BA62F8" w:rsidRPr="00E77ADC">
        <w:rPr>
          <w:rFonts w:ascii="Arial" w:hAnsi="Arial" w:cs="Arial"/>
          <w:sz w:val="24"/>
        </w:rPr>
        <w:t xml:space="preserve"> </w:t>
      </w:r>
      <w:r w:rsidR="00070439" w:rsidRPr="00E77ADC">
        <w:rPr>
          <w:rFonts w:ascii="Arial" w:hAnsi="Arial" w:cs="Arial"/>
          <w:sz w:val="24"/>
        </w:rPr>
        <w:t>effective</w:t>
      </w:r>
      <w:r w:rsidR="00BA62F8" w:rsidRPr="00E77ADC">
        <w:rPr>
          <w:rFonts w:ascii="Arial" w:hAnsi="Arial" w:cs="Arial"/>
          <w:sz w:val="24"/>
        </w:rPr>
        <w:t xml:space="preserve"> </w:t>
      </w:r>
      <w:r w:rsidR="007F0E3B" w:rsidRPr="00E77ADC">
        <w:rPr>
          <w:rFonts w:ascii="Arial" w:hAnsi="Arial" w:cs="Arial"/>
          <w:sz w:val="24"/>
        </w:rPr>
        <w:t>technique</w:t>
      </w:r>
      <w:r w:rsidR="00BA62F8" w:rsidRPr="00E77ADC">
        <w:rPr>
          <w:rFonts w:ascii="Arial" w:hAnsi="Arial" w:cs="Arial"/>
          <w:sz w:val="24"/>
        </w:rPr>
        <w:t xml:space="preserve"> </w:t>
      </w:r>
      <w:r w:rsidR="007F0E3B" w:rsidRPr="00E77ADC">
        <w:rPr>
          <w:rFonts w:ascii="Arial" w:hAnsi="Arial" w:cs="Arial"/>
          <w:sz w:val="24"/>
        </w:rPr>
        <w:t>for</w:t>
      </w:r>
      <w:r w:rsidR="00BA62F8" w:rsidRPr="00E77ADC">
        <w:rPr>
          <w:rFonts w:ascii="Arial" w:hAnsi="Arial" w:cs="Arial"/>
          <w:sz w:val="24"/>
        </w:rPr>
        <w:t xml:space="preserve"> </w:t>
      </w:r>
      <w:r w:rsidR="00671211" w:rsidRPr="00E77ADC">
        <w:rPr>
          <w:rFonts w:ascii="Arial" w:hAnsi="Arial" w:cs="Arial"/>
          <w:sz w:val="24"/>
        </w:rPr>
        <w:t>advanc</w:t>
      </w:r>
      <w:r w:rsidR="00BA62F8" w:rsidRPr="00E77ADC">
        <w:rPr>
          <w:rFonts w:ascii="Arial" w:hAnsi="Arial" w:cs="Arial"/>
          <w:sz w:val="24"/>
        </w:rPr>
        <w:t>ing</w:t>
      </w:r>
      <w:r w:rsidR="00671211" w:rsidRPr="00E77ADC">
        <w:rPr>
          <w:rFonts w:ascii="Arial" w:hAnsi="Arial" w:cs="Arial"/>
          <w:sz w:val="24"/>
        </w:rPr>
        <w:t xml:space="preserve"> understanding of SCFA behaviour</w:t>
      </w:r>
      <w:r w:rsidR="00BA62F8" w:rsidRPr="00E77ADC">
        <w:rPr>
          <w:rFonts w:ascii="Arial" w:hAnsi="Arial" w:cs="Arial"/>
          <w:sz w:val="24"/>
        </w:rPr>
        <w:t xml:space="preserve"> in </w:t>
      </w:r>
      <w:r w:rsidR="00784510" w:rsidRPr="00E77ADC">
        <w:rPr>
          <w:rFonts w:ascii="Arial" w:hAnsi="Arial" w:cs="Arial"/>
          <w:sz w:val="24"/>
        </w:rPr>
        <w:t>colon epithelial cells</w:t>
      </w:r>
      <w:r w:rsidR="004B305D" w:rsidRPr="00E77ADC">
        <w:rPr>
          <w:rFonts w:ascii="Arial" w:hAnsi="Arial" w:cs="Arial"/>
          <w:sz w:val="24"/>
        </w:rPr>
        <w:t xml:space="preserve"> </w:t>
      </w:r>
      <w:r w:rsidR="00671211" w:rsidRPr="00E77ADC">
        <w:rPr>
          <w:rFonts w:ascii="Arial" w:hAnsi="Arial" w:cs="Arial"/>
          <w:sz w:val="24"/>
        </w:rPr>
        <w:t xml:space="preserve">and </w:t>
      </w:r>
      <w:r w:rsidR="00BA62F8" w:rsidRPr="00E77ADC">
        <w:rPr>
          <w:rFonts w:ascii="Arial" w:hAnsi="Arial" w:cs="Arial"/>
          <w:sz w:val="24"/>
        </w:rPr>
        <w:t xml:space="preserve">to </w:t>
      </w:r>
      <w:r w:rsidR="00671211" w:rsidRPr="00E77ADC">
        <w:rPr>
          <w:rFonts w:ascii="Arial" w:hAnsi="Arial" w:cs="Arial"/>
          <w:sz w:val="24"/>
        </w:rPr>
        <w:t xml:space="preserve">identify </w:t>
      </w:r>
      <w:r w:rsidRPr="00E77ADC">
        <w:rPr>
          <w:rFonts w:ascii="Arial" w:hAnsi="Arial" w:cs="Arial"/>
          <w:sz w:val="24"/>
        </w:rPr>
        <w:t>candidate molecular targets associated with SCFAs</w:t>
      </w:r>
      <w:r w:rsidR="00671211" w:rsidRPr="00E77ADC">
        <w:rPr>
          <w:rFonts w:ascii="Arial" w:hAnsi="Arial" w:cs="Arial"/>
          <w:sz w:val="24"/>
        </w:rPr>
        <w:t xml:space="preserve"> </w:t>
      </w:r>
      <w:r w:rsidR="00EF6972" w:rsidRPr="00E77ADC">
        <w:rPr>
          <w:rFonts w:ascii="Arial" w:hAnsi="Arial" w:cs="Arial"/>
          <w:sz w:val="24"/>
        </w:rPr>
        <w:t>to act in novel</w:t>
      </w:r>
      <w:r w:rsidR="00671211" w:rsidRPr="00E77ADC">
        <w:rPr>
          <w:rFonts w:ascii="Arial" w:hAnsi="Arial" w:cs="Arial"/>
          <w:sz w:val="24"/>
        </w:rPr>
        <w:t xml:space="preserve"> chemotherapies </w:t>
      </w:r>
      <w:r w:rsidR="00EF6972" w:rsidRPr="00E77ADC">
        <w:rPr>
          <w:rFonts w:ascii="Arial" w:hAnsi="Arial" w:cs="Arial"/>
          <w:sz w:val="24"/>
        </w:rPr>
        <w:t xml:space="preserve">of </w:t>
      </w:r>
      <w:r w:rsidR="00671211" w:rsidRPr="00E77ADC">
        <w:rPr>
          <w:rFonts w:ascii="Arial" w:hAnsi="Arial" w:cs="Arial"/>
          <w:sz w:val="24"/>
        </w:rPr>
        <w:t>CRC.</w:t>
      </w:r>
    </w:p>
    <w:p w:rsidR="00EF6972" w:rsidRPr="00E77ADC" w:rsidRDefault="00EF6972" w:rsidP="00623E36">
      <w:pPr>
        <w:spacing w:after="120" w:line="480" w:lineRule="auto"/>
        <w:jc w:val="both"/>
        <w:rPr>
          <w:rFonts w:ascii="Arial" w:hAnsi="Arial" w:cs="Arial"/>
          <w:sz w:val="24"/>
        </w:rPr>
      </w:pPr>
    </w:p>
    <w:p w:rsidR="00186AD8" w:rsidRPr="00E77ADC" w:rsidRDefault="00186AD8" w:rsidP="00186AD8">
      <w:pPr>
        <w:pStyle w:val="Heading3"/>
        <w:keepLines w:val="0"/>
        <w:spacing w:before="240" w:after="60" w:line="480" w:lineRule="auto"/>
        <w:rPr>
          <w:rFonts w:ascii="Arial" w:eastAsia="Times New Roman" w:hAnsi="Arial" w:cs="Arial"/>
          <w:b w:val="0"/>
          <w:i/>
          <w:color w:val="auto"/>
          <w:sz w:val="24"/>
        </w:rPr>
      </w:pPr>
      <w:bookmarkStart w:id="18" w:name="_Toc362832717"/>
      <w:bookmarkStart w:id="19" w:name="_Toc351362759"/>
      <w:r w:rsidRPr="00E77ADC">
        <w:rPr>
          <w:rFonts w:ascii="Arial" w:eastAsia="Times New Roman" w:hAnsi="Arial" w:cs="Arial"/>
          <w:b w:val="0"/>
          <w:i/>
          <w:color w:val="auto"/>
          <w:sz w:val="24"/>
        </w:rPr>
        <w:t xml:space="preserve">1.1.2. Principle outcomes </w:t>
      </w:r>
      <w:r w:rsidR="00EF6972" w:rsidRPr="00E77ADC">
        <w:rPr>
          <w:rFonts w:ascii="Arial" w:eastAsia="Times New Roman" w:hAnsi="Arial" w:cs="Arial"/>
          <w:b w:val="0"/>
          <w:i/>
          <w:color w:val="auto"/>
          <w:sz w:val="24"/>
        </w:rPr>
        <w:t xml:space="preserve">and </w:t>
      </w:r>
      <w:r w:rsidRPr="00E77ADC">
        <w:rPr>
          <w:rFonts w:ascii="Arial" w:eastAsia="Times New Roman" w:hAnsi="Arial" w:cs="Arial"/>
          <w:b w:val="0"/>
          <w:i/>
          <w:color w:val="auto"/>
          <w:sz w:val="24"/>
        </w:rPr>
        <w:t xml:space="preserve">contributions to future science </w:t>
      </w:r>
      <w:r w:rsidR="00BB5302" w:rsidRPr="00E77ADC">
        <w:rPr>
          <w:rFonts w:ascii="Arial" w:eastAsia="Times New Roman" w:hAnsi="Arial" w:cs="Arial"/>
          <w:b w:val="0"/>
          <w:i/>
          <w:color w:val="auto"/>
          <w:sz w:val="24"/>
        </w:rPr>
        <w:t>and</w:t>
      </w:r>
      <w:r w:rsidRPr="00E77ADC">
        <w:rPr>
          <w:rFonts w:ascii="Arial" w:eastAsia="Times New Roman" w:hAnsi="Arial" w:cs="Arial"/>
          <w:b w:val="0"/>
          <w:i/>
          <w:color w:val="auto"/>
          <w:sz w:val="24"/>
        </w:rPr>
        <w:t xml:space="preserve"> medicine</w:t>
      </w:r>
      <w:bookmarkEnd w:id="18"/>
    </w:p>
    <w:p w:rsidR="00186AD8" w:rsidRPr="00E77ADC" w:rsidRDefault="00EF6972" w:rsidP="001412D1">
      <w:pPr>
        <w:pStyle w:val="ListParagraph"/>
        <w:numPr>
          <w:ilvl w:val="0"/>
          <w:numId w:val="25"/>
        </w:numPr>
        <w:tabs>
          <w:tab w:val="num" w:pos="2880"/>
        </w:tabs>
        <w:spacing w:after="120" w:line="480" w:lineRule="auto"/>
        <w:ind w:left="426" w:hanging="284"/>
        <w:jc w:val="both"/>
        <w:rPr>
          <w:rFonts w:ascii="Arial" w:hAnsi="Arial" w:cs="Arial"/>
          <w:sz w:val="24"/>
          <w:szCs w:val="24"/>
        </w:rPr>
      </w:pPr>
      <w:r w:rsidRPr="00E77ADC">
        <w:rPr>
          <w:rFonts w:ascii="Arial" w:hAnsi="Arial" w:cs="Arial"/>
          <w:sz w:val="24"/>
          <w:szCs w:val="24"/>
        </w:rPr>
        <w:t xml:space="preserve">This project </w:t>
      </w:r>
      <w:r w:rsidR="00051439" w:rsidRPr="00E77ADC">
        <w:rPr>
          <w:rFonts w:ascii="Arial" w:hAnsi="Arial" w:cs="Arial"/>
          <w:sz w:val="24"/>
          <w:szCs w:val="24"/>
        </w:rPr>
        <w:t xml:space="preserve">has </w:t>
      </w:r>
      <w:r w:rsidRPr="00E77ADC">
        <w:rPr>
          <w:rFonts w:ascii="Arial" w:hAnsi="Arial" w:cs="Arial"/>
          <w:sz w:val="24"/>
          <w:szCs w:val="24"/>
        </w:rPr>
        <w:t>c</w:t>
      </w:r>
      <w:r w:rsidR="00186AD8" w:rsidRPr="00E77ADC">
        <w:rPr>
          <w:rFonts w:ascii="Arial" w:hAnsi="Arial" w:cs="Arial"/>
          <w:sz w:val="24"/>
          <w:szCs w:val="24"/>
        </w:rPr>
        <w:t>onfirm</w:t>
      </w:r>
      <w:r w:rsidRPr="00E77ADC">
        <w:rPr>
          <w:rFonts w:ascii="Arial" w:hAnsi="Arial" w:cs="Arial"/>
          <w:sz w:val="24"/>
          <w:szCs w:val="24"/>
        </w:rPr>
        <w:t>ed</w:t>
      </w:r>
      <w:r w:rsidR="00186AD8" w:rsidRPr="00E77ADC">
        <w:rPr>
          <w:rFonts w:ascii="Arial" w:hAnsi="Arial" w:cs="Arial"/>
          <w:sz w:val="24"/>
          <w:szCs w:val="24"/>
        </w:rPr>
        <w:t xml:space="preserve"> that different SCFAs </w:t>
      </w:r>
      <w:r w:rsidRPr="00E77ADC">
        <w:rPr>
          <w:rFonts w:ascii="Arial" w:hAnsi="Arial" w:cs="Arial"/>
          <w:sz w:val="24"/>
          <w:szCs w:val="24"/>
        </w:rPr>
        <w:t>have</w:t>
      </w:r>
      <w:r w:rsidR="00186AD8" w:rsidRPr="00E77ADC">
        <w:rPr>
          <w:rFonts w:ascii="Arial" w:hAnsi="Arial" w:cs="Arial"/>
          <w:sz w:val="24"/>
          <w:szCs w:val="24"/>
        </w:rPr>
        <w:t xml:space="preserve"> distinct </w:t>
      </w:r>
      <w:r w:rsidR="00051439" w:rsidRPr="00E77ADC">
        <w:rPr>
          <w:rFonts w:ascii="Arial" w:hAnsi="Arial" w:cs="Arial"/>
          <w:sz w:val="24"/>
          <w:szCs w:val="24"/>
        </w:rPr>
        <w:t xml:space="preserve">and shared </w:t>
      </w:r>
      <w:r w:rsidR="00186AD8" w:rsidRPr="00E77ADC">
        <w:rPr>
          <w:rFonts w:ascii="Arial" w:hAnsi="Arial" w:cs="Arial"/>
          <w:sz w:val="24"/>
          <w:szCs w:val="24"/>
        </w:rPr>
        <w:t xml:space="preserve">metabolic </w:t>
      </w:r>
      <w:r w:rsidRPr="00E77ADC">
        <w:rPr>
          <w:rFonts w:ascii="Arial" w:hAnsi="Arial" w:cs="Arial"/>
          <w:sz w:val="24"/>
          <w:szCs w:val="24"/>
        </w:rPr>
        <w:t>actions</w:t>
      </w:r>
      <w:r w:rsidR="00186AD8" w:rsidRPr="00E77ADC">
        <w:rPr>
          <w:rFonts w:ascii="Arial" w:hAnsi="Arial" w:cs="Arial"/>
          <w:sz w:val="24"/>
          <w:szCs w:val="24"/>
        </w:rPr>
        <w:t xml:space="preserve"> in colon cancer epithelial cells.</w:t>
      </w:r>
    </w:p>
    <w:p w:rsidR="00186AD8" w:rsidRPr="00E77ADC" w:rsidRDefault="00051439" w:rsidP="001412D1">
      <w:pPr>
        <w:pStyle w:val="ListParagraph"/>
        <w:numPr>
          <w:ilvl w:val="0"/>
          <w:numId w:val="25"/>
        </w:numPr>
        <w:tabs>
          <w:tab w:val="num" w:pos="2880"/>
        </w:tabs>
        <w:spacing w:after="120" w:line="480" w:lineRule="auto"/>
        <w:ind w:left="426" w:hanging="284"/>
        <w:jc w:val="both"/>
        <w:rPr>
          <w:rFonts w:ascii="Arial" w:hAnsi="Arial" w:cs="Arial"/>
          <w:sz w:val="24"/>
          <w:szCs w:val="24"/>
        </w:rPr>
      </w:pPr>
      <w:r w:rsidRPr="00E77ADC">
        <w:rPr>
          <w:rFonts w:ascii="Arial" w:hAnsi="Arial" w:cs="Arial"/>
          <w:sz w:val="24"/>
          <w:szCs w:val="24"/>
        </w:rPr>
        <w:t>The project has identified and verified a</w:t>
      </w:r>
      <w:r w:rsidR="00EF6972" w:rsidRPr="00E77ADC">
        <w:rPr>
          <w:rFonts w:ascii="Arial" w:hAnsi="Arial" w:cs="Arial"/>
          <w:sz w:val="24"/>
          <w:szCs w:val="24"/>
        </w:rPr>
        <w:t xml:space="preserve"> </w:t>
      </w:r>
      <w:r w:rsidR="005F16EB" w:rsidRPr="00E77ADC">
        <w:rPr>
          <w:rFonts w:ascii="Arial" w:hAnsi="Arial" w:cs="Arial"/>
          <w:sz w:val="24"/>
          <w:szCs w:val="24"/>
        </w:rPr>
        <w:t xml:space="preserve">metabolic </w:t>
      </w:r>
      <w:r w:rsidR="00005E82" w:rsidRPr="00E77ADC">
        <w:rPr>
          <w:rFonts w:ascii="Arial" w:hAnsi="Arial" w:cs="Arial"/>
          <w:sz w:val="24"/>
          <w:szCs w:val="24"/>
        </w:rPr>
        <w:t>pathway</w:t>
      </w:r>
      <w:r w:rsidR="00EF6972" w:rsidRPr="00E77ADC">
        <w:rPr>
          <w:rFonts w:ascii="Arial" w:hAnsi="Arial" w:cs="Arial"/>
          <w:sz w:val="24"/>
          <w:szCs w:val="24"/>
        </w:rPr>
        <w:t xml:space="preserve"> </w:t>
      </w:r>
      <w:r w:rsidR="005F16EB" w:rsidRPr="00E77ADC">
        <w:rPr>
          <w:rFonts w:ascii="Arial" w:hAnsi="Arial" w:cs="Arial"/>
          <w:sz w:val="24"/>
          <w:szCs w:val="24"/>
        </w:rPr>
        <w:t>by</w:t>
      </w:r>
      <w:r w:rsidR="00005E82" w:rsidRPr="00E77ADC">
        <w:rPr>
          <w:rFonts w:ascii="Arial" w:hAnsi="Arial" w:cs="Arial"/>
          <w:sz w:val="24"/>
          <w:szCs w:val="24"/>
        </w:rPr>
        <w:t xml:space="preserve"> which MT</w:t>
      </w:r>
      <w:r w:rsidR="000C5F3F" w:rsidRPr="00E77ADC">
        <w:rPr>
          <w:rFonts w:ascii="Arial" w:hAnsi="Arial" w:cs="Arial"/>
          <w:sz w:val="24"/>
          <w:szCs w:val="24"/>
        </w:rPr>
        <w:t xml:space="preserve"> </w:t>
      </w:r>
      <w:r w:rsidR="009D0AEA" w:rsidRPr="00E77ADC">
        <w:rPr>
          <w:rFonts w:ascii="Arial" w:hAnsi="Arial" w:cs="Arial"/>
          <w:sz w:val="24"/>
          <w:szCs w:val="24"/>
        </w:rPr>
        <w:t xml:space="preserve">structural </w:t>
      </w:r>
      <w:r w:rsidR="00005E82" w:rsidRPr="00E77ADC">
        <w:rPr>
          <w:rFonts w:ascii="Arial" w:hAnsi="Arial" w:cs="Arial"/>
          <w:sz w:val="24"/>
          <w:szCs w:val="24"/>
        </w:rPr>
        <w:t xml:space="preserve">dynamics </w:t>
      </w:r>
      <w:r w:rsidR="005F16EB" w:rsidRPr="00E77ADC">
        <w:rPr>
          <w:rFonts w:ascii="Arial" w:hAnsi="Arial" w:cs="Arial"/>
          <w:sz w:val="24"/>
          <w:szCs w:val="24"/>
        </w:rPr>
        <w:t>a</w:t>
      </w:r>
      <w:r w:rsidR="00005E82" w:rsidRPr="00E77ADC">
        <w:rPr>
          <w:rFonts w:ascii="Arial" w:hAnsi="Arial" w:cs="Arial"/>
          <w:sz w:val="24"/>
          <w:szCs w:val="24"/>
        </w:rPr>
        <w:t>re</w:t>
      </w:r>
      <w:r w:rsidR="009D0AEA" w:rsidRPr="00E77ADC">
        <w:rPr>
          <w:rFonts w:ascii="Arial" w:hAnsi="Arial" w:cs="Arial"/>
          <w:sz w:val="24"/>
          <w:szCs w:val="24"/>
        </w:rPr>
        <w:t xml:space="preserve"> distinctly </w:t>
      </w:r>
      <w:r w:rsidR="00186AD8" w:rsidRPr="00E77ADC">
        <w:rPr>
          <w:rFonts w:ascii="Arial" w:hAnsi="Arial" w:cs="Arial"/>
          <w:sz w:val="24"/>
          <w:szCs w:val="24"/>
        </w:rPr>
        <w:t xml:space="preserve">targeted by </w:t>
      </w:r>
      <w:r w:rsidR="009D0AEA" w:rsidRPr="00E77ADC">
        <w:rPr>
          <w:rFonts w:ascii="Arial" w:hAnsi="Arial" w:cs="Arial"/>
          <w:sz w:val="24"/>
          <w:szCs w:val="24"/>
        </w:rPr>
        <w:t>propionate and valerate</w:t>
      </w:r>
      <w:r w:rsidR="00005E82" w:rsidRPr="00E77ADC">
        <w:rPr>
          <w:rFonts w:ascii="Arial" w:hAnsi="Arial" w:cs="Arial"/>
          <w:sz w:val="24"/>
          <w:szCs w:val="24"/>
        </w:rPr>
        <w:t>, the odd-chain SCFAs</w:t>
      </w:r>
      <w:r w:rsidR="005F16EB" w:rsidRPr="00E77ADC">
        <w:rPr>
          <w:rFonts w:ascii="Arial" w:hAnsi="Arial" w:cs="Arial"/>
          <w:sz w:val="24"/>
          <w:szCs w:val="24"/>
        </w:rPr>
        <w:t>, in HCT116 colon cancer cells</w:t>
      </w:r>
      <w:r w:rsidR="009D0AEA" w:rsidRPr="00E77ADC">
        <w:rPr>
          <w:rFonts w:ascii="Arial" w:hAnsi="Arial" w:cs="Arial"/>
          <w:sz w:val="24"/>
          <w:szCs w:val="24"/>
        </w:rPr>
        <w:t>.</w:t>
      </w:r>
    </w:p>
    <w:p w:rsidR="00186AD8" w:rsidRPr="00E77ADC" w:rsidRDefault="00051439" w:rsidP="001412D1">
      <w:pPr>
        <w:pStyle w:val="ListParagraph"/>
        <w:numPr>
          <w:ilvl w:val="0"/>
          <w:numId w:val="25"/>
        </w:numPr>
        <w:tabs>
          <w:tab w:val="num" w:pos="1440"/>
        </w:tabs>
        <w:spacing w:after="120" w:line="480" w:lineRule="auto"/>
        <w:ind w:left="426" w:hanging="284"/>
        <w:jc w:val="both"/>
        <w:rPr>
          <w:rFonts w:ascii="Arial" w:hAnsi="Arial" w:cs="Arial"/>
          <w:sz w:val="24"/>
          <w:szCs w:val="24"/>
        </w:rPr>
      </w:pPr>
      <w:r w:rsidRPr="00E77ADC">
        <w:rPr>
          <w:rFonts w:ascii="Arial" w:hAnsi="Arial" w:cs="Arial"/>
          <w:sz w:val="24"/>
          <w:szCs w:val="24"/>
        </w:rPr>
        <w:t>The project has reinforced</w:t>
      </w:r>
      <w:r w:rsidR="00186AD8" w:rsidRPr="00E77ADC">
        <w:rPr>
          <w:rFonts w:ascii="Arial" w:hAnsi="Arial" w:cs="Arial"/>
          <w:sz w:val="24"/>
          <w:szCs w:val="24"/>
        </w:rPr>
        <w:t xml:space="preserve"> the </w:t>
      </w:r>
      <w:r w:rsidRPr="00E77ADC">
        <w:rPr>
          <w:rFonts w:ascii="Arial" w:hAnsi="Arial" w:cs="Arial"/>
          <w:sz w:val="24"/>
          <w:szCs w:val="24"/>
        </w:rPr>
        <w:t>value</w:t>
      </w:r>
      <w:r w:rsidR="009D0AEA" w:rsidRPr="00E77ADC">
        <w:rPr>
          <w:rFonts w:ascii="Arial" w:hAnsi="Arial" w:cs="Arial"/>
          <w:sz w:val="24"/>
          <w:szCs w:val="24"/>
        </w:rPr>
        <w:t xml:space="preserve"> of </w:t>
      </w:r>
      <w:r w:rsidR="00E43931" w:rsidRPr="00E77ADC">
        <w:rPr>
          <w:rFonts w:ascii="Arial" w:hAnsi="Arial" w:cs="Arial"/>
          <w:sz w:val="24"/>
          <w:szCs w:val="24"/>
        </w:rPr>
        <w:t>employing</w:t>
      </w:r>
      <w:r w:rsidR="009D0AEA" w:rsidRPr="00E77ADC">
        <w:rPr>
          <w:rFonts w:ascii="Arial" w:hAnsi="Arial" w:cs="Arial"/>
          <w:sz w:val="24"/>
          <w:szCs w:val="24"/>
        </w:rPr>
        <w:t xml:space="preserve"> a</w:t>
      </w:r>
      <w:r w:rsidR="00186AD8" w:rsidRPr="00E77ADC">
        <w:rPr>
          <w:rFonts w:ascii="Arial" w:hAnsi="Arial" w:cs="Arial"/>
          <w:sz w:val="24"/>
          <w:szCs w:val="24"/>
        </w:rPr>
        <w:t xml:space="preserve"> Systems Biology </w:t>
      </w:r>
      <w:r w:rsidR="009D0AEA" w:rsidRPr="00E77ADC">
        <w:rPr>
          <w:rFonts w:ascii="Arial" w:hAnsi="Arial" w:cs="Arial"/>
          <w:sz w:val="24"/>
          <w:szCs w:val="24"/>
        </w:rPr>
        <w:t>approach</w:t>
      </w:r>
      <w:r w:rsidRPr="00E77ADC">
        <w:rPr>
          <w:rFonts w:ascii="Arial" w:hAnsi="Arial" w:cs="Arial"/>
          <w:sz w:val="24"/>
          <w:szCs w:val="24"/>
        </w:rPr>
        <w:t xml:space="preserve"> including </w:t>
      </w:r>
      <w:r w:rsidR="009D0AEA" w:rsidRPr="00E77ADC">
        <w:rPr>
          <w:rFonts w:ascii="Arial" w:hAnsi="Arial" w:cs="Arial"/>
          <w:sz w:val="24"/>
          <w:szCs w:val="24"/>
        </w:rPr>
        <w:t>c</w:t>
      </w:r>
      <w:r w:rsidR="00186AD8" w:rsidRPr="00E77ADC">
        <w:rPr>
          <w:rFonts w:ascii="Arial" w:hAnsi="Arial" w:cs="Arial"/>
          <w:sz w:val="24"/>
          <w:szCs w:val="24"/>
        </w:rPr>
        <w:t xml:space="preserve">omputational </w:t>
      </w:r>
      <w:r w:rsidR="009D0AEA" w:rsidRPr="00E77ADC">
        <w:rPr>
          <w:rFonts w:ascii="Arial" w:hAnsi="Arial" w:cs="Arial"/>
          <w:sz w:val="24"/>
          <w:szCs w:val="24"/>
        </w:rPr>
        <w:t>mechanistic</w:t>
      </w:r>
      <w:r w:rsidR="00186AD8" w:rsidRPr="00E77ADC">
        <w:rPr>
          <w:rFonts w:ascii="Arial" w:hAnsi="Arial" w:cs="Arial"/>
          <w:sz w:val="24"/>
          <w:szCs w:val="24"/>
        </w:rPr>
        <w:t xml:space="preserve"> model</w:t>
      </w:r>
      <w:r w:rsidR="009D0AEA" w:rsidRPr="00E77ADC">
        <w:rPr>
          <w:rFonts w:ascii="Arial" w:hAnsi="Arial" w:cs="Arial"/>
          <w:sz w:val="24"/>
          <w:szCs w:val="24"/>
        </w:rPr>
        <w:t>ling</w:t>
      </w:r>
      <w:r w:rsidR="00186AD8" w:rsidRPr="00E77ADC">
        <w:rPr>
          <w:rFonts w:ascii="Arial" w:hAnsi="Arial" w:cs="Arial"/>
          <w:sz w:val="24"/>
          <w:szCs w:val="24"/>
        </w:rPr>
        <w:t xml:space="preserve"> </w:t>
      </w:r>
      <w:r w:rsidRPr="00E77ADC">
        <w:rPr>
          <w:rFonts w:ascii="Arial" w:hAnsi="Arial" w:cs="Arial"/>
          <w:sz w:val="24"/>
          <w:szCs w:val="24"/>
        </w:rPr>
        <w:t xml:space="preserve">for studying biological systems </w:t>
      </w:r>
      <w:r w:rsidR="00186AD8" w:rsidRPr="00E77ADC">
        <w:rPr>
          <w:rFonts w:ascii="Arial" w:hAnsi="Arial" w:cs="Arial"/>
          <w:sz w:val="24"/>
          <w:szCs w:val="24"/>
        </w:rPr>
        <w:t>in a post-</w:t>
      </w:r>
      <w:proofErr w:type="spellStart"/>
      <w:r w:rsidR="00186AD8" w:rsidRPr="00E77ADC">
        <w:rPr>
          <w:rFonts w:ascii="Arial" w:hAnsi="Arial" w:cs="Arial"/>
          <w:sz w:val="24"/>
          <w:szCs w:val="24"/>
        </w:rPr>
        <w:t>omic</w:t>
      </w:r>
      <w:proofErr w:type="spellEnd"/>
      <w:r w:rsidR="00186AD8" w:rsidRPr="00E77ADC">
        <w:rPr>
          <w:rFonts w:ascii="Arial" w:hAnsi="Arial" w:cs="Arial"/>
          <w:sz w:val="24"/>
          <w:szCs w:val="24"/>
        </w:rPr>
        <w:t xml:space="preserve"> era</w:t>
      </w:r>
      <w:r w:rsidR="009D0AEA" w:rsidRPr="00E77ADC">
        <w:rPr>
          <w:rFonts w:ascii="Arial" w:hAnsi="Arial" w:cs="Arial"/>
          <w:sz w:val="24"/>
          <w:szCs w:val="24"/>
        </w:rPr>
        <w:t>.</w:t>
      </w:r>
    </w:p>
    <w:p w:rsidR="00186AD8" w:rsidRPr="00E77ADC" w:rsidRDefault="00051439" w:rsidP="001412D1">
      <w:pPr>
        <w:pStyle w:val="ListParagraph"/>
        <w:numPr>
          <w:ilvl w:val="0"/>
          <w:numId w:val="25"/>
        </w:numPr>
        <w:tabs>
          <w:tab w:val="num" w:pos="1440"/>
        </w:tabs>
        <w:spacing w:after="120" w:line="480" w:lineRule="auto"/>
        <w:ind w:left="426" w:hanging="284"/>
        <w:jc w:val="both"/>
        <w:rPr>
          <w:rFonts w:ascii="Arial" w:hAnsi="Arial" w:cs="Arial"/>
          <w:sz w:val="24"/>
          <w:szCs w:val="24"/>
        </w:rPr>
      </w:pPr>
      <w:r w:rsidRPr="00E77ADC">
        <w:rPr>
          <w:rFonts w:ascii="Arial" w:hAnsi="Arial" w:cs="Arial"/>
          <w:sz w:val="24"/>
          <w:szCs w:val="24"/>
        </w:rPr>
        <w:t>A</w:t>
      </w:r>
      <w:r w:rsidR="00186AD8" w:rsidRPr="00E77ADC">
        <w:rPr>
          <w:rFonts w:ascii="Arial" w:hAnsi="Arial" w:cs="Arial"/>
          <w:sz w:val="24"/>
          <w:szCs w:val="24"/>
        </w:rPr>
        <w:t xml:space="preserve"> simple </w:t>
      </w:r>
      <w:r w:rsidR="009D0AEA" w:rsidRPr="00E77ADC">
        <w:rPr>
          <w:rFonts w:ascii="Arial" w:hAnsi="Arial" w:cs="Arial"/>
          <w:sz w:val="24"/>
          <w:szCs w:val="24"/>
        </w:rPr>
        <w:t>but effective computation</w:t>
      </w:r>
      <w:r w:rsidR="006E61DB" w:rsidRPr="00E77ADC">
        <w:rPr>
          <w:rFonts w:ascii="Arial" w:hAnsi="Arial" w:cs="Arial"/>
          <w:sz w:val="24"/>
          <w:szCs w:val="24"/>
        </w:rPr>
        <w:t>al</w:t>
      </w:r>
      <w:r w:rsidR="009D0AEA" w:rsidRPr="00E77ADC">
        <w:rPr>
          <w:rFonts w:ascii="Arial" w:hAnsi="Arial" w:cs="Arial"/>
          <w:sz w:val="24"/>
          <w:szCs w:val="24"/>
        </w:rPr>
        <w:t xml:space="preserve"> dynamical </w:t>
      </w:r>
      <w:r w:rsidR="00186AD8" w:rsidRPr="00E77ADC">
        <w:rPr>
          <w:rFonts w:ascii="Arial" w:hAnsi="Arial" w:cs="Arial"/>
          <w:sz w:val="24"/>
          <w:szCs w:val="24"/>
        </w:rPr>
        <w:t xml:space="preserve">model </w:t>
      </w:r>
      <w:r w:rsidRPr="00E77ADC">
        <w:rPr>
          <w:rFonts w:ascii="Arial" w:hAnsi="Arial" w:cs="Arial"/>
          <w:sz w:val="24"/>
          <w:szCs w:val="24"/>
        </w:rPr>
        <w:t xml:space="preserve">has been developed </w:t>
      </w:r>
      <w:r w:rsidR="00186AD8" w:rsidRPr="00E77ADC">
        <w:rPr>
          <w:rFonts w:ascii="Arial" w:hAnsi="Arial" w:cs="Arial"/>
          <w:sz w:val="24"/>
          <w:szCs w:val="24"/>
        </w:rPr>
        <w:t xml:space="preserve">that </w:t>
      </w:r>
      <w:r w:rsidR="006E61DB" w:rsidRPr="00E77ADC">
        <w:rPr>
          <w:rFonts w:ascii="Arial" w:hAnsi="Arial" w:cs="Arial"/>
          <w:sz w:val="24"/>
          <w:szCs w:val="24"/>
        </w:rPr>
        <w:t>may</w:t>
      </w:r>
      <w:r w:rsidR="00186AD8" w:rsidRPr="00E77ADC">
        <w:rPr>
          <w:rFonts w:ascii="Arial" w:hAnsi="Arial" w:cs="Arial"/>
          <w:sz w:val="24"/>
          <w:szCs w:val="24"/>
        </w:rPr>
        <w:t xml:space="preserve"> be adapted for similar </w:t>
      </w:r>
      <w:r w:rsidR="006E61DB" w:rsidRPr="00E77ADC">
        <w:rPr>
          <w:rFonts w:ascii="Arial" w:hAnsi="Arial" w:cs="Arial"/>
          <w:sz w:val="24"/>
          <w:szCs w:val="24"/>
        </w:rPr>
        <w:t>MT-</w:t>
      </w:r>
      <w:r w:rsidR="00186AD8" w:rsidRPr="00E77ADC">
        <w:rPr>
          <w:rFonts w:ascii="Arial" w:hAnsi="Arial" w:cs="Arial"/>
          <w:sz w:val="24"/>
          <w:szCs w:val="24"/>
        </w:rPr>
        <w:t>target</w:t>
      </w:r>
      <w:r w:rsidR="006E61DB" w:rsidRPr="00E77ADC">
        <w:rPr>
          <w:rFonts w:ascii="Arial" w:hAnsi="Arial" w:cs="Arial"/>
          <w:sz w:val="24"/>
          <w:szCs w:val="24"/>
        </w:rPr>
        <w:t xml:space="preserve">ed </w:t>
      </w:r>
      <w:r w:rsidRPr="00E77ADC">
        <w:rPr>
          <w:rFonts w:ascii="Arial" w:hAnsi="Arial" w:cs="Arial"/>
          <w:sz w:val="24"/>
          <w:szCs w:val="24"/>
        </w:rPr>
        <w:t>investigations</w:t>
      </w:r>
      <w:r w:rsidR="006E61DB" w:rsidRPr="00E77ADC">
        <w:rPr>
          <w:rFonts w:ascii="Arial" w:hAnsi="Arial" w:cs="Arial"/>
          <w:sz w:val="24"/>
          <w:szCs w:val="24"/>
        </w:rPr>
        <w:t>.</w:t>
      </w:r>
    </w:p>
    <w:p w:rsidR="00186AD8" w:rsidRPr="00E77ADC" w:rsidRDefault="006E61DB" w:rsidP="001412D1">
      <w:pPr>
        <w:pStyle w:val="ListParagraph"/>
        <w:numPr>
          <w:ilvl w:val="0"/>
          <w:numId w:val="25"/>
        </w:numPr>
        <w:tabs>
          <w:tab w:val="num" w:pos="1440"/>
        </w:tabs>
        <w:spacing w:after="120" w:line="480" w:lineRule="auto"/>
        <w:ind w:left="426" w:hanging="284"/>
        <w:jc w:val="both"/>
        <w:rPr>
          <w:rFonts w:ascii="Arial" w:hAnsi="Arial" w:cs="Arial"/>
          <w:sz w:val="24"/>
          <w:szCs w:val="24"/>
        </w:rPr>
      </w:pPr>
      <w:r w:rsidRPr="00E77ADC">
        <w:rPr>
          <w:rFonts w:ascii="Arial" w:hAnsi="Arial" w:cs="Arial"/>
          <w:sz w:val="24"/>
          <w:szCs w:val="24"/>
        </w:rPr>
        <w:t>A</w:t>
      </w:r>
      <w:r w:rsidR="00186AD8" w:rsidRPr="00E77ADC">
        <w:rPr>
          <w:rFonts w:ascii="Arial" w:hAnsi="Arial" w:cs="Arial"/>
          <w:sz w:val="24"/>
          <w:szCs w:val="24"/>
        </w:rPr>
        <w:t xml:space="preserve">lthough </w:t>
      </w:r>
      <w:r w:rsidRPr="00E77ADC">
        <w:rPr>
          <w:rFonts w:ascii="Arial" w:hAnsi="Arial" w:cs="Arial"/>
          <w:sz w:val="24"/>
          <w:szCs w:val="24"/>
        </w:rPr>
        <w:t>th</w:t>
      </w:r>
      <w:r w:rsidR="00051439" w:rsidRPr="00E77ADC">
        <w:rPr>
          <w:rFonts w:ascii="Arial" w:hAnsi="Arial" w:cs="Arial"/>
          <w:sz w:val="24"/>
          <w:szCs w:val="24"/>
        </w:rPr>
        <w:t>e</w:t>
      </w:r>
      <w:r w:rsidRPr="00E77ADC">
        <w:rPr>
          <w:rFonts w:ascii="Arial" w:hAnsi="Arial" w:cs="Arial"/>
          <w:sz w:val="24"/>
          <w:szCs w:val="24"/>
        </w:rPr>
        <w:t xml:space="preserve"> </w:t>
      </w:r>
      <w:r w:rsidR="00186AD8" w:rsidRPr="00E77ADC">
        <w:rPr>
          <w:rFonts w:ascii="Arial" w:hAnsi="Arial" w:cs="Arial"/>
          <w:sz w:val="24"/>
          <w:szCs w:val="24"/>
        </w:rPr>
        <w:t xml:space="preserve">evidence </w:t>
      </w:r>
      <w:r w:rsidRPr="00E77ADC">
        <w:rPr>
          <w:rFonts w:ascii="Arial" w:hAnsi="Arial" w:cs="Arial"/>
          <w:sz w:val="24"/>
          <w:szCs w:val="24"/>
        </w:rPr>
        <w:t xml:space="preserve">in this project was </w:t>
      </w:r>
      <w:r w:rsidR="00186AD8" w:rsidRPr="00E77ADC">
        <w:rPr>
          <w:rFonts w:ascii="Arial" w:hAnsi="Arial" w:cs="Arial"/>
          <w:sz w:val="24"/>
          <w:szCs w:val="24"/>
        </w:rPr>
        <w:t>derived from</w:t>
      </w:r>
      <w:r w:rsidRPr="00E77ADC">
        <w:rPr>
          <w:rFonts w:ascii="Arial" w:hAnsi="Arial" w:cs="Arial"/>
          <w:sz w:val="24"/>
          <w:szCs w:val="24"/>
        </w:rPr>
        <w:t xml:space="preserve"> colon cancer lines</w:t>
      </w:r>
      <w:r w:rsidR="00051439" w:rsidRPr="00E77ADC">
        <w:rPr>
          <w:rFonts w:ascii="Arial" w:hAnsi="Arial" w:cs="Arial"/>
          <w:sz w:val="24"/>
          <w:szCs w:val="24"/>
        </w:rPr>
        <w:t xml:space="preserve"> </w:t>
      </w:r>
      <w:r w:rsidR="00051439" w:rsidRPr="00E77ADC">
        <w:rPr>
          <w:rFonts w:ascii="Arial" w:hAnsi="Arial" w:cs="Arial"/>
          <w:i/>
          <w:sz w:val="24"/>
          <w:szCs w:val="24"/>
        </w:rPr>
        <w:t>in vitro</w:t>
      </w:r>
      <w:r w:rsidRPr="00E77ADC">
        <w:rPr>
          <w:rFonts w:ascii="Arial" w:hAnsi="Arial" w:cs="Arial"/>
          <w:sz w:val="24"/>
          <w:szCs w:val="24"/>
        </w:rPr>
        <w:t xml:space="preserve">, the implications </w:t>
      </w:r>
      <w:r w:rsidR="00051439" w:rsidRPr="00E77ADC">
        <w:rPr>
          <w:rFonts w:ascii="Arial" w:hAnsi="Arial" w:cs="Arial"/>
          <w:sz w:val="24"/>
          <w:szCs w:val="24"/>
        </w:rPr>
        <w:t xml:space="preserve">of the results may have </w:t>
      </w:r>
      <w:r w:rsidRPr="00E77ADC">
        <w:rPr>
          <w:rFonts w:ascii="Arial" w:hAnsi="Arial" w:cs="Arial"/>
          <w:sz w:val="24"/>
          <w:szCs w:val="24"/>
        </w:rPr>
        <w:t>pharmacolog</w:t>
      </w:r>
      <w:r w:rsidR="00051439" w:rsidRPr="00E77ADC">
        <w:rPr>
          <w:rFonts w:ascii="Arial" w:hAnsi="Arial" w:cs="Arial"/>
          <w:sz w:val="24"/>
          <w:szCs w:val="24"/>
        </w:rPr>
        <w:t>ical</w:t>
      </w:r>
      <w:r w:rsidRPr="00E77ADC">
        <w:rPr>
          <w:rFonts w:ascii="Arial" w:hAnsi="Arial" w:cs="Arial"/>
          <w:sz w:val="24"/>
          <w:szCs w:val="24"/>
        </w:rPr>
        <w:t xml:space="preserve"> </w:t>
      </w:r>
      <w:r w:rsidR="00051439" w:rsidRPr="00E77ADC">
        <w:rPr>
          <w:rFonts w:ascii="Arial" w:hAnsi="Arial" w:cs="Arial"/>
          <w:sz w:val="24"/>
          <w:szCs w:val="24"/>
        </w:rPr>
        <w:t xml:space="preserve">value for </w:t>
      </w:r>
      <w:r w:rsidR="00186AD8" w:rsidRPr="00E77ADC">
        <w:rPr>
          <w:rFonts w:ascii="Arial" w:hAnsi="Arial" w:cs="Arial"/>
          <w:sz w:val="24"/>
          <w:szCs w:val="24"/>
        </w:rPr>
        <w:t>other colon</w:t>
      </w:r>
      <w:r w:rsidRPr="00E77ADC">
        <w:rPr>
          <w:rFonts w:ascii="Arial" w:hAnsi="Arial" w:cs="Arial"/>
          <w:sz w:val="24"/>
          <w:szCs w:val="24"/>
        </w:rPr>
        <w:t>ic</w:t>
      </w:r>
      <w:r w:rsidR="00186AD8" w:rsidRPr="00E77ADC">
        <w:rPr>
          <w:rFonts w:ascii="Arial" w:hAnsi="Arial" w:cs="Arial"/>
          <w:sz w:val="24"/>
          <w:szCs w:val="24"/>
        </w:rPr>
        <w:t xml:space="preserve"> diseases</w:t>
      </w:r>
      <w:r w:rsidRPr="00E77ADC">
        <w:rPr>
          <w:rFonts w:ascii="Arial" w:hAnsi="Arial" w:cs="Arial"/>
          <w:sz w:val="24"/>
          <w:szCs w:val="24"/>
        </w:rPr>
        <w:t>, such as inflammatory bowel disease (IBD)</w:t>
      </w:r>
      <w:r w:rsidR="00186AD8" w:rsidRPr="00E77ADC">
        <w:rPr>
          <w:rFonts w:ascii="Arial" w:hAnsi="Arial" w:cs="Arial"/>
          <w:sz w:val="24"/>
          <w:szCs w:val="24"/>
        </w:rPr>
        <w:t xml:space="preserve">, </w:t>
      </w:r>
      <w:proofErr w:type="spellStart"/>
      <w:r w:rsidR="00186AD8" w:rsidRPr="00E77ADC">
        <w:rPr>
          <w:rFonts w:ascii="Arial" w:hAnsi="Arial" w:cs="Arial"/>
          <w:sz w:val="24"/>
          <w:szCs w:val="24"/>
        </w:rPr>
        <w:t>Crohn's</w:t>
      </w:r>
      <w:proofErr w:type="spellEnd"/>
      <w:r w:rsidRPr="00E77ADC">
        <w:rPr>
          <w:rFonts w:ascii="Arial" w:hAnsi="Arial" w:cs="Arial"/>
          <w:sz w:val="24"/>
          <w:szCs w:val="24"/>
        </w:rPr>
        <w:t xml:space="preserve"> disease and</w:t>
      </w:r>
      <w:r w:rsidR="00186AD8" w:rsidRPr="00E77ADC">
        <w:rPr>
          <w:rFonts w:ascii="Arial" w:hAnsi="Arial" w:cs="Arial"/>
          <w:sz w:val="24"/>
          <w:szCs w:val="24"/>
        </w:rPr>
        <w:t xml:space="preserve"> </w:t>
      </w:r>
      <w:r w:rsidRPr="00E77ADC">
        <w:rPr>
          <w:rFonts w:ascii="Arial" w:hAnsi="Arial" w:cs="Arial"/>
          <w:sz w:val="24"/>
          <w:szCs w:val="24"/>
        </w:rPr>
        <w:t>ulcerative</w:t>
      </w:r>
      <w:r w:rsidR="000922C1" w:rsidRPr="00E77ADC">
        <w:rPr>
          <w:rFonts w:ascii="Arial" w:hAnsi="Arial" w:cs="Arial"/>
          <w:sz w:val="24"/>
          <w:szCs w:val="24"/>
        </w:rPr>
        <w:t xml:space="preserve"> </w:t>
      </w:r>
      <w:r w:rsidRPr="00E77ADC">
        <w:rPr>
          <w:rFonts w:ascii="Arial" w:hAnsi="Arial" w:cs="Arial"/>
          <w:sz w:val="24"/>
          <w:szCs w:val="24"/>
        </w:rPr>
        <w:t>colitis</w:t>
      </w:r>
      <w:r w:rsidR="000922C1" w:rsidRPr="00E77ADC">
        <w:rPr>
          <w:rFonts w:ascii="Arial" w:hAnsi="Arial" w:cs="Arial"/>
          <w:sz w:val="24"/>
          <w:szCs w:val="24"/>
        </w:rPr>
        <w:t xml:space="preserve"> </w:t>
      </w:r>
      <w:r w:rsidRPr="00E77ADC">
        <w:rPr>
          <w:rFonts w:ascii="Arial" w:hAnsi="Arial" w:cs="Arial"/>
          <w:sz w:val="24"/>
          <w:szCs w:val="24"/>
        </w:rPr>
        <w:t>(UC).</w:t>
      </w:r>
    </w:p>
    <w:p w:rsidR="00735EB2" w:rsidRPr="00E77ADC" w:rsidRDefault="00735EB2" w:rsidP="00735EB2">
      <w:pPr>
        <w:tabs>
          <w:tab w:val="num" w:pos="1440"/>
        </w:tabs>
        <w:spacing w:after="120" w:line="480" w:lineRule="auto"/>
        <w:ind w:left="142"/>
        <w:jc w:val="both"/>
        <w:rPr>
          <w:rFonts w:ascii="Arial" w:hAnsi="Arial" w:cs="Arial"/>
          <w:sz w:val="24"/>
        </w:rPr>
      </w:pPr>
    </w:p>
    <w:p w:rsidR="00E77ADC" w:rsidRDefault="00E77ADC">
      <w:pPr>
        <w:rPr>
          <w:rFonts w:ascii="Arial" w:hAnsi="Arial" w:cs="Arial"/>
          <w:bCs/>
          <w:i/>
          <w:sz w:val="24"/>
        </w:rPr>
      </w:pPr>
      <w:r>
        <w:rPr>
          <w:rFonts w:ascii="Arial" w:hAnsi="Arial" w:cs="Arial"/>
          <w:b/>
          <w:i/>
          <w:sz w:val="24"/>
        </w:rPr>
        <w:br w:type="page"/>
      </w:r>
    </w:p>
    <w:p w:rsidR="00671211" w:rsidRPr="00E77ADC" w:rsidRDefault="00671211" w:rsidP="006A7454">
      <w:pPr>
        <w:pStyle w:val="Heading3"/>
        <w:keepLines w:val="0"/>
        <w:spacing w:before="240" w:after="60" w:line="480" w:lineRule="auto"/>
        <w:rPr>
          <w:rFonts w:ascii="Arial" w:eastAsia="Times New Roman" w:hAnsi="Arial" w:cs="Arial"/>
          <w:b w:val="0"/>
          <w:i/>
          <w:color w:val="auto"/>
          <w:sz w:val="24"/>
        </w:rPr>
      </w:pPr>
      <w:bookmarkStart w:id="20" w:name="_Toc362832718"/>
      <w:r w:rsidRPr="00E77ADC">
        <w:rPr>
          <w:rFonts w:ascii="Arial" w:eastAsia="Times New Roman" w:hAnsi="Arial" w:cs="Arial"/>
          <w:b w:val="0"/>
          <w:i/>
          <w:color w:val="auto"/>
          <w:sz w:val="24"/>
        </w:rPr>
        <w:lastRenderedPageBreak/>
        <w:t>1.1.</w:t>
      </w:r>
      <w:r w:rsidR="0081633F">
        <w:rPr>
          <w:rFonts w:ascii="Arial" w:eastAsia="Times New Roman" w:hAnsi="Arial" w:cs="Arial"/>
          <w:b w:val="0"/>
          <w:i/>
          <w:color w:val="auto"/>
          <w:sz w:val="24"/>
        </w:rPr>
        <w:t>3</w:t>
      </w:r>
      <w:r w:rsidRPr="00E77ADC">
        <w:rPr>
          <w:rFonts w:ascii="Arial" w:eastAsia="Times New Roman" w:hAnsi="Arial" w:cs="Arial"/>
          <w:b w:val="0"/>
          <w:i/>
          <w:color w:val="auto"/>
          <w:sz w:val="24"/>
        </w:rPr>
        <w:t xml:space="preserve">. </w:t>
      </w:r>
      <w:r w:rsidR="00BB5302" w:rsidRPr="00E77ADC">
        <w:rPr>
          <w:rFonts w:ascii="Arial" w:eastAsia="Times New Roman" w:hAnsi="Arial" w:cs="Arial"/>
          <w:b w:val="0"/>
          <w:i/>
          <w:color w:val="auto"/>
          <w:sz w:val="24"/>
        </w:rPr>
        <w:t xml:space="preserve">Metabolic </w:t>
      </w:r>
      <w:bookmarkEnd w:id="19"/>
      <w:r w:rsidR="00BB5302" w:rsidRPr="00E77ADC">
        <w:rPr>
          <w:rFonts w:ascii="Arial" w:eastAsia="Times New Roman" w:hAnsi="Arial" w:cs="Arial"/>
          <w:b w:val="0"/>
          <w:i/>
          <w:color w:val="auto"/>
          <w:sz w:val="24"/>
        </w:rPr>
        <w:t>p</w:t>
      </w:r>
      <w:r w:rsidR="00C937EA" w:rsidRPr="00E77ADC">
        <w:rPr>
          <w:rFonts w:ascii="Arial" w:eastAsia="Times New Roman" w:hAnsi="Arial" w:cs="Arial"/>
          <w:b w:val="0"/>
          <w:i/>
          <w:color w:val="auto"/>
          <w:sz w:val="24"/>
        </w:rPr>
        <w:t xml:space="preserve">athway </w:t>
      </w:r>
      <w:r w:rsidR="00BB5302" w:rsidRPr="00E77ADC">
        <w:rPr>
          <w:rFonts w:ascii="Arial" w:eastAsia="Times New Roman" w:hAnsi="Arial" w:cs="Arial"/>
          <w:b w:val="0"/>
          <w:i/>
          <w:color w:val="auto"/>
          <w:sz w:val="24"/>
        </w:rPr>
        <w:t xml:space="preserve">and protein </w:t>
      </w:r>
      <w:r w:rsidR="00C937EA" w:rsidRPr="00E77ADC">
        <w:rPr>
          <w:rFonts w:ascii="Arial" w:eastAsia="Times New Roman" w:hAnsi="Arial" w:cs="Arial"/>
          <w:b w:val="0"/>
          <w:i/>
          <w:color w:val="auto"/>
          <w:sz w:val="24"/>
        </w:rPr>
        <w:t>selection</w:t>
      </w:r>
      <w:bookmarkEnd w:id="20"/>
    </w:p>
    <w:p w:rsidR="004A2C81" w:rsidRPr="00E77ADC" w:rsidRDefault="00951975" w:rsidP="00C937EA">
      <w:pPr>
        <w:spacing w:after="120" w:line="480" w:lineRule="auto"/>
        <w:jc w:val="both"/>
        <w:rPr>
          <w:rFonts w:ascii="Arial" w:hAnsi="Arial" w:cs="Arial"/>
          <w:sz w:val="24"/>
        </w:rPr>
      </w:pPr>
      <w:r w:rsidRPr="00E77ADC">
        <w:rPr>
          <w:rFonts w:ascii="Arial" w:hAnsi="Arial" w:cs="Arial"/>
          <w:sz w:val="24"/>
        </w:rPr>
        <w:t>T</w:t>
      </w:r>
      <w:r w:rsidR="005C2746" w:rsidRPr="00E77ADC">
        <w:rPr>
          <w:rFonts w:ascii="Arial" w:hAnsi="Arial" w:cs="Arial"/>
          <w:sz w:val="24"/>
        </w:rPr>
        <w:t>he purpose of th</w:t>
      </w:r>
      <w:r w:rsidR="00AC456C" w:rsidRPr="00E77ADC">
        <w:rPr>
          <w:rFonts w:ascii="Arial" w:hAnsi="Arial" w:cs="Arial"/>
          <w:sz w:val="24"/>
        </w:rPr>
        <w:t>is</w:t>
      </w:r>
      <w:r w:rsidR="005C2746" w:rsidRPr="00E77ADC">
        <w:rPr>
          <w:rFonts w:ascii="Arial" w:hAnsi="Arial" w:cs="Arial"/>
          <w:sz w:val="24"/>
        </w:rPr>
        <w:t xml:space="preserve"> project was to explore </w:t>
      </w:r>
      <w:r w:rsidR="00AC456C" w:rsidRPr="00E77ADC">
        <w:rPr>
          <w:rFonts w:ascii="Arial" w:hAnsi="Arial" w:cs="Arial"/>
          <w:sz w:val="24"/>
        </w:rPr>
        <w:t xml:space="preserve">the </w:t>
      </w:r>
      <w:r w:rsidR="005C2746" w:rsidRPr="00E77ADC">
        <w:rPr>
          <w:rFonts w:ascii="Arial" w:hAnsi="Arial" w:cs="Arial"/>
          <w:sz w:val="24"/>
        </w:rPr>
        <w:t>pathway</w:t>
      </w:r>
      <w:r w:rsidR="00AC456C" w:rsidRPr="00E77ADC">
        <w:rPr>
          <w:rFonts w:ascii="Arial" w:hAnsi="Arial" w:cs="Arial"/>
          <w:sz w:val="24"/>
        </w:rPr>
        <w:t>s</w:t>
      </w:r>
      <w:r w:rsidR="005C2746" w:rsidRPr="00E77ADC">
        <w:rPr>
          <w:rFonts w:ascii="Arial" w:hAnsi="Arial" w:cs="Arial"/>
          <w:sz w:val="24"/>
        </w:rPr>
        <w:t xml:space="preserve"> </w:t>
      </w:r>
      <w:r w:rsidR="008A359F" w:rsidRPr="00E77ADC">
        <w:rPr>
          <w:rFonts w:ascii="Arial" w:hAnsi="Arial" w:cs="Arial"/>
          <w:sz w:val="24"/>
        </w:rPr>
        <w:t>that w</w:t>
      </w:r>
      <w:r w:rsidR="00A85818" w:rsidRPr="00E77ADC">
        <w:rPr>
          <w:rFonts w:ascii="Arial" w:hAnsi="Arial" w:cs="Arial"/>
          <w:sz w:val="24"/>
        </w:rPr>
        <w:t>ere</w:t>
      </w:r>
      <w:r w:rsidR="008A359F" w:rsidRPr="00E77ADC">
        <w:rPr>
          <w:rFonts w:ascii="Arial" w:hAnsi="Arial" w:cs="Arial"/>
          <w:sz w:val="24"/>
        </w:rPr>
        <w:t xml:space="preserve"> </w:t>
      </w:r>
      <w:r w:rsidR="00A85818" w:rsidRPr="00E77ADC">
        <w:rPr>
          <w:rFonts w:ascii="Arial" w:hAnsi="Arial" w:cs="Arial"/>
          <w:sz w:val="24"/>
        </w:rPr>
        <w:t xml:space="preserve">unique to </w:t>
      </w:r>
      <w:r w:rsidRPr="00E77ADC">
        <w:rPr>
          <w:rFonts w:ascii="Arial" w:hAnsi="Arial" w:cs="Arial"/>
          <w:sz w:val="24"/>
        </w:rPr>
        <w:t>individual</w:t>
      </w:r>
      <w:r w:rsidR="00A85818" w:rsidRPr="00E77ADC">
        <w:rPr>
          <w:rFonts w:ascii="Arial" w:hAnsi="Arial" w:cs="Arial"/>
          <w:sz w:val="24"/>
        </w:rPr>
        <w:t xml:space="preserve"> </w:t>
      </w:r>
      <w:r w:rsidR="005C2746" w:rsidRPr="00E77ADC">
        <w:rPr>
          <w:rFonts w:ascii="Arial" w:hAnsi="Arial" w:cs="Arial"/>
          <w:sz w:val="24"/>
        </w:rPr>
        <w:t>SCFA</w:t>
      </w:r>
      <w:r w:rsidR="00A85818" w:rsidRPr="00E77ADC">
        <w:rPr>
          <w:rFonts w:ascii="Arial" w:hAnsi="Arial" w:cs="Arial"/>
          <w:sz w:val="24"/>
        </w:rPr>
        <w:t xml:space="preserve"> treatments </w:t>
      </w:r>
      <w:r w:rsidRPr="00E77ADC">
        <w:rPr>
          <w:rFonts w:ascii="Arial" w:hAnsi="Arial" w:cs="Arial"/>
          <w:sz w:val="24"/>
        </w:rPr>
        <w:t>i</w:t>
      </w:r>
      <w:r w:rsidR="00A85818" w:rsidRPr="00E77ADC">
        <w:rPr>
          <w:rFonts w:ascii="Arial" w:hAnsi="Arial" w:cs="Arial"/>
          <w:sz w:val="24"/>
        </w:rPr>
        <w:t>n colon cancer epithelial cell</w:t>
      </w:r>
      <w:r w:rsidR="005C2746" w:rsidRPr="00E77ADC">
        <w:rPr>
          <w:rFonts w:ascii="Arial" w:hAnsi="Arial" w:cs="Arial"/>
          <w:sz w:val="24"/>
        </w:rPr>
        <w:t xml:space="preserve">s. </w:t>
      </w:r>
      <w:r w:rsidR="0092289D" w:rsidRPr="00E77ADC">
        <w:rPr>
          <w:rFonts w:ascii="Arial" w:hAnsi="Arial" w:cs="Arial"/>
          <w:sz w:val="24"/>
        </w:rPr>
        <w:t>In order to determine the most probable pathway</w:t>
      </w:r>
      <w:r w:rsidR="008F672C" w:rsidRPr="00E77ADC">
        <w:rPr>
          <w:rFonts w:ascii="Arial" w:hAnsi="Arial" w:cs="Arial"/>
          <w:sz w:val="24"/>
        </w:rPr>
        <w:t>s</w:t>
      </w:r>
      <w:r w:rsidR="0092289D" w:rsidRPr="00E77ADC">
        <w:rPr>
          <w:rFonts w:ascii="Arial" w:hAnsi="Arial" w:cs="Arial"/>
          <w:sz w:val="24"/>
        </w:rPr>
        <w:t xml:space="preserve"> </w:t>
      </w:r>
      <w:r w:rsidR="008A359F" w:rsidRPr="00E77ADC">
        <w:rPr>
          <w:rFonts w:ascii="Arial" w:hAnsi="Arial" w:cs="Arial"/>
          <w:sz w:val="24"/>
        </w:rPr>
        <w:t>for initial</w:t>
      </w:r>
      <w:r w:rsidR="0092289D" w:rsidRPr="00E77ADC">
        <w:rPr>
          <w:rFonts w:ascii="Arial" w:hAnsi="Arial" w:cs="Arial"/>
          <w:sz w:val="24"/>
        </w:rPr>
        <w:t xml:space="preserve"> investigat</w:t>
      </w:r>
      <w:r w:rsidR="008A359F" w:rsidRPr="00E77ADC">
        <w:rPr>
          <w:rFonts w:ascii="Arial" w:hAnsi="Arial" w:cs="Arial"/>
          <w:sz w:val="24"/>
        </w:rPr>
        <w:t>ion</w:t>
      </w:r>
      <w:r w:rsidR="0092289D" w:rsidRPr="00E77ADC">
        <w:rPr>
          <w:rFonts w:ascii="Arial" w:hAnsi="Arial" w:cs="Arial"/>
          <w:sz w:val="24"/>
        </w:rPr>
        <w:t xml:space="preserve"> </w:t>
      </w:r>
      <w:r w:rsidR="004A2C81" w:rsidRPr="00E77ADC">
        <w:rPr>
          <w:rFonts w:ascii="Arial" w:hAnsi="Arial" w:cs="Arial"/>
          <w:sz w:val="24"/>
        </w:rPr>
        <w:t xml:space="preserve">a preliminary examination of </w:t>
      </w:r>
      <w:r w:rsidR="0092289D" w:rsidRPr="00E77ADC">
        <w:rPr>
          <w:rFonts w:ascii="Arial" w:hAnsi="Arial" w:cs="Arial"/>
          <w:sz w:val="24"/>
        </w:rPr>
        <w:t xml:space="preserve">the </w:t>
      </w:r>
      <w:r w:rsidR="008A359F" w:rsidRPr="00E77ADC">
        <w:rPr>
          <w:rFonts w:ascii="Arial" w:hAnsi="Arial" w:cs="Arial"/>
          <w:sz w:val="24"/>
        </w:rPr>
        <w:t>existing</w:t>
      </w:r>
      <w:r w:rsidR="0092289D" w:rsidRPr="00E77ADC">
        <w:rPr>
          <w:rFonts w:ascii="Arial" w:hAnsi="Arial" w:cs="Arial"/>
          <w:sz w:val="24"/>
        </w:rPr>
        <w:t xml:space="preserve"> proteomic evidence</w:t>
      </w:r>
      <w:r w:rsidR="00BE0FE0" w:rsidRPr="00E77ADC">
        <w:rPr>
          <w:rFonts w:ascii="Arial" w:hAnsi="Arial" w:cs="Arial"/>
          <w:sz w:val="24"/>
        </w:rPr>
        <w:t xml:space="preserve"> </w:t>
      </w:r>
      <w:r w:rsidR="00475B45" w:rsidRPr="00E77ADC">
        <w:rPr>
          <w:rFonts w:ascii="Arial" w:hAnsi="Arial" w:cs="Arial"/>
          <w:noProof/>
          <w:sz w:val="24"/>
          <w:vertAlign w:val="superscript"/>
        </w:rPr>
        <w:fldChar w:fldCharType="begin"/>
      </w:r>
      <w:r w:rsidR="00475B45" w:rsidRPr="00E77ADC">
        <w:rPr>
          <w:rFonts w:ascii="Arial" w:hAnsi="Arial" w:cs="Arial"/>
          <w:noProof/>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475B45" w:rsidRPr="00E77ADC">
        <w:rPr>
          <w:rFonts w:ascii="Arial" w:hAnsi="Arial" w:cs="Arial"/>
          <w:noProof/>
          <w:sz w:val="24"/>
          <w:vertAlign w:val="superscript"/>
        </w:rPr>
        <w:fldChar w:fldCharType="separate"/>
      </w:r>
      <w:r w:rsidR="00475B45" w:rsidRPr="00E77ADC">
        <w:rPr>
          <w:rFonts w:ascii="Arial" w:hAnsi="Arial" w:cs="Arial"/>
          <w:noProof/>
          <w:sz w:val="24"/>
          <w:vertAlign w:val="superscript"/>
        </w:rPr>
        <w:t>[</w:t>
      </w:r>
      <w:hyperlink w:anchor="_ENREF_4" w:tooltip="Kilner, 2009 #435" w:history="1">
        <w:r w:rsidR="00475B45" w:rsidRPr="00E77ADC">
          <w:rPr>
            <w:rFonts w:ascii="Arial" w:hAnsi="Arial" w:cs="Arial"/>
            <w:noProof/>
            <w:sz w:val="24"/>
            <w:vertAlign w:val="superscript"/>
          </w:rPr>
          <w:t>4</w:t>
        </w:r>
      </w:hyperlink>
      <w:r w:rsidR="00475B45" w:rsidRPr="00E77ADC">
        <w:rPr>
          <w:rFonts w:ascii="Arial" w:hAnsi="Arial" w:cs="Arial"/>
          <w:noProof/>
          <w:sz w:val="24"/>
          <w:vertAlign w:val="superscript"/>
        </w:rPr>
        <w:t xml:space="preserve">, </w:t>
      </w:r>
      <w:r w:rsidR="00475B45" w:rsidRPr="00E77ADC">
        <w:rPr>
          <w:rFonts w:ascii="Arial" w:hAnsi="Arial" w:cs="Arial"/>
          <w:noProof/>
          <w:sz w:val="24"/>
          <w:vertAlign w:val="superscript"/>
        </w:rPr>
        <w:fldChar w:fldCharType="begin"/>
      </w:r>
      <w:r w:rsidR="00475B45" w:rsidRPr="00E77ADC">
        <w:rPr>
          <w:rFonts w:ascii="Arial" w:hAnsi="Arial" w:cs="Arial"/>
          <w:noProof/>
          <w:sz w:val="24"/>
          <w:vertAlign w:val="superscript"/>
        </w:rPr>
        <w:instrText xml:space="preserve"> ADDIN EN.CITE &lt;EndNote&gt;&lt;Cite&gt;&lt;Author&gt;Kilner&lt;/Author&gt;&lt;Year&gt;2012&lt;/Year&gt;&lt;RecNum&gt;372&lt;/RecNum&gt;&lt;DisplayText&gt;[90]&lt;/DisplayText&gt;&lt;record&gt;&lt;rec-number&gt;372&lt;/rec-number&gt;&lt;foreign-keys&gt;&lt;key app="EN" db-id="rs5x295dudx293essv7vwts4r9tdvfzpa250"&gt;372&lt;/key&gt;&lt;/foreign-keys&gt;&lt;ref-type name="Journal Article"&gt;17&lt;/ref-type&gt;&lt;contributors&gt;&lt;authors&gt;&lt;author&gt;Kilner, Josephine&lt;/author&gt;&lt;author&gt;Waby, Jennifer S.&lt;/author&gt;&lt;author&gt;Chowdry, Joanna&lt;/author&gt;&lt;author&gt;Khan, Abdul Q.&lt;/author&gt;&lt;author&gt;Noirel, Josselin&lt;/author&gt;&lt;author&gt;Wright, Phillip C.&lt;/author&gt;&lt;author&gt;Corfe, Bernard M.&lt;/author&gt;&lt;author&gt;Evans, Caroline A.&lt;/author&gt;&lt;/authors&gt;&lt;/contributors&gt;&lt;titles&gt;&lt;title&gt;A proteomic analysis of differential cellular responses to the short-chain fatty acids butyrate, valerate and propionate in colon epithelial cancer cells&lt;/title&gt;&lt;secondary-title&gt;Molecular Biosystems&lt;/secondary-title&gt;&lt;/titles&gt;&lt;periodical&gt;&lt;full-title&gt;Molecular Biosystems&lt;/full-title&gt;&lt;/periodical&gt;&lt;pages&gt;1146-1156&lt;/pages&gt;&lt;volume&gt;8&lt;/volume&gt;&lt;number&gt;4&lt;/number&gt;&lt;dates&gt;&lt;year&gt;2012&lt;/year&gt;&lt;pub-dates&gt;&lt;date&gt;2012&lt;/date&gt;&lt;/pub-dates&gt;&lt;/dates&gt;&lt;isbn&gt;1742-206X&lt;/isbn&gt;&lt;accession-num&gt;WOS:000301124600023&lt;/accession-num&gt;&lt;urls&gt;&lt;related-urls&gt;&lt;url&gt;&amp;lt;Go to ISI&amp;gt;://WOS:000301124600023&lt;/url&gt;&lt;/related-urls&gt;&lt;/urls&gt;&lt;electronic-resource-num&gt;10.1039/c1mb05219e&lt;/electronic-resource-num&gt;&lt;/record&gt;&lt;/Cite&gt;&lt;/EndNote&gt;</w:instrText>
      </w:r>
      <w:r w:rsidR="00475B45" w:rsidRPr="00E77ADC">
        <w:rPr>
          <w:rFonts w:ascii="Arial" w:hAnsi="Arial" w:cs="Arial"/>
          <w:noProof/>
          <w:sz w:val="24"/>
          <w:vertAlign w:val="superscript"/>
        </w:rPr>
        <w:fldChar w:fldCharType="separate"/>
      </w:r>
      <w:hyperlink w:anchor="_ENREF_90" w:tooltip="Kilner, 2012 #372" w:history="1">
        <w:r w:rsidR="00475B45" w:rsidRPr="00E77ADC">
          <w:rPr>
            <w:rFonts w:ascii="Arial" w:hAnsi="Arial" w:cs="Arial"/>
            <w:noProof/>
            <w:sz w:val="24"/>
            <w:vertAlign w:val="superscript"/>
          </w:rPr>
          <w:t>90</w:t>
        </w:r>
      </w:hyperlink>
      <w:r w:rsidR="00475B45" w:rsidRPr="00E77ADC">
        <w:rPr>
          <w:rFonts w:ascii="Arial" w:hAnsi="Arial" w:cs="Arial"/>
          <w:noProof/>
          <w:sz w:val="24"/>
          <w:vertAlign w:val="superscript"/>
        </w:rPr>
        <w:fldChar w:fldCharType="end"/>
      </w:r>
      <w:r w:rsidR="00475B45" w:rsidRPr="00E77ADC">
        <w:rPr>
          <w:rFonts w:ascii="Arial" w:hAnsi="Arial" w:cs="Arial"/>
          <w:noProof/>
          <w:sz w:val="24"/>
          <w:vertAlign w:val="superscript"/>
        </w:rPr>
        <w:t>]</w:t>
      </w:r>
      <w:r w:rsidR="00475B45" w:rsidRPr="00E77ADC">
        <w:rPr>
          <w:rFonts w:ascii="Arial" w:hAnsi="Arial" w:cs="Arial"/>
          <w:noProof/>
          <w:sz w:val="24"/>
          <w:vertAlign w:val="superscript"/>
        </w:rPr>
        <w:fldChar w:fldCharType="end"/>
      </w:r>
      <w:r w:rsidR="00475B45" w:rsidRPr="00E77ADC">
        <w:rPr>
          <w:rFonts w:ascii="Arial" w:hAnsi="Arial" w:cs="Arial"/>
          <w:sz w:val="24"/>
        </w:rPr>
        <w:t xml:space="preserve"> </w:t>
      </w:r>
      <w:r w:rsidR="0092289D" w:rsidRPr="00E77ADC">
        <w:rPr>
          <w:rFonts w:ascii="Arial" w:hAnsi="Arial" w:cs="Arial"/>
          <w:sz w:val="24"/>
        </w:rPr>
        <w:t xml:space="preserve">was </w:t>
      </w:r>
      <w:r w:rsidR="004A2C81" w:rsidRPr="00E77ADC">
        <w:rPr>
          <w:rFonts w:ascii="Arial" w:hAnsi="Arial" w:cs="Arial"/>
          <w:sz w:val="24"/>
        </w:rPr>
        <w:t>carried out</w:t>
      </w:r>
      <w:r w:rsidR="0092289D" w:rsidRPr="00E77ADC">
        <w:rPr>
          <w:rFonts w:ascii="Arial" w:hAnsi="Arial" w:cs="Arial"/>
          <w:sz w:val="24"/>
        </w:rPr>
        <w:t xml:space="preserve">. </w:t>
      </w:r>
      <w:r w:rsidR="002D767C" w:rsidRPr="00E77ADC">
        <w:rPr>
          <w:rFonts w:ascii="Arial" w:hAnsi="Arial" w:cs="Arial"/>
          <w:sz w:val="24"/>
        </w:rPr>
        <w:t>T</w:t>
      </w:r>
      <w:r w:rsidR="0092289D" w:rsidRPr="00E77ADC">
        <w:rPr>
          <w:rFonts w:ascii="Arial" w:hAnsi="Arial" w:cs="Arial"/>
          <w:sz w:val="24"/>
        </w:rPr>
        <w:t xml:space="preserve">he twenty </w:t>
      </w:r>
      <w:r w:rsidR="008A359F" w:rsidRPr="00E77ADC">
        <w:rPr>
          <w:rFonts w:ascii="Arial" w:hAnsi="Arial" w:cs="Arial"/>
          <w:sz w:val="24"/>
        </w:rPr>
        <w:t xml:space="preserve">proteins with the </w:t>
      </w:r>
      <w:r w:rsidR="002D767C" w:rsidRPr="00E77ADC">
        <w:rPr>
          <w:rFonts w:ascii="Arial" w:hAnsi="Arial" w:cs="Arial"/>
          <w:sz w:val="24"/>
        </w:rPr>
        <w:t>great</w:t>
      </w:r>
      <w:r w:rsidR="00A85818" w:rsidRPr="00E77ADC">
        <w:rPr>
          <w:rFonts w:ascii="Arial" w:hAnsi="Arial" w:cs="Arial"/>
          <w:sz w:val="24"/>
        </w:rPr>
        <w:t>est</w:t>
      </w:r>
      <w:r w:rsidR="008A359F" w:rsidRPr="00E77ADC">
        <w:rPr>
          <w:rFonts w:ascii="Arial" w:hAnsi="Arial" w:cs="Arial"/>
          <w:sz w:val="24"/>
        </w:rPr>
        <w:t xml:space="preserve"> fold changes </w:t>
      </w:r>
      <w:r w:rsidR="002D767C" w:rsidRPr="00E77ADC">
        <w:rPr>
          <w:rFonts w:ascii="Arial" w:hAnsi="Arial" w:cs="Arial"/>
          <w:sz w:val="24"/>
        </w:rPr>
        <w:t>following</w:t>
      </w:r>
      <w:r w:rsidR="0092289D" w:rsidRPr="00E77ADC">
        <w:rPr>
          <w:rFonts w:ascii="Arial" w:hAnsi="Arial" w:cs="Arial"/>
          <w:sz w:val="24"/>
        </w:rPr>
        <w:t xml:space="preserve"> SCFA</w:t>
      </w:r>
      <w:r w:rsidR="004A2C81" w:rsidRPr="00E77ADC">
        <w:rPr>
          <w:rFonts w:ascii="Arial" w:hAnsi="Arial" w:cs="Arial"/>
          <w:sz w:val="24"/>
        </w:rPr>
        <w:t xml:space="preserve"> </w:t>
      </w:r>
      <w:r w:rsidR="00441AF1" w:rsidRPr="00E77ADC">
        <w:rPr>
          <w:rFonts w:ascii="Arial" w:hAnsi="Arial" w:cs="Arial"/>
          <w:sz w:val="24"/>
        </w:rPr>
        <w:t>treatments</w:t>
      </w:r>
      <w:r w:rsidR="002D767C" w:rsidRPr="00E77ADC">
        <w:rPr>
          <w:rFonts w:ascii="Arial" w:hAnsi="Arial" w:cs="Arial"/>
          <w:sz w:val="24"/>
        </w:rPr>
        <w:t xml:space="preserve"> of HCT116 colon cancer cells relative to untreated cells were identified.</w:t>
      </w:r>
      <w:r w:rsidR="00441AF1" w:rsidRPr="00E77ADC">
        <w:rPr>
          <w:rFonts w:ascii="Arial" w:hAnsi="Arial" w:cs="Arial"/>
          <w:sz w:val="24"/>
        </w:rPr>
        <w:t xml:space="preserve"> </w:t>
      </w:r>
      <w:r w:rsidR="002D767C" w:rsidRPr="00E77ADC">
        <w:rPr>
          <w:rFonts w:ascii="Arial" w:hAnsi="Arial" w:cs="Arial"/>
          <w:sz w:val="24"/>
        </w:rPr>
        <w:t>T</w:t>
      </w:r>
      <w:r w:rsidR="008F672C" w:rsidRPr="00E77ADC">
        <w:rPr>
          <w:rFonts w:ascii="Arial" w:hAnsi="Arial" w:cs="Arial"/>
          <w:sz w:val="24"/>
        </w:rPr>
        <w:t xml:space="preserve">he </w:t>
      </w:r>
      <w:r w:rsidR="002D767C" w:rsidRPr="00E77ADC">
        <w:rPr>
          <w:rFonts w:ascii="Arial" w:hAnsi="Arial" w:cs="Arial"/>
          <w:sz w:val="24"/>
        </w:rPr>
        <w:t>proteins</w:t>
      </w:r>
      <w:r w:rsidR="008F672C" w:rsidRPr="00E77ADC">
        <w:rPr>
          <w:rFonts w:ascii="Arial" w:hAnsi="Arial" w:cs="Arial"/>
          <w:sz w:val="24"/>
        </w:rPr>
        <w:t xml:space="preserve"> that</w:t>
      </w:r>
      <w:r w:rsidR="00441AF1" w:rsidRPr="00E77ADC">
        <w:rPr>
          <w:rFonts w:ascii="Arial" w:hAnsi="Arial" w:cs="Arial"/>
          <w:sz w:val="24"/>
        </w:rPr>
        <w:t xml:space="preserve"> were common to all SCFAs were primarily </w:t>
      </w:r>
      <w:r w:rsidR="00062056" w:rsidRPr="00E77ADC">
        <w:rPr>
          <w:rFonts w:ascii="Arial" w:hAnsi="Arial" w:cs="Arial"/>
          <w:sz w:val="24"/>
        </w:rPr>
        <w:t>involved in diverse generic functions such as glycolysis</w:t>
      </w:r>
      <w:r w:rsidR="003F0400" w:rsidRPr="00E77ADC">
        <w:rPr>
          <w:rFonts w:ascii="Arial" w:hAnsi="Arial" w:cs="Arial"/>
          <w:sz w:val="24"/>
        </w:rPr>
        <w:t xml:space="preserve"> </w:t>
      </w:r>
      <w:r w:rsidR="00441AF1" w:rsidRPr="00E77ADC">
        <w:rPr>
          <w:rFonts w:ascii="Arial" w:hAnsi="Arial" w:cs="Arial"/>
          <w:sz w:val="24"/>
        </w:rPr>
        <w:t>or</w:t>
      </w:r>
      <w:r w:rsidR="00062056" w:rsidRPr="00E77ADC">
        <w:rPr>
          <w:rFonts w:ascii="Arial" w:hAnsi="Arial" w:cs="Arial"/>
          <w:sz w:val="24"/>
        </w:rPr>
        <w:t xml:space="preserve"> protein</w:t>
      </w:r>
      <w:r w:rsidR="003F0400" w:rsidRPr="00E77ADC">
        <w:rPr>
          <w:rFonts w:ascii="Arial" w:hAnsi="Arial" w:cs="Arial"/>
          <w:sz w:val="24"/>
        </w:rPr>
        <w:t xml:space="preserve"> folding</w:t>
      </w:r>
      <w:r w:rsidR="00062056" w:rsidRPr="00E77ADC">
        <w:rPr>
          <w:rFonts w:ascii="Arial" w:hAnsi="Arial" w:cs="Arial"/>
          <w:sz w:val="24"/>
        </w:rPr>
        <w:t xml:space="preserve">. </w:t>
      </w:r>
      <w:r w:rsidR="002D767C" w:rsidRPr="00E77ADC">
        <w:rPr>
          <w:rFonts w:ascii="Arial" w:hAnsi="Arial" w:cs="Arial"/>
          <w:sz w:val="24"/>
        </w:rPr>
        <w:t>N</w:t>
      </w:r>
      <w:r w:rsidR="00441AF1" w:rsidRPr="00E77ADC">
        <w:rPr>
          <w:rFonts w:ascii="Arial" w:hAnsi="Arial" w:cs="Arial"/>
          <w:sz w:val="24"/>
        </w:rPr>
        <w:t xml:space="preserve">ine </w:t>
      </w:r>
      <w:r w:rsidR="002D767C" w:rsidRPr="00E77ADC">
        <w:rPr>
          <w:rFonts w:ascii="Arial" w:hAnsi="Arial" w:cs="Arial"/>
          <w:sz w:val="24"/>
        </w:rPr>
        <w:t xml:space="preserve">of the remaining </w:t>
      </w:r>
      <w:r w:rsidR="00441AF1" w:rsidRPr="00E77ADC">
        <w:rPr>
          <w:rFonts w:ascii="Arial" w:hAnsi="Arial" w:cs="Arial"/>
          <w:sz w:val="24"/>
        </w:rPr>
        <w:t xml:space="preserve">proteins were distinctly regulated by either propionate </w:t>
      </w:r>
      <w:r w:rsidR="008F672C" w:rsidRPr="00E77ADC">
        <w:rPr>
          <w:rFonts w:ascii="Arial" w:hAnsi="Arial" w:cs="Arial"/>
          <w:sz w:val="24"/>
        </w:rPr>
        <w:t>and/</w:t>
      </w:r>
      <w:r w:rsidR="00441AF1" w:rsidRPr="00E77ADC">
        <w:rPr>
          <w:rFonts w:ascii="Arial" w:hAnsi="Arial" w:cs="Arial"/>
          <w:sz w:val="24"/>
        </w:rPr>
        <w:t>or valerate (the odd</w:t>
      </w:r>
      <w:r w:rsidR="000628C5" w:rsidRPr="00E77ADC">
        <w:rPr>
          <w:rFonts w:ascii="Arial" w:hAnsi="Arial" w:cs="Arial"/>
          <w:sz w:val="24"/>
        </w:rPr>
        <w:t>-</w:t>
      </w:r>
      <w:r w:rsidR="00441AF1" w:rsidRPr="00E77ADC">
        <w:rPr>
          <w:rFonts w:ascii="Arial" w:hAnsi="Arial" w:cs="Arial"/>
          <w:sz w:val="24"/>
        </w:rPr>
        <w:t>chain SCFAs)</w:t>
      </w:r>
      <w:r w:rsidR="002D767C" w:rsidRPr="00E77ADC">
        <w:rPr>
          <w:rFonts w:ascii="Arial" w:hAnsi="Arial" w:cs="Arial"/>
          <w:sz w:val="24"/>
        </w:rPr>
        <w:t xml:space="preserve"> including </w:t>
      </w:r>
      <w:r w:rsidR="00441AF1" w:rsidRPr="00E77ADC">
        <w:rPr>
          <w:rFonts w:ascii="Arial" w:hAnsi="Arial" w:cs="Arial"/>
          <w:sz w:val="24"/>
        </w:rPr>
        <w:t xml:space="preserve">four </w:t>
      </w:r>
      <w:r w:rsidR="00062056" w:rsidRPr="00E77ADC">
        <w:rPr>
          <w:rFonts w:ascii="Arial" w:hAnsi="Arial" w:cs="Arial"/>
          <w:sz w:val="24"/>
        </w:rPr>
        <w:t>β-tubulin isoforms</w:t>
      </w:r>
      <w:r w:rsidR="002D767C" w:rsidRPr="00E77ADC">
        <w:rPr>
          <w:rFonts w:ascii="Arial" w:hAnsi="Arial" w:cs="Arial"/>
          <w:sz w:val="24"/>
        </w:rPr>
        <w:t>. N</w:t>
      </w:r>
      <w:r w:rsidR="00062056" w:rsidRPr="00E77ADC">
        <w:rPr>
          <w:rFonts w:ascii="Arial" w:hAnsi="Arial" w:cs="Arial"/>
          <w:sz w:val="24"/>
        </w:rPr>
        <w:t xml:space="preserve">o other protein </w:t>
      </w:r>
      <w:r w:rsidR="002D767C" w:rsidRPr="00E77ADC">
        <w:rPr>
          <w:rFonts w:ascii="Arial" w:hAnsi="Arial" w:cs="Arial"/>
          <w:sz w:val="24"/>
        </w:rPr>
        <w:t xml:space="preserve">family </w:t>
      </w:r>
      <w:r w:rsidR="00062056" w:rsidRPr="00E77ADC">
        <w:rPr>
          <w:rFonts w:ascii="Arial" w:hAnsi="Arial" w:cs="Arial"/>
          <w:sz w:val="24"/>
        </w:rPr>
        <w:t>w</w:t>
      </w:r>
      <w:r w:rsidR="00AC456C" w:rsidRPr="00E77ADC">
        <w:rPr>
          <w:rFonts w:ascii="Arial" w:hAnsi="Arial" w:cs="Arial"/>
          <w:sz w:val="24"/>
        </w:rPr>
        <w:t>as</w:t>
      </w:r>
      <w:r w:rsidR="00062056" w:rsidRPr="00E77ADC">
        <w:rPr>
          <w:rFonts w:ascii="Arial" w:hAnsi="Arial" w:cs="Arial"/>
          <w:sz w:val="24"/>
        </w:rPr>
        <w:t xml:space="preserve"> similarly </w:t>
      </w:r>
      <w:r w:rsidR="00441AF1" w:rsidRPr="00E77ADC">
        <w:rPr>
          <w:rFonts w:ascii="Arial" w:hAnsi="Arial" w:cs="Arial"/>
          <w:sz w:val="24"/>
        </w:rPr>
        <w:t>represented</w:t>
      </w:r>
      <w:r w:rsidR="003F0400" w:rsidRPr="00E77ADC">
        <w:rPr>
          <w:rFonts w:ascii="Arial" w:hAnsi="Arial" w:cs="Arial"/>
          <w:sz w:val="24"/>
        </w:rPr>
        <w:t>.</w:t>
      </w:r>
      <w:r w:rsidR="00C937EA" w:rsidRPr="00E77ADC">
        <w:rPr>
          <w:rFonts w:ascii="Arial" w:hAnsi="Arial" w:cs="Arial"/>
          <w:sz w:val="24"/>
        </w:rPr>
        <w:t xml:space="preserve"> </w:t>
      </w:r>
      <w:r w:rsidR="008F672C" w:rsidRPr="00E77ADC">
        <w:rPr>
          <w:rFonts w:ascii="Arial" w:hAnsi="Arial" w:cs="Arial"/>
          <w:sz w:val="24"/>
        </w:rPr>
        <w:t xml:space="preserve">This data is </w:t>
      </w:r>
      <w:r w:rsidR="004A54C1" w:rsidRPr="00E77ADC">
        <w:rPr>
          <w:rFonts w:ascii="Arial" w:hAnsi="Arial" w:cs="Arial"/>
          <w:sz w:val="24"/>
        </w:rPr>
        <w:t>described</w:t>
      </w:r>
      <w:r w:rsidR="008F672C" w:rsidRPr="00E77ADC">
        <w:rPr>
          <w:rFonts w:ascii="Arial" w:hAnsi="Arial" w:cs="Arial"/>
          <w:sz w:val="24"/>
        </w:rPr>
        <w:t xml:space="preserve"> in Table </w:t>
      </w:r>
      <w:r w:rsidR="004A54C1" w:rsidRPr="00E77ADC">
        <w:rPr>
          <w:rFonts w:ascii="Arial" w:hAnsi="Arial" w:cs="Arial"/>
          <w:sz w:val="24"/>
        </w:rPr>
        <w:t>3.3</w:t>
      </w:r>
      <w:r w:rsidR="008F672C" w:rsidRPr="00E77ADC">
        <w:rPr>
          <w:rFonts w:ascii="Arial" w:hAnsi="Arial" w:cs="Arial"/>
          <w:sz w:val="24"/>
        </w:rPr>
        <w:t xml:space="preserve"> in the mass spectrometry chapter. </w:t>
      </w:r>
      <w:r w:rsidR="008466A0" w:rsidRPr="00E77ADC">
        <w:rPr>
          <w:rFonts w:ascii="Arial" w:hAnsi="Arial" w:cs="Arial"/>
          <w:sz w:val="24"/>
        </w:rPr>
        <w:t>Further</w:t>
      </w:r>
      <w:r w:rsidR="00C937EA" w:rsidRPr="00E77ADC">
        <w:rPr>
          <w:rFonts w:ascii="Arial" w:hAnsi="Arial" w:cs="Arial"/>
          <w:sz w:val="24"/>
        </w:rPr>
        <w:t xml:space="preserve"> evidence </w:t>
      </w:r>
      <w:r w:rsidR="002D767C" w:rsidRPr="00E77ADC">
        <w:rPr>
          <w:rFonts w:ascii="Arial" w:hAnsi="Arial" w:cs="Arial"/>
          <w:sz w:val="24"/>
        </w:rPr>
        <w:t>supporting</w:t>
      </w:r>
      <w:r w:rsidR="00C937EA" w:rsidRPr="00E77ADC">
        <w:rPr>
          <w:rFonts w:ascii="Arial" w:hAnsi="Arial" w:cs="Arial"/>
          <w:sz w:val="24"/>
        </w:rPr>
        <w:t xml:space="preserve"> an MT</w:t>
      </w:r>
      <w:r w:rsidR="002D767C" w:rsidRPr="00E77ADC">
        <w:rPr>
          <w:rFonts w:ascii="Arial" w:hAnsi="Arial" w:cs="Arial"/>
          <w:sz w:val="24"/>
        </w:rPr>
        <w:t>-based</w:t>
      </w:r>
      <w:r w:rsidR="00C937EA" w:rsidRPr="00E77ADC">
        <w:rPr>
          <w:rFonts w:ascii="Arial" w:hAnsi="Arial" w:cs="Arial"/>
          <w:sz w:val="24"/>
        </w:rPr>
        <w:t xml:space="preserve"> pathway was provided by </w:t>
      </w:r>
      <w:r w:rsidR="00A45194" w:rsidRPr="00E77ADC">
        <w:rPr>
          <w:rFonts w:ascii="Arial" w:hAnsi="Arial" w:cs="Arial"/>
          <w:sz w:val="24"/>
        </w:rPr>
        <w:t>quantitative</w:t>
      </w:r>
      <w:r w:rsidR="00441AF1" w:rsidRPr="00E77ADC">
        <w:rPr>
          <w:rFonts w:ascii="Arial" w:hAnsi="Arial" w:cs="Arial"/>
          <w:sz w:val="24"/>
        </w:rPr>
        <w:t xml:space="preserve"> </w:t>
      </w:r>
      <w:r w:rsidR="00C937EA" w:rsidRPr="00E77ADC">
        <w:rPr>
          <w:rFonts w:ascii="Arial" w:hAnsi="Arial" w:cs="Arial"/>
          <w:sz w:val="24"/>
        </w:rPr>
        <w:t xml:space="preserve">cellomic </w:t>
      </w:r>
      <w:r w:rsidR="002D767C" w:rsidRPr="00E77ADC">
        <w:rPr>
          <w:rFonts w:ascii="Arial" w:hAnsi="Arial" w:cs="Arial"/>
          <w:sz w:val="24"/>
        </w:rPr>
        <w:t xml:space="preserve">experimentation </w:t>
      </w:r>
      <w:r w:rsidR="00441AF1" w:rsidRPr="00E77ADC">
        <w:rPr>
          <w:rFonts w:ascii="Arial" w:hAnsi="Arial" w:cs="Arial"/>
          <w:sz w:val="24"/>
        </w:rPr>
        <w:t>and bioinformatic pathway analysis</w:t>
      </w:r>
      <w:r w:rsidR="009D7BBA" w:rsidRPr="00E77ADC">
        <w:rPr>
          <w:rFonts w:ascii="Arial" w:hAnsi="Arial" w:cs="Arial"/>
          <w:sz w:val="24"/>
        </w:rPr>
        <w:t>.</w:t>
      </w:r>
      <w:r w:rsidR="000E42FA" w:rsidRPr="00E77ADC">
        <w:rPr>
          <w:rFonts w:ascii="Arial" w:hAnsi="Arial" w:cs="Arial"/>
          <w:sz w:val="24"/>
        </w:rPr>
        <w:t xml:space="preserve"> It is acknowledged that there w</w:t>
      </w:r>
      <w:r w:rsidR="008F672C" w:rsidRPr="00E77ADC">
        <w:rPr>
          <w:rFonts w:ascii="Arial" w:hAnsi="Arial" w:cs="Arial"/>
          <w:sz w:val="24"/>
        </w:rPr>
        <w:t>ill</w:t>
      </w:r>
      <w:r w:rsidR="000E42FA" w:rsidRPr="00E77ADC">
        <w:rPr>
          <w:rFonts w:ascii="Arial" w:hAnsi="Arial" w:cs="Arial"/>
          <w:sz w:val="24"/>
        </w:rPr>
        <w:t xml:space="preserve"> be other candidate pathways, however among the top twenty proteins displaying the greatest </w:t>
      </w:r>
      <w:r w:rsidR="008F672C" w:rsidRPr="00E77ADC">
        <w:rPr>
          <w:rFonts w:ascii="Arial" w:hAnsi="Arial" w:cs="Arial"/>
          <w:sz w:val="24"/>
        </w:rPr>
        <w:t xml:space="preserve">distinct </w:t>
      </w:r>
      <w:r w:rsidR="000E42FA" w:rsidRPr="00E77ADC">
        <w:rPr>
          <w:rFonts w:ascii="Arial" w:hAnsi="Arial" w:cs="Arial"/>
          <w:sz w:val="24"/>
        </w:rPr>
        <w:t xml:space="preserve">fold changes, the β-tubulins isoforms were </w:t>
      </w:r>
      <w:r w:rsidR="002D767C" w:rsidRPr="00E77ADC">
        <w:rPr>
          <w:rFonts w:ascii="Arial" w:hAnsi="Arial" w:cs="Arial"/>
          <w:sz w:val="24"/>
        </w:rPr>
        <w:t>those most</w:t>
      </w:r>
      <w:r w:rsidR="000E42FA" w:rsidRPr="00E77ADC">
        <w:rPr>
          <w:rFonts w:ascii="Arial" w:hAnsi="Arial" w:cs="Arial"/>
          <w:sz w:val="24"/>
        </w:rPr>
        <w:t xml:space="preserve"> </w:t>
      </w:r>
      <w:r w:rsidR="008C77AC" w:rsidRPr="00E77ADC">
        <w:rPr>
          <w:rFonts w:ascii="Arial" w:hAnsi="Arial" w:cs="Arial"/>
          <w:sz w:val="24"/>
        </w:rPr>
        <w:t>worth</w:t>
      </w:r>
      <w:r w:rsidR="000E42FA" w:rsidRPr="00E77ADC">
        <w:rPr>
          <w:rFonts w:ascii="Arial" w:hAnsi="Arial" w:cs="Arial"/>
          <w:sz w:val="24"/>
        </w:rPr>
        <w:t xml:space="preserve"> investigati</w:t>
      </w:r>
      <w:r w:rsidR="008C77AC" w:rsidRPr="00E77ADC">
        <w:rPr>
          <w:rFonts w:ascii="Arial" w:hAnsi="Arial" w:cs="Arial"/>
          <w:sz w:val="24"/>
        </w:rPr>
        <w:t>ng</w:t>
      </w:r>
      <w:r w:rsidR="000E42FA" w:rsidRPr="00E77ADC">
        <w:rPr>
          <w:rFonts w:ascii="Arial" w:hAnsi="Arial" w:cs="Arial"/>
          <w:sz w:val="24"/>
        </w:rPr>
        <w:t>.</w:t>
      </w:r>
    </w:p>
    <w:p w:rsidR="00735EB2" w:rsidRPr="00E77ADC" w:rsidRDefault="00735EB2" w:rsidP="00C937EA">
      <w:pPr>
        <w:spacing w:after="120" w:line="480" w:lineRule="auto"/>
        <w:jc w:val="both"/>
        <w:rPr>
          <w:rFonts w:ascii="Arial" w:hAnsi="Arial" w:cs="Arial"/>
          <w:sz w:val="24"/>
        </w:rPr>
      </w:pPr>
    </w:p>
    <w:p w:rsidR="00E77ADC" w:rsidRDefault="00E77ADC">
      <w:pPr>
        <w:rPr>
          <w:rFonts w:ascii="Arial" w:hAnsi="Arial" w:cs="Arial"/>
          <w:bCs/>
          <w:i/>
          <w:sz w:val="24"/>
        </w:rPr>
      </w:pPr>
      <w:r>
        <w:rPr>
          <w:rFonts w:ascii="Arial" w:hAnsi="Arial" w:cs="Arial"/>
          <w:b/>
          <w:i/>
          <w:sz w:val="24"/>
        </w:rPr>
        <w:br w:type="page"/>
      </w:r>
    </w:p>
    <w:p w:rsidR="00C937EA" w:rsidRPr="00E77ADC" w:rsidRDefault="00C937EA" w:rsidP="00C937EA">
      <w:pPr>
        <w:pStyle w:val="Heading3"/>
        <w:keepLines w:val="0"/>
        <w:spacing w:before="240" w:after="60" w:line="480" w:lineRule="auto"/>
        <w:rPr>
          <w:rFonts w:ascii="Arial" w:eastAsia="Times New Roman" w:hAnsi="Arial" w:cs="Arial"/>
          <w:b w:val="0"/>
          <w:i/>
          <w:color w:val="auto"/>
          <w:sz w:val="24"/>
        </w:rPr>
      </w:pPr>
      <w:bookmarkStart w:id="21" w:name="_Toc362832719"/>
      <w:r w:rsidRPr="00E77ADC">
        <w:rPr>
          <w:rFonts w:ascii="Arial" w:eastAsia="Times New Roman" w:hAnsi="Arial" w:cs="Arial"/>
          <w:b w:val="0"/>
          <w:i/>
          <w:color w:val="auto"/>
          <w:sz w:val="24"/>
        </w:rPr>
        <w:lastRenderedPageBreak/>
        <w:t>1.1.</w:t>
      </w:r>
      <w:r w:rsidR="0081633F">
        <w:rPr>
          <w:rFonts w:ascii="Arial" w:eastAsia="Times New Roman" w:hAnsi="Arial" w:cs="Arial"/>
          <w:b w:val="0"/>
          <w:i/>
          <w:color w:val="auto"/>
          <w:sz w:val="24"/>
        </w:rPr>
        <w:t>4</w:t>
      </w:r>
      <w:r w:rsidRPr="00E77ADC">
        <w:rPr>
          <w:rFonts w:ascii="Arial" w:eastAsia="Times New Roman" w:hAnsi="Arial" w:cs="Arial"/>
          <w:b w:val="0"/>
          <w:i/>
          <w:color w:val="auto"/>
          <w:sz w:val="24"/>
        </w:rPr>
        <w:t>. Formulation of the hypothesis</w:t>
      </w:r>
      <w:bookmarkEnd w:id="21"/>
    </w:p>
    <w:p w:rsidR="000E42FA" w:rsidRPr="00E77ADC" w:rsidRDefault="009D7BBA" w:rsidP="00623E36">
      <w:pPr>
        <w:spacing w:after="120" w:line="480" w:lineRule="auto"/>
        <w:jc w:val="both"/>
        <w:rPr>
          <w:rFonts w:ascii="Arial" w:hAnsi="Arial" w:cs="Arial"/>
          <w:sz w:val="24"/>
        </w:rPr>
      </w:pPr>
      <w:r w:rsidRPr="00E77ADC">
        <w:rPr>
          <w:rFonts w:ascii="Arial" w:hAnsi="Arial" w:cs="Arial"/>
          <w:sz w:val="24"/>
        </w:rPr>
        <w:t xml:space="preserve">As the project progressed, the decision to explore an MT pathway was consistently verified by the experimental evidence, leading to </w:t>
      </w:r>
      <w:r w:rsidR="00671211" w:rsidRPr="00E77ADC">
        <w:rPr>
          <w:rFonts w:ascii="Arial" w:hAnsi="Arial" w:cs="Arial"/>
          <w:sz w:val="24"/>
        </w:rPr>
        <w:t>th</w:t>
      </w:r>
      <w:r w:rsidR="00AD4F3E" w:rsidRPr="00E77ADC">
        <w:rPr>
          <w:rFonts w:ascii="Arial" w:hAnsi="Arial" w:cs="Arial"/>
          <w:sz w:val="24"/>
        </w:rPr>
        <w:t xml:space="preserve">e formulation </w:t>
      </w:r>
      <w:r w:rsidRPr="00E77ADC">
        <w:rPr>
          <w:rFonts w:ascii="Arial" w:hAnsi="Arial" w:cs="Arial"/>
          <w:sz w:val="24"/>
        </w:rPr>
        <w:t xml:space="preserve">of the following </w:t>
      </w:r>
      <w:r w:rsidR="00AD4F3E" w:rsidRPr="00E77ADC">
        <w:rPr>
          <w:rFonts w:ascii="Arial" w:hAnsi="Arial" w:cs="Arial"/>
          <w:sz w:val="24"/>
        </w:rPr>
        <w:t>hypothesis</w:t>
      </w:r>
      <w:r w:rsidR="00516093" w:rsidRPr="00E77ADC">
        <w:rPr>
          <w:rFonts w:ascii="Arial" w:hAnsi="Arial" w:cs="Arial"/>
          <w:sz w:val="24"/>
        </w:rPr>
        <w:t xml:space="preserve">. </w:t>
      </w:r>
      <w:r w:rsidR="000F3778" w:rsidRPr="00E77ADC">
        <w:rPr>
          <w:rFonts w:ascii="Arial" w:hAnsi="Arial" w:cs="Arial"/>
          <w:sz w:val="24"/>
        </w:rPr>
        <w:t>T</w:t>
      </w:r>
      <w:r w:rsidR="00CF4070" w:rsidRPr="00E77ADC">
        <w:rPr>
          <w:rFonts w:ascii="Arial" w:hAnsi="Arial" w:cs="Arial"/>
          <w:sz w:val="24"/>
        </w:rPr>
        <w:t>he plausibility of this hypothesis</w:t>
      </w:r>
      <w:r w:rsidR="000F3778" w:rsidRPr="00E77ADC">
        <w:rPr>
          <w:rFonts w:ascii="Arial" w:hAnsi="Arial" w:cs="Arial"/>
          <w:sz w:val="24"/>
        </w:rPr>
        <w:t xml:space="preserve"> was </w:t>
      </w:r>
      <w:r w:rsidR="00735EB2" w:rsidRPr="00E77ADC">
        <w:rPr>
          <w:rFonts w:ascii="Arial" w:hAnsi="Arial" w:cs="Arial"/>
          <w:sz w:val="24"/>
        </w:rPr>
        <w:t xml:space="preserve">then </w:t>
      </w:r>
      <w:r w:rsidR="000F3778" w:rsidRPr="00E77ADC">
        <w:rPr>
          <w:rFonts w:ascii="Arial" w:hAnsi="Arial" w:cs="Arial"/>
          <w:sz w:val="24"/>
        </w:rPr>
        <w:t>successfully tested by computational dynamical modelling</w:t>
      </w:r>
      <w:r w:rsidR="00186AD8" w:rsidRPr="00E77ADC">
        <w:rPr>
          <w:rFonts w:ascii="Arial" w:hAnsi="Arial" w:cs="Arial"/>
          <w:sz w:val="24"/>
        </w:rPr>
        <w:t>.</w:t>
      </w:r>
    </w:p>
    <w:p w:rsidR="00E77ADC" w:rsidRDefault="00E77ADC" w:rsidP="00E77ADC">
      <w:pPr>
        <w:spacing w:after="120" w:line="480" w:lineRule="auto"/>
        <w:ind w:left="720"/>
        <w:jc w:val="both"/>
        <w:rPr>
          <w:rFonts w:ascii="Arial" w:hAnsi="Arial" w:cs="Arial"/>
          <w:i/>
          <w:iCs/>
          <w:sz w:val="24"/>
        </w:rPr>
      </w:pPr>
      <w:r w:rsidRPr="00F06846">
        <w:rPr>
          <w:rFonts w:ascii="Arial" w:hAnsi="Arial" w:cs="Arial"/>
          <w:i/>
          <w:iCs/>
          <w:sz w:val="24"/>
        </w:rPr>
        <w:t>“At above-physiological concentrations, the odd-chain SCFAs</w:t>
      </w:r>
      <w:r>
        <w:rPr>
          <w:rFonts w:ascii="Arial" w:hAnsi="Arial" w:cs="Arial"/>
          <w:i/>
          <w:iCs/>
          <w:sz w:val="24"/>
        </w:rPr>
        <w:t xml:space="preserve">, </w:t>
      </w:r>
      <w:r w:rsidRPr="00F06846">
        <w:rPr>
          <w:rFonts w:ascii="Arial" w:hAnsi="Arial" w:cs="Arial"/>
          <w:i/>
          <w:iCs/>
          <w:sz w:val="24"/>
        </w:rPr>
        <w:t>propionate and valerate</w:t>
      </w:r>
      <w:r>
        <w:rPr>
          <w:rFonts w:ascii="Arial" w:hAnsi="Arial" w:cs="Arial"/>
          <w:i/>
          <w:iCs/>
          <w:sz w:val="24"/>
        </w:rPr>
        <w:t xml:space="preserve">, </w:t>
      </w:r>
      <w:r w:rsidRPr="00F06846">
        <w:rPr>
          <w:rFonts w:ascii="Arial" w:hAnsi="Arial" w:cs="Arial"/>
          <w:i/>
          <w:iCs/>
          <w:sz w:val="24"/>
        </w:rPr>
        <w:t xml:space="preserve">promote downstream epigenetic acetylation at specific β-tubulin transcriptional binding sites in HCT116 colon cancer cells, thereby altering the </w:t>
      </w:r>
      <w:r>
        <w:rPr>
          <w:rFonts w:ascii="Arial" w:hAnsi="Arial" w:cs="Arial"/>
          <w:i/>
          <w:iCs/>
          <w:sz w:val="24"/>
        </w:rPr>
        <w:t>expression profile</w:t>
      </w:r>
      <w:r w:rsidRPr="00F06846">
        <w:rPr>
          <w:rFonts w:ascii="Arial" w:hAnsi="Arial" w:cs="Arial"/>
          <w:i/>
          <w:iCs/>
          <w:sz w:val="24"/>
        </w:rPr>
        <w:t xml:space="preserve"> of β-tubulin isotype</w:t>
      </w:r>
      <w:r>
        <w:rPr>
          <w:rFonts w:ascii="Arial" w:hAnsi="Arial" w:cs="Arial"/>
          <w:i/>
          <w:iCs/>
          <w:sz w:val="24"/>
        </w:rPr>
        <w:t>s</w:t>
      </w:r>
      <w:r w:rsidRPr="00F06846">
        <w:rPr>
          <w:rFonts w:ascii="Arial" w:hAnsi="Arial" w:cs="Arial"/>
          <w:i/>
          <w:iCs/>
          <w:sz w:val="24"/>
        </w:rPr>
        <w:t>. This in turn creates an aberrant tubulin code which perturbs microtubule dynamic instability and prevents microtubules from correctly performing their cellular functions, eventually leading to mitotic arrest and cell death.”</w:t>
      </w:r>
    </w:p>
    <w:p w:rsidR="00824F3A" w:rsidRDefault="00824F3A" w:rsidP="00186AD8">
      <w:pPr>
        <w:spacing w:after="120" w:line="480" w:lineRule="auto"/>
        <w:ind w:left="720"/>
        <w:jc w:val="both"/>
        <w:rPr>
          <w:rFonts w:ascii="Arial" w:hAnsi="Arial" w:cs="Arial"/>
          <w:iCs/>
          <w:sz w:val="24"/>
        </w:rPr>
      </w:pPr>
    </w:p>
    <w:p w:rsidR="00E8554D" w:rsidRPr="00E77ADC" w:rsidRDefault="00E8554D" w:rsidP="00E8554D">
      <w:pPr>
        <w:pStyle w:val="Heading2"/>
        <w:spacing w:before="480" w:after="120" w:line="480" w:lineRule="auto"/>
        <w:jc w:val="both"/>
        <w:rPr>
          <w:rFonts w:ascii="Arial" w:hAnsi="Arial" w:cs="Arial"/>
          <w:color w:val="auto"/>
          <w:sz w:val="24"/>
          <w:szCs w:val="24"/>
        </w:rPr>
      </w:pPr>
      <w:bookmarkStart w:id="22" w:name="_Toc351362760"/>
      <w:bookmarkStart w:id="23" w:name="_Toc362832720"/>
      <w:r w:rsidRPr="00E77ADC">
        <w:rPr>
          <w:rFonts w:ascii="Arial" w:hAnsi="Arial" w:cs="Arial"/>
          <w:color w:val="auto"/>
          <w:sz w:val="24"/>
          <w:szCs w:val="24"/>
        </w:rPr>
        <w:t>1.2. Thesis Structure</w:t>
      </w:r>
      <w:bookmarkEnd w:id="22"/>
      <w:bookmarkEnd w:id="23"/>
    </w:p>
    <w:p w:rsidR="00E8554D" w:rsidRPr="00E77ADC" w:rsidRDefault="00EE62C6" w:rsidP="00E8554D">
      <w:pPr>
        <w:spacing w:after="120" w:line="480" w:lineRule="auto"/>
        <w:jc w:val="both"/>
        <w:rPr>
          <w:rFonts w:ascii="Arial" w:hAnsi="Arial" w:cs="Arial"/>
          <w:sz w:val="24"/>
        </w:rPr>
      </w:pPr>
      <w:r w:rsidRPr="00E77ADC">
        <w:rPr>
          <w:rFonts w:ascii="Arial" w:hAnsi="Arial" w:cs="Arial"/>
          <w:sz w:val="24"/>
        </w:rPr>
        <w:t>This</w:t>
      </w:r>
      <w:r w:rsidRPr="00E77ADC">
        <w:rPr>
          <w:rFonts w:ascii="Arial" w:hAnsi="Arial" w:cs="Arial"/>
          <w:sz w:val="24"/>
          <w:shd w:val="clear" w:color="auto" w:fill="FFFFFF"/>
        </w:rPr>
        <w:t xml:space="preserve"> </w:t>
      </w:r>
      <w:r w:rsidR="00070439" w:rsidRPr="00E77ADC">
        <w:rPr>
          <w:rFonts w:ascii="Arial" w:hAnsi="Arial" w:cs="Arial"/>
          <w:sz w:val="24"/>
          <w:shd w:val="clear" w:color="auto" w:fill="FFFFFF"/>
        </w:rPr>
        <w:t xml:space="preserve">study </w:t>
      </w:r>
      <w:r w:rsidR="005061F5" w:rsidRPr="00E77ADC">
        <w:rPr>
          <w:rFonts w:ascii="Arial" w:hAnsi="Arial" w:cs="Arial"/>
          <w:sz w:val="24"/>
          <w:shd w:val="clear" w:color="auto" w:fill="FFFFFF"/>
        </w:rPr>
        <w:t>applied</w:t>
      </w:r>
      <w:r w:rsidR="00070439" w:rsidRPr="00E77ADC">
        <w:rPr>
          <w:rFonts w:ascii="Arial" w:hAnsi="Arial" w:cs="Arial"/>
          <w:sz w:val="24"/>
          <w:shd w:val="clear" w:color="auto" w:fill="FFFFFF"/>
        </w:rPr>
        <w:t xml:space="preserve"> </w:t>
      </w:r>
      <w:r w:rsidRPr="00E77ADC">
        <w:rPr>
          <w:rFonts w:ascii="Arial" w:hAnsi="Arial" w:cs="Arial"/>
          <w:sz w:val="24"/>
        </w:rPr>
        <w:t xml:space="preserve">a </w:t>
      </w:r>
      <w:r w:rsidR="00070439" w:rsidRPr="00E77ADC">
        <w:rPr>
          <w:rFonts w:ascii="Arial" w:hAnsi="Arial" w:cs="Arial"/>
          <w:sz w:val="24"/>
        </w:rPr>
        <w:t xml:space="preserve">Systems Biology </w:t>
      </w:r>
      <w:r w:rsidR="00070439" w:rsidRPr="00E77ADC">
        <w:rPr>
          <w:rFonts w:ascii="Arial" w:hAnsi="Arial" w:cs="Arial"/>
          <w:sz w:val="24"/>
          <w:shd w:val="clear" w:color="auto" w:fill="FFFFFF"/>
        </w:rPr>
        <w:t>approach</w:t>
      </w:r>
      <w:r w:rsidR="00824F3A">
        <w:rPr>
          <w:rFonts w:ascii="Arial" w:hAnsi="Arial" w:cs="Arial"/>
          <w:sz w:val="24"/>
          <w:shd w:val="clear" w:color="auto" w:fill="FFFFFF"/>
        </w:rPr>
        <w:t xml:space="preserve"> </w:t>
      </w:r>
      <w:r w:rsidR="00070439" w:rsidRPr="00E77ADC">
        <w:rPr>
          <w:rFonts w:ascii="Arial" w:hAnsi="Arial" w:cs="Arial"/>
          <w:sz w:val="24"/>
        </w:rPr>
        <w:t xml:space="preserve">to observe </w:t>
      </w:r>
      <w:r w:rsidR="002346E9" w:rsidRPr="00E77ADC">
        <w:rPr>
          <w:rFonts w:ascii="Arial" w:hAnsi="Arial" w:cs="Arial"/>
          <w:sz w:val="24"/>
        </w:rPr>
        <w:t xml:space="preserve">the effects </w:t>
      </w:r>
      <w:r w:rsidR="00E8554D" w:rsidRPr="00E77ADC">
        <w:rPr>
          <w:rFonts w:ascii="Arial" w:hAnsi="Arial" w:cs="Arial"/>
          <w:sz w:val="24"/>
        </w:rPr>
        <w:t xml:space="preserve">of </w:t>
      </w:r>
      <w:r w:rsidR="002346E9" w:rsidRPr="00E77ADC">
        <w:rPr>
          <w:rFonts w:ascii="Arial" w:hAnsi="Arial" w:cs="Arial"/>
          <w:sz w:val="24"/>
        </w:rPr>
        <w:t xml:space="preserve">treating </w:t>
      </w:r>
      <w:r w:rsidR="00E8554D" w:rsidRPr="00E77ADC">
        <w:rPr>
          <w:rFonts w:ascii="Arial" w:hAnsi="Arial" w:cs="Arial"/>
          <w:sz w:val="24"/>
        </w:rPr>
        <w:t xml:space="preserve">HCT116 colon cancer cells </w:t>
      </w:r>
      <w:r w:rsidR="002346E9" w:rsidRPr="00E77ADC">
        <w:rPr>
          <w:rFonts w:ascii="Arial" w:hAnsi="Arial" w:cs="Arial"/>
          <w:sz w:val="24"/>
        </w:rPr>
        <w:t>with SCFAs</w:t>
      </w:r>
      <w:r w:rsidR="00945596" w:rsidRPr="00E77ADC">
        <w:rPr>
          <w:rFonts w:ascii="Arial" w:hAnsi="Arial" w:cs="Arial"/>
          <w:sz w:val="24"/>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w:instrTex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EN.CITE.DATA </w:instrText>
      </w:r>
      <w:r w:rsidR="00945596" w:rsidRPr="00E77ADC">
        <w:rPr>
          <w:rFonts w:ascii="Arial" w:hAnsi="Arial" w:cs="Arial"/>
          <w:noProof/>
          <w:sz w:val="24"/>
          <w:vertAlign w:val="superscript"/>
        </w:rPr>
        <w:fldChar w:fldCharType="end"/>
      </w:r>
      <w:r w:rsidR="00945596" w:rsidRPr="00E77ADC">
        <w:rPr>
          <w:rFonts w:ascii="Arial" w:hAnsi="Arial" w:cs="Arial"/>
          <w:noProof/>
          <w:sz w:val="24"/>
          <w:vertAlign w:val="superscript"/>
        </w:rPr>
        <w:fldChar w:fldCharType="separate"/>
      </w:r>
      <w:r w:rsidR="00945596" w:rsidRPr="00E77ADC">
        <w:rPr>
          <w:rFonts w:ascii="Arial" w:hAnsi="Arial" w:cs="Arial"/>
          <w:noProof/>
          <w:sz w:val="24"/>
          <w:vertAlign w:val="superscript"/>
        </w:rPr>
        <w:t>[</w:t>
      </w:r>
      <w:hyperlink w:anchor="_ENREF_5" w:tooltip="Westerhoff, 2009 #68" w:history="1">
        <w:r w:rsidR="00945596" w:rsidRPr="00E77ADC">
          <w:rPr>
            <w:rFonts w:ascii="Arial" w:hAnsi="Arial" w:cs="Arial"/>
            <w:noProof/>
            <w:sz w:val="24"/>
            <w:vertAlign w:val="superscript"/>
          </w:rPr>
          <w:t>5</w:t>
        </w:r>
      </w:hyperlink>
      <w:r w:rsidR="00945596" w:rsidRPr="00E77ADC">
        <w:rPr>
          <w:rFonts w:ascii="Arial" w:hAnsi="Arial" w:cs="Arial"/>
          <w:noProof/>
          <w:sz w:val="24"/>
          <w:vertAlign w:val="superscript"/>
        </w:rPr>
        <w:t xml:space="preserve">, </w:t>
      </w:r>
      <w:hyperlink w:anchor="_ENREF_6" w:tooltip="Sauer, 2007 #453" w:history="1">
        <w:r w:rsidR="00945596" w:rsidRPr="00E77ADC">
          <w:rPr>
            <w:rFonts w:ascii="Arial" w:hAnsi="Arial" w:cs="Arial"/>
            <w:noProof/>
            <w:sz w:val="24"/>
            <w:vertAlign w:val="superscript"/>
          </w:rPr>
          <w:t>6</w:t>
        </w:r>
      </w:hyperlink>
      <w:r w:rsidR="00945596" w:rsidRPr="00E77ADC">
        <w:rPr>
          <w:rFonts w:ascii="Arial" w:hAnsi="Arial" w:cs="Arial"/>
          <w:noProof/>
          <w:sz w:val="24"/>
          <w:vertAlign w:val="superscript"/>
        </w:rPr>
        <w:t>]</w:t>
      </w:r>
      <w:r w:rsidR="00945596" w:rsidRPr="00E77ADC">
        <w:rPr>
          <w:rFonts w:ascii="Arial" w:hAnsi="Arial" w:cs="Arial"/>
          <w:noProof/>
          <w:sz w:val="24"/>
          <w:vertAlign w:val="superscript"/>
        </w:rPr>
        <w:fldChar w:fldCharType="end"/>
      </w:r>
      <w:r w:rsidR="00070439" w:rsidRPr="00E77ADC">
        <w:rPr>
          <w:rFonts w:ascii="Arial" w:hAnsi="Arial" w:cs="Arial"/>
          <w:sz w:val="24"/>
        </w:rPr>
        <w:t xml:space="preserve">. </w:t>
      </w:r>
      <w:r w:rsidR="005061F5" w:rsidRPr="00E77ADC">
        <w:rPr>
          <w:rFonts w:ascii="Arial" w:hAnsi="Arial" w:cs="Arial"/>
          <w:sz w:val="24"/>
        </w:rPr>
        <w:t>C</w:t>
      </w:r>
      <w:r w:rsidR="002346E9" w:rsidRPr="00E77ADC">
        <w:rPr>
          <w:rFonts w:ascii="Arial" w:hAnsi="Arial" w:cs="Arial"/>
          <w:sz w:val="24"/>
        </w:rPr>
        <w:t xml:space="preserve">omplementary high-performance </w:t>
      </w:r>
      <w:r w:rsidR="002346E9" w:rsidRPr="00E77ADC">
        <w:rPr>
          <w:rFonts w:ascii="Arial" w:hAnsi="Arial" w:cs="Arial"/>
          <w:sz w:val="24"/>
          <w:shd w:val="clear" w:color="auto" w:fill="FFFFFF"/>
        </w:rPr>
        <w:t>experimental, bioinformatic and computational techniques</w:t>
      </w:r>
      <w:r w:rsidR="00070439" w:rsidRPr="00E77ADC">
        <w:rPr>
          <w:rFonts w:ascii="Arial" w:hAnsi="Arial" w:cs="Arial"/>
          <w:sz w:val="24"/>
          <w:shd w:val="clear" w:color="auto" w:fill="FFFFFF"/>
        </w:rPr>
        <w:t xml:space="preserve"> were combined to provide </w:t>
      </w:r>
      <w:r w:rsidR="005061F5" w:rsidRPr="00E77ADC">
        <w:rPr>
          <w:rFonts w:ascii="Arial" w:hAnsi="Arial" w:cs="Arial"/>
          <w:sz w:val="24"/>
          <w:shd w:val="clear" w:color="auto" w:fill="FFFFFF"/>
        </w:rPr>
        <w:t>a system</w:t>
      </w:r>
      <w:r w:rsidR="00070439" w:rsidRPr="00E77ADC">
        <w:rPr>
          <w:rFonts w:ascii="Arial" w:hAnsi="Arial" w:cs="Arial"/>
          <w:sz w:val="24"/>
        </w:rPr>
        <w:t>-wide view</w:t>
      </w:r>
      <w:r w:rsidR="002346E9" w:rsidRPr="00E77ADC">
        <w:rPr>
          <w:rFonts w:ascii="Arial" w:hAnsi="Arial" w:cs="Arial"/>
          <w:sz w:val="24"/>
          <w:shd w:val="clear" w:color="auto" w:fill="FFFFFF"/>
        </w:rPr>
        <w:t xml:space="preserve">. </w:t>
      </w:r>
      <w:r w:rsidR="002346E9" w:rsidRPr="00E77ADC">
        <w:rPr>
          <w:rFonts w:ascii="Arial" w:hAnsi="Arial" w:cs="Arial"/>
          <w:sz w:val="24"/>
        </w:rPr>
        <w:t>E</w:t>
      </w:r>
      <w:r w:rsidR="00E8554D" w:rsidRPr="00E77ADC">
        <w:rPr>
          <w:rFonts w:ascii="Arial" w:hAnsi="Arial" w:cs="Arial"/>
          <w:sz w:val="24"/>
        </w:rPr>
        <w:t>ach contributed independent and valuable evidence into a cohesive whole</w:t>
      </w:r>
      <w:r w:rsidR="002346E9" w:rsidRPr="00E77ADC">
        <w:rPr>
          <w:rFonts w:ascii="Arial" w:hAnsi="Arial" w:cs="Arial"/>
          <w:sz w:val="24"/>
        </w:rPr>
        <w:t xml:space="preserve">, leading </w:t>
      </w:r>
      <w:r w:rsidR="0026489E" w:rsidRPr="00E77ADC">
        <w:rPr>
          <w:rFonts w:ascii="Arial" w:hAnsi="Arial" w:cs="Arial"/>
          <w:sz w:val="24"/>
        </w:rPr>
        <w:t xml:space="preserve">to the modular </w:t>
      </w:r>
      <w:r w:rsidR="002346E9" w:rsidRPr="00E77ADC">
        <w:rPr>
          <w:rFonts w:ascii="Arial" w:hAnsi="Arial" w:cs="Arial"/>
          <w:sz w:val="24"/>
        </w:rPr>
        <w:t>design</w:t>
      </w:r>
      <w:r w:rsidR="0026489E" w:rsidRPr="00E77ADC">
        <w:rPr>
          <w:rFonts w:ascii="Arial" w:hAnsi="Arial" w:cs="Arial"/>
          <w:sz w:val="24"/>
        </w:rPr>
        <w:t xml:space="preserve"> of this thesis</w:t>
      </w:r>
      <w:r w:rsidR="00E8554D" w:rsidRPr="00E77ADC">
        <w:rPr>
          <w:rFonts w:ascii="Arial" w:hAnsi="Arial" w:cs="Arial"/>
          <w:sz w:val="24"/>
        </w:rPr>
        <w:t>.</w:t>
      </w:r>
    </w:p>
    <w:p w:rsidR="00E8554D" w:rsidRPr="00E77ADC" w:rsidRDefault="00E8554D" w:rsidP="00E8554D">
      <w:pPr>
        <w:spacing w:after="120" w:line="480" w:lineRule="auto"/>
        <w:jc w:val="both"/>
        <w:rPr>
          <w:rFonts w:ascii="Arial" w:hAnsi="Arial" w:cs="Arial"/>
          <w:sz w:val="24"/>
        </w:rPr>
      </w:pPr>
      <w:r w:rsidRPr="00E77ADC">
        <w:rPr>
          <w:rFonts w:ascii="Arial" w:hAnsi="Arial" w:cs="Arial"/>
          <w:sz w:val="24"/>
        </w:rPr>
        <w:t>The rationale behind the organisation of this thesis was to present the central themes of the project</w:t>
      </w:r>
      <w:r w:rsidR="00F56994" w:rsidRPr="00E77ADC">
        <w:rPr>
          <w:rFonts w:ascii="Arial" w:hAnsi="Arial" w:cs="Arial"/>
          <w:sz w:val="24"/>
        </w:rPr>
        <w:t>:</w:t>
      </w:r>
      <w:r w:rsidRPr="00E77ADC">
        <w:rPr>
          <w:rFonts w:ascii="Arial" w:hAnsi="Arial" w:cs="Arial"/>
          <w:sz w:val="24"/>
        </w:rPr>
        <w:t xml:space="preserve"> colorectal cancer</w:t>
      </w:r>
      <w:r w:rsidR="00F56994" w:rsidRPr="00E77ADC">
        <w:rPr>
          <w:rFonts w:ascii="Arial" w:hAnsi="Arial" w:cs="Arial"/>
          <w:sz w:val="24"/>
        </w:rPr>
        <w:t>;</w:t>
      </w:r>
      <w:r w:rsidRPr="00E77ADC">
        <w:rPr>
          <w:rFonts w:ascii="Arial" w:hAnsi="Arial" w:cs="Arial"/>
          <w:sz w:val="24"/>
        </w:rPr>
        <w:t xml:space="preserve"> short-chain fatty acids</w:t>
      </w:r>
      <w:r w:rsidR="00F56994" w:rsidRPr="00E77ADC">
        <w:rPr>
          <w:rFonts w:ascii="Arial" w:hAnsi="Arial" w:cs="Arial"/>
          <w:sz w:val="24"/>
        </w:rPr>
        <w:t>;</w:t>
      </w:r>
      <w:r w:rsidRPr="00E77ADC">
        <w:rPr>
          <w:rFonts w:ascii="Arial" w:hAnsi="Arial" w:cs="Arial"/>
          <w:sz w:val="24"/>
        </w:rPr>
        <w:t xml:space="preserve"> and microtubules</w:t>
      </w:r>
      <w:r w:rsidR="00F56994" w:rsidRPr="00E77ADC">
        <w:rPr>
          <w:rFonts w:ascii="Arial" w:hAnsi="Arial" w:cs="Arial"/>
          <w:sz w:val="24"/>
        </w:rPr>
        <w:t xml:space="preserve"> in the main </w:t>
      </w:r>
      <w:r w:rsidR="005061F5" w:rsidRPr="00E77ADC">
        <w:rPr>
          <w:rFonts w:ascii="Arial" w:hAnsi="Arial" w:cs="Arial"/>
          <w:sz w:val="24"/>
        </w:rPr>
        <w:t>introduction</w:t>
      </w:r>
      <w:r w:rsidRPr="00E77ADC">
        <w:rPr>
          <w:rFonts w:ascii="Arial" w:hAnsi="Arial" w:cs="Arial"/>
          <w:sz w:val="24"/>
        </w:rPr>
        <w:t xml:space="preserve">. </w:t>
      </w:r>
      <w:r w:rsidR="00F56994" w:rsidRPr="00E77ADC">
        <w:rPr>
          <w:rFonts w:ascii="Arial" w:hAnsi="Arial" w:cs="Arial"/>
          <w:sz w:val="24"/>
        </w:rPr>
        <w:t>Each of the</w:t>
      </w:r>
      <w:r w:rsidRPr="00E77ADC">
        <w:rPr>
          <w:rFonts w:ascii="Arial" w:hAnsi="Arial" w:cs="Arial"/>
          <w:sz w:val="24"/>
        </w:rPr>
        <w:t xml:space="preserve"> subsequent chapters </w:t>
      </w:r>
      <w:r w:rsidR="00D56888" w:rsidRPr="00E77ADC">
        <w:rPr>
          <w:rFonts w:ascii="Arial" w:hAnsi="Arial" w:cs="Arial"/>
          <w:sz w:val="24"/>
        </w:rPr>
        <w:t>describes</w:t>
      </w:r>
      <w:r w:rsidR="00F56994" w:rsidRPr="00E77ADC">
        <w:rPr>
          <w:rFonts w:ascii="Arial" w:hAnsi="Arial" w:cs="Arial"/>
          <w:sz w:val="24"/>
        </w:rPr>
        <w:t xml:space="preserve"> an individual </w:t>
      </w:r>
      <w:r w:rsidRPr="00E77ADC">
        <w:rPr>
          <w:rFonts w:ascii="Arial" w:hAnsi="Arial" w:cs="Arial"/>
          <w:sz w:val="24"/>
        </w:rPr>
        <w:t xml:space="preserve">experimental, bioinformatic or computational </w:t>
      </w:r>
      <w:r w:rsidR="00F56994" w:rsidRPr="00E77ADC">
        <w:rPr>
          <w:rFonts w:ascii="Arial" w:hAnsi="Arial" w:cs="Arial"/>
          <w:sz w:val="24"/>
        </w:rPr>
        <w:t xml:space="preserve">sub-project </w:t>
      </w:r>
      <w:r w:rsidR="00D56888" w:rsidRPr="00E77ADC">
        <w:rPr>
          <w:rFonts w:ascii="Arial" w:hAnsi="Arial" w:cs="Arial"/>
          <w:sz w:val="24"/>
        </w:rPr>
        <w:t xml:space="preserve">along with </w:t>
      </w:r>
      <w:r w:rsidR="00F56994" w:rsidRPr="00E77ADC">
        <w:rPr>
          <w:rFonts w:ascii="Arial" w:hAnsi="Arial" w:cs="Arial"/>
          <w:sz w:val="24"/>
        </w:rPr>
        <w:t xml:space="preserve">their contribution </w:t>
      </w:r>
      <w:r w:rsidR="00F56994" w:rsidRPr="00E77ADC">
        <w:rPr>
          <w:rFonts w:ascii="Arial" w:hAnsi="Arial" w:cs="Arial"/>
          <w:sz w:val="24"/>
        </w:rPr>
        <w:lastRenderedPageBreak/>
        <w:t xml:space="preserve">to the whole </w:t>
      </w:r>
      <w:r w:rsidR="00D56888" w:rsidRPr="00E77ADC">
        <w:rPr>
          <w:rFonts w:ascii="Arial" w:hAnsi="Arial" w:cs="Arial"/>
          <w:sz w:val="24"/>
        </w:rPr>
        <w:t>project</w:t>
      </w:r>
      <w:r w:rsidRPr="00E77ADC">
        <w:rPr>
          <w:rFonts w:ascii="Arial" w:hAnsi="Arial" w:cs="Arial"/>
          <w:sz w:val="24"/>
        </w:rPr>
        <w:t xml:space="preserve">. Each chapter is </w:t>
      </w:r>
      <w:r w:rsidR="00D56888" w:rsidRPr="00E77ADC">
        <w:rPr>
          <w:rFonts w:ascii="Arial" w:hAnsi="Arial" w:cs="Arial"/>
          <w:sz w:val="24"/>
        </w:rPr>
        <w:t>divided</w:t>
      </w:r>
      <w:r w:rsidRPr="00E77ADC">
        <w:rPr>
          <w:rFonts w:ascii="Arial" w:hAnsi="Arial" w:cs="Arial"/>
          <w:sz w:val="24"/>
        </w:rPr>
        <w:t xml:space="preserve"> into </w:t>
      </w:r>
      <w:r w:rsidR="00D56888" w:rsidRPr="00E77ADC">
        <w:rPr>
          <w:rFonts w:ascii="Arial" w:hAnsi="Arial" w:cs="Arial"/>
          <w:sz w:val="24"/>
        </w:rPr>
        <w:t xml:space="preserve">the following sections: </w:t>
      </w:r>
      <w:r w:rsidRPr="00E77ADC">
        <w:rPr>
          <w:rFonts w:ascii="Arial" w:hAnsi="Arial" w:cs="Arial"/>
          <w:sz w:val="24"/>
        </w:rPr>
        <w:t xml:space="preserve">an overview or background of that </w:t>
      </w:r>
      <w:r w:rsidR="00F56994" w:rsidRPr="00E77ADC">
        <w:rPr>
          <w:rFonts w:ascii="Arial" w:hAnsi="Arial" w:cs="Arial"/>
          <w:sz w:val="24"/>
        </w:rPr>
        <w:t xml:space="preserve">study </w:t>
      </w:r>
      <w:r w:rsidR="00A425EE" w:rsidRPr="00E77ADC">
        <w:rPr>
          <w:rFonts w:ascii="Arial" w:hAnsi="Arial" w:cs="Arial"/>
          <w:sz w:val="24"/>
        </w:rPr>
        <w:t>or technique</w:t>
      </w:r>
      <w:r w:rsidRPr="00E77ADC">
        <w:rPr>
          <w:rFonts w:ascii="Arial" w:hAnsi="Arial" w:cs="Arial"/>
          <w:sz w:val="24"/>
        </w:rPr>
        <w:t xml:space="preserve">; the experimental outline or model design; </w:t>
      </w:r>
      <w:r w:rsidR="00A425EE" w:rsidRPr="00E77ADC">
        <w:rPr>
          <w:rFonts w:ascii="Arial" w:hAnsi="Arial" w:cs="Arial"/>
          <w:sz w:val="24"/>
        </w:rPr>
        <w:t xml:space="preserve">a description of the methods and tools employed; </w:t>
      </w:r>
      <w:r w:rsidRPr="00E77ADC">
        <w:rPr>
          <w:rFonts w:ascii="Arial" w:hAnsi="Arial" w:cs="Arial"/>
          <w:sz w:val="24"/>
        </w:rPr>
        <w:t>followed by the results and</w:t>
      </w:r>
      <w:r w:rsidR="00A425EE" w:rsidRPr="00E77ADC">
        <w:rPr>
          <w:rFonts w:ascii="Arial" w:hAnsi="Arial" w:cs="Arial"/>
          <w:sz w:val="24"/>
        </w:rPr>
        <w:t xml:space="preserve"> discussion</w:t>
      </w:r>
      <w:r w:rsidRPr="00E77ADC">
        <w:rPr>
          <w:rFonts w:ascii="Arial" w:hAnsi="Arial" w:cs="Arial"/>
          <w:sz w:val="24"/>
        </w:rPr>
        <w:t xml:space="preserve">. </w:t>
      </w:r>
      <w:r w:rsidR="00A425EE" w:rsidRPr="00E77ADC">
        <w:rPr>
          <w:rFonts w:ascii="Arial" w:hAnsi="Arial" w:cs="Arial"/>
          <w:sz w:val="24"/>
        </w:rPr>
        <w:t xml:space="preserve">A final chapter brings </w:t>
      </w:r>
      <w:r w:rsidR="00D56888" w:rsidRPr="00E77ADC">
        <w:rPr>
          <w:rFonts w:ascii="Arial" w:hAnsi="Arial" w:cs="Arial"/>
          <w:sz w:val="24"/>
        </w:rPr>
        <w:t xml:space="preserve">together </w:t>
      </w:r>
      <w:r w:rsidR="00A425EE" w:rsidRPr="00E77ADC">
        <w:rPr>
          <w:rFonts w:ascii="Arial" w:hAnsi="Arial" w:cs="Arial"/>
          <w:sz w:val="24"/>
        </w:rPr>
        <w:t>the</w:t>
      </w:r>
      <w:r w:rsidRPr="00E77ADC">
        <w:rPr>
          <w:rFonts w:ascii="Arial" w:hAnsi="Arial" w:cs="Arial"/>
          <w:sz w:val="24"/>
        </w:rPr>
        <w:t xml:space="preserve"> key findings of the </w:t>
      </w:r>
      <w:r w:rsidR="00D56888" w:rsidRPr="00E77ADC">
        <w:rPr>
          <w:rFonts w:ascii="Arial" w:hAnsi="Arial" w:cs="Arial"/>
          <w:sz w:val="24"/>
        </w:rPr>
        <w:t xml:space="preserve">whole </w:t>
      </w:r>
      <w:r w:rsidRPr="00E77ADC">
        <w:rPr>
          <w:rFonts w:ascii="Arial" w:hAnsi="Arial" w:cs="Arial"/>
          <w:sz w:val="24"/>
        </w:rPr>
        <w:t xml:space="preserve">project into a </w:t>
      </w:r>
      <w:r w:rsidR="00D56888" w:rsidRPr="00E77ADC">
        <w:rPr>
          <w:rFonts w:ascii="Arial" w:hAnsi="Arial" w:cs="Arial"/>
          <w:sz w:val="24"/>
        </w:rPr>
        <w:t>c</w:t>
      </w:r>
      <w:r w:rsidR="00A425EE" w:rsidRPr="00E77ADC">
        <w:rPr>
          <w:rFonts w:ascii="Arial" w:hAnsi="Arial" w:cs="Arial"/>
          <w:sz w:val="24"/>
        </w:rPr>
        <w:t>onclusion.</w:t>
      </w:r>
      <w:r w:rsidR="00D56888" w:rsidRPr="00E77ADC">
        <w:rPr>
          <w:rFonts w:ascii="Arial" w:hAnsi="Arial" w:cs="Arial"/>
          <w:sz w:val="24"/>
        </w:rPr>
        <w:t xml:space="preserve"> Figure 1.1 provides a navigation map.</w:t>
      </w:r>
    </w:p>
    <w:p w:rsidR="002A2F58" w:rsidRPr="00E77ADC" w:rsidRDefault="002A2F58" w:rsidP="002A2F58">
      <w:pPr>
        <w:spacing w:after="120" w:line="480" w:lineRule="auto"/>
        <w:jc w:val="both"/>
        <w:rPr>
          <w:rFonts w:ascii="Arial" w:hAnsi="Arial" w:cs="Arial"/>
          <w:sz w:val="24"/>
        </w:rPr>
      </w:pPr>
    </w:p>
    <w:p w:rsidR="002A2F58" w:rsidRPr="00E77ADC" w:rsidRDefault="002D0A7D" w:rsidP="002A2F58">
      <w:pPr>
        <w:spacing w:after="120" w:line="480" w:lineRule="auto"/>
        <w:jc w:val="center"/>
        <w:rPr>
          <w:rFonts w:ascii="Arial" w:hAnsi="Arial" w:cs="Arial"/>
          <w:sz w:val="24"/>
        </w:rPr>
      </w:pPr>
      <w:r w:rsidRPr="00546BCA">
        <w:rPr>
          <w:rFonts w:ascii="Arial" w:hAnsi="Arial" w:cs="Arial"/>
          <w:noProof/>
          <w:sz w:val="24"/>
          <w:lang w:val="en-US"/>
        </w:rPr>
        <w:drawing>
          <wp:inline distT="0" distB="0" distL="0" distR="0" wp14:anchorId="5FDCB08C" wp14:editId="306DDE07">
            <wp:extent cx="5731510" cy="4205557"/>
            <wp:effectExtent l="0" t="0" r="2540" b="508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205557"/>
                    </a:xfrm>
                    <a:prstGeom prst="rect">
                      <a:avLst/>
                    </a:prstGeom>
                    <a:noFill/>
                    <a:ln>
                      <a:noFill/>
                    </a:ln>
                    <a:effectLst/>
                    <a:extLst/>
                  </pic:spPr>
                </pic:pic>
              </a:graphicData>
            </a:graphic>
          </wp:inline>
        </w:drawing>
      </w:r>
    </w:p>
    <w:p w:rsidR="002A2F58" w:rsidRPr="00E77ADC" w:rsidRDefault="002A2F58" w:rsidP="004B3887">
      <w:pPr>
        <w:spacing w:after="240" w:line="480" w:lineRule="auto"/>
        <w:jc w:val="both"/>
        <w:rPr>
          <w:rFonts w:ascii="Arial" w:hAnsi="Arial" w:cs="Arial"/>
          <w:sz w:val="24"/>
        </w:rPr>
      </w:pPr>
      <w:proofErr w:type="gramStart"/>
      <w:r w:rsidRPr="00E77ADC">
        <w:rPr>
          <w:rFonts w:ascii="Arial" w:hAnsi="Arial" w:cs="Arial"/>
          <w:b/>
          <w:sz w:val="24"/>
        </w:rPr>
        <w:t>Figure 1.1.</w:t>
      </w:r>
      <w:proofErr w:type="gramEnd"/>
      <w:r w:rsidRPr="00E77ADC">
        <w:rPr>
          <w:rFonts w:ascii="Arial" w:hAnsi="Arial" w:cs="Arial"/>
          <w:sz w:val="24"/>
        </w:rPr>
        <w:t xml:space="preserve"> </w:t>
      </w:r>
      <w:proofErr w:type="gramStart"/>
      <w:r w:rsidR="005061F5" w:rsidRPr="00E77ADC">
        <w:rPr>
          <w:rFonts w:ascii="Arial" w:hAnsi="Arial" w:cs="Arial"/>
          <w:sz w:val="24"/>
        </w:rPr>
        <w:t>N</w:t>
      </w:r>
      <w:r w:rsidRPr="00E77ADC">
        <w:rPr>
          <w:rFonts w:ascii="Arial" w:hAnsi="Arial" w:cs="Arial"/>
          <w:sz w:val="24"/>
        </w:rPr>
        <w:t>avigation map</w:t>
      </w:r>
      <w:r w:rsidR="005061F5" w:rsidRPr="00E77ADC">
        <w:rPr>
          <w:rFonts w:ascii="Arial" w:hAnsi="Arial" w:cs="Arial"/>
          <w:sz w:val="24"/>
        </w:rPr>
        <w:t xml:space="preserve"> of the thesis</w:t>
      </w:r>
      <w:r w:rsidR="00086DA3" w:rsidRPr="00E77ADC">
        <w:rPr>
          <w:rFonts w:ascii="Arial" w:hAnsi="Arial" w:cs="Arial"/>
          <w:sz w:val="24"/>
        </w:rPr>
        <w:t>.</w:t>
      </w:r>
      <w:proofErr w:type="gramEnd"/>
    </w:p>
    <w:p w:rsidR="002A2F58" w:rsidRPr="00E77ADC" w:rsidRDefault="002A2F58" w:rsidP="001412D1">
      <w:pPr>
        <w:pStyle w:val="ListParagraph"/>
        <w:numPr>
          <w:ilvl w:val="0"/>
          <w:numId w:val="21"/>
        </w:numPr>
        <w:spacing w:after="120" w:line="480" w:lineRule="auto"/>
        <w:jc w:val="both"/>
        <w:rPr>
          <w:rFonts w:ascii="Arial" w:hAnsi="Arial" w:cs="Arial"/>
          <w:sz w:val="24"/>
          <w:szCs w:val="24"/>
        </w:rPr>
      </w:pPr>
      <w:r w:rsidRPr="00E77ADC">
        <w:rPr>
          <w:rFonts w:ascii="Arial" w:hAnsi="Arial" w:cs="Arial"/>
          <w:sz w:val="24"/>
          <w:szCs w:val="24"/>
        </w:rPr>
        <w:t>Chapter 1: Th</w:t>
      </w:r>
      <w:r w:rsidR="001A3F8D" w:rsidRPr="00E77ADC">
        <w:rPr>
          <w:rFonts w:ascii="Arial" w:hAnsi="Arial" w:cs="Arial"/>
          <w:sz w:val="24"/>
          <w:szCs w:val="24"/>
        </w:rPr>
        <w:t>e</w:t>
      </w:r>
      <w:r w:rsidRPr="00E77ADC">
        <w:rPr>
          <w:rFonts w:ascii="Arial" w:hAnsi="Arial" w:cs="Arial"/>
          <w:sz w:val="24"/>
          <w:szCs w:val="24"/>
        </w:rPr>
        <w:t xml:space="preserve"> </w:t>
      </w:r>
      <w:r w:rsidR="005061F5" w:rsidRPr="00E77ADC">
        <w:rPr>
          <w:rFonts w:ascii="Arial" w:hAnsi="Arial" w:cs="Arial"/>
          <w:sz w:val="24"/>
          <w:szCs w:val="24"/>
        </w:rPr>
        <w:t>i</w:t>
      </w:r>
      <w:r w:rsidRPr="00E77ADC">
        <w:rPr>
          <w:rFonts w:ascii="Arial" w:hAnsi="Arial" w:cs="Arial"/>
          <w:sz w:val="24"/>
          <w:szCs w:val="24"/>
        </w:rPr>
        <w:t xml:space="preserve">ntroduction </w:t>
      </w:r>
      <w:r w:rsidR="007D6AE9" w:rsidRPr="00E77ADC">
        <w:rPr>
          <w:rFonts w:ascii="Arial" w:hAnsi="Arial" w:cs="Arial"/>
          <w:sz w:val="24"/>
          <w:szCs w:val="24"/>
        </w:rPr>
        <w:t xml:space="preserve">chapter </w:t>
      </w:r>
      <w:r w:rsidR="001A3F8D" w:rsidRPr="00E77ADC">
        <w:rPr>
          <w:rFonts w:ascii="Arial" w:hAnsi="Arial" w:cs="Arial"/>
          <w:sz w:val="24"/>
          <w:szCs w:val="24"/>
        </w:rPr>
        <w:t>states</w:t>
      </w:r>
      <w:r w:rsidRPr="00E77ADC">
        <w:rPr>
          <w:rFonts w:ascii="Arial" w:hAnsi="Arial" w:cs="Arial"/>
          <w:sz w:val="24"/>
          <w:szCs w:val="24"/>
        </w:rPr>
        <w:t xml:space="preserve"> the </w:t>
      </w:r>
      <w:r w:rsidR="001A3F8D" w:rsidRPr="00E77ADC">
        <w:rPr>
          <w:rFonts w:ascii="Arial" w:hAnsi="Arial" w:cs="Arial"/>
          <w:sz w:val="24"/>
          <w:szCs w:val="24"/>
        </w:rPr>
        <w:t>purpose, study plan</w:t>
      </w:r>
      <w:r w:rsidRPr="00E77ADC">
        <w:rPr>
          <w:rFonts w:ascii="Arial" w:hAnsi="Arial" w:cs="Arial"/>
          <w:sz w:val="24"/>
          <w:szCs w:val="24"/>
        </w:rPr>
        <w:t xml:space="preserve"> and </w:t>
      </w:r>
      <w:r w:rsidR="001A3F8D" w:rsidRPr="00E77ADC">
        <w:rPr>
          <w:rFonts w:ascii="Arial" w:hAnsi="Arial" w:cs="Arial"/>
          <w:sz w:val="24"/>
          <w:szCs w:val="24"/>
        </w:rPr>
        <w:t>central</w:t>
      </w:r>
      <w:r w:rsidRPr="00E77ADC">
        <w:rPr>
          <w:rFonts w:ascii="Arial" w:hAnsi="Arial" w:cs="Arial"/>
          <w:sz w:val="24"/>
          <w:szCs w:val="24"/>
        </w:rPr>
        <w:t xml:space="preserve"> themes</w:t>
      </w:r>
      <w:r w:rsidR="001A3F8D" w:rsidRPr="00E77ADC">
        <w:rPr>
          <w:rFonts w:ascii="Arial" w:hAnsi="Arial" w:cs="Arial"/>
          <w:sz w:val="24"/>
          <w:szCs w:val="24"/>
        </w:rPr>
        <w:t xml:space="preserve"> of the project</w:t>
      </w:r>
      <w:r w:rsidRPr="00E77ADC">
        <w:rPr>
          <w:rFonts w:ascii="Arial" w:hAnsi="Arial" w:cs="Arial"/>
          <w:sz w:val="24"/>
          <w:szCs w:val="24"/>
        </w:rPr>
        <w:t xml:space="preserve">: colorectal cancer; short-chain fatty acids (SCFA); microtubules </w:t>
      </w:r>
      <w:r w:rsidR="00A17685" w:rsidRPr="00E77ADC">
        <w:rPr>
          <w:rFonts w:ascii="Arial" w:hAnsi="Arial" w:cs="Arial"/>
          <w:sz w:val="24"/>
          <w:szCs w:val="24"/>
        </w:rPr>
        <w:t xml:space="preserve">(MT) </w:t>
      </w:r>
      <w:r w:rsidRPr="00E77ADC">
        <w:rPr>
          <w:rFonts w:ascii="Arial" w:hAnsi="Arial" w:cs="Arial"/>
          <w:sz w:val="24"/>
          <w:szCs w:val="24"/>
        </w:rPr>
        <w:t xml:space="preserve">and their dynamics, and </w:t>
      </w:r>
      <w:r w:rsidR="005061F5" w:rsidRPr="00E77ADC">
        <w:rPr>
          <w:rFonts w:ascii="Arial" w:hAnsi="Arial" w:cs="Arial"/>
          <w:sz w:val="24"/>
          <w:szCs w:val="24"/>
        </w:rPr>
        <w:t xml:space="preserve">discusses </w:t>
      </w:r>
      <w:r w:rsidRPr="00E77ADC">
        <w:rPr>
          <w:rFonts w:ascii="Arial" w:hAnsi="Arial" w:cs="Arial"/>
          <w:sz w:val="24"/>
          <w:szCs w:val="24"/>
        </w:rPr>
        <w:t xml:space="preserve">how these </w:t>
      </w:r>
      <w:r w:rsidR="00A17685" w:rsidRPr="00E77ADC">
        <w:rPr>
          <w:rFonts w:ascii="Arial" w:hAnsi="Arial" w:cs="Arial"/>
          <w:sz w:val="24"/>
          <w:szCs w:val="24"/>
        </w:rPr>
        <w:t>may be</w:t>
      </w:r>
      <w:r w:rsidRPr="00E77ADC">
        <w:rPr>
          <w:rFonts w:ascii="Arial" w:hAnsi="Arial" w:cs="Arial"/>
          <w:sz w:val="24"/>
          <w:szCs w:val="24"/>
        </w:rPr>
        <w:t xml:space="preserve"> connected in </w:t>
      </w:r>
      <w:r w:rsidR="00A17685" w:rsidRPr="00E77ADC">
        <w:rPr>
          <w:rFonts w:ascii="Arial" w:hAnsi="Arial" w:cs="Arial"/>
          <w:sz w:val="24"/>
          <w:szCs w:val="24"/>
        </w:rPr>
        <w:t xml:space="preserve">the progression of </w:t>
      </w:r>
      <w:r w:rsidRPr="00E77ADC">
        <w:rPr>
          <w:rFonts w:ascii="Arial" w:hAnsi="Arial" w:cs="Arial"/>
          <w:sz w:val="24"/>
          <w:szCs w:val="24"/>
        </w:rPr>
        <w:t>colorectal cancer</w:t>
      </w:r>
      <w:r w:rsidR="00A17685" w:rsidRPr="00E77ADC">
        <w:rPr>
          <w:rFonts w:ascii="Arial" w:hAnsi="Arial" w:cs="Arial"/>
          <w:sz w:val="24"/>
          <w:szCs w:val="24"/>
        </w:rPr>
        <w:t xml:space="preserve"> (CRC)</w:t>
      </w:r>
      <w:r w:rsidRPr="00E77ADC">
        <w:rPr>
          <w:rFonts w:ascii="Arial" w:hAnsi="Arial" w:cs="Arial"/>
          <w:sz w:val="24"/>
          <w:szCs w:val="24"/>
        </w:rPr>
        <w:t>.</w:t>
      </w:r>
    </w:p>
    <w:p w:rsidR="002A2F58" w:rsidRPr="00E77ADC" w:rsidRDefault="002A2F58" w:rsidP="001412D1">
      <w:pPr>
        <w:pStyle w:val="ListParagraph"/>
        <w:numPr>
          <w:ilvl w:val="0"/>
          <w:numId w:val="21"/>
        </w:numPr>
        <w:spacing w:after="120" w:line="480" w:lineRule="auto"/>
        <w:jc w:val="both"/>
        <w:rPr>
          <w:rFonts w:ascii="Arial" w:hAnsi="Arial" w:cs="Arial"/>
          <w:sz w:val="24"/>
          <w:szCs w:val="24"/>
        </w:rPr>
      </w:pPr>
      <w:r w:rsidRPr="00E77ADC">
        <w:rPr>
          <w:rFonts w:ascii="Arial" w:hAnsi="Arial" w:cs="Arial"/>
          <w:sz w:val="24"/>
          <w:szCs w:val="24"/>
        </w:rPr>
        <w:lastRenderedPageBreak/>
        <w:t xml:space="preserve">Chapter 2: </w:t>
      </w:r>
      <w:r w:rsidR="007D6AE9" w:rsidRPr="00E77ADC">
        <w:rPr>
          <w:rFonts w:ascii="Arial" w:hAnsi="Arial" w:cs="Arial"/>
          <w:sz w:val="24"/>
          <w:szCs w:val="24"/>
        </w:rPr>
        <w:t>Describes the c</w:t>
      </w:r>
      <w:r w:rsidRPr="00E77ADC">
        <w:rPr>
          <w:rFonts w:ascii="Arial" w:hAnsi="Arial" w:cs="Arial"/>
          <w:sz w:val="24"/>
          <w:szCs w:val="24"/>
        </w:rPr>
        <w:t xml:space="preserve">ell culture and SCFA treatment protocols </w:t>
      </w:r>
      <w:r w:rsidR="002B52D9" w:rsidRPr="00E77ADC">
        <w:rPr>
          <w:rFonts w:ascii="Arial" w:hAnsi="Arial" w:cs="Arial"/>
          <w:sz w:val="24"/>
          <w:szCs w:val="24"/>
        </w:rPr>
        <w:t>of</w:t>
      </w:r>
      <w:r w:rsidR="00A17685" w:rsidRPr="00E77ADC">
        <w:rPr>
          <w:rFonts w:ascii="Arial" w:hAnsi="Arial" w:cs="Arial"/>
          <w:sz w:val="24"/>
          <w:szCs w:val="24"/>
        </w:rPr>
        <w:t xml:space="preserve"> HCT116 colon cancer cell line</w:t>
      </w:r>
      <w:r w:rsidR="002B52D9" w:rsidRPr="00E77ADC">
        <w:rPr>
          <w:rFonts w:ascii="Arial" w:hAnsi="Arial" w:cs="Arial"/>
          <w:sz w:val="24"/>
          <w:szCs w:val="24"/>
        </w:rPr>
        <w:t>s</w:t>
      </w:r>
      <w:r w:rsidR="007D6AE9" w:rsidRPr="00E77ADC">
        <w:rPr>
          <w:rFonts w:ascii="Arial" w:hAnsi="Arial" w:cs="Arial"/>
          <w:sz w:val="24"/>
          <w:szCs w:val="24"/>
        </w:rPr>
        <w:t xml:space="preserve"> that</w:t>
      </w:r>
      <w:r w:rsidR="00A17685" w:rsidRPr="00E77ADC">
        <w:rPr>
          <w:rFonts w:ascii="Arial" w:hAnsi="Arial" w:cs="Arial"/>
          <w:sz w:val="24"/>
          <w:szCs w:val="24"/>
        </w:rPr>
        <w:t xml:space="preserve"> w</w:t>
      </w:r>
      <w:r w:rsidR="002B52D9" w:rsidRPr="00E77ADC">
        <w:rPr>
          <w:rFonts w:ascii="Arial" w:hAnsi="Arial" w:cs="Arial"/>
          <w:sz w:val="24"/>
          <w:szCs w:val="24"/>
        </w:rPr>
        <w:t>ere</w:t>
      </w:r>
      <w:r w:rsidR="00A17685" w:rsidRPr="00E77ADC">
        <w:rPr>
          <w:rFonts w:ascii="Arial" w:hAnsi="Arial" w:cs="Arial"/>
          <w:sz w:val="24"/>
          <w:szCs w:val="24"/>
        </w:rPr>
        <w:t xml:space="preserve"> used </w:t>
      </w:r>
      <w:r w:rsidR="007D6AE9" w:rsidRPr="00E77ADC">
        <w:rPr>
          <w:rFonts w:ascii="Arial" w:hAnsi="Arial" w:cs="Arial"/>
          <w:sz w:val="24"/>
          <w:szCs w:val="24"/>
        </w:rPr>
        <w:t>throughout this project</w:t>
      </w:r>
      <w:r w:rsidRPr="00E77ADC">
        <w:rPr>
          <w:rFonts w:ascii="Arial" w:hAnsi="Arial" w:cs="Arial"/>
          <w:sz w:val="24"/>
          <w:szCs w:val="24"/>
        </w:rPr>
        <w:t>.</w:t>
      </w:r>
    </w:p>
    <w:p w:rsidR="002A2F58" w:rsidRPr="00E77ADC" w:rsidRDefault="002A2F58" w:rsidP="001412D1">
      <w:pPr>
        <w:pStyle w:val="ListParagraph"/>
        <w:numPr>
          <w:ilvl w:val="0"/>
          <w:numId w:val="21"/>
        </w:numPr>
        <w:spacing w:after="120" w:line="480" w:lineRule="auto"/>
        <w:jc w:val="both"/>
        <w:rPr>
          <w:rFonts w:ascii="Arial" w:hAnsi="Arial" w:cs="Arial"/>
          <w:sz w:val="24"/>
          <w:szCs w:val="24"/>
        </w:rPr>
      </w:pPr>
      <w:r w:rsidRPr="00E77ADC">
        <w:rPr>
          <w:rFonts w:ascii="Arial" w:hAnsi="Arial" w:cs="Arial"/>
          <w:sz w:val="24"/>
          <w:szCs w:val="24"/>
        </w:rPr>
        <w:t xml:space="preserve">Chapter 3: Multi-plex iTRAQ </w:t>
      </w:r>
      <w:r w:rsidR="00A17685" w:rsidRPr="00E77ADC">
        <w:rPr>
          <w:rFonts w:ascii="Arial" w:hAnsi="Arial" w:cs="Arial"/>
          <w:sz w:val="24"/>
          <w:szCs w:val="24"/>
        </w:rPr>
        <w:t>mass spectrometry</w:t>
      </w:r>
      <w:r w:rsidR="007D6AE9" w:rsidRPr="00E77ADC">
        <w:rPr>
          <w:rFonts w:ascii="Arial" w:hAnsi="Arial" w:cs="Arial"/>
          <w:sz w:val="24"/>
          <w:szCs w:val="24"/>
        </w:rPr>
        <w:t>, a</w:t>
      </w:r>
      <w:r w:rsidR="00A17685" w:rsidRPr="00E77ADC">
        <w:rPr>
          <w:rFonts w:ascii="Arial" w:hAnsi="Arial" w:cs="Arial"/>
          <w:sz w:val="24"/>
          <w:szCs w:val="24"/>
        </w:rPr>
        <w:t xml:space="preserve"> </w:t>
      </w:r>
      <w:r w:rsidR="007D6AE9" w:rsidRPr="00E77ADC">
        <w:rPr>
          <w:rFonts w:ascii="Arial" w:hAnsi="Arial" w:cs="Arial"/>
          <w:sz w:val="24"/>
          <w:szCs w:val="24"/>
        </w:rPr>
        <w:t xml:space="preserve">high-throughput proteomic technique, was used to </w:t>
      </w:r>
      <w:r w:rsidRPr="00E77ADC">
        <w:rPr>
          <w:rFonts w:ascii="Arial" w:hAnsi="Arial" w:cs="Arial"/>
          <w:sz w:val="24"/>
          <w:szCs w:val="24"/>
        </w:rPr>
        <w:t xml:space="preserve">identify significantly differentially expressed β-tubulin isotype proteins </w:t>
      </w:r>
      <w:r w:rsidR="00A17685" w:rsidRPr="00E77ADC">
        <w:rPr>
          <w:rFonts w:ascii="Arial" w:hAnsi="Arial" w:cs="Arial"/>
          <w:sz w:val="24"/>
          <w:szCs w:val="24"/>
        </w:rPr>
        <w:t>in SCFA</w:t>
      </w:r>
      <w:r w:rsidR="007D6AE9" w:rsidRPr="00E77ADC">
        <w:rPr>
          <w:rFonts w:ascii="Arial" w:hAnsi="Arial" w:cs="Arial"/>
          <w:sz w:val="24"/>
          <w:szCs w:val="24"/>
        </w:rPr>
        <w:t>-</w:t>
      </w:r>
      <w:r w:rsidR="00A17685" w:rsidRPr="00E77ADC">
        <w:rPr>
          <w:rFonts w:ascii="Arial" w:hAnsi="Arial" w:cs="Arial"/>
          <w:sz w:val="24"/>
          <w:szCs w:val="24"/>
        </w:rPr>
        <w:t>treat</w:t>
      </w:r>
      <w:r w:rsidR="007D6AE9" w:rsidRPr="00E77ADC">
        <w:rPr>
          <w:rFonts w:ascii="Arial" w:hAnsi="Arial" w:cs="Arial"/>
          <w:sz w:val="24"/>
          <w:szCs w:val="24"/>
        </w:rPr>
        <w:t>ed HCT116 cells</w:t>
      </w:r>
      <w:r w:rsidRPr="00E77ADC">
        <w:rPr>
          <w:rFonts w:ascii="Arial" w:hAnsi="Arial" w:cs="Arial"/>
          <w:sz w:val="24"/>
          <w:szCs w:val="24"/>
        </w:rPr>
        <w:t>.</w:t>
      </w:r>
    </w:p>
    <w:p w:rsidR="002A2F58" w:rsidRPr="00E77ADC" w:rsidRDefault="002A2F58" w:rsidP="001412D1">
      <w:pPr>
        <w:pStyle w:val="ListParagraph"/>
        <w:numPr>
          <w:ilvl w:val="0"/>
          <w:numId w:val="21"/>
        </w:numPr>
        <w:spacing w:after="120" w:line="480" w:lineRule="auto"/>
        <w:jc w:val="both"/>
        <w:rPr>
          <w:rFonts w:ascii="Arial" w:hAnsi="Arial" w:cs="Arial"/>
          <w:sz w:val="24"/>
          <w:szCs w:val="24"/>
        </w:rPr>
      </w:pPr>
      <w:r w:rsidRPr="00E77ADC">
        <w:rPr>
          <w:rFonts w:ascii="Arial" w:hAnsi="Arial" w:cs="Arial"/>
          <w:sz w:val="24"/>
          <w:szCs w:val="24"/>
        </w:rPr>
        <w:t xml:space="preserve">Chapter 4: High </w:t>
      </w:r>
      <w:r w:rsidR="007C7D46" w:rsidRPr="00E77ADC">
        <w:rPr>
          <w:rFonts w:ascii="Arial" w:hAnsi="Arial" w:cs="Arial"/>
          <w:sz w:val="24"/>
          <w:szCs w:val="24"/>
        </w:rPr>
        <w:t xml:space="preserve">Content Analysis </w:t>
      </w:r>
      <w:r w:rsidRPr="00E77ADC">
        <w:rPr>
          <w:rFonts w:ascii="Arial" w:hAnsi="Arial" w:cs="Arial"/>
          <w:sz w:val="24"/>
          <w:szCs w:val="24"/>
        </w:rPr>
        <w:t xml:space="preserve">(HCA) quantitative </w:t>
      </w:r>
      <w:r w:rsidR="002B52D9" w:rsidRPr="00E77ADC">
        <w:rPr>
          <w:rFonts w:ascii="Arial" w:hAnsi="Arial" w:cs="Arial"/>
          <w:sz w:val="24"/>
          <w:szCs w:val="24"/>
        </w:rPr>
        <w:t>microscopy</w:t>
      </w:r>
      <w:r w:rsidR="007D6AE9" w:rsidRPr="00E77ADC">
        <w:rPr>
          <w:rFonts w:ascii="Arial" w:hAnsi="Arial" w:cs="Arial"/>
          <w:sz w:val="24"/>
          <w:szCs w:val="24"/>
        </w:rPr>
        <w:t xml:space="preserve"> was</w:t>
      </w:r>
      <w:r w:rsidR="002B52D9" w:rsidRPr="00E77ADC">
        <w:rPr>
          <w:rFonts w:ascii="Arial" w:hAnsi="Arial" w:cs="Arial"/>
          <w:sz w:val="24"/>
          <w:szCs w:val="24"/>
        </w:rPr>
        <w:t xml:space="preserve"> the </w:t>
      </w:r>
      <w:r w:rsidRPr="00E77ADC">
        <w:rPr>
          <w:rFonts w:ascii="Arial" w:hAnsi="Arial" w:cs="Arial"/>
          <w:sz w:val="24"/>
          <w:szCs w:val="24"/>
        </w:rPr>
        <w:t xml:space="preserve">cellomic technique </w:t>
      </w:r>
      <w:r w:rsidR="002B52D9" w:rsidRPr="00E77ADC">
        <w:rPr>
          <w:rFonts w:ascii="Arial" w:hAnsi="Arial" w:cs="Arial"/>
          <w:sz w:val="24"/>
          <w:szCs w:val="24"/>
        </w:rPr>
        <w:t xml:space="preserve">used </w:t>
      </w:r>
      <w:r w:rsidRPr="00E77ADC">
        <w:rPr>
          <w:rFonts w:ascii="Arial" w:hAnsi="Arial" w:cs="Arial"/>
          <w:sz w:val="24"/>
          <w:szCs w:val="24"/>
        </w:rPr>
        <w:t xml:space="preserve">for investigating MT cytoskeletal integrity in HCT116 cells </w:t>
      </w:r>
      <w:r w:rsidR="002B52D9" w:rsidRPr="00E77ADC">
        <w:rPr>
          <w:rFonts w:ascii="Arial" w:hAnsi="Arial" w:cs="Arial"/>
          <w:sz w:val="24"/>
          <w:szCs w:val="24"/>
        </w:rPr>
        <w:t xml:space="preserve">following </w:t>
      </w:r>
      <w:r w:rsidRPr="00E77ADC">
        <w:rPr>
          <w:rFonts w:ascii="Arial" w:hAnsi="Arial" w:cs="Arial"/>
          <w:sz w:val="24"/>
          <w:szCs w:val="24"/>
        </w:rPr>
        <w:t>SCFA treatment</w:t>
      </w:r>
      <w:r w:rsidR="002B52D9" w:rsidRPr="00E77ADC">
        <w:rPr>
          <w:rFonts w:ascii="Arial" w:hAnsi="Arial" w:cs="Arial"/>
          <w:sz w:val="24"/>
          <w:szCs w:val="24"/>
        </w:rPr>
        <w:t>s</w:t>
      </w:r>
      <w:r w:rsidRPr="00E77ADC">
        <w:rPr>
          <w:rFonts w:ascii="Arial" w:hAnsi="Arial" w:cs="Arial"/>
          <w:sz w:val="24"/>
          <w:szCs w:val="24"/>
        </w:rPr>
        <w:t>.</w:t>
      </w:r>
    </w:p>
    <w:p w:rsidR="002A2F58" w:rsidRPr="00E77ADC" w:rsidRDefault="002A2F58" w:rsidP="001412D1">
      <w:pPr>
        <w:pStyle w:val="ListParagraph"/>
        <w:numPr>
          <w:ilvl w:val="0"/>
          <w:numId w:val="21"/>
        </w:numPr>
        <w:spacing w:after="120" w:line="480" w:lineRule="auto"/>
        <w:jc w:val="both"/>
        <w:rPr>
          <w:rFonts w:ascii="Arial" w:hAnsi="Arial" w:cs="Arial"/>
          <w:sz w:val="24"/>
          <w:szCs w:val="24"/>
        </w:rPr>
      </w:pPr>
      <w:r w:rsidRPr="00E77ADC">
        <w:rPr>
          <w:rFonts w:ascii="Arial" w:hAnsi="Arial" w:cs="Arial"/>
          <w:sz w:val="24"/>
          <w:szCs w:val="24"/>
        </w:rPr>
        <w:t>Chapter 5: Flow cytometry</w:t>
      </w:r>
      <w:r w:rsidR="007D6AE9" w:rsidRPr="00E77ADC">
        <w:rPr>
          <w:rFonts w:ascii="Arial" w:hAnsi="Arial" w:cs="Arial"/>
          <w:sz w:val="24"/>
          <w:szCs w:val="24"/>
        </w:rPr>
        <w:t xml:space="preserve"> cell cycle analysis</w:t>
      </w:r>
      <w:r w:rsidRPr="00E77ADC">
        <w:rPr>
          <w:rFonts w:ascii="Arial" w:hAnsi="Arial" w:cs="Arial"/>
          <w:sz w:val="24"/>
          <w:szCs w:val="24"/>
        </w:rPr>
        <w:t xml:space="preserve"> </w:t>
      </w:r>
      <w:r w:rsidR="002B52D9" w:rsidRPr="00E77ADC">
        <w:rPr>
          <w:rFonts w:ascii="Arial" w:hAnsi="Arial" w:cs="Arial"/>
          <w:sz w:val="24"/>
          <w:szCs w:val="24"/>
        </w:rPr>
        <w:t xml:space="preserve">provided </w:t>
      </w:r>
      <w:r w:rsidRPr="00E77ADC">
        <w:rPr>
          <w:rFonts w:ascii="Arial" w:hAnsi="Arial" w:cs="Arial"/>
          <w:sz w:val="24"/>
          <w:szCs w:val="24"/>
        </w:rPr>
        <w:t xml:space="preserve">time-response evidence </w:t>
      </w:r>
      <w:r w:rsidR="007D6AE9" w:rsidRPr="00E77ADC">
        <w:rPr>
          <w:rFonts w:ascii="Arial" w:hAnsi="Arial" w:cs="Arial"/>
          <w:sz w:val="24"/>
          <w:szCs w:val="24"/>
        </w:rPr>
        <w:t xml:space="preserve">to </w:t>
      </w:r>
      <w:r w:rsidR="002B52D9" w:rsidRPr="00E77ADC">
        <w:rPr>
          <w:rFonts w:ascii="Arial" w:hAnsi="Arial" w:cs="Arial"/>
          <w:sz w:val="24"/>
          <w:szCs w:val="24"/>
        </w:rPr>
        <w:t xml:space="preserve">support the </w:t>
      </w:r>
      <w:r w:rsidRPr="00E77ADC">
        <w:rPr>
          <w:rFonts w:ascii="Arial" w:hAnsi="Arial" w:cs="Arial"/>
          <w:sz w:val="24"/>
          <w:szCs w:val="24"/>
        </w:rPr>
        <w:t xml:space="preserve">HCA </w:t>
      </w:r>
      <w:r w:rsidR="002B52D9" w:rsidRPr="00E77ADC">
        <w:rPr>
          <w:rFonts w:ascii="Arial" w:hAnsi="Arial" w:cs="Arial"/>
          <w:sz w:val="24"/>
          <w:szCs w:val="24"/>
        </w:rPr>
        <w:t xml:space="preserve">cell cycle </w:t>
      </w:r>
      <w:r w:rsidR="007D6AE9" w:rsidRPr="00E77ADC">
        <w:rPr>
          <w:rFonts w:ascii="Arial" w:hAnsi="Arial" w:cs="Arial"/>
          <w:sz w:val="24"/>
          <w:szCs w:val="24"/>
        </w:rPr>
        <w:t>results</w:t>
      </w:r>
      <w:r w:rsidRPr="00E77ADC">
        <w:rPr>
          <w:rFonts w:ascii="Arial" w:hAnsi="Arial" w:cs="Arial"/>
          <w:sz w:val="24"/>
          <w:szCs w:val="24"/>
        </w:rPr>
        <w:t>.</w:t>
      </w:r>
    </w:p>
    <w:p w:rsidR="002A2F58" w:rsidRPr="00E77ADC" w:rsidRDefault="002A2F58" w:rsidP="001412D1">
      <w:pPr>
        <w:pStyle w:val="ListParagraph"/>
        <w:numPr>
          <w:ilvl w:val="0"/>
          <w:numId w:val="21"/>
        </w:numPr>
        <w:spacing w:after="120" w:line="480" w:lineRule="auto"/>
        <w:jc w:val="both"/>
        <w:rPr>
          <w:rFonts w:ascii="Arial" w:hAnsi="Arial" w:cs="Arial"/>
          <w:sz w:val="24"/>
          <w:szCs w:val="24"/>
        </w:rPr>
      </w:pPr>
      <w:r w:rsidRPr="00E77ADC">
        <w:rPr>
          <w:rFonts w:ascii="Arial" w:hAnsi="Arial" w:cs="Arial"/>
          <w:sz w:val="24"/>
          <w:szCs w:val="24"/>
        </w:rPr>
        <w:t>Chapter 6: Western blotting provide</w:t>
      </w:r>
      <w:r w:rsidR="002B52D9" w:rsidRPr="00E77ADC">
        <w:rPr>
          <w:rFonts w:ascii="Arial" w:hAnsi="Arial" w:cs="Arial"/>
          <w:sz w:val="24"/>
          <w:szCs w:val="24"/>
        </w:rPr>
        <w:t>d</w:t>
      </w:r>
      <w:r w:rsidRPr="00E77ADC">
        <w:rPr>
          <w:rFonts w:ascii="Arial" w:hAnsi="Arial" w:cs="Arial"/>
          <w:sz w:val="24"/>
          <w:szCs w:val="24"/>
        </w:rPr>
        <w:t xml:space="preserve"> orthogonal validation of </w:t>
      </w:r>
      <w:r w:rsidR="002B52D9" w:rsidRPr="00E77ADC">
        <w:rPr>
          <w:rFonts w:ascii="Arial" w:hAnsi="Arial" w:cs="Arial"/>
          <w:sz w:val="24"/>
          <w:szCs w:val="24"/>
        </w:rPr>
        <w:t>the multi-plex iTRAQ mass spectrometry results</w:t>
      </w:r>
      <w:r w:rsidRPr="00E77ADC">
        <w:rPr>
          <w:rFonts w:ascii="Arial" w:hAnsi="Arial" w:cs="Arial"/>
          <w:sz w:val="24"/>
          <w:szCs w:val="24"/>
        </w:rPr>
        <w:t>.</w:t>
      </w:r>
    </w:p>
    <w:p w:rsidR="002A2F58" w:rsidRPr="00E77ADC" w:rsidRDefault="002A2F58" w:rsidP="001412D1">
      <w:pPr>
        <w:pStyle w:val="ListParagraph"/>
        <w:numPr>
          <w:ilvl w:val="0"/>
          <w:numId w:val="21"/>
        </w:numPr>
        <w:spacing w:after="120" w:line="480" w:lineRule="auto"/>
        <w:jc w:val="both"/>
        <w:rPr>
          <w:rFonts w:ascii="Arial" w:hAnsi="Arial" w:cs="Arial"/>
          <w:sz w:val="24"/>
          <w:szCs w:val="24"/>
        </w:rPr>
      </w:pPr>
      <w:r w:rsidRPr="00E77ADC">
        <w:rPr>
          <w:rFonts w:ascii="Arial" w:hAnsi="Arial" w:cs="Arial"/>
          <w:sz w:val="24"/>
          <w:szCs w:val="24"/>
        </w:rPr>
        <w:t xml:space="preserve">Chapter 7: Bioinformatics </w:t>
      </w:r>
      <w:r w:rsidR="00677125" w:rsidRPr="00E77ADC">
        <w:rPr>
          <w:rFonts w:ascii="Arial" w:hAnsi="Arial" w:cs="Arial"/>
          <w:sz w:val="24"/>
          <w:szCs w:val="24"/>
        </w:rPr>
        <w:t xml:space="preserve">was invaluable for interpreting the wealth of experimental data </w:t>
      </w:r>
      <w:r w:rsidR="007D6AE9" w:rsidRPr="00E77ADC">
        <w:rPr>
          <w:rFonts w:ascii="Arial" w:hAnsi="Arial" w:cs="Arial"/>
          <w:sz w:val="24"/>
          <w:szCs w:val="24"/>
        </w:rPr>
        <w:t>generated</w:t>
      </w:r>
      <w:r w:rsidR="00677125" w:rsidRPr="00E77ADC">
        <w:rPr>
          <w:rFonts w:ascii="Arial" w:hAnsi="Arial" w:cs="Arial"/>
          <w:sz w:val="24"/>
          <w:szCs w:val="24"/>
        </w:rPr>
        <w:t xml:space="preserve"> by the high-throughput experimental techniques in this project and offered revealing insights into the mechanisms involved</w:t>
      </w:r>
      <w:r w:rsidRPr="00E77ADC">
        <w:rPr>
          <w:rFonts w:ascii="Arial" w:hAnsi="Arial" w:cs="Arial"/>
          <w:sz w:val="24"/>
          <w:szCs w:val="24"/>
        </w:rPr>
        <w:t>.</w:t>
      </w:r>
    </w:p>
    <w:p w:rsidR="002A2F58" w:rsidRPr="00E77ADC" w:rsidRDefault="002A2F58" w:rsidP="001412D1">
      <w:pPr>
        <w:pStyle w:val="ListParagraph"/>
        <w:numPr>
          <w:ilvl w:val="0"/>
          <w:numId w:val="21"/>
        </w:numPr>
        <w:spacing w:after="120" w:line="480" w:lineRule="auto"/>
        <w:jc w:val="both"/>
        <w:rPr>
          <w:rFonts w:ascii="Arial" w:hAnsi="Arial" w:cs="Arial"/>
          <w:sz w:val="24"/>
          <w:szCs w:val="24"/>
        </w:rPr>
      </w:pPr>
      <w:r w:rsidRPr="00E77ADC">
        <w:rPr>
          <w:rFonts w:ascii="Arial" w:hAnsi="Arial" w:cs="Arial"/>
          <w:sz w:val="24"/>
          <w:szCs w:val="24"/>
        </w:rPr>
        <w:t xml:space="preserve">Chapter 8: Computational dynamical modelling replicated and simulated the hypothesised </w:t>
      </w:r>
      <w:r w:rsidR="0095270F" w:rsidRPr="00E77ADC">
        <w:rPr>
          <w:rFonts w:ascii="Arial" w:hAnsi="Arial" w:cs="Arial"/>
          <w:sz w:val="24"/>
          <w:szCs w:val="24"/>
        </w:rPr>
        <w:t>pathway</w:t>
      </w:r>
      <w:r w:rsidR="00677125" w:rsidRPr="00E77ADC">
        <w:rPr>
          <w:rFonts w:ascii="Arial" w:hAnsi="Arial" w:cs="Arial"/>
          <w:sz w:val="24"/>
          <w:szCs w:val="24"/>
        </w:rPr>
        <w:t xml:space="preserve">, testing its plausibility and offering directions </w:t>
      </w:r>
      <w:r w:rsidR="007D6AE9" w:rsidRPr="00E77ADC">
        <w:rPr>
          <w:rFonts w:ascii="Arial" w:hAnsi="Arial" w:cs="Arial"/>
          <w:sz w:val="24"/>
          <w:szCs w:val="24"/>
        </w:rPr>
        <w:t xml:space="preserve">and predictions </w:t>
      </w:r>
      <w:r w:rsidR="00677125" w:rsidRPr="00E77ADC">
        <w:rPr>
          <w:rFonts w:ascii="Arial" w:hAnsi="Arial" w:cs="Arial"/>
          <w:sz w:val="24"/>
          <w:szCs w:val="24"/>
        </w:rPr>
        <w:t>for future investigations</w:t>
      </w:r>
      <w:r w:rsidRPr="00E77ADC">
        <w:rPr>
          <w:rFonts w:ascii="Arial" w:hAnsi="Arial" w:cs="Arial"/>
          <w:sz w:val="24"/>
          <w:szCs w:val="24"/>
        </w:rPr>
        <w:t>.</w:t>
      </w:r>
    </w:p>
    <w:p w:rsidR="002A2F58" w:rsidRPr="00E77ADC" w:rsidRDefault="002A2F58" w:rsidP="001412D1">
      <w:pPr>
        <w:pStyle w:val="ListParagraph"/>
        <w:numPr>
          <w:ilvl w:val="0"/>
          <w:numId w:val="21"/>
        </w:numPr>
        <w:spacing w:after="120" w:line="480" w:lineRule="auto"/>
        <w:jc w:val="both"/>
        <w:rPr>
          <w:rFonts w:ascii="Arial" w:hAnsi="Arial" w:cs="Arial"/>
          <w:sz w:val="24"/>
          <w:szCs w:val="24"/>
        </w:rPr>
      </w:pPr>
      <w:r w:rsidRPr="00E77ADC">
        <w:rPr>
          <w:rFonts w:ascii="Arial" w:hAnsi="Arial" w:cs="Arial"/>
          <w:sz w:val="24"/>
          <w:szCs w:val="24"/>
        </w:rPr>
        <w:t xml:space="preserve">Chapter 9: The </w:t>
      </w:r>
      <w:r w:rsidR="00677125" w:rsidRPr="00E77ADC">
        <w:rPr>
          <w:rFonts w:ascii="Arial" w:hAnsi="Arial" w:cs="Arial"/>
          <w:sz w:val="24"/>
          <w:szCs w:val="24"/>
        </w:rPr>
        <w:t xml:space="preserve">project </w:t>
      </w:r>
      <w:r w:rsidRPr="00E77ADC">
        <w:rPr>
          <w:rFonts w:ascii="Arial" w:hAnsi="Arial" w:cs="Arial"/>
          <w:sz w:val="24"/>
          <w:szCs w:val="24"/>
        </w:rPr>
        <w:t xml:space="preserve">conclusion </w:t>
      </w:r>
      <w:r w:rsidR="00677125" w:rsidRPr="00E77ADC">
        <w:rPr>
          <w:rFonts w:ascii="Arial" w:hAnsi="Arial" w:cs="Arial"/>
          <w:sz w:val="24"/>
          <w:szCs w:val="24"/>
        </w:rPr>
        <w:t>brings</w:t>
      </w:r>
      <w:r w:rsidRPr="00E77ADC">
        <w:rPr>
          <w:rFonts w:ascii="Arial" w:hAnsi="Arial" w:cs="Arial"/>
          <w:sz w:val="24"/>
          <w:szCs w:val="24"/>
        </w:rPr>
        <w:t xml:space="preserve"> together the contributions from each </w:t>
      </w:r>
      <w:r w:rsidR="00677125" w:rsidRPr="00E77ADC">
        <w:rPr>
          <w:rFonts w:ascii="Arial" w:hAnsi="Arial" w:cs="Arial"/>
          <w:sz w:val="24"/>
          <w:szCs w:val="24"/>
        </w:rPr>
        <w:t xml:space="preserve">of the </w:t>
      </w:r>
      <w:r w:rsidRPr="00E77ADC">
        <w:rPr>
          <w:rFonts w:ascii="Arial" w:hAnsi="Arial" w:cs="Arial"/>
          <w:sz w:val="24"/>
          <w:szCs w:val="24"/>
        </w:rPr>
        <w:t>experimental, bioinformatic and computational modelling step</w:t>
      </w:r>
      <w:r w:rsidR="00677125" w:rsidRPr="00E77ADC">
        <w:rPr>
          <w:rFonts w:ascii="Arial" w:hAnsi="Arial" w:cs="Arial"/>
          <w:sz w:val="24"/>
          <w:szCs w:val="24"/>
        </w:rPr>
        <w:t>s</w:t>
      </w:r>
      <w:r w:rsidRPr="00E77ADC">
        <w:rPr>
          <w:rFonts w:ascii="Arial" w:hAnsi="Arial" w:cs="Arial"/>
          <w:sz w:val="24"/>
          <w:szCs w:val="24"/>
        </w:rPr>
        <w:t xml:space="preserve"> to </w:t>
      </w:r>
      <w:r w:rsidR="00677125" w:rsidRPr="00E77ADC">
        <w:rPr>
          <w:rFonts w:ascii="Arial" w:hAnsi="Arial" w:cs="Arial"/>
          <w:sz w:val="24"/>
          <w:szCs w:val="24"/>
        </w:rPr>
        <w:t xml:space="preserve">formulate </w:t>
      </w:r>
      <w:r w:rsidR="000B7DA0" w:rsidRPr="00E77ADC">
        <w:rPr>
          <w:rFonts w:ascii="Arial" w:hAnsi="Arial" w:cs="Arial"/>
          <w:sz w:val="24"/>
          <w:szCs w:val="24"/>
        </w:rPr>
        <w:t xml:space="preserve">a </w:t>
      </w:r>
      <w:r w:rsidR="00677125" w:rsidRPr="00E77ADC">
        <w:rPr>
          <w:rFonts w:ascii="Arial" w:hAnsi="Arial" w:cs="Arial"/>
          <w:sz w:val="24"/>
          <w:szCs w:val="24"/>
        </w:rPr>
        <w:t xml:space="preserve">final </w:t>
      </w:r>
      <w:r w:rsidRPr="00E77ADC">
        <w:rPr>
          <w:rFonts w:ascii="Arial" w:hAnsi="Arial" w:cs="Arial"/>
          <w:sz w:val="24"/>
          <w:szCs w:val="24"/>
        </w:rPr>
        <w:t>hypothesis</w:t>
      </w:r>
      <w:r w:rsidR="000B7DA0" w:rsidRPr="00E77ADC">
        <w:rPr>
          <w:rFonts w:ascii="Arial" w:hAnsi="Arial" w:cs="Arial"/>
          <w:sz w:val="24"/>
          <w:szCs w:val="24"/>
        </w:rPr>
        <w:t>. T</w:t>
      </w:r>
      <w:r w:rsidR="00677125" w:rsidRPr="00E77ADC">
        <w:rPr>
          <w:rFonts w:ascii="Arial" w:hAnsi="Arial" w:cs="Arial"/>
          <w:sz w:val="24"/>
          <w:szCs w:val="24"/>
        </w:rPr>
        <w:t xml:space="preserve">he potential importance of this work </w:t>
      </w:r>
      <w:r w:rsidR="000B7DA0" w:rsidRPr="00E77ADC">
        <w:rPr>
          <w:rFonts w:ascii="Arial" w:hAnsi="Arial" w:cs="Arial"/>
          <w:sz w:val="24"/>
          <w:szCs w:val="24"/>
        </w:rPr>
        <w:t>in</w:t>
      </w:r>
      <w:r w:rsidRPr="00E77ADC">
        <w:rPr>
          <w:rFonts w:ascii="Arial" w:hAnsi="Arial" w:cs="Arial"/>
          <w:sz w:val="24"/>
          <w:szCs w:val="24"/>
        </w:rPr>
        <w:t xml:space="preserve"> </w:t>
      </w:r>
      <w:r w:rsidR="000B7DA0" w:rsidRPr="00E77ADC">
        <w:rPr>
          <w:rFonts w:ascii="Arial" w:hAnsi="Arial" w:cs="Arial"/>
          <w:sz w:val="24"/>
          <w:szCs w:val="24"/>
        </w:rPr>
        <w:t>understanding</w:t>
      </w:r>
      <w:r w:rsidRPr="00E77ADC">
        <w:rPr>
          <w:rFonts w:ascii="Arial" w:hAnsi="Arial" w:cs="Arial"/>
          <w:sz w:val="24"/>
          <w:szCs w:val="24"/>
        </w:rPr>
        <w:t xml:space="preserve"> </w:t>
      </w:r>
      <w:r w:rsidR="00677125" w:rsidRPr="00E77ADC">
        <w:rPr>
          <w:rFonts w:ascii="Arial" w:hAnsi="Arial" w:cs="Arial"/>
          <w:sz w:val="24"/>
          <w:szCs w:val="24"/>
        </w:rPr>
        <w:t>SCFA metabolic actions in colon epithelial cancer cells</w:t>
      </w:r>
      <w:r w:rsidR="000B7DA0" w:rsidRPr="00E77ADC">
        <w:rPr>
          <w:rFonts w:ascii="Arial" w:hAnsi="Arial" w:cs="Arial"/>
          <w:sz w:val="24"/>
          <w:szCs w:val="24"/>
        </w:rPr>
        <w:t xml:space="preserve"> and potential CRC therapies it discussed</w:t>
      </w:r>
      <w:r w:rsidRPr="00E77ADC">
        <w:rPr>
          <w:rFonts w:ascii="Arial" w:hAnsi="Arial" w:cs="Arial"/>
          <w:sz w:val="24"/>
          <w:szCs w:val="24"/>
        </w:rPr>
        <w:t>.</w:t>
      </w:r>
    </w:p>
    <w:p w:rsidR="000B7DA0" w:rsidRPr="00E77ADC" w:rsidRDefault="000B7DA0" w:rsidP="000B7DA0">
      <w:pPr>
        <w:spacing w:after="120" w:line="480" w:lineRule="auto"/>
        <w:jc w:val="both"/>
        <w:rPr>
          <w:rFonts w:ascii="Arial" w:hAnsi="Arial" w:cs="Arial"/>
          <w:sz w:val="24"/>
        </w:rPr>
      </w:pPr>
    </w:p>
    <w:p w:rsidR="00671211" w:rsidRPr="00E77ADC" w:rsidRDefault="00671211" w:rsidP="006A7454">
      <w:pPr>
        <w:pStyle w:val="Heading2"/>
        <w:spacing w:before="480" w:after="120" w:line="480" w:lineRule="auto"/>
        <w:jc w:val="both"/>
        <w:rPr>
          <w:rFonts w:ascii="Arial" w:hAnsi="Arial" w:cs="Arial"/>
          <w:color w:val="auto"/>
          <w:sz w:val="24"/>
          <w:szCs w:val="24"/>
        </w:rPr>
      </w:pPr>
      <w:bookmarkStart w:id="24" w:name="_Toc362832721"/>
      <w:bookmarkStart w:id="25" w:name="_Toc351362765"/>
      <w:r w:rsidRPr="00E77ADC">
        <w:rPr>
          <w:rFonts w:ascii="Arial" w:hAnsi="Arial" w:cs="Arial"/>
          <w:color w:val="auto"/>
          <w:sz w:val="24"/>
          <w:szCs w:val="24"/>
        </w:rPr>
        <w:lastRenderedPageBreak/>
        <w:t>1.</w:t>
      </w:r>
      <w:r w:rsidR="003A7625" w:rsidRPr="00E77ADC">
        <w:rPr>
          <w:rFonts w:ascii="Arial" w:hAnsi="Arial" w:cs="Arial"/>
          <w:color w:val="auto"/>
          <w:sz w:val="24"/>
          <w:szCs w:val="24"/>
        </w:rPr>
        <w:t>3</w:t>
      </w:r>
      <w:r w:rsidRPr="00E77ADC">
        <w:rPr>
          <w:rFonts w:ascii="Arial" w:hAnsi="Arial" w:cs="Arial"/>
          <w:color w:val="auto"/>
          <w:sz w:val="24"/>
          <w:szCs w:val="24"/>
        </w:rPr>
        <w:t xml:space="preserve">. Colorectal </w:t>
      </w:r>
      <w:r w:rsidR="005A28F2" w:rsidRPr="00E77ADC">
        <w:rPr>
          <w:rFonts w:ascii="Arial" w:hAnsi="Arial" w:cs="Arial"/>
          <w:color w:val="auto"/>
          <w:sz w:val="24"/>
          <w:szCs w:val="24"/>
        </w:rPr>
        <w:t>c</w:t>
      </w:r>
      <w:r w:rsidRPr="00E77ADC">
        <w:rPr>
          <w:rFonts w:ascii="Arial" w:hAnsi="Arial" w:cs="Arial"/>
          <w:color w:val="auto"/>
          <w:sz w:val="24"/>
          <w:szCs w:val="24"/>
        </w:rPr>
        <w:t>ancer</w:t>
      </w:r>
      <w:bookmarkEnd w:id="24"/>
      <w:bookmarkEnd w:id="25"/>
    </w:p>
    <w:p w:rsidR="00671211" w:rsidRPr="00E77ADC" w:rsidRDefault="00671211" w:rsidP="006A7454">
      <w:pPr>
        <w:pStyle w:val="Heading3"/>
        <w:keepLines w:val="0"/>
        <w:spacing w:before="240" w:after="60" w:line="480" w:lineRule="auto"/>
        <w:rPr>
          <w:rFonts w:ascii="Arial" w:eastAsia="Times New Roman" w:hAnsi="Arial" w:cs="Arial"/>
          <w:b w:val="0"/>
          <w:i/>
          <w:color w:val="auto"/>
          <w:sz w:val="24"/>
        </w:rPr>
      </w:pPr>
      <w:bookmarkStart w:id="26" w:name="_Toc351362766"/>
      <w:bookmarkStart w:id="27" w:name="_Toc362832722"/>
      <w:r w:rsidRPr="00E77ADC">
        <w:rPr>
          <w:rFonts w:ascii="Arial" w:eastAsia="Times New Roman" w:hAnsi="Arial" w:cs="Arial"/>
          <w:b w:val="0"/>
          <w:i/>
          <w:color w:val="auto"/>
          <w:sz w:val="24"/>
        </w:rPr>
        <w:t>1.</w:t>
      </w:r>
      <w:r w:rsidR="003A7625" w:rsidRPr="00E77ADC">
        <w:rPr>
          <w:rFonts w:ascii="Arial" w:eastAsia="Times New Roman" w:hAnsi="Arial" w:cs="Arial"/>
          <w:b w:val="0"/>
          <w:i/>
          <w:color w:val="auto"/>
          <w:sz w:val="24"/>
        </w:rPr>
        <w:t>3</w:t>
      </w:r>
      <w:r w:rsidRPr="00E77ADC">
        <w:rPr>
          <w:rFonts w:ascii="Arial" w:eastAsia="Times New Roman" w:hAnsi="Arial" w:cs="Arial"/>
          <w:b w:val="0"/>
          <w:i/>
          <w:color w:val="auto"/>
          <w:sz w:val="24"/>
        </w:rPr>
        <w:t>.1. Background and current status</w:t>
      </w:r>
      <w:r w:rsidR="00A425EE" w:rsidRPr="00E77ADC">
        <w:rPr>
          <w:rFonts w:ascii="Arial" w:eastAsia="Times New Roman" w:hAnsi="Arial" w:cs="Arial"/>
          <w:b w:val="0"/>
          <w:i/>
          <w:color w:val="auto"/>
          <w:sz w:val="24"/>
        </w:rPr>
        <w:t xml:space="preserve"> of colorectal cancer</w:t>
      </w:r>
      <w:bookmarkEnd w:id="26"/>
      <w:bookmarkEnd w:id="27"/>
    </w:p>
    <w:p w:rsidR="00671211" w:rsidRPr="00E77ADC" w:rsidRDefault="00671211" w:rsidP="00623E36">
      <w:pPr>
        <w:spacing w:after="120" w:line="480" w:lineRule="auto"/>
        <w:jc w:val="both"/>
        <w:rPr>
          <w:rFonts w:ascii="Arial" w:hAnsi="Arial" w:cs="Arial"/>
          <w:sz w:val="24"/>
        </w:rPr>
      </w:pPr>
      <w:r w:rsidRPr="00E77ADC">
        <w:rPr>
          <w:rFonts w:ascii="Arial" w:hAnsi="Arial" w:cs="Arial"/>
          <w:sz w:val="24"/>
        </w:rPr>
        <w:t xml:space="preserve">Colorectal cancer is the third most common </w:t>
      </w:r>
      <w:r w:rsidR="009C6179" w:rsidRPr="00E77ADC">
        <w:rPr>
          <w:rFonts w:ascii="Arial" w:hAnsi="Arial" w:cs="Arial"/>
          <w:sz w:val="24"/>
        </w:rPr>
        <w:t>cancer</w:t>
      </w:r>
      <w:r w:rsidRPr="00E77ADC">
        <w:rPr>
          <w:rFonts w:ascii="Arial" w:hAnsi="Arial" w:cs="Arial"/>
          <w:sz w:val="24"/>
        </w:rPr>
        <w:t xml:space="preserve"> and fourth highest cause of cancer-related deaths worldwide. In the UK, </w:t>
      </w:r>
      <w:r w:rsidR="002D0A7D" w:rsidRPr="00E77ADC">
        <w:rPr>
          <w:rFonts w:ascii="Arial" w:hAnsi="Arial" w:cs="Arial"/>
          <w:sz w:val="24"/>
        </w:rPr>
        <w:t xml:space="preserve">where </w:t>
      </w:r>
      <w:r w:rsidRPr="00E77ADC">
        <w:rPr>
          <w:rFonts w:ascii="Arial" w:hAnsi="Arial" w:cs="Arial"/>
          <w:sz w:val="24"/>
        </w:rPr>
        <w:t>CRC is the fourth most common cancer and the second highest cause of cancer death</w:t>
      </w:r>
      <w:r w:rsidR="002D0A7D" w:rsidRPr="00E77ADC">
        <w:rPr>
          <w:rFonts w:ascii="Arial" w:hAnsi="Arial" w:cs="Arial"/>
          <w:sz w:val="24"/>
        </w:rPr>
        <w:t xml:space="preserve">, </w:t>
      </w:r>
      <w:r w:rsidRPr="00E77ADC">
        <w:rPr>
          <w:rFonts w:ascii="Arial" w:hAnsi="Arial" w:cs="Arial"/>
          <w:sz w:val="24"/>
        </w:rPr>
        <w:t>approximately 110 people were newly diagnosed with bowel cancer every day</w:t>
      </w:r>
      <w:r w:rsidR="002D0A7D" w:rsidRPr="00E77ADC">
        <w:rPr>
          <w:rFonts w:ascii="Arial" w:hAnsi="Arial" w:cs="Arial"/>
          <w:sz w:val="24"/>
        </w:rPr>
        <w:t xml:space="preserve"> in 2010</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&lt;EndNote&gt;&lt;Cite&gt;&lt;Author&gt;UK&lt;/Author&gt;&lt;Year&gt;2013&lt;/Year&gt;&lt;RecNum&gt;456&lt;/RecNum&gt;&lt;DisplayText&gt;[7]&lt;/DisplayText&gt;&lt;record&gt;&lt;rec-number&gt;456&lt;/rec-number&gt;&lt;foreign-keys&gt;&lt;key app="EN" db-id="rs5x295dudx293essv7vwts4r9tdvfzpa250"&gt;456&lt;/key&gt;&lt;/foreign-keys&gt;&lt;ref-type name="Web Page"&gt;12&lt;/ref-type&gt;&lt;contributors&gt;&lt;authors&gt;&lt;author&gt;CancerResearchUK&lt;/author&gt;&lt;/authors&gt;&lt;/contributors&gt;&lt;titles&gt;&lt;title&gt;Cancer Research UK: CancerStats Key Facts&lt;/title&gt;&lt;/titles&gt;&lt;dates&gt;&lt;year&gt;2013&lt;/year&gt;&lt;/dates&gt;&lt;urls&gt;&lt;related-urls&gt;&lt;url&gt;http://www.cancerresearchuk.org&lt;/url&gt;&lt;/related-urls&gt;&lt;/urls&gt;&lt;/record&gt;&lt;/Cite&gt;&lt;/EndNote&gt;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7" w:tooltip="CancerResearchUK, 2013 #456" w:history="1">
        <w:r w:rsidR="00C122C8" w:rsidRPr="00E77ADC">
          <w:rPr>
            <w:rFonts w:ascii="Arial" w:hAnsi="Arial" w:cs="Arial"/>
            <w:noProof/>
            <w:sz w:val="24"/>
            <w:vertAlign w:val="superscript"/>
          </w:rPr>
          <w:t>7</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p>
    <w:p w:rsidR="00671211" w:rsidRPr="00E77ADC" w:rsidRDefault="00671211" w:rsidP="00623E36">
      <w:pPr>
        <w:spacing w:after="120" w:line="480" w:lineRule="auto"/>
        <w:jc w:val="both"/>
        <w:rPr>
          <w:rFonts w:ascii="Arial" w:hAnsi="Arial" w:cs="Arial"/>
          <w:sz w:val="24"/>
        </w:rPr>
      </w:pPr>
      <w:r w:rsidRPr="00E77ADC">
        <w:rPr>
          <w:rFonts w:ascii="Arial" w:hAnsi="Arial" w:cs="Arial"/>
          <w:sz w:val="24"/>
        </w:rPr>
        <w:t>Despite improve</w:t>
      </w:r>
      <w:r w:rsidR="00735EB2" w:rsidRPr="00E77ADC">
        <w:rPr>
          <w:rFonts w:ascii="Arial" w:hAnsi="Arial" w:cs="Arial"/>
          <w:sz w:val="24"/>
        </w:rPr>
        <w:t>ments in</w:t>
      </w:r>
      <w:r w:rsidRPr="00E77ADC">
        <w:rPr>
          <w:rFonts w:ascii="Arial" w:hAnsi="Arial" w:cs="Arial"/>
          <w:sz w:val="24"/>
        </w:rPr>
        <w:t xml:space="preserve"> screening and treatment, </w:t>
      </w:r>
      <w:r w:rsidR="00735EB2" w:rsidRPr="00E77ADC">
        <w:rPr>
          <w:rFonts w:ascii="Arial" w:hAnsi="Arial" w:cs="Arial"/>
          <w:sz w:val="24"/>
        </w:rPr>
        <w:t xml:space="preserve">the </w:t>
      </w:r>
      <w:r w:rsidRPr="00E77ADC">
        <w:rPr>
          <w:rFonts w:ascii="Arial" w:hAnsi="Arial" w:cs="Arial"/>
          <w:sz w:val="24"/>
        </w:rPr>
        <w:t xml:space="preserve">incidence and mortality </w:t>
      </w:r>
      <w:r w:rsidR="00735EB2" w:rsidRPr="00E77ADC">
        <w:rPr>
          <w:rFonts w:ascii="Arial" w:hAnsi="Arial" w:cs="Arial"/>
          <w:sz w:val="24"/>
        </w:rPr>
        <w:t xml:space="preserve">rates </w:t>
      </w:r>
      <w:r w:rsidRPr="00E77ADC">
        <w:rPr>
          <w:rFonts w:ascii="Arial" w:hAnsi="Arial" w:cs="Arial"/>
          <w:sz w:val="24"/>
        </w:rPr>
        <w:t>remain high. Much of this is due to a ‘Western diet’</w:t>
      </w:r>
      <w:r w:rsidR="00735EB2" w:rsidRPr="00E77ADC">
        <w:rPr>
          <w:rFonts w:ascii="Arial" w:hAnsi="Arial" w:cs="Arial"/>
          <w:sz w:val="24"/>
        </w:rPr>
        <w:t xml:space="preserve"> and lifestyle</w:t>
      </w:r>
      <w:r w:rsidR="0071300E" w:rsidRPr="00E77ADC">
        <w:rPr>
          <w:rFonts w:ascii="Arial" w:hAnsi="Arial" w:cs="Arial"/>
          <w:sz w:val="24"/>
        </w:rPr>
        <w:t xml:space="preserve">, such as </w:t>
      </w:r>
      <w:r w:rsidRPr="00E77ADC">
        <w:rPr>
          <w:rFonts w:ascii="Arial" w:hAnsi="Arial" w:cs="Arial"/>
          <w:sz w:val="24"/>
        </w:rPr>
        <w:t xml:space="preserve">red and processed meat, obesity and physical inactivity. </w:t>
      </w:r>
      <w:r w:rsidR="00735EB2" w:rsidRPr="00E77ADC">
        <w:rPr>
          <w:rFonts w:ascii="Arial" w:hAnsi="Arial" w:cs="Arial"/>
          <w:sz w:val="24"/>
        </w:rPr>
        <w:t>Furthermore, e</w:t>
      </w:r>
      <w:r w:rsidRPr="00E77ADC">
        <w:rPr>
          <w:rFonts w:ascii="Arial" w:hAnsi="Arial" w:cs="Arial"/>
          <w:sz w:val="24"/>
        </w:rPr>
        <w:t xml:space="preserve">pidemiological evidence </w:t>
      </w:r>
      <w:r w:rsidR="0071300E" w:rsidRPr="00E77ADC">
        <w:rPr>
          <w:rFonts w:ascii="Arial" w:hAnsi="Arial" w:cs="Arial"/>
          <w:sz w:val="24"/>
        </w:rPr>
        <w:t xml:space="preserve">is showing </w:t>
      </w:r>
      <w:r w:rsidRPr="00E77ADC">
        <w:rPr>
          <w:rFonts w:ascii="Arial" w:hAnsi="Arial" w:cs="Arial"/>
          <w:sz w:val="24"/>
        </w:rPr>
        <w:t xml:space="preserve">rapid increases in </w:t>
      </w:r>
      <w:r w:rsidR="00735EB2" w:rsidRPr="00E77ADC">
        <w:rPr>
          <w:rFonts w:ascii="Arial" w:hAnsi="Arial" w:cs="Arial"/>
          <w:sz w:val="24"/>
        </w:rPr>
        <w:t xml:space="preserve">the </w:t>
      </w:r>
      <w:r w:rsidRPr="00E77ADC">
        <w:rPr>
          <w:rFonts w:ascii="Arial" w:hAnsi="Arial" w:cs="Arial"/>
          <w:sz w:val="24"/>
        </w:rPr>
        <w:t>incidence</w:t>
      </w:r>
      <w:r w:rsidR="0071300E" w:rsidRPr="00E77ADC">
        <w:rPr>
          <w:rFonts w:ascii="Arial" w:hAnsi="Arial" w:cs="Arial"/>
          <w:sz w:val="24"/>
        </w:rPr>
        <w:t>s</w:t>
      </w:r>
      <w:r w:rsidRPr="00E77ADC">
        <w:rPr>
          <w:rFonts w:ascii="Arial" w:hAnsi="Arial" w:cs="Arial"/>
          <w:sz w:val="24"/>
        </w:rPr>
        <w:t xml:space="preserve"> </w:t>
      </w:r>
      <w:r w:rsidR="00735EB2" w:rsidRPr="00E77ADC">
        <w:rPr>
          <w:rFonts w:ascii="Arial" w:hAnsi="Arial" w:cs="Arial"/>
          <w:sz w:val="24"/>
        </w:rPr>
        <w:t xml:space="preserve">of CRC </w:t>
      </w:r>
      <w:r w:rsidRPr="00E77ADC">
        <w:rPr>
          <w:rFonts w:ascii="Arial" w:hAnsi="Arial" w:cs="Arial"/>
          <w:sz w:val="24"/>
        </w:rPr>
        <w:t xml:space="preserve">in countries adopting more </w:t>
      </w:r>
      <w:r w:rsidR="000B7DA0" w:rsidRPr="00E77ADC">
        <w:rPr>
          <w:rFonts w:ascii="Arial" w:hAnsi="Arial" w:cs="Arial"/>
          <w:sz w:val="24"/>
        </w:rPr>
        <w:t xml:space="preserve">westernised </w:t>
      </w:r>
      <w:r w:rsidRPr="00E77ADC">
        <w:rPr>
          <w:rFonts w:ascii="Arial" w:hAnsi="Arial" w:cs="Arial"/>
          <w:sz w:val="24"/>
        </w:rPr>
        <w:t>lifestyles and in migrants moving from low to high</w:t>
      </w:r>
      <w:r w:rsidR="0071300E" w:rsidRPr="00E77ADC">
        <w:rPr>
          <w:rFonts w:ascii="Arial" w:hAnsi="Arial" w:cs="Arial"/>
          <w:sz w:val="24"/>
        </w:rPr>
        <w:t>-</w:t>
      </w:r>
      <w:r w:rsidRPr="00E77ADC">
        <w:rPr>
          <w:rFonts w:ascii="Arial" w:hAnsi="Arial" w:cs="Arial"/>
          <w:sz w:val="24"/>
        </w:rPr>
        <w:t>risk countries</w:t>
      </w:r>
      <w:r w:rsidR="0071300E" w:rsidRPr="00E77ADC">
        <w:rPr>
          <w:rFonts w:ascii="Arial" w:hAnsi="Arial" w:cs="Arial"/>
          <w:sz w:val="24"/>
        </w:rPr>
        <w:t>.</w:t>
      </w:r>
      <w:r w:rsidR="005C16A4" w:rsidRPr="00E77ADC">
        <w:rPr>
          <w:rFonts w:ascii="Arial" w:hAnsi="Arial" w:cs="Arial"/>
          <w:sz w:val="24"/>
        </w:rPr>
        <w:t xml:space="preserve"> Conversely, changes </w:t>
      </w:r>
      <w:r w:rsidR="00735EB2" w:rsidRPr="00E77ADC">
        <w:rPr>
          <w:rFonts w:ascii="Arial" w:hAnsi="Arial" w:cs="Arial"/>
          <w:sz w:val="24"/>
        </w:rPr>
        <w:t xml:space="preserve">in </w:t>
      </w:r>
      <w:r w:rsidR="005C16A4" w:rsidRPr="00E77ADC">
        <w:rPr>
          <w:rFonts w:ascii="Arial" w:hAnsi="Arial" w:cs="Arial"/>
          <w:sz w:val="24"/>
        </w:rPr>
        <w:t xml:space="preserve">diet and lifestyle </w:t>
      </w:r>
      <w:r w:rsidR="0071300E" w:rsidRPr="00E77ADC">
        <w:rPr>
          <w:rFonts w:ascii="Arial" w:hAnsi="Arial" w:cs="Arial"/>
          <w:sz w:val="24"/>
        </w:rPr>
        <w:t xml:space="preserve">have been found to </w:t>
      </w:r>
      <w:r w:rsidR="005C16A4" w:rsidRPr="00E77ADC">
        <w:rPr>
          <w:rFonts w:ascii="Arial" w:hAnsi="Arial" w:cs="Arial"/>
          <w:sz w:val="24"/>
        </w:rPr>
        <w:t xml:space="preserve">reduce </w:t>
      </w:r>
      <w:r w:rsidR="0071300E" w:rsidRPr="00E77ADC">
        <w:rPr>
          <w:rFonts w:ascii="Arial" w:hAnsi="Arial" w:cs="Arial"/>
          <w:sz w:val="24"/>
        </w:rPr>
        <w:t xml:space="preserve">the </w:t>
      </w:r>
      <w:r w:rsidR="005C16A4" w:rsidRPr="00E77ADC">
        <w:rPr>
          <w:rFonts w:ascii="Arial" w:hAnsi="Arial" w:cs="Arial"/>
          <w:sz w:val="24"/>
        </w:rPr>
        <w:t>risk</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&lt;EndNote&gt;&lt;Cite&gt;&lt;Author&gt;CancerResearchUK&lt;/Author&gt;&lt;Year&gt;2013&lt;/Year&gt;&lt;RecNum&gt;456&lt;/RecNum&gt;&lt;DisplayText&gt;[7]&lt;/DisplayText&gt;&lt;record&gt;&lt;rec-number&gt;456&lt;/rec-number&gt;&lt;foreign-keys&gt;&lt;key app="EN" db-id="rs5x295dudx293essv7vwts4r9tdvfzpa250"&gt;456&lt;/key&gt;&lt;/foreign-keys&gt;&lt;ref-type name="Web Page"&gt;12&lt;/ref-type&gt;&lt;contributors&gt;&lt;authors&gt;&lt;author&gt;CancerResearchUK&lt;/author&gt;&lt;/authors&gt;&lt;/contributors&gt;&lt;titles&gt;&lt;title&gt;Cancer Research UK: CancerStats Key Facts&lt;/title&gt;&lt;/titles&gt;&lt;dates&gt;&lt;year&gt;2013&lt;/year&gt;&lt;/dates&gt;&lt;urls&gt;&lt;related-urls&gt;&lt;url&gt;http://www.cancerresearchuk.org&lt;/url&gt;&lt;/related-urls&gt;&lt;/urls&gt;&lt;/record&gt;&lt;/Cite&gt;&lt;/EndNote&gt;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7" w:tooltip="CancerResearchUK, 2013 #456" w:history="1">
        <w:r w:rsidR="00C122C8" w:rsidRPr="00E77ADC">
          <w:rPr>
            <w:rFonts w:ascii="Arial" w:hAnsi="Arial" w:cs="Arial"/>
            <w:noProof/>
            <w:sz w:val="24"/>
            <w:vertAlign w:val="superscript"/>
          </w:rPr>
          <w:t>7</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p>
    <w:p w:rsidR="00735EB2" w:rsidRPr="00E77ADC" w:rsidRDefault="00735EB2" w:rsidP="00623E36">
      <w:pPr>
        <w:spacing w:after="120" w:line="480" w:lineRule="auto"/>
        <w:jc w:val="both"/>
        <w:rPr>
          <w:rFonts w:ascii="Arial" w:hAnsi="Arial" w:cs="Arial"/>
          <w:sz w:val="24"/>
        </w:rPr>
      </w:pPr>
    </w:p>
    <w:p w:rsidR="00671211" w:rsidRPr="00E77ADC" w:rsidRDefault="00671211" w:rsidP="006A7454">
      <w:pPr>
        <w:pStyle w:val="Heading3"/>
        <w:keepLines w:val="0"/>
        <w:spacing w:before="240" w:after="60" w:line="480" w:lineRule="auto"/>
        <w:rPr>
          <w:rFonts w:ascii="Arial" w:eastAsia="Times New Roman" w:hAnsi="Arial" w:cs="Arial"/>
          <w:b w:val="0"/>
          <w:i/>
          <w:color w:val="auto"/>
          <w:sz w:val="24"/>
        </w:rPr>
      </w:pPr>
      <w:bookmarkStart w:id="28" w:name="_Toc351362767"/>
      <w:bookmarkStart w:id="29" w:name="_Toc362832723"/>
      <w:r w:rsidRPr="00E77ADC">
        <w:rPr>
          <w:rFonts w:ascii="Arial" w:eastAsia="Times New Roman" w:hAnsi="Arial" w:cs="Arial"/>
          <w:b w:val="0"/>
          <w:i/>
          <w:color w:val="auto"/>
          <w:sz w:val="24"/>
        </w:rPr>
        <w:t>1.</w:t>
      </w:r>
      <w:r w:rsidR="003A7625" w:rsidRPr="00E77ADC">
        <w:rPr>
          <w:rFonts w:ascii="Arial" w:eastAsia="Times New Roman" w:hAnsi="Arial" w:cs="Arial"/>
          <w:b w:val="0"/>
          <w:i/>
          <w:color w:val="auto"/>
          <w:sz w:val="24"/>
        </w:rPr>
        <w:t>3</w:t>
      </w:r>
      <w:r w:rsidRPr="00E77ADC">
        <w:rPr>
          <w:rFonts w:ascii="Arial" w:eastAsia="Times New Roman" w:hAnsi="Arial" w:cs="Arial"/>
          <w:b w:val="0"/>
          <w:i/>
          <w:color w:val="auto"/>
          <w:sz w:val="24"/>
        </w:rPr>
        <w:t xml:space="preserve">.2. The </w:t>
      </w:r>
      <w:r w:rsidR="0071300E" w:rsidRPr="00E77ADC">
        <w:rPr>
          <w:rFonts w:ascii="Arial" w:eastAsia="Times New Roman" w:hAnsi="Arial" w:cs="Arial"/>
          <w:b w:val="0"/>
          <w:i/>
          <w:color w:val="auto"/>
          <w:sz w:val="24"/>
        </w:rPr>
        <w:t xml:space="preserve">cellular </w:t>
      </w:r>
      <w:r w:rsidRPr="00E77ADC">
        <w:rPr>
          <w:rFonts w:ascii="Arial" w:eastAsia="Times New Roman" w:hAnsi="Arial" w:cs="Arial"/>
          <w:b w:val="0"/>
          <w:i/>
          <w:color w:val="auto"/>
          <w:sz w:val="24"/>
        </w:rPr>
        <w:t>structure</w:t>
      </w:r>
      <w:r w:rsidR="0071300E" w:rsidRPr="00E77ADC">
        <w:rPr>
          <w:rFonts w:ascii="Arial" w:eastAsia="Times New Roman" w:hAnsi="Arial" w:cs="Arial"/>
          <w:b w:val="0"/>
          <w:i/>
          <w:color w:val="auto"/>
          <w:sz w:val="24"/>
        </w:rPr>
        <w:t>, roles</w:t>
      </w:r>
      <w:r w:rsidRPr="00E77ADC">
        <w:rPr>
          <w:rFonts w:ascii="Arial" w:eastAsia="Times New Roman" w:hAnsi="Arial" w:cs="Arial"/>
          <w:b w:val="0"/>
          <w:i/>
          <w:color w:val="auto"/>
          <w:sz w:val="24"/>
        </w:rPr>
        <w:t xml:space="preserve"> and</w:t>
      </w:r>
      <w:r w:rsidR="0071300E" w:rsidRPr="00E77ADC">
        <w:rPr>
          <w:rFonts w:ascii="Arial" w:eastAsia="Times New Roman" w:hAnsi="Arial" w:cs="Arial"/>
          <w:b w:val="0"/>
          <w:i/>
          <w:color w:val="auto"/>
          <w:sz w:val="24"/>
        </w:rPr>
        <w:t xml:space="preserve"> </w:t>
      </w:r>
      <w:r w:rsidRPr="00E77ADC">
        <w:rPr>
          <w:rFonts w:ascii="Arial" w:eastAsia="Times New Roman" w:hAnsi="Arial" w:cs="Arial"/>
          <w:b w:val="0"/>
          <w:i/>
          <w:color w:val="auto"/>
          <w:sz w:val="24"/>
        </w:rPr>
        <w:t>health of colon</w:t>
      </w:r>
      <w:r w:rsidR="00A55C00" w:rsidRPr="00E77ADC">
        <w:rPr>
          <w:rFonts w:ascii="Arial" w:eastAsia="Times New Roman" w:hAnsi="Arial" w:cs="Arial"/>
          <w:b w:val="0"/>
          <w:i/>
          <w:color w:val="auto"/>
          <w:sz w:val="24"/>
        </w:rPr>
        <w:t xml:space="preserve"> epithelia</w:t>
      </w:r>
      <w:bookmarkEnd w:id="28"/>
      <w:bookmarkEnd w:id="29"/>
    </w:p>
    <w:p w:rsidR="00DB2A7D" w:rsidRPr="00E77ADC" w:rsidRDefault="00671211" w:rsidP="00623E36">
      <w:pPr>
        <w:spacing w:after="120" w:line="480" w:lineRule="auto"/>
        <w:jc w:val="both"/>
        <w:rPr>
          <w:rFonts w:ascii="Arial" w:hAnsi="Arial" w:cs="Arial"/>
          <w:sz w:val="24"/>
        </w:rPr>
      </w:pPr>
      <w:r w:rsidRPr="00E77ADC">
        <w:rPr>
          <w:rFonts w:ascii="Arial" w:hAnsi="Arial" w:cs="Arial"/>
          <w:sz w:val="24"/>
        </w:rPr>
        <w:t xml:space="preserve">The </w:t>
      </w:r>
      <w:r w:rsidR="00AD6BDF" w:rsidRPr="00E77ADC">
        <w:rPr>
          <w:rFonts w:ascii="Arial" w:hAnsi="Arial" w:cs="Arial"/>
          <w:sz w:val="24"/>
        </w:rPr>
        <w:t>primary role of the colon is the reabsorption of water during stool formation and the absorption of small nutrients</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&lt;EndNote&gt;&lt;Cite&gt;&lt;Author&gt;Alberts&lt;/Author&gt;&lt;Year&gt;2002&lt;/Year&gt;&lt;RecNum&gt;11&lt;/RecNum&gt;&lt;DisplayText&gt;[8]&lt;/DisplayText&gt;&lt;record&gt;&lt;rec-number&gt;11&lt;/rec-number&gt;&lt;foreign-keys&gt;&lt;key app="EN" db-id="rs5x295dudx293essv7vwts4r9tdvfzpa250"&gt;11&lt;/key&gt;&lt;/foreign-keys&gt;&lt;ref-type name="Edited Book"&gt;28&lt;/ref-type&gt;&lt;contributors&gt;&lt;authors&gt;&lt;author&gt;Alberts, Bruce&lt;/author&gt;&lt;author&gt;Johnson, Alexander&lt;/author&gt;&lt;author&gt;Lewis, Julian&lt;/author&gt;&lt;author&gt;Raff, Martin&lt;/author&gt;&lt;author&gt;Roberts, Keith&lt;/author&gt;&lt;author&gt;Walter, Peter &lt;/author&gt;&lt;/authors&gt;&lt;/contributors&gt;&lt;titles&gt;&lt;title&gt;Molecular biology of the cell &lt;/title&gt;&lt;/titles&gt;&lt;dates&gt;&lt;year&gt;2002&lt;/year&gt;&lt;/dates&gt;&lt;pub-location&gt;New York&lt;/pub-location&gt;&lt;publisher&gt;Garland Science&lt;/publisher&gt;&lt;isbn&gt;0815332181&lt;/isbn&gt;&lt;urls&gt;&lt;/urls&gt;&lt;/record&gt;&lt;/Cite&gt;&lt;/EndNote&gt;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8" w:tooltip="Alberts, 2002 #11" w:history="1">
        <w:r w:rsidR="00C122C8" w:rsidRPr="00E77ADC">
          <w:rPr>
            <w:rFonts w:ascii="Arial" w:hAnsi="Arial" w:cs="Arial"/>
            <w:noProof/>
            <w:sz w:val="24"/>
            <w:vertAlign w:val="superscript"/>
          </w:rPr>
          <w:t>8</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00AD6BDF" w:rsidRPr="00E77ADC">
        <w:rPr>
          <w:rFonts w:ascii="Arial" w:hAnsi="Arial" w:cs="Arial"/>
          <w:sz w:val="24"/>
        </w:rPr>
        <w:t xml:space="preserve"> The inner layer of the colon wall, the mucosa, contains </w:t>
      </w:r>
      <w:r w:rsidRPr="00E77ADC">
        <w:rPr>
          <w:rFonts w:ascii="Arial" w:hAnsi="Arial" w:cs="Arial"/>
          <w:sz w:val="24"/>
        </w:rPr>
        <w:t>crypts (Fig</w:t>
      </w:r>
      <w:r w:rsidR="00086DA3" w:rsidRPr="00E77ADC">
        <w:rPr>
          <w:rFonts w:ascii="Arial" w:hAnsi="Arial" w:cs="Arial"/>
          <w:sz w:val="24"/>
        </w:rPr>
        <w:t>ure</w:t>
      </w:r>
      <w:r w:rsidRPr="00E77ADC">
        <w:rPr>
          <w:rFonts w:ascii="Arial" w:hAnsi="Arial" w:cs="Arial"/>
          <w:sz w:val="24"/>
        </w:rPr>
        <w:t xml:space="preserve"> 1.</w:t>
      </w:r>
      <w:r w:rsidR="002A3CE7" w:rsidRPr="00E77ADC">
        <w:rPr>
          <w:rFonts w:ascii="Arial" w:hAnsi="Arial" w:cs="Arial"/>
          <w:sz w:val="24"/>
        </w:rPr>
        <w:t>2</w:t>
      </w:r>
      <w:r w:rsidR="00E2107C" w:rsidRPr="00E77ADC">
        <w:rPr>
          <w:rFonts w:ascii="Arial" w:hAnsi="Arial" w:cs="Arial"/>
          <w:sz w:val="24"/>
        </w:rPr>
        <w:t>)</w:t>
      </w:r>
      <w:r w:rsidR="00945596" w:rsidRPr="00E77ADC">
        <w:rPr>
          <w:rFonts w:ascii="Arial" w:hAnsi="Arial" w:cs="Arial"/>
          <w:sz w:val="24"/>
        </w:rPr>
        <w:t xml:space="preserve"> </w:t>
      </w:r>
      <w:r w:rsidR="00284535" w:rsidRPr="00E77ADC">
        <w:rPr>
          <w:rFonts w:ascii="Arial" w:hAnsi="Arial" w:cs="Arial"/>
          <w:sz w:val="24"/>
        </w:rPr>
        <w:t xml:space="preserve"> </w:t>
      </w:r>
      <w:r w:rsidR="00803143" w:rsidRPr="00E77ADC">
        <w:rPr>
          <w:rFonts w:ascii="Arial" w:hAnsi="Arial" w:cs="Arial"/>
          <w:sz w:val="24"/>
        </w:rPr>
        <w:t>and</w:t>
      </w:r>
      <w:r w:rsidR="00284535" w:rsidRPr="00E77ADC">
        <w:rPr>
          <w:rFonts w:ascii="Arial" w:hAnsi="Arial" w:cs="Arial"/>
          <w:sz w:val="24"/>
        </w:rPr>
        <w:t xml:space="preserve"> multiple digestive glands</w:t>
      </w:r>
      <w:r w:rsidR="00945596" w:rsidRPr="00E77ADC">
        <w:rPr>
          <w:rFonts w:ascii="Arial" w:hAnsi="Arial" w:cs="Arial"/>
          <w:sz w:val="24"/>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&lt;EndNote&gt;&lt;Cite&gt;&lt;Author&gt;Wild&lt;/Author&gt;&lt;Year&gt;2012&lt;/Year&gt;&lt;RecNum&gt;444&lt;/RecNum&gt;&lt;DisplayText&gt;[9]&lt;/DisplayText&gt;&lt;record&gt;&lt;rec-number&gt;444&lt;/rec-number&gt;&lt;foreign-keys&gt;&lt;key app="EN" db-id="rs5x295dudx293essv7vwts4r9tdvfzpa250"&gt;444&lt;/key&gt;&lt;/foreign-keys&gt;&lt;ref-type name="Figure"&gt;37&lt;/ref-type&gt;&lt;contributors&gt;&lt;authors&gt;&lt;author&gt;Wild, J.&lt;/author&gt;&lt;/authors&gt;&lt;/contributors&gt;&lt;titles&gt;&lt;title&gt;Micrograph of colon epithelia&lt;/title&gt;&lt;/titles&gt;&lt;dates&gt;&lt;year&gt;2012&lt;/year&gt;&lt;/dates&gt;&lt;urls&gt;&lt;/urls&gt;&lt;/record&gt;&lt;/Cite&gt;&lt;/EndNote&gt;</w:instrText>
      </w:r>
      <w:r w:rsidR="00945596" w:rsidRPr="00E77ADC">
        <w:rPr>
          <w:rFonts w:ascii="Arial" w:hAnsi="Arial" w:cs="Arial"/>
          <w:noProof/>
          <w:sz w:val="24"/>
          <w:vertAlign w:val="superscript"/>
        </w:rPr>
        <w:fldChar w:fldCharType="separate"/>
      </w:r>
      <w:r w:rsidR="00945596" w:rsidRPr="00E77ADC">
        <w:rPr>
          <w:rFonts w:ascii="Arial" w:hAnsi="Arial" w:cs="Arial"/>
          <w:noProof/>
          <w:sz w:val="24"/>
          <w:vertAlign w:val="superscript"/>
        </w:rPr>
        <w:t>[</w:t>
      </w:r>
      <w:hyperlink w:anchor="_ENREF_9" w:tooltip="Wild, 2012 #444" w:history="1">
        <w:r w:rsidR="00945596" w:rsidRPr="00E77ADC">
          <w:rPr>
            <w:rFonts w:ascii="Arial" w:hAnsi="Arial" w:cs="Arial"/>
            <w:noProof/>
            <w:sz w:val="24"/>
            <w:vertAlign w:val="superscript"/>
          </w:rPr>
          <w:t>9</w:t>
        </w:r>
      </w:hyperlink>
      <w:r w:rsidR="00945596" w:rsidRPr="00E77ADC">
        <w:rPr>
          <w:rFonts w:ascii="Arial" w:hAnsi="Arial" w:cs="Arial"/>
          <w:noProof/>
          <w:sz w:val="24"/>
          <w:vertAlign w:val="superscript"/>
        </w:rPr>
        <w:t>]</w:t>
      </w:r>
      <w:r w:rsidR="00945596" w:rsidRPr="00E77ADC">
        <w:rPr>
          <w:rFonts w:ascii="Arial" w:hAnsi="Arial" w:cs="Arial"/>
          <w:noProof/>
          <w:sz w:val="24"/>
          <w:vertAlign w:val="superscript"/>
        </w:rPr>
        <w:fldChar w:fldCharType="end"/>
      </w:r>
      <w:r w:rsidR="00803143" w:rsidRPr="00E77ADC">
        <w:rPr>
          <w:rFonts w:ascii="Arial" w:hAnsi="Arial" w:cs="Arial"/>
          <w:sz w:val="24"/>
        </w:rPr>
        <w:t>.</w:t>
      </w:r>
      <w:r w:rsidR="00284535" w:rsidRPr="00E77ADC">
        <w:rPr>
          <w:rFonts w:ascii="Arial" w:hAnsi="Arial" w:cs="Arial"/>
          <w:sz w:val="24"/>
        </w:rPr>
        <w:t xml:space="preserve"> </w:t>
      </w:r>
      <w:r w:rsidR="00762726" w:rsidRPr="00E77ADC">
        <w:rPr>
          <w:rFonts w:ascii="Arial" w:hAnsi="Arial" w:cs="Arial"/>
          <w:sz w:val="24"/>
        </w:rPr>
        <w:t>Colon epithelia are continually exposed to</w:t>
      </w:r>
      <w:r w:rsidR="0092120F" w:rsidRPr="00E77ADC">
        <w:rPr>
          <w:rFonts w:ascii="Arial" w:hAnsi="Arial" w:cs="Arial"/>
          <w:sz w:val="24"/>
        </w:rPr>
        <w:t xml:space="preserve"> </w:t>
      </w:r>
      <w:r w:rsidR="00762726" w:rsidRPr="00E77ADC">
        <w:rPr>
          <w:rFonts w:ascii="Arial" w:hAnsi="Arial" w:cs="Arial"/>
          <w:sz w:val="24"/>
        </w:rPr>
        <w:t>hydrochloric acids</w:t>
      </w:r>
      <w:r w:rsidR="0092120F" w:rsidRPr="00E77ADC">
        <w:rPr>
          <w:rFonts w:ascii="Arial" w:hAnsi="Arial" w:cs="Arial"/>
          <w:sz w:val="24"/>
        </w:rPr>
        <w:t xml:space="preserve"> </w:t>
      </w:r>
      <w:r w:rsidR="00762726" w:rsidRPr="00E77ADC">
        <w:rPr>
          <w:rFonts w:ascii="Arial" w:hAnsi="Arial" w:cs="Arial"/>
          <w:sz w:val="24"/>
        </w:rPr>
        <w:t xml:space="preserve">and digestive enzymes and therefore have one of the fastest cell turnover rates and are among the most dynamic </w:t>
      </w:r>
      <w:r w:rsidR="000B7DA0" w:rsidRPr="00E77ADC">
        <w:rPr>
          <w:rFonts w:ascii="Arial" w:hAnsi="Arial" w:cs="Arial"/>
          <w:sz w:val="24"/>
        </w:rPr>
        <w:t xml:space="preserve">cells </w:t>
      </w:r>
      <w:r w:rsidR="00762726" w:rsidRPr="00E77ADC">
        <w:rPr>
          <w:rFonts w:ascii="Arial" w:hAnsi="Arial" w:cs="Arial"/>
          <w:sz w:val="24"/>
        </w:rPr>
        <w:t>in the body</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122C8" w:rsidRPr="00E77ADC">
        <w:rPr>
          <w:rFonts w:ascii="Arial" w:hAnsi="Arial" w:cs="Arial"/>
          <w:noProof/>
          <w:sz w:val="24"/>
          <w:vertAlign w:val="superscript"/>
        </w:rPr>
        <w:instrText xml:space="preserve"> ADDIN EN.CITE &lt;EndNote&gt;&lt;Cite&gt;&lt;Author&gt;Creamer&lt;/Author&gt;&lt;Year&gt;1967&lt;/Year&gt;&lt;RecNum&gt;441&lt;/RecNum&gt;&lt;DisplayText&gt;[10]&lt;/DisplayText&gt;&lt;record&gt;&lt;rec-number&gt;441&lt;/rec-number&gt;&lt;foreign-keys&gt;&lt;key app="EN" db-id="rs5x295dudx293essv7vwts4r9tdvfzpa250"&gt;441&lt;/key&gt;&lt;/foreign-keys&gt;&lt;ref-type name="Journal Article"&gt;17&lt;/ref-type&gt;&lt;contributors&gt;&lt;authors&gt;&lt;author&gt;Creamer, B.&lt;/author&gt;&lt;/authors&gt;&lt;/contributors&gt;&lt;titles&gt;&lt;title&gt;Turnover of epithelium of small intestine&lt;/title&gt;&lt;secondary-title&gt;British Medical Bulletin&lt;/secondary-title&gt;&lt;/titles&gt;&lt;periodical&gt;&lt;full-title&gt;British Medical Bulletin&lt;/full-title&gt;&lt;/periodical&gt;&lt;pages&gt;226-&amp;amp;&lt;/pages&gt;&lt;volume&gt;23&lt;/volume&gt;&lt;number&gt;3&lt;/number&gt;&lt;dates&gt;&lt;year&gt;1967&lt;/year&gt;&lt;pub-dates&gt;&lt;date&gt;1967&lt;/date&gt;&lt;/pub-dates&gt;&lt;/dates&gt;&lt;isbn&gt;0007-1420&lt;/isbn&gt;&lt;accession-num&gt;WOS:A19679820200006&lt;/accession-num&gt;&lt;urls&gt;&lt;related-urls&gt;&lt;url&gt;&amp;lt;Go to ISI&amp;gt;://WOS:A19679820200006&lt;/url&gt;&lt;/related-urls&gt;&lt;/urls&gt;&lt;/record&gt;&lt;/Cite&gt;&lt;/EndNote&gt;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0" w:tooltip="Creamer, 1967 #441" w:history="1">
        <w:r w:rsidR="00C122C8" w:rsidRPr="00E77ADC">
          <w:rPr>
            <w:rFonts w:ascii="Arial" w:hAnsi="Arial" w:cs="Arial"/>
            <w:noProof/>
            <w:sz w:val="24"/>
            <w:vertAlign w:val="superscript"/>
          </w:rPr>
          <w:t>10</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00762726" w:rsidRPr="00E77ADC">
        <w:rPr>
          <w:rFonts w:ascii="Arial" w:hAnsi="Arial" w:cs="Arial"/>
          <w:sz w:val="24"/>
        </w:rPr>
        <w:t xml:space="preserve"> It is estimated that the entire </w:t>
      </w:r>
      <w:r w:rsidR="002D403A" w:rsidRPr="00E77ADC">
        <w:rPr>
          <w:rFonts w:ascii="Arial" w:hAnsi="Arial" w:cs="Arial"/>
          <w:sz w:val="24"/>
        </w:rPr>
        <w:t xml:space="preserve">colonic </w:t>
      </w:r>
      <w:r w:rsidR="00762726" w:rsidRPr="00E77ADC">
        <w:rPr>
          <w:rFonts w:ascii="Arial" w:hAnsi="Arial" w:cs="Arial"/>
          <w:sz w:val="24"/>
        </w:rPr>
        <w:t xml:space="preserve">epithelial population is renewed every three days in humans. </w:t>
      </w:r>
      <w:r w:rsidR="00803143" w:rsidRPr="00E77ADC">
        <w:rPr>
          <w:rFonts w:ascii="Arial" w:hAnsi="Arial" w:cs="Arial"/>
          <w:sz w:val="24"/>
        </w:rPr>
        <w:t>N</w:t>
      </w:r>
      <w:r w:rsidR="00284535" w:rsidRPr="00E77ADC">
        <w:rPr>
          <w:rFonts w:ascii="Arial" w:hAnsi="Arial" w:cs="Arial"/>
          <w:sz w:val="24"/>
        </w:rPr>
        <w:t>ew epithelial cells are developed</w:t>
      </w:r>
      <w:r w:rsidR="00EE3B7C" w:rsidRPr="00E77ADC">
        <w:rPr>
          <w:rFonts w:ascii="Arial" w:hAnsi="Arial" w:cs="Arial"/>
          <w:sz w:val="24"/>
        </w:rPr>
        <w:t xml:space="preserve"> at the base</w:t>
      </w:r>
      <w:r w:rsidR="000B7DA0" w:rsidRPr="00E77ADC">
        <w:rPr>
          <w:rFonts w:ascii="Arial" w:hAnsi="Arial" w:cs="Arial"/>
          <w:sz w:val="24"/>
        </w:rPr>
        <w:t xml:space="preserve"> of the crypts where</w:t>
      </w:r>
      <w:r w:rsidR="00EE3B7C" w:rsidRPr="00E77ADC">
        <w:rPr>
          <w:rFonts w:ascii="Arial" w:hAnsi="Arial" w:cs="Arial"/>
          <w:sz w:val="24"/>
        </w:rPr>
        <w:t xml:space="preserve"> </w:t>
      </w:r>
      <w:r w:rsidR="00762726" w:rsidRPr="00E77ADC">
        <w:rPr>
          <w:rFonts w:ascii="Arial" w:hAnsi="Arial" w:cs="Arial"/>
          <w:sz w:val="24"/>
        </w:rPr>
        <w:t>s</w:t>
      </w:r>
      <w:r w:rsidR="00EE3B7C" w:rsidRPr="00E77ADC">
        <w:rPr>
          <w:rFonts w:ascii="Arial" w:hAnsi="Arial" w:cs="Arial"/>
          <w:sz w:val="24"/>
        </w:rPr>
        <w:t xml:space="preserve">ome remain to undergo further division while others migrate </w:t>
      </w:r>
      <w:r w:rsidR="00284535" w:rsidRPr="00E77ADC">
        <w:rPr>
          <w:rFonts w:ascii="Arial" w:hAnsi="Arial" w:cs="Arial"/>
          <w:sz w:val="24"/>
        </w:rPr>
        <w:t xml:space="preserve">to the surface </w:t>
      </w:r>
      <w:r w:rsidR="00EE3B7C" w:rsidRPr="00E77ADC">
        <w:rPr>
          <w:rFonts w:ascii="Arial" w:hAnsi="Arial" w:cs="Arial"/>
          <w:sz w:val="24"/>
        </w:rPr>
        <w:t xml:space="preserve">to </w:t>
      </w:r>
      <w:r w:rsidR="00284535" w:rsidRPr="00E77ADC">
        <w:rPr>
          <w:rFonts w:ascii="Arial" w:hAnsi="Arial" w:cs="Arial"/>
          <w:sz w:val="24"/>
        </w:rPr>
        <w:t>r</w:t>
      </w:r>
      <w:r w:rsidR="00EE3B7C" w:rsidRPr="00E77ADC">
        <w:rPr>
          <w:rFonts w:ascii="Arial" w:hAnsi="Arial" w:cs="Arial"/>
          <w:sz w:val="24"/>
        </w:rPr>
        <w:t>eplace existing cells. The old cells undergo programmed cell</w:t>
      </w:r>
      <w:r w:rsidR="00762726" w:rsidRPr="00E77ADC">
        <w:rPr>
          <w:rFonts w:ascii="Arial" w:hAnsi="Arial" w:cs="Arial"/>
          <w:sz w:val="24"/>
        </w:rPr>
        <w:t xml:space="preserve"> death, or apoptosis</w:t>
      </w:r>
      <w:r w:rsidR="00EE3B7C" w:rsidRPr="00E77ADC">
        <w:rPr>
          <w:rFonts w:ascii="Arial" w:hAnsi="Arial" w:cs="Arial"/>
          <w:sz w:val="24"/>
        </w:rPr>
        <w:t xml:space="preserve">, and are eventually shed into the stools. If coordination is lost between cell </w:t>
      </w:r>
      <w:r w:rsidR="00EE3B7C" w:rsidRPr="00E77ADC">
        <w:rPr>
          <w:rFonts w:ascii="Arial" w:hAnsi="Arial" w:cs="Arial"/>
          <w:sz w:val="24"/>
        </w:rPr>
        <w:lastRenderedPageBreak/>
        <w:t xml:space="preserve">proliferation at the base of the crypts and cell death at the top, for example due to genetic mutations, there </w:t>
      </w:r>
      <w:r w:rsidR="000B7DA0" w:rsidRPr="00E77ADC">
        <w:rPr>
          <w:rFonts w:ascii="Arial" w:hAnsi="Arial" w:cs="Arial"/>
          <w:sz w:val="24"/>
        </w:rPr>
        <w:t>can</w:t>
      </w:r>
      <w:r w:rsidR="00B20A69" w:rsidRPr="00E77ADC">
        <w:rPr>
          <w:rFonts w:ascii="Arial" w:hAnsi="Arial" w:cs="Arial"/>
          <w:sz w:val="24"/>
        </w:rPr>
        <w:t xml:space="preserve"> </w:t>
      </w:r>
      <w:r w:rsidR="00EE3B7C" w:rsidRPr="00E77ADC">
        <w:rPr>
          <w:rFonts w:ascii="Arial" w:hAnsi="Arial" w:cs="Arial"/>
          <w:sz w:val="24"/>
        </w:rPr>
        <w:t xml:space="preserve">be an excessive increase in the number of cells </w:t>
      </w:r>
      <w:r w:rsidR="00DB2A7D" w:rsidRPr="00E77ADC">
        <w:rPr>
          <w:rFonts w:ascii="Arial" w:hAnsi="Arial" w:cs="Arial"/>
          <w:sz w:val="24"/>
        </w:rPr>
        <w:t>generated</w:t>
      </w:r>
      <w:r w:rsidR="000B7DA0" w:rsidRPr="00E77ADC">
        <w:rPr>
          <w:rFonts w:ascii="Arial" w:hAnsi="Arial" w:cs="Arial"/>
          <w:sz w:val="24"/>
        </w:rPr>
        <w:t>,</w:t>
      </w:r>
      <w:r w:rsidR="00DB2A7D" w:rsidRPr="00E77ADC">
        <w:rPr>
          <w:rFonts w:ascii="Arial" w:hAnsi="Arial" w:cs="Arial"/>
          <w:sz w:val="24"/>
        </w:rPr>
        <w:t xml:space="preserve"> </w:t>
      </w:r>
      <w:r w:rsidR="00B20A69" w:rsidRPr="00E77ADC">
        <w:rPr>
          <w:rFonts w:ascii="Arial" w:hAnsi="Arial" w:cs="Arial"/>
          <w:sz w:val="24"/>
        </w:rPr>
        <w:t xml:space="preserve">which can </w:t>
      </w:r>
      <w:r w:rsidR="00DB2A7D" w:rsidRPr="00E77ADC">
        <w:rPr>
          <w:rFonts w:ascii="Arial" w:hAnsi="Arial" w:cs="Arial"/>
          <w:sz w:val="24"/>
        </w:rPr>
        <w:t>cause crypt fission and the development of polyps. If further mutations occur, this process can lead to the development of malignant tumours and cancer</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122C8" w:rsidRPr="00E77ADC">
        <w:rPr>
          <w:rFonts w:ascii="Arial" w:hAnsi="Arial" w:cs="Arial"/>
          <w:noProof/>
          <w:sz w:val="24"/>
          <w:vertAlign w:val="superscript"/>
        </w:rPr>
        <w:instrText xml:space="preserve"> ADDIN EN.CITE &lt;EndNote&gt;&lt;Cite&gt;&lt;Author&gt;Integrative-Biology&lt;/Author&gt;&lt;Year&gt;2013&lt;/Year&gt;&lt;RecNum&gt;457&lt;/RecNum&gt;&lt;DisplayText&gt;[11]&lt;/DisplayText&gt;&lt;record&gt;&lt;rec-number&gt;457&lt;/rec-number&gt;&lt;foreign-keys&gt;&lt;key app="EN" db-id="rs5x295dudx293essv7vwts4r9tdvfzpa250"&gt;457&lt;/key&gt;&lt;/foreign-keys&gt;&lt;ref-type name="Journal Article"&gt;17&lt;/ref-type&gt;&lt;contributors&gt;&lt;authors&gt;&lt;author&gt;Integrative-Biology&lt;/author&gt;&lt;/authors&gt;&lt;/contributors&gt;&lt;titles&gt;&lt;title&gt;Colorectal Carcinogenesis&lt;/title&gt;&lt;/titles&gt;&lt;dates&gt;&lt;year&gt;2013&lt;/year&gt;&lt;/dates&gt;&lt;urls&gt;&lt;related-urls&gt;&lt;url&gt;http://www.integrativebiology.ac.uk/colocarcinogenesis.html&lt;/url&gt;&lt;/related-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1" w:tooltip="Integrative-Biology, 2013 #457" w:history="1">
        <w:r w:rsidR="00C122C8" w:rsidRPr="00E77ADC">
          <w:rPr>
            <w:rFonts w:ascii="Arial" w:hAnsi="Arial" w:cs="Arial"/>
            <w:noProof/>
            <w:sz w:val="24"/>
            <w:vertAlign w:val="superscript"/>
          </w:rPr>
          <w:t>11</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p>
    <w:p w:rsidR="0016468B" w:rsidRPr="00E77ADC" w:rsidRDefault="00671211" w:rsidP="00623E36">
      <w:pPr>
        <w:spacing w:after="120" w:line="480" w:lineRule="auto"/>
        <w:jc w:val="both"/>
        <w:rPr>
          <w:rFonts w:ascii="Arial" w:hAnsi="Arial" w:cs="Arial"/>
          <w:sz w:val="24"/>
        </w:rPr>
      </w:pPr>
      <w:r w:rsidRPr="00E77ADC">
        <w:rPr>
          <w:rFonts w:ascii="Arial" w:hAnsi="Arial" w:cs="Arial"/>
          <w:sz w:val="24"/>
        </w:rPr>
        <w:t>The health of the colon is intimately linked with the diet by virtue of physical proximity, physiology and metabolic functions</w:t>
      </w:r>
      <w:r w:rsidR="00B20A69" w:rsidRPr="00E77ADC">
        <w:rPr>
          <w:rFonts w:ascii="Arial" w:hAnsi="Arial" w:cs="Arial"/>
          <w:sz w:val="24"/>
        </w:rPr>
        <w:t xml:space="preserve">. </w:t>
      </w:r>
      <w:r w:rsidR="006B7AAC" w:rsidRPr="00E77ADC">
        <w:rPr>
          <w:rFonts w:ascii="Arial" w:hAnsi="Arial" w:cs="Arial"/>
          <w:sz w:val="24"/>
        </w:rPr>
        <w:t>Although</w:t>
      </w:r>
      <w:r w:rsidRPr="00E77ADC">
        <w:rPr>
          <w:rFonts w:ascii="Arial" w:hAnsi="Arial" w:cs="Arial"/>
          <w:sz w:val="24"/>
        </w:rPr>
        <w:t xml:space="preserve"> SCFA</w:t>
      </w:r>
      <w:r w:rsidR="00A17685" w:rsidRPr="00E77ADC">
        <w:rPr>
          <w:rFonts w:ascii="Arial" w:hAnsi="Arial" w:cs="Arial"/>
          <w:sz w:val="24"/>
        </w:rPr>
        <w:t>s</w:t>
      </w:r>
      <w:r w:rsidRPr="00E77ADC">
        <w:rPr>
          <w:rFonts w:ascii="Arial" w:hAnsi="Arial" w:cs="Arial"/>
          <w:sz w:val="24"/>
        </w:rPr>
        <w:t xml:space="preserve"> are </w:t>
      </w:r>
      <w:r w:rsidR="00B20A69" w:rsidRPr="00E77ADC">
        <w:rPr>
          <w:rFonts w:ascii="Arial" w:hAnsi="Arial" w:cs="Arial"/>
          <w:sz w:val="24"/>
        </w:rPr>
        <w:t xml:space="preserve">essential </w:t>
      </w:r>
      <w:r w:rsidRPr="00E77ADC">
        <w:rPr>
          <w:rFonts w:ascii="Arial" w:hAnsi="Arial" w:cs="Arial"/>
          <w:sz w:val="24"/>
        </w:rPr>
        <w:t>to human metabolism</w:t>
      </w:r>
      <w:r w:rsidR="00B20A69" w:rsidRPr="00E77ADC">
        <w:rPr>
          <w:rFonts w:ascii="Arial" w:hAnsi="Arial" w:cs="Arial"/>
          <w:sz w:val="24"/>
        </w:rPr>
        <w:t xml:space="preserve"> and </w:t>
      </w:r>
      <w:r w:rsidR="00DB2A7D" w:rsidRPr="00E77ADC">
        <w:rPr>
          <w:rFonts w:ascii="Arial" w:hAnsi="Arial" w:cs="Arial"/>
          <w:sz w:val="24"/>
        </w:rPr>
        <w:t>hav</w:t>
      </w:r>
      <w:r w:rsidR="00B20A69" w:rsidRPr="00E77ADC">
        <w:rPr>
          <w:rFonts w:ascii="Arial" w:hAnsi="Arial" w:cs="Arial"/>
          <w:sz w:val="24"/>
        </w:rPr>
        <w:t>e</w:t>
      </w:r>
      <w:r w:rsidR="00DB2A7D" w:rsidRPr="00E77ADC">
        <w:rPr>
          <w:rFonts w:ascii="Arial" w:hAnsi="Arial" w:cs="Arial"/>
          <w:sz w:val="24"/>
        </w:rPr>
        <w:t xml:space="preserve"> a positive impact on colon health, </w:t>
      </w:r>
      <w:r w:rsidRPr="00E77ADC">
        <w:rPr>
          <w:rFonts w:ascii="Arial" w:hAnsi="Arial" w:cs="Arial"/>
          <w:sz w:val="24"/>
        </w:rPr>
        <w:t>we are unable to manufacture them ourselves</w:t>
      </w:r>
      <w:r w:rsidR="00B20A69" w:rsidRPr="00E77ADC">
        <w:rPr>
          <w:rFonts w:ascii="Arial" w:hAnsi="Arial" w:cs="Arial"/>
          <w:sz w:val="24"/>
        </w:rPr>
        <w:t xml:space="preserve">. </w:t>
      </w:r>
      <w:r w:rsidR="006B7AAC" w:rsidRPr="00E77ADC">
        <w:rPr>
          <w:rFonts w:ascii="Arial" w:hAnsi="Arial" w:cs="Arial"/>
          <w:sz w:val="24"/>
        </w:rPr>
        <w:t>Instead,</w:t>
      </w:r>
      <w:r w:rsidR="00B20A69" w:rsidRPr="00E77ADC">
        <w:rPr>
          <w:rFonts w:ascii="Arial" w:hAnsi="Arial" w:cs="Arial"/>
          <w:sz w:val="24"/>
        </w:rPr>
        <w:t xml:space="preserve"> we </w:t>
      </w:r>
      <w:r w:rsidRPr="00E77ADC">
        <w:rPr>
          <w:rFonts w:ascii="Arial" w:hAnsi="Arial" w:cs="Arial"/>
          <w:sz w:val="24"/>
        </w:rPr>
        <w:t xml:space="preserve">rely on gut bacteria </w:t>
      </w:r>
      <w:r w:rsidR="00B20A69" w:rsidRPr="00E77ADC">
        <w:rPr>
          <w:rFonts w:ascii="Arial" w:hAnsi="Arial" w:cs="Arial"/>
          <w:sz w:val="24"/>
        </w:rPr>
        <w:t xml:space="preserve">to </w:t>
      </w:r>
      <w:r w:rsidRPr="00E77ADC">
        <w:rPr>
          <w:rFonts w:ascii="Arial" w:hAnsi="Arial" w:cs="Arial"/>
          <w:sz w:val="24"/>
        </w:rPr>
        <w:t xml:space="preserve">produce them as a side product </w:t>
      </w:r>
      <w:r w:rsidR="00B20A69" w:rsidRPr="00E77ADC">
        <w:rPr>
          <w:rFonts w:ascii="Arial" w:hAnsi="Arial" w:cs="Arial"/>
          <w:sz w:val="24"/>
        </w:rPr>
        <w:t xml:space="preserve">of </w:t>
      </w:r>
      <w:r w:rsidR="006B7AAC" w:rsidRPr="00E77ADC">
        <w:rPr>
          <w:rFonts w:ascii="Arial" w:hAnsi="Arial" w:cs="Arial"/>
          <w:sz w:val="24"/>
        </w:rPr>
        <w:t>anaerobic</w:t>
      </w:r>
      <w:r w:rsidR="006B7AAC" w:rsidRPr="00E77ADC" w:rsidDel="00B20A69">
        <w:rPr>
          <w:rFonts w:ascii="Arial" w:hAnsi="Arial" w:cs="Arial"/>
          <w:sz w:val="24"/>
        </w:rPr>
        <w:t xml:space="preserve"> </w:t>
      </w:r>
      <w:r w:rsidRPr="00E77ADC">
        <w:rPr>
          <w:rFonts w:ascii="Arial" w:hAnsi="Arial" w:cs="Arial"/>
          <w:sz w:val="24"/>
        </w:rPr>
        <w:t xml:space="preserve">fermentation of </w:t>
      </w:r>
      <w:r w:rsidR="00B20A69" w:rsidRPr="00E77ADC">
        <w:rPr>
          <w:rFonts w:ascii="Arial" w:hAnsi="Arial" w:cs="Arial"/>
          <w:sz w:val="24"/>
        </w:rPr>
        <w:t xml:space="preserve">ingested </w:t>
      </w:r>
      <w:r w:rsidRPr="00E77ADC">
        <w:rPr>
          <w:rFonts w:ascii="Arial" w:hAnsi="Arial" w:cs="Arial"/>
          <w:sz w:val="24"/>
        </w:rPr>
        <w:t xml:space="preserve">fibre. </w:t>
      </w:r>
      <w:r w:rsidR="0016468B" w:rsidRPr="00E77ADC">
        <w:rPr>
          <w:rFonts w:ascii="Arial" w:hAnsi="Arial" w:cs="Arial"/>
          <w:sz w:val="24"/>
        </w:rPr>
        <w:t>As such, the colon</w:t>
      </w:r>
      <w:r w:rsidR="00B20A69" w:rsidRPr="00E77ADC">
        <w:rPr>
          <w:rFonts w:ascii="Arial" w:hAnsi="Arial" w:cs="Arial"/>
          <w:sz w:val="24"/>
        </w:rPr>
        <w:t xml:space="preserve"> </w:t>
      </w:r>
      <w:r w:rsidR="0016468B" w:rsidRPr="00E77ADC">
        <w:rPr>
          <w:rFonts w:ascii="Arial" w:hAnsi="Arial" w:cs="Arial"/>
          <w:sz w:val="24"/>
        </w:rPr>
        <w:t>has</w:t>
      </w:r>
      <w:r w:rsidR="00B20A69" w:rsidRPr="00E77ADC">
        <w:rPr>
          <w:rFonts w:ascii="Arial" w:hAnsi="Arial" w:cs="Arial"/>
          <w:sz w:val="24"/>
        </w:rPr>
        <w:t xml:space="preserve"> a close symbiotic relationship with the gut flora </w:t>
      </w:r>
      <w:r w:rsidR="0016468B" w:rsidRPr="00E77ADC">
        <w:rPr>
          <w:rFonts w:ascii="Arial" w:hAnsi="Arial" w:cs="Arial"/>
          <w:sz w:val="24"/>
        </w:rPr>
        <w:t>that</w:t>
      </w:r>
      <w:r w:rsidR="00B20A69" w:rsidRPr="00E77ADC">
        <w:rPr>
          <w:rFonts w:ascii="Arial" w:hAnsi="Arial" w:cs="Arial"/>
          <w:sz w:val="24"/>
        </w:rPr>
        <w:t xml:space="preserve"> inhabit it</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122C8" w:rsidRPr="00E77ADC">
        <w:rPr>
          <w:rFonts w:ascii="Arial" w:hAnsi="Arial" w:cs="Arial"/>
          <w:noProof/>
          <w:sz w:val="24"/>
          <w:vertAlign w:val="superscript"/>
        </w:rPr>
        <w:instrText xml:space="preserve"> ADDIN EN.CITE &lt;EndNote&gt;&lt;Cite&gt;&lt;Author&gt;Lenoir-Wijnkoop&lt;/Author&gt;&lt;Year&gt;2003&lt;/Year&gt;&lt;RecNum&gt;458&lt;/RecNum&gt;&lt;DisplayText&gt;[12]&lt;/DisplayText&gt;&lt;record&gt;&lt;rec-number&gt;458&lt;/rec-number&gt;&lt;foreign-keys&gt;&lt;key app="EN" db-id="rs5x295dudx293essv7vwts4r9tdvfzpa250"&gt;458&lt;/key&gt;&lt;/foreign-keys&gt;&lt;ref-type name="Edited Book"&gt;28&lt;/ref-type&gt;&lt;contributors&gt;&lt;authors&gt;&lt;author&gt;Lenoir-Wijnkoop, I.&lt;/author&gt;&lt;author&gt;Hopkis, M &lt;/author&gt;&lt;/authors&gt;&lt;/contributors&gt;&lt;titles&gt;&lt;title&gt;The Intestinal Microflora. Understanding the Symbiosis&lt;/title&gt;&lt;secondary-title&gt;Lenoir-Vijnkoop&lt;/secondary-title&gt;&lt;/titles&gt;&lt;dates&gt;&lt;year&gt;2003&lt;/year&gt;&lt;/dates&gt;&lt;publisher&gt;John Libbey Eurotext&lt;/publisher&gt;&lt;urls&gt;&lt;/urls&gt;&lt;/record&gt;&lt;/Cite&gt;&lt;/EndNote&gt;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2" w:tooltip="Lenoir-Wijnkoop, 2003 #458" w:history="1">
        <w:r w:rsidR="00C122C8" w:rsidRPr="00E77ADC">
          <w:rPr>
            <w:rFonts w:ascii="Arial" w:hAnsi="Arial" w:cs="Arial"/>
            <w:noProof/>
            <w:sz w:val="24"/>
            <w:vertAlign w:val="superscript"/>
          </w:rPr>
          <w:t>12</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0016468B" w:rsidRPr="00E77ADC">
        <w:rPr>
          <w:rFonts w:ascii="Arial" w:hAnsi="Arial" w:cs="Arial"/>
          <w:sz w:val="24"/>
        </w:rPr>
        <w:t xml:space="preserve"> </w:t>
      </w:r>
      <w:r w:rsidRPr="00E77ADC">
        <w:rPr>
          <w:rFonts w:ascii="Arial" w:hAnsi="Arial" w:cs="Arial"/>
          <w:sz w:val="24"/>
        </w:rPr>
        <w:t xml:space="preserve">In </w:t>
      </w:r>
      <w:r w:rsidR="006B7AAC" w:rsidRPr="00E77ADC">
        <w:rPr>
          <w:rFonts w:ascii="Arial" w:hAnsi="Arial" w:cs="Arial"/>
          <w:sz w:val="24"/>
        </w:rPr>
        <w:t>return,</w:t>
      </w:r>
      <w:r w:rsidRPr="00E77ADC">
        <w:rPr>
          <w:rFonts w:ascii="Arial" w:hAnsi="Arial" w:cs="Arial"/>
          <w:sz w:val="24"/>
        </w:rPr>
        <w:t xml:space="preserve"> we offer them a host environment and, ideally, a ready supply of dietary fibre</w:t>
      </w:r>
      <w:r w:rsidR="00945596" w:rsidRPr="00E77ADC">
        <w:rPr>
          <w:rFonts w:ascii="Arial" w:hAnsi="Arial" w:cs="Arial"/>
          <w:sz w:val="24"/>
        </w:rPr>
        <w:t xml:space="preserve"> </w:t>
      </w:r>
      <w:r w:rsidR="0016468B" w:rsidRPr="00E77ADC">
        <w:rPr>
          <w:rFonts w:ascii="Arial" w:hAnsi="Arial" w:cs="Arial"/>
          <w:noProof/>
          <w:sz w:val="24"/>
          <w:vertAlign w:val="superscript"/>
        </w:rPr>
        <w:fldChar w:fldCharType="begin">
          <w:fldData xml:space="preserve">PEVuZE5vdGU+PENpdGU+PEF1dGhvcj5Db3JmZTwvQXV0aG9yPjxZZWFyPjIwMDk8L1llYXI+PFJl
Y051bT43NzwvUmVjTnVtPjxEaXNwbGF5VGV4dD5bMTIsIDEzXTwvRGlzcGxheVRleHQ+PHJlY29y
ZD48cmVjLW51bWJlcj43NzwvcmVjLW51bWJlcj48Zm9yZWlnbi1rZXlzPjxrZXkgYXBwPSJFTiIg
ZGItaWQ9InJzNXgyOTVkdWR4MjkzZXNzdjd2d3RzNHI5dGR2ZnpwYTI1MCI+Nzc8L2tleT48L2Zv
cmVpZ24ta2V5cz48cmVmLXR5cGUgbmFtZT0iSm91cm5hbCBBcnRpY2xlIj4xNzwvcmVmLXR5cGU+
PGNvbnRyaWJ1dG9ycz48YXV0aG9ycz48YXV0aG9yPkNvcmZlLCBCLiBNLjwvYXV0aG9yPjxhdXRo
b3I+V2lsbGlhbXMsIEUuIEEuPC9hdXRob3I+PGF1dGhvcj5CdXJ5LCBKLiBQLjwvYXV0aG9yPjxh
dXRob3I+UmlsZXksIFMuIEEuPC9hdXRob3I+PGF1dGhvcj5Dcm91Y2hlciwgTC4gSi48L2F1dGhv
cj48YXV0aG9yPkxhaSwgRC4gWS48L2F1dGhvcj48YXV0aG9yPkV2YW5zLCBDLiBBLjwvYXV0aG9y
PjwvYXV0aG9ycz48L2NvbnRyaWJ1dG9ycz48YXV0aC1hZGRyZXNzPkRlcGFydG1lbnQgb2YgT25j
b2xvZ3ksIFVuaXZlcnNpdHkgb2YgU2hlZmZpZWxkLCBUaGUgTWVkaWNhbCBTY2hvb2wsIEJlZWNo
IEhpbGwgUm9hZCwgU2hlZmZpZWxkLCBTMTAgMlJYLCBVSy4gYi5tLmNvcmZlQHNoZWYuYWMudWs8
L2F1dGgtYWRkcmVzcz48dGl0bGVzPjx0aXRsZT5BIHN0dWR5IHByb3RvY29sIHRvIGludmVzdGln
YXRlIHRoZSByZWxhdGlvbnNoaXAgYmV0d2VlbiBkaWV0YXJ5IGZpYnJlIGludGFrZSBhbmQgZmVy
bWVudGF0aW9uLCBjb2xvbiBjZWxsIHR1cm5vdmVyLCBnbG9iYWwgcHJvdGVpbiBhY2V0eWxhdGlv
biBhbmQgZWFybHkgY2FyY2lub2dlbmVzaXM6IHRoZSBGQUNUIHN0dWR5PC90aXRsZT48c2Vjb25k
YXJ5LXRpdGxlPkJNQyBDYW5jZXI8L3NlY29uZGFyeS10aXRsZT48L3RpdGxlcz48cGVyaW9kaWNh
bD48ZnVsbC10aXRsZT5CTUMgQ2FuY2VyPC9mdWxsLXRpdGxlPjwvcGVyaW9kaWNhbD48cGFnZXM+
MzMyPC9wYWdlcz48dm9sdW1lPjk8L3ZvbHVtZT48ZWRpdGlvbj4yMDA5LzA5LzIyPC9lZGl0aW9u
PjxrZXl3b3Jkcz48a2V5d29yZD5BY2V0eWxhdGlvbi9kcnVnIGVmZmVjdHM8L2tleXdvcmQ+PGtl
eXdvcmQ+QWR1bHQ8L2tleXdvcmQ+PGtleXdvcmQ+QWdlZDwva2V5d29yZD48a2V5d29yZD5BZ2Vk
LCA4MCBhbmQgb3Zlcjwva2V5d29yZD48a2V5d29yZD5CdXR5cmF0ZXM8L2tleXdvcmQ+PGtleXdv
cmQ+KkNsaW5pY2FsIFByb3RvY29sczwva2V5d29yZD48a2V5d29yZD5Db2xvcmVjdGFsIE5lb3Bs
YXNtcy8qZGlldCB0aGVyYXB5LyptZXRhYm9saXNtL3BhdGhvbG9neS9wcmV2ZW50aW9uICZhbXA7
PC9rZXl3b3JkPjxrZXl3b3JkPmNvbnRyb2w8L2tleXdvcmQ+PGtleXdvcmQ+Q3Jvc3MtU2VjdGlv
bmFsIFN0dWRpZXM8L2tleXdvcmQ+PGtleXdvcmQ+RGlldGFyeSBGaWJlci8qYWRtaW5pc3RyYXRp
b24gJmFtcDsgZG9zYWdlPC9rZXl3b3JkPjxrZXl3b3JkPkZlcm1lbnRhdGlvbjwva2V5d29yZD48
a2V5d29yZD5IdW1hbnM8L2tleXdvcmQ+PGtleXdvcmQ+TWFsZTwva2V5d29yZD48a2V5d29yZD5N
aWRkbGUgQWdlZDwva2V5d29yZD48a2V5d29yZD5OZW9wbGFzdGljIFByb2Nlc3Nlczwva2V5d29y
ZD48a2V5d29yZD5Qcm90ZWlucy8qbWV0YWJvbGlzbTwva2V5d29yZD48L2tleXdvcmRzPjxkYXRl
cz48eWVhcj4yMDA5PC95ZWFyPjwvZGF0ZXM+PGlzYm4+MTQ3MS0yNDA3IChFbGVjdHJvbmljKSYj
eEQ7MTQ3MS0yNDA3IChMaW5raW5nKTwvaXNibj48YWNjZXNzaW9uLW51bT4xOTc2NTI3ODwvYWNj
ZXNzaW9uLW51bT48dXJscz48cmVsYXRlZC11cmxzPjx1cmw+aHR0cDovL3d3dy5uY2JpLm5sbS5u
aWguZ292L2VudHJlei9xdWVyeS5mY2dpP2NtZD1SZXRyaWV2ZSZhbXA7ZGI9UHViTWVkJmFtcDtk
b3B0PUNpdGF0aW9uJmFtcDtsaXN0X3VpZHM9MTk3NjUyNzg8L3VybD48L3JlbGF0ZWQtdXJscz48
L3VybHM+PGxhbmd1YWdlPmVuZzwvbGFuZ3VhZ2U+PC9yZWNvcmQ+PC9DaXRlPjxDaXRlPjxBdXRo
b3I+TGVub2lyLVdpam5rb29wPC9BdXRob3I+PFllYXI+MjAwMzwvWWVhcj48UmVjTnVtPjQ1ODwv
UmVjTnVtPjxyZWNvcmQ+PHJlYy1udW1iZXI+NDU4PC9yZWMtbnVtYmVyPjxmb3JlaWduLWtleXM+
PGtleSBhcHA9IkVOIiBkYi1pZD0icnM1eDI5NWR1ZHgyOTNlc3N2N3Z3dHM0cjl0ZHZmenBhMjUw
Ij40NTg8L2tleT48L2ZvcmVpZ24ta2V5cz48cmVmLXR5cGUgbmFtZT0iRWRpdGVkIEJvb2siPjI4
PC9yZWYtdHlwZT48Y29udHJpYnV0b3JzPjxhdXRob3JzPjxhdXRob3I+TGVub2lyLVdpam5rb29w
LCBJLjwvYXV0aG9yPjxhdXRob3I+SG9wa2lzLCBNIDwvYXV0aG9yPjwvYXV0aG9ycz48L2NvbnRy
aWJ1dG9ycz48dGl0bGVzPjx0aXRsZT5UaGUgSW50ZXN0aW5hbCBNaWNyb2Zsb3JhLiBVbmRlcnN0
YW5kaW5nIHRoZSBTeW1iaW9zaXM8L3RpdGxlPjxzZWNvbmRhcnktdGl0bGU+TGVub2lyLVZpam5r
b29wPC9zZWNvbmRhcnktdGl0bGU+PC90aXRsZXM+PGRhdGVzPjx5ZWFyPjIwMDM8L3llYXI+PC9k
YXRlcz48cHVibGlzaGVyPkpvaG4gTGliYmV5IEV1cm90ZXh0PC9wdWJsaXNoZXI+PHVybHM+PC91
cmxzPjwvcmVjb3JkPjwvQ2l0ZT48L0VuZE5vdGU+
</w:fldData>
        </w:fldChar>
      </w:r>
      <w:r w:rsidR="00C122C8" w:rsidRPr="00E77ADC">
        <w:rPr>
          <w:rFonts w:ascii="Arial" w:hAnsi="Arial" w:cs="Arial"/>
          <w:noProof/>
          <w:sz w:val="24"/>
          <w:vertAlign w:val="superscript"/>
        </w:rPr>
        <w:instrText xml:space="preserve"> ADDIN EN.CITE </w:instrText>
      </w:r>
      <w:r w:rsidR="00C122C8" w:rsidRPr="00E77ADC">
        <w:rPr>
          <w:rFonts w:ascii="Arial" w:hAnsi="Arial" w:cs="Arial"/>
          <w:noProof/>
          <w:sz w:val="24"/>
          <w:vertAlign w:val="superscript"/>
        </w:rPr>
        <w:fldChar w:fldCharType="begin">
          <w:fldData xml:space="preserve">PEVuZE5vdGU+PENpdGU+PEF1dGhvcj5Db3JmZTwvQXV0aG9yPjxZZWFyPjIwMDk8L1llYXI+PFJl
Y051bT43NzwvUmVjTnVtPjxEaXNwbGF5VGV4dD5bMTIsIDEzXTwvRGlzcGxheVRleHQ+PHJlY29y
ZD48cmVjLW51bWJlcj43NzwvcmVjLW51bWJlcj48Zm9yZWlnbi1rZXlzPjxrZXkgYXBwPSJFTiIg
ZGItaWQ9InJzNXgyOTVkdWR4MjkzZXNzdjd2d3RzNHI5dGR2ZnpwYTI1MCI+Nzc8L2tleT48L2Zv
cmVpZ24ta2V5cz48cmVmLXR5cGUgbmFtZT0iSm91cm5hbCBBcnRpY2xlIj4xNzwvcmVmLXR5cGU+
PGNvbnRyaWJ1dG9ycz48YXV0aG9ycz48YXV0aG9yPkNvcmZlLCBCLiBNLjwvYXV0aG9yPjxhdXRo
b3I+V2lsbGlhbXMsIEUuIEEuPC9hdXRob3I+PGF1dGhvcj5CdXJ5LCBKLiBQLjwvYXV0aG9yPjxh
dXRob3I+UmlsZXksIFMuIEEuPC9hdXRob3I+PGF1dGhvcj5Dcm91Y2hlciwgTC4gSi48L2F1dGhv
cj48YXV0aG9yPkxhaSwgRC4gWS48L2F1dGhvcj48YXV0aG9yPkV2YW5zLCBDLiBBLjwvYXV0aG9y
PjwvYXV0aG9ycz48L2NvbnRyaWJ1dG9ycz48YXV0aC1hZGRyZXNzPkRlcGFydG1lbnQgb2YgT25j
b2xvZ3ksIFVuaXZlcnNpdHkgb2YgU2hlZmZpZWxkLCBUaGUgTWVkaWNhbCBTY2hvb2wsIEJlZWNo
IEhpbGwgUm9hZCwgU2hlZmZpZWxkLCBTMTAgMlJYLCBVSy4gYi5tLmNvcmZlQHNoZWYuYWMudWs8
L2F1dGgtYWRkcmVzcz48dGl0bGVzPjx0aXRsZT5BIHN0dWR5IHByb3RvY29sIHRvIGludmVzdGln
YXRlIHRoZSByZWxhdGlvbnNoaXAgYmV0d2VlbiBkaWV0YXJ5IGZpYnJlIGludGFrZSBhbmQgZmVy
bWVudGF0aW9uLCBjb2xvbiBjZWxsIHR1cm5vdmVyLCBnbG9iYWwgcHJvdGVpbiBhY2V0eWxhdGlv
biBhbmQgZWFybHkgY2FyY2lub2dlbmVzaXM6IHRoZSBGQUNUIHN0dWR5PC90aXRsZT48c2Vjb25k
YXJ5LXRpdGxlPkJNQyBDYW5jZXI8L3NlY29uZGFyeS10aXRsZT48L3RpdGxlcz48cGVyaW9kaWNh
bD48ZnVsbC10aXRsZT5CTUMgQ2FuY2VyPC9mdWxsLXRpdGxlPjwvcGVyaW9kaWNhbD48cGFnZXM+
MzMyPC9wYWdlcz48dm9sdW1lPjk8L3ZvbHVtZT48ZWRpdGlvbj4yMDA5LzA5LzIyPC9lZGl0aW9u
PjxrZXl3b3Jkcz48a2V5d29yZD5BY2V0eWxhdGlvbi9kcnVnIGVmZmVjdHM8L2tleXdvcmQ+PGtl
eXdvcmQ+QWR1bHQ8L2tleXdvcmQ+PGtleXdvcmQ+QWdlZDwva2V5d29yZD48a2V5d29yZD5BZ2Vk
LCA4MCBhbmQgb3Zlcjwva2V5d29yZD48a2V5d29yZD5CdXR5cmF0ZXM8L2tleXdvcmQ+PGtleXdv
cmQ+KkNsaW5pY2FsIFByb3RvY29sczwva2V5d29yZD48a2V5d29yZD5Db2xvcmVjdGFsIE5lb3Bs
YXNtcy8qZGlldCB0aGVyYXB5LyptZXRhYm9saXNtL3BhdGhvbG9neS9wcmV2ZW50aW9uICZhbXA7
PC9rZXl3b3JkPjxrZXl3b3JkPmNvbnRyb2w8L2tleXdvcmQ+PGtleXdvcmQ+Q3Jvc3MtU2VjdGlv
bmFsIFN0dWRpZXM8L2tleXdvcmQ+PGtleXdvcmQ+RGlldGFyeSBGaWJlci8qYWRtaW5pc3RyYXRp
b24gJmFtcDsgZG9zYWdlPC9rZXl3b3JkPjxrZXl3b3JkPkZlcm1lbnRhdGlvbjwva2V5d29yZD48
a2V5d29yZD5IdW1hbnM8L2tleXdvcmQ+PGtleXdvcmQ+TWFsZTwva2V5d29yZD48a2V5d29yZD5N
aWRkbGUgQWdlZDwva2V5d29yZD48a2V5d29yZD5OZW9wbGFzdGljIFByb2Nlc3Nlczwva2V5d29y
ZD48a2V5d29yZD5Qcm90ZWlucy8qbWV0YWJvbGlzbTwva2V5d29yZD48L2tleXdvcmRzPjxkYXRl
cz48eWVhcj4yMDA5PC95ZWFyPjwvZGF0ZXM+PGlzYm4+MTQ3MS0yNDA3IChFbGVjdHJvbmljKSYj
eEQ7MTQ3MS0yNDA3IChMaW5raW5nKTwvaXNibj48YWNjZXNzaW9uLW51bT4xOTc2NTI3ODwvYWNj
ZXNzaW9uLW51bT48dXJscz48cmVsYXRlZC11cmxzPjx1cmw+aHR0cDovL3d3dy5uY2JpLm5sbS5u
aWguZ292L2VudHJlei9xdWVyeS5mY2dpP2NtZD1SZXRyaWV2ZSZhbXA7ZGI9UHViTWVkJmFtcDtk
b3B0PUNpdGF0aW9uJmFtcDtsaXN0X3VpZHM9MTk3NjUyNzg8L3VybD48L3JlbGF0ZWQtdXJscz48
L3VybHM+PGxhbmd1YWdlPmVuZzwvbGFuZ3VhZ2U+PC9yZWNvcmQ+PC9DaXRlPjxDaXRlPjxBdXRo
b3I+TGVub2lyLVdpam5rb29wPC9BdXRob3I+PFllYXI+MjAwMzwvWWVhcj48UmVjTnVtPjQ1ODwv
UmVjTnVtPjxyZWNvcmQ+PHJlYy1udW1iZXI+NDU4PC9yZWMtbnVtYmVyPjxmb3JlaWduLWtleXM+
PGtleSBhcHA9IkVOIiBkYi1pZD0icnM1eDI5NWR1ZHgyOTNlc3N2N3Z3dHM0cjl0ZHZmenBhMjUw
Ij40NTg8L2tleT48L2ZvcmVpZ24ta2V5cz48cmVmLXR5cGUgbmFtZT0iRWRpdGVkIEJvb2siPjI4
PC9yZWYtdHlwZT48Y29udHJpYnV0b3JzPjxhdXRob3JzPjxhdXRob3I+TGVub2lyLVdpam5rb29w
LCBJLjwvYXV0aG9yPjxhdXRob3I+SG9wa2lzLCBNIDwvYXV0aG9yPjwvYXV0aG9ycz48L2NvbnRy
aWJ1dG9ycz48dGl0bGVzPjx0aXRsZT5UaGUgSW50ZXN0aW5hbCBNaWNyb2Zsb3JhLiBVbmRlcnN0
YW5kaW5nIHRoZSBTeW1iaW9zaXM8L3RpdGxlPjxzZWNvbmRhcnktdGl0bGU+TGVub2lyLVZpam5r
b29wPC9zZWNvbmRhcnktdGl0bGU+PC90aXRsZXM+PGRhdGVzPjx5ZWFyPjIwMDM8L3llYXI+PC9k
YXRlcz48cHVibGlzaGVyPkpvaG4gTGliYmV5IEV1cm90ZXh0PC9wdWJsaXNoZXI+PHVybHM+PC91
cmxzPjwvcmVjb3JkPjwvQ2l0ZT48L0VuZE5vdGU+
</w:fldData>
        </w:fldChar>
      </w:r>
      <w:r w:rsidR="00C122C8" w:rsidRPr="00E77ADC">
        <w:rPr>
          <w:rFonts w:ascii="Arial" w:hAnsi="Arial" w:cs="Arial"/>
          <w:noProof/>
          <w:sz w:val="24"/>
          <w:vertAlign w:val="superscript"/>
        </w:rPr>
        <w:instrText xml:space="preserve"> ADDIN EN.CITE.DATA </w:instrText>
      </w:r>
      <w:r w:rsidR="00C122C8" w:rsidRPr="00E77ADC">
        <w:rPr>
          <w:rFonts w:ascii="Arial" w:hAnsi="Arial" w:cs="Arial"/>
          <w:noProof/>
          <w:sz w:val="24"/>
          <w:vertAlign w:val="superscript"/>
        </w:rPr>
      </w:r>
      <w:r w:rsidR="00C122C8" w:rsidRPr="00E77ADC">
        <w:rPr>
          <w:rFonts w:ascii="Arial" w:hAnsi="Arial" w:cs="Arial"/>
          <w:noProof/>
          <w:sz w:val="24"/>
          <w:vertAlign w:val="superscript"/>
        </w:rPr>
        <w:fldChar w:fldCharType="end"/>
      </w:r>
      <w:r w:rsidR="0016468B" w:rsidRPr="00E77ADC">
        <w:rPr>
          <w:rFonts w:ascii="Arial" w:hAnsi="Arial" w:cs="Arial"/>
          <w:noProof/>
          <w:sz w:val="24"/>
          <w:vertAlign w:val="superscript"/>
        </w:rPr>
      </w:r>
      <w:r w:rsidR="0016468B"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2" w:tooltip="Lenoir-Wijnkoop, 2003 #458" w:history="1">
        <w:r w:rsidR="00C122C8" w:rsidRPr="00E77ADC">
          <w:rPr>
            <w:rFonts w:ascii="Arial" w:hAnsi="Arial" w:cs="Arial"/>
            <w:noProof/>
            <w:sz w:val="24"/>
            <w:vertAlign w:val="superscript"/>
          </w:rPr>
          <w:t>12</w:t>
        </w:r>
      </w:hyperlink>
      <w:r w:rsidR="007B3217" w:rsidRPr="00E77ADC">
        <w:rPr>
          <w:rFonts w:ascii="Arial" w:hAnsi="Arial" w:cs="Arial"/>
          <w:noProof/>
          <w:sz w:val="24"/>
          <w:vertAlign w:val="superscript"/>
        </w:rPr>
        <w:t xml:space="preserve">, </w:t>
      </w:r>
      <w:hyperlink w:anchor="_ENREF_13" w:tooltip="Corfe, 2009 #77" w:history="1">
        <w:r w:rsidR="00C122C8" w:rsidRPr="00E77ADC">
          <w:rPr>
            <w:rFonts w:ascii="Arial" w:hAnsi="Arial" w:cs="Arial"/>
            <w:noProof/>
            <w:sz w:val="24"/>
            <w:vertAlign w:val="superscript"/>
          </w:rPr>
          <w:t>13</w:t>
        </w:r>
      </w:hyperlink>
      <w:r w:rsidR="007B3217" w:rsidRPr="00E77ADC">
        <w:rPr>
          <w:rFonts w:ascii="Arial" w:hAnsi="Arial" w:cs="Arial"/>
          <w:noProof/>
          <w:sz w:val="24"/>
          <w:vertAlign w:val="superscript"/>
        </w:rPr>
        <w:t>]</w:t>
      </w:r>
      <w:r w:rsidR="0016468B" w:rsidRPr="00E77ADC">
        <w:rPr>
          <w:rFonts w:ascii="Arial" w:hAnsi="Arial" w:cs="Arial"/>
          <w:noProof/>
          <w:sz w:val="24"/>
          <w:vertAlign w:val="superscript"/>
        </w:rPr>
        <w:fldChar w:fldCharType="end"/>
      </w:r>
      <w:r w:rsidR="00945596" w:rsidRPr="00E77ADC">
        <w:rPr>
          <w:rFonts w:ascii="Arial" w:hAnsi="Arial" w:cs="Arial"/>
          <w:sz w:val="24"/>
        </w:rPr>
        <w:t>.</w:t>
      </w:r>
      <w:hyperlink w:anchor="_ENREF_20" w:tooltip="Lenoir-Wijnkoop, 2003 #458" w:history="1"/>
    </w:p>
    <w:p w:rsidR="00671211" w:rsidRPr="00E77ADC" w:rsidRDefault="00671211" w:rsidP="00623E36">
      <w:pPr>
        <w:spacing w:after="120" w:line="480" w:lineRule="auto"/>
        <w:jc w:val="both"/>
        <w:rPr>
          <w:rFonts w:ascii="Arial" w:hAnsi="Arial" w:cs="Arial"/>
          <w:sz w:val="24"/>
        </w:rPr>
      </w:pPr>
      <w:r w:rsidRPr="00E77ADC">
        <w:rPr>
          <w:rFonts w:ascii="Arial" w:hAnsi="Arial" w:cs="Arial"/>
          <w:sz w:val="24"/>
        </w:rPr>
        <w:t xml:space="preserve">Diseases of the colon </w:t>
      </w:r>
      <w:r w:rsidR="0016468B" w:rsidRPr="00E77ADC">
        <w:rPr>
          <w:rFonts w:ascii="Arial" w:hAnsi="Arial" w:cs="Arial"/>
          <w:sz w:val="24"/>
        </w:rPr>
        <w:t xml:space="preserve">that are </w:t>
      </w:r>
      <w:r w:rsidRPr="00E77ADC">
        <w:rPr>
          <w:rFonts w:ascii="Arial" w:hAnsi="Arial" w:cs="Arial"/>
          <w:sz w:val="24"/>
        </w:rPr>
        <w:t xml:space="preserve">associated with low fibre diets include ulcerative colitis (UC), inflammatory bowel disease (IBD) and </w:t>
      </w:r>
      <w:proofErr w:type="spellStart"/>
      <w:r w:rsidRPr="00E77ADC">
        <w:rPr>
          <w:rFonts w:ascii="Arial" w:hAnsi="Arial" w:cs="Arial"/>
          <w:sz w:val="24"/>
        </w:rPr>
        <w:t>Crohn’s</w:t>
      </w:r>
      <w:proofErr w:type="spellEnd"/>
      <w:r w:rsidRPr="00E77ADC">
        <w:rPr>
          <w:rFonts w:ascii="Arial" w:hAnsi="Arial" w:cs="Arial"/>
          <w:sz w:val="24"/>
        </w:rPr>
        <w:t xml:space="preserve"> disease</w:t>
      </w:r>
      <w:r w:rsidR="0095270F" w:rsidRPr="00E77ADC">
        <w:rPr>
          <w:rFonts w:ascii="Arial" w:hAnsi="Arial" w:cs="Arial"/>
          <w:sz w:val="24"/>
        </w:rPr>
        <w:t>,</w:t>
      </w:r>
      <w:r w:rsidR="007D3B62" w:rsidRPr="00E77ADC">
        <w:rPr>
          <w:rFonts w:ascii="Arial" w:hAnsi="Arial" w:cs="Arial"/>
          <w:sz w:val="24"/>
        </w:rPr>
        <w:t xml:space="preserve"> </w:t>
      </w:r>
      <w:r w:rsidR="0016468B" w:rsidRPr="00E77ADC">
        <w:rPr>
          <w:rFonts w:ascii="Arial" w:hAnsi="Arial" w:cs="Arial"/>
          <w:sz w:val="24"/>
        </w:rPr>
        <w:t xml:space="preserve">which is </w:t>
      </w:r>
      <w:r w:rsidRPr="00E77ADC">
        <w:rPr>
          <w:rFonts w:ascii="Arial" w:hAnsi="Arial" w:cs="Arial"/>
          <w:sz w:val="24"/>
        </w:rPr>
        <w:t xml:space="preserve">a form of IBD. An exception is </w:t>
      </w:r>
      <w:r w:rsidR="009C6179" w:rsidRPr="00E77ADC">
        <w:rPr>
          <w:rFonts w:ascii="Arial" w:hAnsi="Arial" w:cs="Arial"/>
          <w:sz w:val="24"/>
        </w:rPr>
        <w:t>coeliac</w:t>
      </w:r>
      <w:r w:rsidRPr="00E77ADC">
        <w:rPr>
          <w:rFonts w:ascii="Arial" w:hAnsi="Arial" w:cs="Arial"/>
          <w:sz w:val="24"/>
        </w:rPr>
        <w:t xml:space="preserve"> disease which is exacerbated by fibre, requiring a gluten free diet</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&lt;EndNote&gt;&lt;Cite&gt;&lt;Author&gt;Baumgart&lt;/Author&gt;&lt;Year&gt;2007&lt;/Year&gt;&lt;RecNum&gt;459&lt;/RecNum&gt;&lt;DisplayText&gt;[14]&lt;/DisplayText&gt;&lt;record&gt;&lt;rec-number&gt;459&lt;/rec-number&gt;&lt;foreign-keys&gt;&lt;key app="EN" db-id="rs5x295dudx293essv7vwts4r9tdvfzpa250"&gt;459&lt;/key&gt;&lt;/foreign-keys&gt;&lt;ref-type name="Journal Article"&gt;17&lt;/ref-type&gt;&lt;contributors&gt;&lt;authors&gt;&lt;author&gt;Baumgart, Daniel C.&lt;/author&gt;&lt;author&gt;Carding, Simon R.&lt;/author&gt;&lt;/authors&gt;&lt;/contributors&gt;&lt;titles&gt;&lt;title&gt;Gastroenterology 1 - Inflammatory bowel disease: cause and immunobiology&lt;/title&gt;&lt;secondary-title&gt;Lancet&lt;/secondary-title&gt;&lt;/titles&gt;&lt;periodical&gt;&lt;full-title&gt;Lancet&lt;/full-title&gt;&lt;/periodical&gt;&lt;pages&gt;1627-1640&lt;/pages&gt;&lt;volume&gt;369&lt;/volume&gt;&lt;number&gt;9573&lt;/number&gt;&lt;dates&gt;&lt;year&gt;2007&lt;/year&gt;&lt;pub-dates&gt;&lt;date&gt;May 12&lt;/date&gt;&lt;/pub-dates&gt;&lt;/dates&gt;&lt;isbn&gt;0140-6736&lt;/isbn&gt;&lt;accession-num&gt;WOS:000246488800032&lt;/accession-num&gt;&lt;urls&gt;&lt;related-urls&gt;&lt;url&gt;&amp;lt;Go to ISI&amp;gt;://WOS:000246488800032&lt;/url&gt;&lt;/related-urls&gt;&lt;/urls&gt;&lt;electronic-resource-num&gt;10.1016/s0140-6736(07)60750-8&lt;/electronic-resource-num&gt;&lt;/record&gt;&lt;/Cite&gt;&lt;/EndNote&gt;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4" w:tooltip="Baumgart, 2007 #459" w:history="1">
        <w:r w:rsidR="00C122C8" w:rsidRPr="00E77ADC">
          <w:rPr>
            <w:rFonts w:ascii="Arial" w:hAnsi="Arial" w:cs="Arial"/>
            <w:noProof/>
            <w:sz w:val="24"/>
            <w:vertAlign w:val="superscript"/>
          </w:rPr>
          <w:t>14</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p>
    <w:p w:rsidR="00671211" w:rsidRPr="00E77ADC" w:rsidRDefault="000E584A" w:rsidP="00E22BD6">
      <w:pPr>
        <w:spacing w:line="480" w:lineRule="auto"/>
        <w:jc w:val="center"/>
        <w:rPr>
          <w:rFonts w:ascii="Arial" w:hAnsi="Arial" w:cs="Arial"/>
          <w:sz w:val="24"/>
        </w:rPr>
      </w:pPr>
      <w:r w:rsidRPr="00546BCA">
        <w:rPr>
          <w:rFonts w:ascii="Arial" w:hAnsi="Arial" w:cs="Arial"/>
          <w:noProof/>
          <w:sz w:val="24"/>
          <w:lang w:val="en-US"/>
        </w:rPr>
        <w:lastRenderedPageBreak/>
        <w:drawing>
          <wp:inline distT="0" distB="0" distL="0" distR="0" wp14:anchorId="087D1F5C" wp14:editId="4328C571">
            <wp:extent cx="4149306" cy="3462694"/>
            <wp:effectExtent l="0" t="0" r="3810" b="444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9306" cy="3462694"/>
                    </a:xfrm>
                    <a:prstGeom prst="rect">
                      <a:avLst/>
                    </a:prstGeom>
                    <a:noFill/>
                  </pic:spPr>
                </pic:pic>
              </a:graphicData>
            </a:graphic>
          </wp:inline>
        </w:drawing>
      </w:r>
    </w:p>
    <w:p w:rsidR="0092120F" w:rsidRPr="00E77ADC" w:rsidRDefault="00D90E44" w:rsidP="004B3887">
      <w:pPr>
        <w:spacing w:after="120" w:line="360" w:lineRule="auto"/>
        <w:jc w:val="both"/>
        <w:rPr>
          <w:rFonts w:ascii="Arial" w:hAnsi="Arial" w:cs="Arial"/>
          <w:i/>
          <w:iCs/>
        </w:rPr>
      </w:pPr>
      <w:proofErr w:type="gramStart"/>
      <w:r w:rsidRPr="00E77ADC">
        <w:rPr>
          <w:rFonts w:ascii="Arial" w:hAnsi="Arial" w:cs="Arial"/>
          <w:b/>
        </w:rPr>
        <w:t>Figure 1.</w:t>
      </w:r>
      <w:r w:rsidR="002A3CE7" w:rsidRPr="00E77ADC">
        <w:rPr>
          <w:rFonts w:ascii="Arial" w:hAnsi="Arial" w:cs="Arial"/>
          <w:b/>
        </w:rPr>
        <w:t>2</w:t>
      </w:r>
      <w:r w:rsidRPr="00E77ADC">
        <w:rPr>
          <w:rFonts w:ascii="Arial" w:hAnsi="Arial" w:cs="Arial"/>
          <w:b/>
        </w:rPr>
        <w:t>.</w:t>
      </w:r>
      <w:proofErr w:type="gramEnd"/>
      <w:r w:rsidRPr="00E77ADC">
        <w:rPr>
          <w:rFonts w:ascii="Arial" w:hAnsi="Arial" w:cs="Arial"/>
        </w:rPr>
        <w:t xml:space="preserve"> </w:t>
      </w:r>
      <w:r w:rsidR="0092120F" w:rsidRPr="00E77ADC">
        <w:rPr>
          <w:rFonts w:ascii="Arial" w:hAnsi="Arial" w:cs="Arial"/>
        </w:rPr>
        <w:t>The colon wall is composed of</w:t>
      </w:r>
      <w:r w:rsidR="002D13A1" w:rsidRPr="00E77ADC">
        <w:rPr>
          <w:rFonts w:ascii="Arial" w:hAnsi="Arial" w:cs="Arial"/>
        </w:rPr>
        <w:t xml:space="preserve"> (A)</w:t>
      </w:r>
      <w:r w:rsidR="0092120F" w:rsidRPr="00E77ADC">
        <w:rPr>
          <w:rFonts w:ascii="Arial" w:hAnsi="Arial" w:cs="Arial"/>
        </w:rPr>
        <w:t xml:space="preserve"> columnar epithelia</w:t>
      </w:r>
      <w:r w:rsidR="000E584A" w:rsidRPr="00E77ADC">
        <w:rPr>
          <w:rFonts w:ascii="Arial" w:hAnsi="Arial" w:cs="Arial"/>
        </w:rPr>
        <w:t xml:space="preserve"> which</w:t>
      </w:r>
      <w:r w:rsidR="0092120F" w:rsidRPr="00E77ADC">
        <w:rPr>
          <w:rFonts w:ascii="Arial" w:hAnsi="Arial" w:cs="Arial"/>
        </w:rPr>
        <w:t xml:space="preserve"> contain</w:t>
      </w:r>
      <w:r w:rsidR="00C75D65" w:rsidRPr="00E77ADC">
        <w:rPr>
          <w:rFonts w:ascii="Arial" w:hAnsi="Arial" w:cs="Arial"/>
        </w:rPr>
        <w:t xml:space="preserve"> </w:t>
      </w:r>
      <w:r w:rsidR="000E584A" w:rsidRPr="00E77ADC">
        <w:rPr>
          <w:rFonts w:ascii="Arial" w:hAnsi="Arial" w:cs="Arial"/>
        </w:rPr>
        <w:t xml:space="preserve">(B) </w:t>
      </w:r>
      <w:r w:rsidR="0092120F" w:rsidRPr="00E77ADC">
        <w:rPr>
          <w:rFonts w:ascii="Arial" w:hAnsi="Arial" w:cs="Arial"/>
        </w:rPr>
        <w:t>gland</w:t>
      </w:r>
      <w:r w:rsidR="000E584A" w:rsidRPr="00E77ADC">
        <w:rPr>
          <w:rFonts w:ascii="Arial" w:hAnsi="Arial" w:cs="Arial"/>
        </w:rPr>
        <w:t>,</w:t>
      </w:r>
      <w:r w:rsidR="0092120F" w:rsidRPr="00E77ADC">
        <w:rPr>
          <w:rFonts w:ascii="Arial" w:hAnsi="Arial" w:cs="Arial"/>
        </w:rPr>
        <w:t xml:space="preserve"> or goblet</w:t>
      </w:r>
      <w:r w:rsidR="000E584A" w:rsidRPr="00E77ADC">
        <w:rPr>
          <w:rFonts w:ascii="Arial" w:hAnsi="Arial" w:cs="Arial"/>
        </w:rPr>
        <w:t>,</w:t>
      </w:r>
      <w:r w:rsidR="0092120F" w:rsidRPr="00E77ADC">
        <w:rPr>
          <w:rFonts w:ascii="Arial" w:hAnsi="Arial" w:cs="Arial"/>
        </w:rPr>
        <w:t xml:space="preserve"> cells and</w:t>
      </w:r>
      <w:r w:rsidR="00C75D65" w:rsidRPr="00E77ADC">
        <w:rPr>
          <w:rFonts w:ascii="Arial" w:hAnsi="Arial" w:cs="Arial"/>
        </w:rPr>
        <w:t xml:space="preserve"> </w:t>
      </w:r>
      <w:r w:rsidR="000E584A" w:rsidRPr="00E77ADC">
        <w:rPr>
          <w:rFonts w:ascii="Arial" w:hAnsi="Arial" w:cs="Arial"/>
        </w:rPr>
        <w:t xml:space="preserve">(C) </w:t>
      </w:r>
      <w:r w:rsidR="0092120F" w:rsidRPr="00E77ADC">
        <w:rPr>
          <w:rFonts w:ascii="Arial" w:hAnsi="Arial" w:cs="Arial"/>
        </w:rPr>
        <w:t>stem cells. The stem cells originate at the base</w:t>
      </w:r>
      <w:r w:rsidR="000E584A" w:rsidRPr="00E77ADC">
        <w:rPr>
          <w:rFonts w:ascii="Arial" w:hAnsi="Arial" w:cs="Arial"/>
        </w:rPr>
        <w:t xml:space="preserve"> of </w:t>
      </w:r>
      <w:r w:rsidR="006B7AAC" w:rsidRPr="00E77ADC">
        <w:rPr>
          <w:rFonts w:ascii="Arial" w:hAnsi="Arial" w:cs="Arial"/>
        </w:rPr>
        <w:t xml:space="preserve">the </w:t>
      </w:r>
      <w:r w:rsidR="000E584A" w:rsidRPr="00E77ADC">
        <w:rPr>
          <w:rFonts w:ascii="Arial" w:hAnsi="Arial" w:cs="Arial"/>
        </w:rPr>
        <w:t>crypts</w:t>
      </w:r>
      <w:r w:rsidR="006B7AAC" w:rsidRPr="00E77ADC">
        <w:rPr>
          <w:rFonts w:ascii="Arial" w:hAnsi="Arial" w:cs="Arial"/>
        </w:rPr>
        <w:t xml:space="preserve"> </w:t>
      </w:r>
      <w:r w:rsidR="0092120F" w:rsidRPr="00E77ADC">
        <w:rPr>
          <w:rFonts w:ascii="Arial" w:hAnsi="Arial" w:cs="Arial"/>
        </w:rPr>
        <w:t>and migrate to the surface</w:t>
      </w:r>
      <w:r w:rsidR="000E584A" w:rsidRPr="00E77ADC">
        <w:rPr>
          <w:rFonts w:ascii="Arial" w:hAnsi="Arial" w:cs="Arial"/>
        </w:rPr>
        <w:t xml:space="preserve"> to replace</w:t>
      </w:r>
      <w:r w:rsidR="0092120F" w:rsidRPr="00E77ADC">
        <w:rPr>
          <w:rFonts w:ascii="Arial" w:hAnsi="Arial" w:cs="Arial"/>
        </w:rPr>
        <w:t xml:space="preserve"> mucosa</w:t>
      </w:r>
      <w:r w:rsidR="000E584A" w:rsidRPr="00E77ADC">
        <w:rPr>
          <w:rFonts w:ascii="Arial" w:hAnsi="Arial" w:cs="Arial"/>
        </w:rPr>
        <w:t xml:space="preserve"> cells</w:t>
      </w:r>
      <w:r w:rsidR="0092120F" w:rsidRPr="00E77ADC">
        <w:rPr>
          <w:rFonts w:ascii="Arial" w:hAnsi="Arial" w:cs="Arial"/>
        </w:rPr>
        <w:t xml:space="preserve"> which</w:t>
      </w:r>
      <w:r w:rsidR="000E584A" w:rsidRPr="00E77ADC">
        <w:rPr>
          <w:rFonts w:ascii="Arial" w:hAnsi="Arial" w:cs="Arial"/>
        </w:rPr>
        <w:t xml:space="preserve"> are continually subject to</w:t>
      </w:r>
      <w:r w:rsidR="0092120F" w:rsidRPr="00E77ADC">
        <w:rPr>
          <w:rFonts w:ascii="Arial" w:hAnsi="Arial" w:cs="Arial"/>
        </w:rPr>
        <w:t xml:space="preserve"> damag</w:t>
      </w:r>
      <w:r w:rsidR="000E584A" w:rsidRPr="00E77ADC">
        <w:rPr>
          <w:rFonts w:ascii="Arial" w:hAnsi="Arial" w:cs="Arial"/>
        </w:rPr>
        <w:t xml:space="preserve">e from bile and gastric </w:t>
      </w:r>
      <w:r w:rsidR="0092120F" w:rsidRPr="00E77ADC">
        <w:rPr>
          <w:rFonts w:ascii="Arial" w:hAnsi="Arial" w:cs="Arial"/>
        </w:rPr>
        <w:t>acids</w:t>
      </w:r>
      <w:r w:rsidR="006B7AAC" w:rsidRPr="00E77ADC">
        <w:rPr>
          <w:rFonts w:ascii="Arial" w:hAnsi="Arial" w:cs="Arial"/>
        </w:rPr>
        <w:t xml:space="preserve"> and shed into the stools</w:t>
      </w:r>
      <w:r w:rsidR="00DB2A7D" w:rsidRPr="00E77ADC">
        <w:rPr>
          <w:rFonts w:ascii="Arial" w:hAnsi="Arial" w:cs="Arial"/>
        </w:rPr>
        <w:t>.</w:t>
      </w:r>
      <w:r w:rsidR="0092120F" w:rsidRPr="00E77ADC">
        <w:rPr>
          <w:rFonts w:ascii="Arial" w:hAnsi="Arial" w:cs="Arial"/>
        </w:rPr>
        <w:t xml:space="preserve"> </w:t>
      </w:r>
      <w:r w:rsidR="000E584A" w:rsidRPr="00E77ADC">
        <w:rPr>
          <w:rFonts w:ascii="Arial" w:hAnsi="Arial" w:cs="Arial"/>
        </w:rPr>
        <w:t>This m</w:t>
      </w:r>
      <w:r w:rsidR="0092120F" w:rsidRPr="00E77ADC">
        <w:rPr>
          <w:rFonts w:ascii="Arial" w:hAnsi="Arial" w:cs="Arial"/>
        </w:rPr>
        <w:t>icrograph</w:t>
      </w:r>
      <w:r w:rsidR="0016468B" w:rsidRPr="00E77ADC">
        <w:rPr>
          <w:rFonts w:ascii="Arial" w:hAnsi="Arial" w:cs="Arial"/>
        </w:rPr>
        <w:t xml:space="preserve"> </w:t>
      </w:r>
      <w:r w:rsidR="000E584A" w:rsidRPr="00E77ADC">
        <w:rPr>
          <w:rFonts w:ascii="Arial" w:hAnsi="Arial" w:cs="Arial"/>
        </w:rPr>
        <w:t>was k</w:t>
      </w:r>
      <w:r w:rsidR="0016468B" w:rsidRPr="00E77ADC">
        <w:rPr>
          <w:rFonts w:ascii="Arial" w:hAnsi="Arial" w:cs="Arial"/>
        </w:rPr>
        <w:t>indly donated by J. Wild, Department of Oncology, The University of Sheffield</w:t>
      </w:r>
      <w:r w:rsidR="00945596" w:rsidRPr="00E77ADC">
        <w:rPr>
          <w:rFonts w:ascii="Arial" w:hAnsi="Arial" w:cs="Arial"/>
        </w:rPr>
        <w:t xml:space="preserve"> </w:t>
      </w:r>
      <w:r w:rsidR="00E61E99" w:rsidRPr="00E77ADC">
        <w:rPr>
          <w:rFonts w:ascii="Arial" w:hAnsi="Arial" w:cs="Arial"/>
          <w:noProof/>
          <w:vertAlign w:val="superscript"/>
        </w:rPr>
        <w:fldChar w:fldCharType="begin"/>
      </w:r>
      <w:r w:rsidR="007B3217" w:rsidRPr="00E77ADC">
        <w:rPr>
          <w:rFonts w:ascii="Arial" w:hAnsi="Arial" w:cs="Arial"/>
          <w:noProof/>
          <w:vertAlign w:val="superscript"/>
        </w:rPr>
        <w:instrText xml:space="preserve"> ADDIN EN.CITE &lt;EndNote&gt;&lt;Cite&gt;&lt;Author&gt;Wild&lt;/Author&gt;&lt;Year&gt;2012&lt;/Year&gt;&lt;RecNum&gt;444&lt;/RecNum&gt;&lt;DisplayText&gt;[9]&lt;/DisplayText&gt;&lt;record&gt;&lt;rec-number&gt;444&lt;/rec-number&gt;&lt;foreign-keys&gt;&lt;key app="EN" db-id="rs5x295dudx293essv7vwts4r9tdvfzpa250"&gt;444&lt;/key&gt;&lt;/foreign-keys&gt;&lt;ref-type name="Figure"&gt;37&lt;/ref-type&gt;&lt;contributors&gt;&lt;authors&gt;&lt;author&gt;Wild, J.&lt;/author&gt;&lt;/authors&gt;&lt;/contributors&gt;&lt;titles&gt;&lt;title&gt;Micrograph of colon epithelia&lt;/title&gt;&lt;/titles&gt;&lt;dates&gt;&lt;year&gt;2012&lt;/year&gt;&lt;/dates&gt;&lt;urls&gt;&lt;/urls&gt;&lt;/record&gt;&lt;/Cite&gt;&lt;/EndNote&gt;</w:instrText>
      </w:r>
      <w:r w:rsidR="00E61E99" w:rsidRPr="00E77ADC">
        <w:rPr>
          <w:rFonts w:ascii="Arial" w:hAnsi="Arial" w:cs="Arial"/>
          <w:noProof/>
          <w:vertAlign w:val="superscript"/>
        </w:rPr>
        <w:fldChar w:fldCharType="separate"/>
      </w:r>
      <w:r w:rsidR="007B3217" w:rsidRPr="00E77ADC">
        <w:rPr>
          <w:rFonts w:ascii="Arial" w:hAnsi="Arial" w:cs="Arial"/>
          <w:noProof/>
          <w:vertAlign w:val="superscript"/>
        </w:rPr>
        <w:t>[</w:t>
      </w:r>
      <w:hyperlink w:anchor="_ENREF_9" w:tooltip="Wild, 2012 #444" w:history="1">
        <w:r w:rsidR="00C122C8" w:rsidRPr="00E77ADC">
          <w:rPr>
            <w:rFonts w:ascii="Arial" w:hAnsi="Arial" w:cs="Arial"/>
            <w:noProof/>
            <w:vertAlign w:val="superscript"/>
          </w:rPr>
          <w:t>9</w:t>
        </w:r>
      </w:hyperlink>
      <w:r w:rsidR="007B3217" w:rsidRPr="00E77ADC">
        <w:rPr>
          <w:rFonts w:ascii="Arial" w:hAnsi="Arial" w:cs="Arial"/>
          <w:noProof/>
          <w:vertAlign w:val="superscript"/>
        </w:rPr>
        <w:t>]</w:t>
      </w:r>
      <w:r w:rsidR="00E61E99" w:rsidRPr="00E77ADC">
        <w:rPr>
          <w:rFonts w:ascii="Arial" w:hAnsi="Arial" w:cs="Arial"/>
          <w:noProof/>
          <w:vertAlign w:val="superscript"/>
        </w:rPr>
        <w:fldChar w:fldCharType="end"/>
      </w:r>
      <w:r w:rsidR="00945596" w:rsidRPr="00E77ADC">
        <w:rPr>
          <w:rFonts w:ascii="Arial" w:hAnsi="Arial" w:cs="Arial"/>
        </w:rPr>
        <w:t>.</w:t>
      </w:r>
    </w:p>
    <w:p w:rsidR="0026562B" w:rsidRPr="00E77ADC" w:rsidRDefault="0026562B" w:rsidP="006E172A">
      <w:pPr>
        <w:spacing w:after="120" w:line="480" w:lineRule="auto"/>
        <w:jc w:val="both"/>
        <w:rPr>
          <w:rFonts w:ascii="Arial" w:hAnsi="Arial" w:cs="Arial"/>
          <w:sz w:val="24"/>
        </w:rPr>
      </w:pPr>
    </w:p>
    <w:p w:rsidR="00C11747" w:rsidRPr="00E77ADC" w:rsidRDefault="00671211" w:rsidP="006A7454">
      <w:pPr>
        <w:pStyle w:val="Heading2"/>
        <w:spacing w:before="480" w:after="120" w:line="480" w:lineRule="auto"/>
        <w:jc w:val="both"/>
        <w:rPr>
          <w:rFonts w:ascii="Arial" w:hAnsi="Arial" w:cs="Arial"/>
          <w:color w:val="auto"/>
          <w:sz w:val="24"/>
          <w:szCs w:val="24"/>
        </w:rPr>
      </w:pPr>
      <w:bookmarkStart w:id="30" w:name="_Toc351362768"/>
      <w:bookmarkStart w:id="31" w:name="_Toc362832724"/>
      <w:r w:rsidRPr="00E77ADC">
        <w:rPr>
          <w:rFonts w:ascii="Arial" w:hAnsi="Arial" w:cs="Arial"/>
          <w:color w:val="auto"/>
          <w:sz w:val="24"/>
          <w:szCs w:val="24"/>
        </w:rPr>
        <w:t>1.</w:t>
      </w:r>
      <w:r w:rsidR="003A7625" w:rsidRPr="00E77ADC">
        <w:rPr>
          <w:rFonts w:ascii="Arial" w:hAnsi="Arial" w:cs="Arial"/>
          <w:color w:val="auto"/>
          <w:sz w:val="24"/>
          <w:szCs w:val="24"/>
        </w:rPr>
        <w:t>4</w:t>
      </w:r>
      <w:r w:rsidRPr="00E77ADC">
        <w:rPr>
          <w:rFonts w:ascii="Arial" w:hAnsi="Arial" w:cs="Arial"/>
          <w:color w:val="auto"/>
          <w:sz w:val="24"/>
          <w:szCs w:val="24"/>
        </w:rPr>
        <w:t>. Short-chain fatty acids</w:t>
      </w:r>
      <w:bookmarkEnd w:id="30"/>
      <w:bookmarkEnd w:id="31"/>
    </w:p>
    <w:p w:rsidR="00671211" w:rsidRPr="00E77ADC" w:rsidRDefault="00671211" w:rsidP="006A7454">
      <w:pPr>
        <w:pStyle w:val="Heading3"/>
        <w:keepLines w:val="0"/>
        <w:spacing w:before="240" w:after="60" w:line="480" w:lineRule="auto"/>
        <w:rPr>
          <w:rFonts w:ascii="Arial" w:eastAsia="Times New Roman" w:hAnsi="Arial" w:cs="Arial"/>
          <w:b w:val="0"/>
          <w:i/>
          <w:color w:val="auto"/>
          <w:sz w:val="24"/>
        </w:rPr>
      </w:pPr>
      <w:bookmarkStart w:id="32" w:name="_Toc351362769"/>
      <w:bookmarkStart w:id="33" w:name="_Toc362832725"/>
      <w:r w:rsidRPr="00E77ADC">
        <w:rPr>
          <w:rFonts w:ascii="Arial" w:eastAsia="Times New Roman" w:hAnsi="Arial" w:cs="Arial"/>
          <w:b w:val="0"/>
          <w:i/>
          <w:color w:val="auto"/>
          <w:sz w:val="24"/>
        </w:rPr>
        <w:t>1.</w:t>
      </w:r>
      <w:r w:rsidR="003A7625" w:rsidRPr="00E77ADC">
        <w:rPr>
          <w:rFonts w:ascii="Arial" w:eastAsia="Times New Roman" w:hAnsi="Arial" w:cs="Arial"/>
          <w:b w:val="0"/>
          <w:i/>
          <w:color w:val="auto"/>
          <w:sz w:val="24"/>
        </w:rPr>
        <w:t>4</w:t>
      </w:r>
      <w:r w:rsidRPr="00E77ADC">
        <w:rPr>
          <w:rFonts w:ascii="Arial" w:eastAsia="Times New Roman" w:hAnsi="Arial" w:cs="Arial"/>
          <w:b w:val="0"/>
          <w:i/>
          <w:color w:val="auto"/>
          <w:sz w:val="24"/>
        </w:rPr>
        <w:t>.1. Physiological structure</w:t>
      </w:r>
      <w:r w:rsidR="00A55C00" w:rsidRPr="00E77ADC">
        <w:rPr>
          <w:rFonts w:ascii="Arial" w:eastAsia="Times New Roman" w:hAnsi="Arial" w:cs="Arial"/>
          <w:b w:val="0"/>
          <w:i/>
          <w:color w:val="auto"/>
          <w:sz w:val="24"/>
        </w:rPr>
        <w:t>s</w:t>
      </w:r>
      <w:r w:rsidRPr="00E77ADC">
        <w:rPr>
          <w:rFonts w:ascii="Arial" w:eastAsia="Times New Roman" w:hAnsi="Arial" w:cs="Arial"/>
          <w:b w:val="0"/>
          <w:i/>
          <w:color w:val="auto"/>
          <w:sz w:val="24"/>
        </w:rPr>
        <w:t xml:space="preserve"> and </w:t>
      </w:r>
      <w:r w:rsidR="00A55C00" w:rsidRPr="00E77ADC">
        <w:rPr>
          <w:rFonts w:ascii="Arial" w:eastAsia="Times New Roman" w:hAnsi="Arial" w:cs="Arial"/>
          <w:b w:val="0"/>
          <w:i/>
          <w:color w:val="auto"/>
          <w:sz w:val="24"/>
        </w:rPr>
        <w:t>functions</w:t>
      </w:r>
      <w:r w:rsidRPr="00E77ADC">
        <w:rPr>
          <w:rFonts w:ascii="Arial" w:eastAsia="Times New Roman" w:hAnsi="Arial" w:cs="Arial"/>
          <w:b w:val="0"/>
          <w:i/>
          <w:color w:val="auto"/>
          <w:sz w:val="24"/>
        </w:rPr>
        <w:t xml:space="preserve"> of short-chain fatty acids (SCFA)</w:t>
      </w:r>
      <w:bookmarkEnd w:id="32"/>
      <w:bookmarkEnd w:id="33"/>
    </w:p>
    <w:p w:rsidR="00C11747" w:rsidRPr="00E77ADC" w:rsidRDefault="00715505" w:rsidP="00623E36">
      <w:pPr>
        <w:spacing w:line="480" w:lineRule="auto"/>
        <w:jc w:val="both"/>
        <w:rPr>
          <w:rFonts w:ascii="Arial" w:hAnsi="Arial" w:cs="Arial"/>
          <w:sz w:val="24"/>
        </w:rPr>
      </w:pPr>
      <w:r w:rsidRPr="00E77ADC">
        <w:rPr>
          <w:rFonts w:ascii="Arial" w:hAnsi="Arial" w:cs="Arial"/>
          <w:sz w:val="24"/>
        </w:rPr>
        <w:t>Short-</w:t>
      </w:r>
      <w:r w:rsidR="00671211" w:rsidRPr="00E77ADC">
        <w:rPr>
          <w:rFonts w:ascii="Arial" w:hAnsi="Arial" w:cs="Arial"/>
          <w:sz w:val="24"/>
        </w:rPr>
        <w:t xml:space="preserve">chain fatty acids (SCFA) </w:t>
      </w:r>
      <w:r w:rsidR="00596D04" w:rsidRPr="00E77ADC">
        <w:rPr>
          <w:rFonts w:ascii="Arial" w:hAnsi="Arial" w:cs="Arial"/>
          <w:sz w:val="24"/>
        </w:rPr>
        <w:t>are short un-branched chains 2 to 6 carbons in length (Table 1.1)</w:t>
      </w:r>
      <w:r w:rsidR="00945596" w:rsidRPr="00E77ADC">
        <w:rPr>
          <w:rFonts w:ascii="Arial" w:hAnsi="Arial" w:cs="Arial"/>
          <w:sz w:val="24"/>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w:instrTex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EN.CITE.DATA </w:instrText>
      </w:r>
      <w:r w:rsidR="00945596" w:rsidRPr="00E77ADC">
        <w:rPr>
          <w:rFonts w:ascii="Arial" w:hAnsi="Arial" w:cs="Arial"/>
          <w:noProof/>
          <w:sz w:val="24"/>
          <w:vertAlign w:val="superscript"/>
        </w:rPr>
        <w:fldChar w:fldCharType="end"/>
      </w:r>
      <w:r w:rsidR="00945596" w:rsidRPr="00E77ADC">
        <w:rPr>
          <w:rFonts w:ascii="Arial" w:hAnsi="Arial" w:cs="Arial"/>
          <w:noProof/>
          <w:sz w:val="24"/>
          <w:vertAlign w:val="superscript"/>
        </w:rPr>
        <w:fldChar w:fldCharType="separate"/>
      </w:r>
      <w:r w:rsidR="00945596" w:rsidRPr="00E77ADC">
        <w:rPr>
          <w:rFonts w:ascii="Arial" w:hAnsi="Arial" w:cs="Arial"/>
          <w:noProof/>
          <w:sz w:val="24"/>
          <w:vertAlign w:val="superscript"/>
        </w:rPr>
        <w:t>[</w:t>
      </w:r>
      <w:hyperlink w:anchor="_ENREF_3" w:tooltip="Hinnebusch, 2002 #27" w:history="1">
        <w:r w:rsidR="00945596" w:rsidRPr="00E77ADC">
          <w:rPr>
            <w:rFonts w:ascii="Arial" w:hAnsi="Arial" w:cs="Arial"/>
            <w:noProof/>
            <w:sz w:val="24"/>
            <w:vertAlign w:val="superscript"/>
          </w:rPr>
          <w:t>3</w:t>
        </w:r>
      </w:hyperlink>
      <w:r w:rsidR="00945596" w:rsidRPr="00E77ADC">
        <w:rPr>
          <w:rFonts w:ascii="Arial" w:hAnsi="Arial" w:cs="Arial"/>
          <w:noProof/>
          <w:sz w:val="24"/>
          <w:vertAlign w:val="superscript"/>
        </w:rPr>
        <w:t>]</w:t>
      </w:r>
      <w:r w:rsidR="00945596" w:rsidRPr="00E77ADC">
        <w:rPr>
          <w:rFonts w:ascii="Arial" w:hAnsi="Arial" w:cs="Arial"/>
          <w:noProof/>
          <w:sz w:val="24"/>
          <w:vertAlign w:val="superscript"/>
        </w:rPr>
        <w:fldChar w:fldCharType="end"/>
      </w:r>
      <w:r w:rsidR="00596D04" w:rsidRPr="00E77ADC">
        <w:rPr>
          <w:rFonts w:ascii="Arial" w:hAnsi="Arial" w:cs="Arial"/>
          <w:sz w:val="24"/>
        </w:rPr>
        <w:t>. They are</w:t>
      </w:r>
      <w:r w:rsidR="00671211" w:rsidRPr="00E77ADC">
        <w:rPr>
          <w:rFonts w:ascii="Arial" w:hAnsi="Arial" w:cs="Arial"/>
          <w:sz w:val="24"/>
        </w:rPr>
        <w:t xml:space="preserve"> naturally occurring </w:t>
      </w:r>
      <w:r w:rsidR="00F82761" w:rsidRPr="00E77ADC">
        <w:rPr>
          <w:rFonts w:ascii="Arial" w:hAnsi="Arial" w:cs="Arial"/>
          <w:sz w:val="24"/>
        </w:rPr>
        <w:t>by-</w:t>
      </w:r>
      <w:r w:rsidR="00671211" w:rsidRPr="00E77ADC">
        <w:rPr>
          <w:rFonts w:ascii="Arial" w:hAnsi="Arial" w:cs="Arial"/>
          <w:sz w:val="24"/>
        </w:rPr>
        <w:t>products of the diet</w:t>
      </w:r>
      <w:r w:rsidR="00596D04" w:rsidRPr="00E77ADC">
        <w:rPr>
          <w:rFonts w:ascii="Arial" w:hAnsi="Arial" w:cs="Arial"/>
          <w:sz w:val="24"/>
        </w:rPr>
        <w:t xml:space="preserve"> and </w:t>
      </w:r>
      <w:r w:rsidR="00F82761" w:rsidRPr="00E77ADC">
        <w:rPr>
          <w:rFonts w:ascii="Arial" w:hAnsi="Arial" w:cs="Arial"/>
          <w:sz w:val="24"/>
        </w:rPr>
        <w:t xml:space="preserve">as such, </w:t>
      </w:r>
      <w:r w:rsidR="006B7AAC" w:rsidRPr="00E77ADC">
        <w:rPr>
          <w:rFonts w:ascii="Arial" w:hAnsi="Arial" w:cs="Arial"/>
          <w:sz w:val="24"/>
        </w:rPr>
        <w:t xml:space="preserve">are </w:t>
      </w:r>
      <w:r w:rsidR="00B70D95" w:rsidRPr="00E77ADC">
        <w:rPr>
          <w:rFonts w:ascii="Arial" w:hAnsi="Arial" w:cs="Arial"/>
          <w:sz w:val="24"/>
        </w:rPr>
        <w:t>directly</w:t>
      </w:r>
      <w:r w:rsidR="00596D04" w:rsidRPr="00E77ADC">
        <w:rPr>
          <w:rFonts w:ascii="Arial" w:hAnsi="Arial" w:cs="Arial"/>
          <w:sz w:val="24"/>
        </w:rPr>
        <w:t xml:space="preserve"> absorbed</w:t>
      </w:r>
      <w:r w:rsidR="00671211" w:rsidRPr="00E77ADC">
        <w:rPr>
          <w:rFonts w:ascii="Arial" w:hAnsi="Arial" w:cs="Arial"/>
          <w:sz w:val="24"/>
        </w:rPr>
        <w:t xml:space="preserve"> in</w:t>
      </w:r>
      <w:r w:rsidR="00596D04" w:rsidRPr="00E77ADC">
        <w:rPr>
          <w:rFonts w:ascii="Arial" w:hAnsi="Arial" w:cs="Arial"/>
          <w:sz w:val="24"/>
        </w:rPr>
        <w:t>to</w:t>
      </w:r>
      <w:r w:rsidR="00671211" w:rsidRPr="00E77ADC">
        <w:rPr>
          <w:rFonts w:ascii="Arial" w:hAnsi="Arial" w:cs="Arial"/>
          <w:sz w:val="24"/>
        </w:rPr>
        <w:t xml:space="preserve"> the colon lumen </w:t>
      </w:r>
      <w:r w:rsidR="00596D04" w:rsidRPr="00E77ADC">
        <w:rPr>
          <w:rFonts w:ascii="Arial" w:hAnsi="Arial" w:cs="Arial"/>
          <w:sz w:val="24"/>
        </w:rPr>
        <w:t xml:space="preserve">where they are </w:t>
      </w:r>
      <w:r w:rsidR="00F82761" w:rsidRPr="00E77ADC">
        <w:rPr>
          <w:rFonts w:ascii="Arial" w:hAnsi="Arial" w:cs="Arial"/>
          <w:sz w:val="24"/>
        </w:rPr>
        <w:t>preferentially utili</w:t>
      </w:r>
      <w:r w:rsidR="006B7AAC" w:rsidRPr="00E77ADC">
        <w:rPr>
          <w:rFonts w:ascii="Arial" w:hAnsi="Arial" w:cs="Arial"/>
          <w:sz w:val="24"/>
        </w:rPr>
        <w:t>s</w:t>
      </w:r>
      <w:r w:rsidR="00F82761" w:rsidRPr="00E77ADC">
        <w:rPr>
          <w:rFonts w:ascii="Arial" w:hAnsi="Arial" w:cs="Arial"/>
          <w:sz w:val="24"/>
        </w:rPr>
        <w:t>ed</w:t>
      </w:r>
      <w:r w:rsidR="00CD63F8" w:rsidRPr="00E77ADC">
        <w:rPr>
          <w:rFonts w:ascii="Arial" w:hAnsi="Arial" w:cs="Arial"/>
          <w:sz w:val="24"/>
        </w:rPr>
        <w:t xml:space="preserve"> </w:t>
      </w:r>
      <w:r w:rsidR="00F82761" w:rsidRPr="00E77ADC">
        <w:rPr>
          <w:rFonts w:ascii="Arial" w:hAnsi="Arial" w:cs="Arial"/>
          <w:sz w:val="24"/>
        </w:rPr>
        <w:t xml:space="preserve">as </w:t>
      </w:r>
      <w:r w:rsidR="00671211" w:rsidRPr="00E77ADC">
        <w:rPr>
          <w:rFonts w:ascii="Arial" w:hAnsi="Arial" w:cs="Arial"/>
          <w:sz w:val="24"/>
        </w:rPr>
        <w:t xml:space="preserve">fuel </w:t>
      </w:r>
      <w:r w:rsidR="00F82761" w:rsidRPr="00E77ADC">
        <w:rPr>
          <w:rFonts w:ascii="Arial" w:hAnsi="Arial" w:cs="Arial"/>
          <w:sz w:val="24"/>
        </w:rPr>
        <w:t>by</w:t>
      </w:r>
      <w:r w:rsidR="00CD63F8" w:rsidRPr="00E77ADC">
        <w:rPr>
          <w:rFonts w:ascii="Arial" w:hAnsi="Arial" w:cs="Arial"/>
          <w:sz w:val="24"/>
        </w:rPr>
        <w:t xml:space="preserve"> </w:t>
      </w:r>
      <w:r w:rsidR="00671211" w:rsidRPr="00E77ADC">
        <w:rPr>
          <w:rFonts w:ascii="Arial" w:hAnsi="Arial" w:cs="Arial"/>
          <w:sz w:val="24"/>
        </w:rPr>
        <w:t>colon epithelia</w:t>
      </w:r>
      <w:r w:rsidR="00F82761" w:rsidRPr="00E77ADC">
        <w:rPr>
          <w:rFonts w:ascii="Arial" w:hAnsi="Arial" w:cs="Arial"/>
          <w:sz w:val="24"/>
        </w:rPr>
        <w:t>l cells</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&lt;EndNote&gt;&lt;Cite&gt;&lt;Author&gt;Roediger&lt;/Author&gt;&lt;Year&gt;1982&lt;/Year&gt;&lt;RecNum&gt;173&lt;/RecNum&gt;&lt;DisplayText&gt;[15]&lt;/DisplayText&gt;&lt;record&gt;&lt;rec-number&gt;173&lt;/rec-number&gt;&lt;foreign-keys&gt;&lt;key app="EN" db-id="rs5x295dudx293essv7vwts4r9tdvfzpa250"&gt;173&lt;/key&gt;&lt;/foreign-keys&gt;&lt;ref-type name="Journal Article"&gt;17&lt;/ref-type&gt;&lt;contributors&gt;&lt;authors&gt;&lt;author&gt;Roediger, W. E. W.&lt;/author&gt;&lt;/authors&gt;&lt;/contributors&gt;&lt;titles&gt;&lt;title&gt;Utilization of Nutrients by Isolated Epithelial-cells of the Rat Colon&lt;/title&gt;&lt;secondary-title&gt;Gastroenterology&lt;/secondary-title&gt;&lt;/titles&gt;&lt;periodical&gt;&lt;full-title&gt;Gastroenterology&lt;/full-title&gt;&lt;/periodical&gt;&lt;pages&gt;424-429&lt;/pages&gt;&lt;volume&gt;83&lt;/volume&gt;&lt;number&gt;2&lt;/number&gt;&lt;dates&gt;&lt;year&gt;1982&lt;/year&gt;&lt;/dates&gt;&lt;isbn&gt;0016-5085&lt;/isbn&gt;&lt;accession-num&gt;WOS:A1982NX53900015&lt;/accession-num&gt;&lt;urls&gt;&lt;related-urls&gt;&lt;url&gt;&amp;lt;Go to ISI&amp;gt;://WOS:A1982NX53900015&lt;/url&gt;&lt;/related-urls&gt;&lt;/urls&gt;&lt;/record&gt;&lt;/Cite&gt;&lt;/EndNote&gt;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5" w:tooltip="Roediger, 1982 #173" w:history="1">
        <w:r w:rsidR="00C122C8" w:rsidRPr="00E77ADC">
          <w:rPr>
            <w:rFonts w:ascii="Arial" w:hAnsi="Arial" w:cs="Arial"/>
            <w:noProof/>
            <w:sz w:val="24"/>
            <w:vertAlign w:val="superscript"/>
          </w:rPr>
          <w:t>15</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00671211" w:rsidRPr="00E77ADC">
        <w:rPr>
          <w:rFonts w:ascii="Arial" w:hAnsi="Arial" w:cs="Arial"/>
          <w:sz w:val="24"/>
        </w:rPr>
        <w:t xml:space="preserve"> </w:t>
      </w:r>
      <w:r w:rsidR="006B7AAC" w:rsidRPr="00E77ADC">
        <w:rPr>
          <w:rFonts w:ascii="Arial" w:hAnsi="Arial" w:cs="Arial"/>
          <w:sz w:val="24"/>
        </w:rPr>
        <w:t xml:space="preserve">In addition to being a fuel source, </w:t>
      </w:r>
      <w:r w:rsidR="00F82761" w:rsidRPr="00E77ADC">
        <w:rPr>
          <w:rFonts w:ascii="Arial" w:hAnsi="Arial" w:cs="Arial"/>
          <w:sz w:val="24"/>
        </w:rPr>
        <w:t>SCFAs</w:t>
      </w:r>
      <w:r w:rsidR="00671211" w:rsidRPr="00E77ADC">
        <w:rPr>
          <w:rFonts w:ascii="Arial" w:hAnsi="Arial" w:cs="Arial"/>
          <w:sz w:val="24"/>
        </w:rPr>
        <w:t xml:space="preserve"> </w:t>
      </w:r>
      <w:r w:rsidR="00F82761" w:rsidRPr="00E77ADC">
        <w:rPr>
          <w:rFonts w:ascii="Arial" w:hAnsi="Arial" w:cs="Arial"/>
          <w:sz w:val="24"/>
        </w:rPr>
        <w:t>have</w:t>
      </w:r>
      <w:r w:rsidR="00671211" w:rsidRPr="00E77ADC">
        <w:rPr>
          <w:rFonts w:ascii="Arial" w:hAnsi="Arial" w:cs="Arial"/>
          <w:sz w:val="24"/>
        </w:rPr>
        <w:t xml:space="preserve"> metabolic actions </w:t>
      </w:r>
      <w:r w:rsidR="00F82761" w:rsidRPr="00E77ADC">
        <w:rPr>
          <w:rFonts w:ascii="Arial" w:hAnsi="Arial" w:cs="Arial"/>
          <w:sz w:val="24"/>
        </w:rPr>
        <w:t xml:space="preserve">in colon epithelia </w:t>
      </w:r>
      <w:r w:rsidR="00671211" w:rsidRPr="00E77ADC">
        <w:rPr>
          <w:rFonts w:ascii="Arial" w:hAnsi="Arial" w:cs="Arial"/>
          <w:sz w:val="24"/>
        </w:rPr>
        <w:t xml:space="preserve">with </w:t>
      </w:r>
      <w:r w:rsidR="00CD63F8" w:rsidRPr="00E77ADC">
        <w:rPr>
          <w:rFonts w:ascii="Arial" w:hAnsi="Arial" w:cs="Arial"/>
          <w:sz w:val="24"/>
        </w:rPr>
        <w:t>health</w:t>
      </w:r>
      <w:r w:rsidR="006B7AAC" w:rsidRPr="00E77ADC">
        <w:rPr>
          <w:rFonts w:ascii="Arial" w:hAnsi="Arial" w:cs="Arial"/>
          <w:sz w:val="24"/>
        </w:rPr>
        <w:t>-</w:t>
      </w:r>
      <w:r w:rsidR="00CD63F8" w:rsidRPr="00E77ADC">
        <w:rPr>
          <w:rFonts w:ascii="Arial" w:hAnsi="Arial" w:cs="Arial"/>
          <w:sz w:val="24"/>
        </w:rPr>
        <w:t xml:space="preserve">promoting and </w:t>
      </w:r>
      <w:r w:rsidR="00671211" w:rsidRPr="00E77ADC">
        <w:rPr>
          <w:rFonts w:ascii="Arial" w:hAnsi="Arial" w:cs="Arial"/>
          <w:sz w:val="24"/>
        </w:rPr>
        <w:t>chemopreventive effects.</w:t>
      </w:r>
      <w:r w:rsidR="00B563D7" w:rsidRPr="00E77ADC">
        <w:rPr>
          <w:rFonts w:ascii="Arial" w:hAnsi="Arial" w:cs="Arial"/>
          <w:sz w:val="24"/>
        </w:rPr>
        <w:t xml:space="preserve"> </w:t>
      </w:r>
      <w:r w:rsidR="00596D04" w:rsidRPr="00E77ADC">
        <w:rPr>
          <w:rFonts w:ascii="Arial" w:hAnsi="Arial" w:cs="Arial"/>
          <w:sz w:val="24"/>
        </w:rPr>
        <w:t>The</w:t>
      </w:r>
      <w:r w:rsidR="00F82761" w:rsidRPr="00E77ADC">
        <w:rPr>
          <w:rFonts w:ascii="Arial" w:hAnsi="Arial" w:cs="Arial"/>
          <w:sz w:val="24"/>
        </w:rPr>
        <w:t xml:space="preserve">se </w:t>
      </w:r>
      <w:r w:rsidR="00B563D7" w:rsidRPr="00E77ADC">
        <w:rPr>
          <w:rFonts w:ascii="Arial" w:hAnsi="Arial" w:cs="Arial"/>
          <w:sz w:val="24"/>
        </w:rPr>
        <w:t>are discussed</w:t>
      </w:r>
      <w:r w:rsidR="00F82761" w:rsidRPr="00E77ADC">
        <w:rPr>
          <w:rFonts w:ascii="Arial" w:hAnsi="Arial" w:cs="Arial"/>
          <w:sz w:val="24"/>
        </w:rPr>
        <w:t xml:space="preserve"> extensively</w:t>
      </w:r>
      <w:r w:rsidR="00B563D7" w:rsidRPr="00E77ADC">
        <w:rPr>
          <w:rFonts w:ascii="Arial" w:hAnsi="Arial" w:cs="Arial"/>
          <w:sz w:val="24"/>
        </w:rPr>
        <w:t xml:space="preserve"> </w:t>
      </w:r>
      <w:r w:rsidR="000253AE" w:rsidRPr="00E77ADC">
        <w:rPr>
          <w:rFonts w:ascii="Arial" w:hAnsi="Arial" w:cs="Arial"/>
          <w:sz w:val="24"/>
        </w:rPr>
        <w:t>in several reviews</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fldData xml:space="preserve">PEVuZE5vdGU+PENpdGU+PEF1dGhvcj5TaWF2b3NoaWFuPC9BdXRob3I+PFllYXI+MTk5NzwvWWVh
cj48UmVjTnVtPjI2PC9SZWNOdW0+PERpc3BsYXlUZXh0PlsxLTNdPC9EaXNwbGF5VGV4dD48cmVj
b3JkPjxyZWMtbnVtYmVyPjI2PC9yZWMtbnVtYmVyPjxmb3JlaWduLWtleXM+PGtleSBhcHA9IkVO
IiBkYi1pZD0icnM1eDI5NWR1ZHgyOTNlc3N2N3Z3dHM0cjl0ZHZmenBhMjUwIj4yNjwva2V5Pjwv
Zm9yZWlnbi1rZXlzPjxyZWYtdHlwZSBuYW1lPSJKb3VybmFsIEFydGljbGUiPjE3PC9yZWYtdHlw
ZT48Y29udHJpYnV0b3JzPjxhdXRob3JzPjxhdXRob3I+U2lhdm9zaGlhbiwgUy48L2F1dGhvcj48
YXV0aG9yPkJsb3R0aWVyZSwgSC4gTS48L2F1dGhvcj48YXV0aG9yPkxlIEZvbGwsIEUuPC9hdXRo
b3I+PGF1dGhvcj5LYWVmZmVyLCBCLjwvYXV0aG9yPjxhdXRob3I+Q2hlcmJ1dCwgQy48L2F1dGhv
cj48YXV0aG9yPkdhbG1pY2hlLCBKLiBQLjwvYXV0aG9yPjwvYXV0aG9ycz48L2NvbnRyaWJ1dG9y
cz48YXV0aC1hZGRyZXNzPkNlbnRyZSBkZSBSZWNoZXJjaGUgZW4gTnV0cml0aW9uIEh1bWFpbmUs
IENSSSBJTlNFUk0gOTUtMDgsIENIVSBIb3RlbCBEaWV1LCBOYW50ZXMsIEZyYW5jZS48L2F1dGgt
YWRkcmVzcz48dGl0bGVzPjx0aXRsZT5Db21wYXJpc29uIG9mIHRoZSBlZmZlY3Qgb2YgZGlmZmVy
ZW50IHNob3J0IGNoYWluIGZhdHR5IGFjaWRzIG9uIHRoZSBncm93dGggYW5kIGRpZmZlcmVudGlh
dGlvbiBvZiBodW1hbiBjb2xvbmljIGNhcmNpbm9tYSBjZWxsIGxpbmVzIGluIHZpdHJvPC90aXRs
ZT48c2Vjb25kYXJ5LXRpdGxlPkNlbGwgQmlvbCBJbnQ8L3NlY29uZGFyeS10aXRsZT48L3RpdGxl
cz48cGVyaW9kaWNhbD48ZnVsbC10aXRsZT5DZWxsIEJpb2wgSW50PC9mdWxsLXRpdGxlPjwvcGVy
aW9kaWNhbD48cGFnZXM+MjgxLTc8L3BhZ2VzPjx2b2x1bWU+MjE8L3ZvbHVtZT48bnVtYmVyPjU8
L251bWJlcj48ZWRpdGlvbj4xOTk3LzA1LzAxPC9lZGl0aW9uPjxrZXl3b3Jkcz48a2V5d29yZD5B
bGthbGluZSBQaG9zcGhhdGFzZS9tZXRhYm9saXNtPC9rZXl3b3JkPjxrZXl3b3JkPkFudGlnZW5z
LCBDRDI2L21ldGFib2xpc208L2tleXdvcmQ+PGtleXdvcmQ+QnV0eXJpYyBBY2lkPC9rZXl3b3Jk
PjxrZXl3b3JkPkJ1dHlyaWMgQWNpZHMvcGhhcm1hY29sb2d5PC9rZXl3b3JkPjxrZXl3b3JkPkNh
Y28tMiBDZWxscy8qY3l0b2xvZ3kvZHJ1ZyBlZmZlY3RzL2Vuenltb2xvZ3k8L2tleXdvcmQ+PGtl
eXdvcmQ+Q2VsbCBEaWZmZXJlbnRpYXRpb24vZHJ1ZyBlZmZlY3RzPC9rZXl3b3JkPjxrZXl3b3Jk
PkNlbGwgRGl2aXNpb24vZHJ1ZyBlZmZlY3RzPC9rZXl3b3JkPjxrZXl3b3JkPkVsZWN0cmljIENv
bmR1Y3Rpdml0eTwva2V5d29yZD48a2V5d29yZD5FcGl0aGVsaWFsIENlbGxzPC9rZXl3b3JkPjxr
ZXl3b3JkPkVwaXRoZWxpdW0vZHJ1ZyBlZmZlY3RzPC9rZXl3b3JkPjxrZXl3b3JkPkZhdHR5IEFj
aWRzLypwaGFybWFjb2xvZ3k8L2tleXdvcmQ+PGtleXdvcmQ+SFQyOSBDZWxscy8qY3l0b2xvZ3kv
ZHJ1ZyBlZmZlY3RzL2Vuenltb2xvZ3k8L2tleXdvcmQ+PGtleXdvcmQ+SGlzdGFtaW5lIEFudGFn
b25pc3RzL3BoYXJtYWNvbG9neTwva2V5d29yZD48a2V5d29yZD5IdW1hbnM8L2tleXdvcmQ+PGtl
eXdvcmQ+UGVudGFub2ljIEFjaWRzL3BoYXJtYWNvbG9neTwva2V5d29yZD48a2V5d29yZD5Qcm9w
aW9uaWMgQWNpZHMvcGhhcm1hY29sb2d5PC9rZXl3b3JkPjwva2V5d29yZHM+PGRhdGVzPjx5ZWFy
PjE5OTc8L3llYXI+PHB1Yi1kYXRlcz48ZGF0ZT5NYXk8L2RhdGU+PC9wdWItZGF0ZXM+PC9kYXRl
cz48aXNibj4xMDY1LTY5OTUgKFByaW50KSYjeEQ7MTA2NS02OTk1IChMaW5raW5nKTwvaXNibj48
YWNjZXNzaW9uLW51bT45MjQzODAzPC9hY2Nlc3Npb24tbnVtPjx1cmxzPjxyZWxhdGVkLXVybHM+
PHVybD5odHRwOi8vd3d3Lm5jYmkubmxtLm5paC5nb3YvZW50cmV6L3F1ZXJ5LmZjZ2k/Y21kPVJl
dHJpZXZlJmFtcDtkYj1QdWJNZWQmYW1wO2RvcHQ9Q2l0YXRpb24mYW1wO2xpc3RfdWlkcz05MjQz
ODAzPC91cmw+PC9yZWxhdGVkLXVybHM+PC91cmxzPjxsYW5ndWFnZT5lbmc8L2xhbmd1YWdlPjwv
cmVjb3JkPjwvQ2l0ZT48Q2l0ZT48QXV0aG9yPkF1Z2VubGljaHQ8L0F1dGhvcj48WWVhcj4yMDAy
PC9ZZWFyPjxSZWNOdW0+MjI4PC9SZWNOdW0+PHJlY29yZD48cmVjLW51bWJlcj4yMjg8L3JlYy1u
dW1iZXI+PGZvcmVpZ24ta2V5cz48a2V5IGFwcD0iRU4iIGRiLWlkPSJyczV4Mjk1ZHVkeDI5M2Vz
c3Y3dnd0czRyOXRkdmZ6cGEyNTAiPjIyODwva2V5PjwvZm9yZWlnbi1rZXlzPjxyZWYtdHlwZSBu
YW1lPSJKb3VybmFsIEFydGljbGUiPjE3PC9yZWYtdHlwZT48Y29udHJpYnV0b3JzPjxhdXRob3Jz
PjxhdXRob3I+QXVnZW5saWNodCwgTC4gSC48L2F1dGhvcj48YXV0aG9yPk1hcmlhZGFzb24sIEou
IE0uPC9hdXRob3I+PGF1dGhvcj5XaWxzb24sIEEuPC9hdXRob3I+PGF1dGhvcj5BcmFuZ28sIEQu
PC9hdXRob3I+PGF1dGhvcj5ZYW5nLCBXLiBDLjwvYXV0aG9yPjxhdXRob3I+SGVlcmR0LCBCLiBH
LjwvYXV0aG9yPjxhdXRob3I+VmVsY2ljaCwgQS48L2F1dGhvcj48L2F1dGhvcnM+PC9jb250cmli
dXRvcnM+PHRpdGxlcz48dGl0bGU+U2hvcnQgY2hhaW4gZmF0dHkgYWNpZHMgYW5kIGNvbG9uIGNh
bmNlcjwvdGl0bGU+PHNlY29uZGFyeS10aXRsZT5Kb3VybmFsIG9mIE51dHJpdGlvbjwvc2Vjb25k
YXJ5LXRpdGxlPjwvdGl0bGVzPjxwZXJpb2RpY2FsPjxmdWxsLXRpdGxlPkpvdXJuYWwgb2YgTnV0
cml0aW9uPC9mdWxsLXRpdGxlPjwvcGVyaW9kaWNhbD48cGFnZXM+MzgwNFMtMzgwOFM8L3BhZ2Vz
Pjx2b2x1bWU+MTMyPC92b2x1bWU+PG51bWJlcj4xMjwvbnVtYmVyPjxkYXRlcz48eWVhcj4yMDAy
PC95ZWFyPjwvZGF0ZXM+PGlzYm4+MDAyMi0zMTY2PC9pc2JuPjxhY2Nlc3Npb24tbnVtPldPUzow
MDAxNzk4MzMwMDAwNDE8L2FjY2Vzc2lvbi1udW0+PHVybHM+PHJlbGF0ZWQtdXJscz48dXJsPiZs
dDtHbyB0byBJU0kmZ3Q7Oi8vV09TOjAwMDE3OTgzMzAwMDA0MTwvdXJsPjwvcmVsYXRlZC11cmxz
PjwvdXJscz48L3JlY29yZD48L0NpdGU+PENpdGU+PEF1dGhvcj5IaW5uZWJ1c2NoPC9BdXRob3I+
PFllYXI+MjAwMjwvWWVhcj48UmVjTnVtPjI3PC9SZWNOdW0+PHJlY29yZD48cmVjLW51bWJlcj4y
NzwvcmVjLW51bWJlcj48Zm9yZWlnbi1rZXlzPjxrZXkgYXBwPSJFTiIgZGItaWQ9InJzNXgyOTVk
dWR4MjkzZXNzdjd2d3RzNHI5dGR2ZnpwYTI1MCI+Mjc8L2tleT48L2ZvcmVpZ24ta2V5cz48cmVm
LXR5cGUgbmFtZT0iSm91cm5hbCBBcnRpY2xlIj4xNzwvcmVmLXR5cGU+PGNvbnRyaWJ1dG9ycz48
YXV0aG9ycz48YXV0aG9yPkhpbm5lYnVzY2gsIEIuIEYuPC9hdXRob3I+PGF1dGhvcj5NZW5nLCBT
LjwvYXV0aG9yPjxhdXRob3I+V3UsIEouIFQuPC9hdXRob3I+PGF1dGhvcj5BcmNoZXIsIFMuIFku
PC9hdXRob3I+PGF1dGhvcj5Ib2RpbiwgUi4gQS48L2F1dGhvcj48L2F1dGhvcnM+PC9jb250cmli
dXRvcnM+PGF1dGgtYWRkcmVzcz5EZXBhcnRtZW50IG9mIFN1cmdlcnksIEJldGggSXNyYWVsIERl
YWNvbmVzcyBNZWRpY2FsIENlbnRlciwgSGFydmFyZCBNZWRpY2FsIFNjaG9vbCwgQm9zdG9uLCBN
QSAwMjIxNSwgVVNBLjwvYXV0aC1hZGRyZXNzPjx0aXRsZXM+PHRpdGxlPlRoZSBlZmZlY3RzIG9m
IHNob3J0LWNoYWluIGZhdHR5IGFjaWRzIG9uIGh1bWFuIGNvbG9uIGNhbmNlciBjZWxsIHBoZW5v
dHlwZSBhcmUgYXNzb2NpYXRlZCB3aXRoIGhpc3RvbmUgaHlwZXJhY2V0eWxhdGlvbjwvdGl0bGU+
PHNlY29uZGFyeS10aXRsZT5KIE51dHI8L3NlY29uZGFyeS10aXRsZT48L3RpdGxlcz48cGVyaW9k
aWNhbD48ZnVsbC10aXRsZT5KIE51dHI8L2Z1bGwtdGl0bGU+PC9wZXJpb2RpY2FsPjxwYWdlcz4x
MDEyLTc8L3BhZ2VzPjx2b2x1bWU+MTMyPC92b2x1bWU+PG51bWJlcj41PC9udW1iZXI+PGVkaXRp
b24+MjAwMi8wNS8wMjwvZWRpdGlvbj48a2V5d29yZHM+PGtleXdvcmQ+QWNldHlsYXRpb24vZHJ1
ZyBlZmZlY3RzPC9rZXl3b3JkPjxrZXl3b3JkPkFsa2FsaW5lIFBob3NwaGF0YXNlL21ldGFib2xp
c208L2tleXdvcmQ+PGtleXdvcmQ+QXBvcHRvc2lzL2RydWcgZWZmZWN0czwva2V5d29yZD48a2V5
d29yZD5CbG90dGluZywgTm9ydGhlcm48L2tleXdvcmQ+PGtleXdvcmQ+QnV0eXJhdGVzL21ldGFi
b2xpc20vcGhhcm1hY29sb2d5PC9rZXl3b3JkPjxrZXl3b3JkPkNhcmNpbm9tYS9lbnp5bW9sb2d5
L21ldGFib2xpc20vKnBhdGhvbG9neTwva2V5d29yZD48a2V5d29yZD5DZWxsIERpdmlzaW9uL2Ry
dWcgZWZmZWN0czwva2V5d29yZD48a2V5d29yZD5DZWxsIFRyYW5zZm9ybWF0aW9uLCBOZW9wbGFz
dGljL2RydWcgZWZmZWN0czwva2V5d29yZD48a2V5d29yZD5Db2xvbmljIE5lb3BsYXNtcy9lbnp5
bW9sb2d5L21ldGFib2xpc20vKnBhdGhvbG9neTwva2V5d29yZD48a2V5d29yZD5DeWNsaW4gQi9k
cnVnIGVmZmVjdHMvZ2VuZXRpY3MvbWV0YWJvbGlzbTwva2V5d29yZD48a2V5d29yZD5DeWNsaW4t
RGVwZW5kZW50IEtpbmFzZSBJbmhpYml0b3IgcDIxPC9rZXl3b3JkPjxrZXl3b3JkPkN5Y2xpbnMv
ZHJ1ZyBlZmZlY3RzL2dlbmV0aWNzL21ldGFib2xpc208L2tleXdvcmQ+PGtleXdvcmQ+RW56eW1l
IEluaGliaXRvcnMvbWV0YWJvbGlzbTwva2V5d29yZD48a2V5d29yZD5GYXR0eSBBY2lkcywgVm9s
YXRpbGUvKnBoYXJtYWNvbG9neS9waHlzaW9sb2d5PC9rZXl3b3JkPjxrZXl3b3JkPkZsb3cgQ3l0
b21ldHJ5PC9rZXl3b3JkPjxrZXl3b3JkPkdlbmUgRXhwcmVzc2lvbiBSZWd1bGF0aW9uLCBOZW9w
bGFzdGljL2RydWcgZWZmZWN0czwva2V5d29yZD48a2V5d29yZD5IVDI5IENlbGxzPC9rZXl3b3Jk
PjxrZXl3b3JkPkhpc3RvbmUgRGVhY2V0eWxhc2VzLyptZXRhYm9saXNtPC9rZXl3b3JkPjxrZXl3
b3JkPkhpc3RvbmVzLyptZXRhYm9saXNtPC9rZXl3b3JkPjxrZXl3b3JkPkh1bWFuczwva2V5d29y
ZD48a2V5d29yZD5JbW11bm9ibG90dGluZzwva2V5d29yZD48a2V5d29yZD5QaGVub3R5cGU8L2tl
eXdvcmQ+PGtleXdvcmQ+VHJhbnNmZWN0aW9uPC9rZXl3b3JkPjxrZXl3b3JkPlR1bW9yIENlbGxz
LCBDdWx0dXJlZDwva2V5d29yZD48L2tleXdvcmRzPjxkYXRlcz48eWVhcj4yMDAyPC95ZWFyPjxw
dWItZGF0ZXM+PGRhdGU+TWF5PC9kYXRlPjwvcHViLWRhdGVzPjwvZGF0ZXM+PGlzYm4+MDAyMi0z
MTY2IChQcmludCkmI3hEOzAwMjItMzE2NiAoTGlua2luZyk8L2lzYm4+PGFjY2Vzc2lvbi1udW0+
MTE5ODM4MzA8L2FjY2Vzc2lvbi1udW0+PHVybHM+PHJlbGF0ZWQtdXJscz48dXJsPmh0dHA6Ly93
d3cubmNiaS5ubG0ubmloLmdvdi9lbnRyZXovcXVlcnkuZmNnaT9jbWQ9UmV0cmlldmUmYW1wO2Ri
PVB1Yk1lZCZhbXA7ZG9wdD1DaXRhdGlvbiZhbXA7bGlzdF91aWRzPTExOTgzODMwPC91cmw+PC9y
ZWxhdGVkLXVybHM+PC91cmxzPjxsYW5ndWFnZT5lbmc8L2xhbmd1YWdlPjwvcmVjb3JkPjwvQ2l0
ZT48L0VuZE5vdGU+AG==
</w:fldData>
        </w:fldChar>
      </w:r>
      <w:r w:rsidR="004B7D1A" w:rsidRPr="00E77ADC">
        <w:rPr>
          <w:rFonts w:ascii="Arial" w:hAnsi="Arial" w:cs="Arial"/>
          <w:noProof/>
          <w:sz w:val="24"/>
          <w:vertAlign w:val="superscript"/>
        </w:rPr>
        <w:instrText xml:space="preserve"> ADDIN EN.CITE </w:instrText>
      </w:r>
      <w:r w:rsidR="004B7D1A" w:rsidRPr="00E77ADC">
        <w:rPr>
          <w:rFonts w:ascii="Arial" w:hAnsi="Arial" w:cs="Arial"/>
          <w:noProof/>
          <w:sz w:val="24"/>
          <w:vertAlign w:val="superscript"/>
        </w:rPr>
        <w:fldChar w:fldCharType="begin">
          <w:fldData xml:space="preserve">PEVuZE5vdGU+PENpdGU+PEF1dGhvcj5TaWF2b3NoaWFuPC9BdXRob3I+PFllYXI+MTk5NzwvWWVh
cj48UmVjTnVtPjI2PC9SZWNOdW0+PERpc3BsYXlUZXh0PlsxLTNdPC9EaXNwbGF5VGV4dD48cmVj
b3JkPjxyZWMtbnVtYmVyPjI2PC9yZWMtbnVtYmVyPjxmb3JlaWduLWtleXM+PGtleSBhcHA9IkVO
IiBkYi1pZD0icnM1eDI5NWR1ZHgyOTNlc3N2N3Z3dHM0cjl0ZHZmenBhMjUwIj4yNjwva2V5Pjwv
Zm9yZWlnbi1rZXlzPjxyZWYtdHlwZSBuYW1lPSJKb3VybmFsIEFydGljbGUiPjE3PC9yZWYtdHlw
ZT48Y29udHJpYnV0b3JzPjxhdXRob3JzPjxhdXRob3I+U2lhdm9zaGlhbiwgUy48L2F1dGhvcj48
YXV0aG9yPkJsb3R0aWVyZSwgSC4gTS48L2F1dGhvcj48YXV0aG9yPkxlIEZvbGwsIEUuPC9hdXRo
b3I+PGF1dGhvcj5LYWVmZmVyLCBCLjwvYXV0aG9yPjxhdXRob3I+Q2hlcmJ1dCwgQy48L2F1dGhv
cj48YXV0aG9yPkdhbG1pY2hlLCBKLiBQLjwvYXV0aG9yPjwvYXV0aG9ycz48L2NvbnRyaWJ1dG9y
cz48YXV0aC1hZGRyZXNzPkNlbnRyZSBkZSBSZWNoZXJjaGUgZW4gTnV0cml0aW9uIEh1bWFpbmUs
IENSSSBJTlNFUk0gOTUtMDgsIENIVSBIb3RlbCBEaWV1LCBOYW50ZXMsIEZyYW5jZS48L2F1dGgt
YWRkcmVzcz48dGl0bGVzPjx0aXRsZT5Db21wYXJpc29uIG9mIHRoZSBlZmZlY3Qgb2YgZGlmZmVy
ZW50IHNob3J0IGNoYWluIGZhdHR5IGFjaWRzIG9uIHRoZSBncm93dGggYW5kIGRpZmZlcmVudGlh
dGlvbiBvZiBodW1hbiBjb2xvbmljIGNhcmNpbm9tYSBjZWxsIGxpbmVzIGluIHZpdHJvPC90aXRs
ZT48c2Vjb25kYXJ5LXRpdGxlPkNlbGwgQmlvbCBJbnQ8L3NlY29uZGFyeS10aXRsZT48L3RpdGxl
cz48cGVyaW9kaWNhbD48ZnVsbC10aXRsZT5DZWxsIEJpb2wgSW50PC9mdWxsLXRpdGxlPjwvcGVy
aW9kaWNhbD48cGFnZXM+MjgxLTc8L3BhZ2VzPjx2b2x1bWU+MjE8L3ZvbHVtZT48bnVtYmVyPjU8
L251bWJlcj48ZWRpdGlvbj4xOTk3LzA1LzAxPC9lZGl0aW9uPjxrZXl3b3Jkcz48a2V5d29yZD5B
bGthbGluZSBQaG9zcGhhdGFzZS9tZXRhYm9saXNtPC9rZXl3b3JkPjxrZXl3b3JkPkFudGlnZW5z
LCBDRDI2L21ldGFib2xpc208L2tleXdvcmQ+PGtleXdvcmQ+QnV0eXJpYyBBY2lkPC9rZXl3b3Jk
PjxrZXl3b3JkPkJ1dHlyaWMgQWNpZHMvcGhhcm1hY29sb2d5PC9rZXl3b3JkPjxrZXl3b3JkPkNh
Y28tMiBDZWxscy8qY3l0b2xvZ3kvZHJ1ZyBlZmZlY3RzL2Vuenltb2xvZ3k8L2tleXdvcmQ+PGtl
eXdvcmQ+Q2VsbCBEaWZmZXJlbnRpYXRpb24vZHJ1ZyBlZmZlY3RzPC9rZXl3b3JkPjxrZXl3b3Jk
PkNlbGwgRGl2aXNpb24vZHJ1ZyBlZmZlY3RzPC9rZXl3b3JkPjxrZXl3b3JkPkVsZWN0cmljIENv
bmR1Y3Rpdml0eTwva2V5d29yZD48a2V5d29yZD5FcGl0aGVsaWFsIENlbGxzPC9rZXl3b3JkPjxr
ZXl3b3JkPkVwaXRoZWxpdW0vZHJ1ZyBlZmZlY3RzPC9rZXl3b3JkPjxrZXl3b3JkPkZhdHR5IEFj
aWRzLypwaGFybWFjb2xvZ3k8L2tleXdvcmQ+PGtleXdvcmQ+SFQyOSBDZWxscy8qY3l0b2xvZ3kv
ZHJ1ZyBlZmZlY3RzL2Vuenltb2xvZ3k8L2tleXdvcmQ+PGtleXdvcmQ+SGlzdGFtaW5lIEFudGFn
b25pc3RzL3BoYXJtYWNvbG9neTwva2V5d29yZD48a2V5d29yZD5IdW1hbnM8L2tleXdvcmQ+PGtl
eXdvcmQ+UGVudGFub2ljIEFjaWRzL3BoYXJtYWNvbG9neTwva2V5d29yZD48a2V5d29yZD5Qcm9w
aW9uaWMgQWNpZHMvcGhhcm1hY29sb2d5PC9rZXl3b3JkPjwva2V5d29yZHM+PGRhdGVzPjx5ZWFy
PjE5OTc8L3llYXI+PHB1Yi1kYXRlcz48ZGF0ZT5NYXk8L2RhdGU+PC9wdWItZGF0ZXM+PC9kYXRl
cz48aXNibj4xMDY1LTY5OTUgKFByaW50KSYjeEQ7MTA2NS02OTk1IChMaW5raW5nKTwvaXNibj48
YWNjZXNzaW9uLW51bT45MjQzODAzPC9hY2Nlc3Npb24tbnVtPjx1cmxzPjxyZWxhdGVkLXVybHM+
PHVybD5odHRwOi8vd3d3Lm5jYmkubmxtLm5paC5nb3YvZW50cmV6L3F1ZXJ5LmZjZ2k/Y21kPVJl
dHJpZXZlJmFtcDtkYj1QdWJNZWQmYW1wO2RvcHQ9Q2l0YXRpb24mYW1wO2xpc3RfdWlkcz05MjQz
ODAzPC91cmw+PC9yZWxhdGVkLXVybHM+PC91cmxzPjxsYW5ndWFnZT5lbmc8L2xhbmd1YWdlPjwv
cmVjb3JkPjwvQ2l0ZT48Q2l0ZT48QXV0aG9yPkF1Z2VubGljaHQ8L0F1dGhvcj48WWVhcj4yMDAy
PC9ZZWFyPjxSZWNOdW0+MjI4PC9SZWNOdW0+PHJlY29yZD48cmVjLW51bWJlcj4yMjg8L3JlYy1u
dW1iZXI+PGZvcmVpZ24ta2V5cz48a2V5IGFwcD0iRU4iIGRiLWlkPSJyczV4Mjk1ZHVkeDI5M2Vz
c3Y3dnd0czRyOXRkdmZ6cGEyNTAiPjIyODwva2V5PjwvZm9yZWlnbi1rZXlzPjxyZWYtdHlwZSBu
YW1lPSJKb3VybmFsIEFydGljbGUiPjE3PC9yZWYtdHlwZT48Y29udHJpYnV0b3JzPjxhdXRob3Jz
PjxhdXRob3I+QXVnZW5saWNodCwgTC4gSC48L2F1dGhvcj48YXV0aG9yPk1hcmlhZGFzb24sIEou
IE0uPC9hdXRob3I+PGF1dGhvcj5XaWxzb24sIEEuPC9hdXRob3I+PGF1dGhvcj5BcmFuZ28sIEQu
PC9hdXRob3I+PGF1dGhvcj5ZYW5nLCBXLiBDLjwvYXV0aG9yPjxhdXRob3I+SGVlcmR0LCBCLiBH
LjwvYXV0aG9yPjxhdXRob3I+VmVsY2ljaCwgQS48L2F1dGhvcj48L2F1dGhvcnM+PC9jb250cmli
dXRvcnM+PHRpdGxlcz48dGl0bGU+U2hvcnQgY2hhaW4gZmF0dHkgYWNpZHMgYW5kIGNvbG9uIGNh
bmNlcjwvdGl0bGU+PHNlY29uZGFyeS10aXRsZT5Kb3VybmFsIG9mIE51dHJpdGlvbjwvc2Vjb25k
YXJ5LXRpdGxlPjwvdGl0bGVzPjxwZXJpb2RpY2FsPjxmdWxsLXRpdGxlPkpvdXJuYWwgb2YgTnV0
cml0aW9uPC9mdWxsLXRpdGxlPjwvcGVyaW9kaWNhbD48cGFnZXM+MzgwNFMtMzgwOFM8L3BhZ2Vz
Pjx2b2x1bWU+MTMyPC92b2x1bWU+PG51bWJlcj4xMjwvbnVtYmVyPjxkYXRlcz48eWVhcj4yMDAy
PC95ZWFyPjwvZGF0ZXM+PGlzYm4+MDAyMi0zMTY2PC9pc2JuPjxhY2Nlc3Npb24tbnVtPldPUzow
MDAxNzk4MzMwMDAwNDE8L2FjY2Vzc2lvbi1udW0+PHVybHM+PHJlbGF0ZWQtdXJscz48dXJsPiZs
dDtHbyB0byBJU0kmZ3Q7Oi8vV09TOjAwMDE3OTgzMzAwMDA0MTwvdXJsPjwvcmVsYXRlZC11cmxz
PjwvdXJscz48L3JlY29yZD48L0NpdGU+PENpdGU+PEF1dGhvcj5IaW5uZWJ1c2NoPC9BdXRob3I+
PFllYXI+MjAwMjwvWWVhcj48UmVjTnVtPjI3PC9SZWNOdW0+PHJlY29yZD48cmVjLW51bWJlcj4y
NzwvcmVjLW51bWJlcj48Zm9yZWlnbi1rZXlzPjxrZXkgYXBwPSJFTiIgZGItaWQ9InJzNXgyOTVk
dWR4MjkzZXNzdjd2d3RzNHI5dGR2ZnpwYTI1MCI+Mjc8L2tleT48L2ZvcmVpZ24ta2V5cz48cmVm
LXR5cGUgbmFtZT0iSm91cm5hbCBBcnRpY2xlIj4xNzwvcmVmLXR5cGU+PGNvbnRyaWJ1dG9ycz48
YXV0aG9ycz48YXV0aG9yPkhpbm5lYnVzY2gsIEIuIEYuPC9hdXRob3I+PGF1dGhvcj5NZW5nLCBT
LjwvYXV0aG9yPjxhdXRob3I+V3UsIEouIFQuPC9hdXRob3I+PGF1dGhvcj5BcmNoZXIsIFMuIFku
PC9hdXRob3I+PGF1dGhvcj5Ib2RpbiwgUi4gQS48L2F1dGhvcj48L2F1dGhvcnM+PC9jb250cmli
dXRvcnM+PGF1dGgtYWRkcmVzcz5EZXBhcnRtZW50IG9mIFN1cmdlcnksIEJldGggSXNyYWVsIERl
YWNvbmVzcyBNZWRpY2FsIENlbnRlciwgSGFydmFyZCBNZWRpY2FsIFNjaG9vbCwgQm9zdG9uLCBN
QSAwMjIxNSwgVVNBLjwvYXV0aC1hZGRyZXNzPjx0aXRsZXM+PHRpdGxlPlRoZSBlZmZlY3RzIG9m
IHNob3J0LWNoYWluIGZhdHR5IGFjaWRzIG9uIGh1bWFuIGNvbG9uIGNhbmNlciBjZWxsIHBoZW5v
dHlwZSBhcmUgYXNzb2NpYXRlZCB3aXRoIGhpc3RvbmUgaHlwZXJhY2V0eWxhdGlvbjwvdGl0bGU+
PHNlY29uZGFyeS10aXRsZT5KIE51dHI8L3NlY29uZGFyeS10aXRsZT48L3RpdGxlcz48cGVyaW9k
aWNhbD48ZnVsbC10aXRsZT5KIE51dHI8L2Z1bGwtdGl0bGU+PC9wZXJpb2RpY2FsPjxwYWdlcz4x
MDEyLTc8L3BhZ2VzPjx2b2x1bWU+MTMyPC92b2x1bWU+PG51bWJlcj41PC9udW1iZXI+PGVkaXRp
b24+MjAwMi8wNS8wMjwvZWRpdGlvbj48a2V5d29yZHM+PGtleXdvcmQ+QWNldHlsYXRpb24vZHJ1
ZyBlZmZlY3RzPC9rZXl3b3JkPjxrZXl3b3JkPkFsa2FsaW5lIFBob3NwaGF0YXNlL21ldGFib2xp
c208L2tleXdvcmQ+PGtleXdvcmQ+QXBvcHRvc2lzL2RydWcgZWZmZWN0czwva2V5d29yZD48a2V5
d29yZD5CbG90dGluZywgTm9ydGhlcm48L2tleXdvcmQ+PGtleXdvcmQ+QnV0eXJhdGVzL21ldGFi
b2xpc20vcGhhcm1hY29sb2d5PC9rZXl3b3JkPjxrZXl3b3JkPkNhcmNpbm9tYS9lbnp5bW9sb2d5
L21ldGFib2xpc20vKnBhdGhvbG9neTwva2V5d29yZD48a2V5d29yZD5DZWxsIERpdmlzaW9uL2Ry
dWcgZWZmZWN0czwva2V5d29yZD48a2V5d29yZD5DZWxsIFRyYW5zZm9ybWF0aW9uLCBOZW9wbGFz
dGljL2RydWcgZWZmZWN0czwva2V5d29yZD48a2V5d29yZD5Db2xvbmljIE5lb3BsYXNtcy9lbnp5
bW9sb2d5L21ldGFib2xpc20vKnBhdGhvbG9neTwva2V5d29yZD48a2V5d29yZD5DeWNsaW4gQi9k
cnVnIGVmZmVjdHMvZ2VuZXRpY3MvbWV0YWJvbGlzbTwva2V5d29yZD48a2V5d29yZD5DeWNsaW4t
RGVwZW5kZW50IEtpbmFzZSBJbmhpYml0b3IgcDIxPC9rZXl3b3JkPjxrZXl3b3JkPkN5Y2xpbnMv
ZHJ1ZyBlZmZlY3RzL2dlbmV0aWNzL21ldGFib2xpc208L2tleXdvcmQ+PGtleXdvcmQ+RW56eW1l
IEluaGliaXRvcnMvbWV0YWJvbGlzbTwva2V5d29yZD48a2V5d29yZD5GYXR0eSBBY2lkcywgVm9s
YXRpbGUvKnBoYXJtYWNvbG9neS9waHlzaW9sb2d5PC9rZXl3b3JkPjxrZXl3b3JkPkZsb3cgQ3l0
b21ldHJ5PC9rZXl3b3JkPjxrZXl3b3JkPkdlbmUgRXhwcmVzc2lvbiBSZWd1bGF0aW9uLCBOZW9w
bGFzdGljL2RydWcgZWZmZWN0czwva2V5d29yZD48a2V5d29yZD5IVDI5IENlbGxzPC9rZXl3b3Jk
PjxrZXl3b3JkPkhpc3RvbmUgRGVhY2V0eWxhc2VzLyptZXRhYm9saXNtPC9rZXl3b3JkPjxrZXl3
b3JkPkhpc3RvbmVzLyptZXRhYm9saXNtPC9rZXl3b3JkPjxrZXl3b3JkPkh1bWFuczwva2V5d29y
ZD48a2V5d29yZD5JbW11bm9ibG90dGluZzwva2V5d29yZD48a2V5d29yZD5QaGVub3R5cGU8L2tl
eXdvcmQ+PGtleXdvcmQ+VHJhbnNmZWN0aW9uPC9rZXl3b3JkPjxrZXl3b3JkPlR1bW9yIENlbGxz
LCBDdWx0dXJlZDwva2V5d29yZD48L2tleXdvcmRzPjxkYXRlcz48eWVhcj4yMDAyPC95ZWFyPjxw
dWItZGF0ZXM+PGRhdGU+TWF5PC9kYXRlPjwvcHViLWRhdGVzPjwvZGF0ZXM+PGlzYm4+MDAyMi0z
MTY2IChQcmludCkmI3hEOzAwMjItMzE2NiAoTGlua2luZyk8L2lzYm4+PGFjY2Vzc2lvbi1udW0+
MTE5ODM4MzA8L2FjY2Vzc2lvbi1udW0+PHVybHM+PHJlbGF0ZWQtdXJscz48dXJsPmh0dHA6Ly93
d3cubmNiaS5ubG0ubmloLmdvdi9lbnRyZXovcXVlcnkuZmNnaT9jbWQ9UmV0cmlldmUmYW1wO2Ri
PVB1Yk1lZCZhbXA7ZG9wdD1DaXRhdGlvbiZhbXA7bGlzdF91aWRzPTExOTgzODMwPC91cmw+PC9y
ZWxhdGVkLXVybHM+PC91cmxzPjxsYW5ndWFnZT5lbmc8L2xhbmd1YWdlPjwvcmVjb3JkPjwvQ2l0
ZT48L0VuZE5vdGU+AG==
</w:fldData>
        </w:fldChar>
      </w:r>
      <w:r w:rsidR="004B7D1A" w:rsidRPr="00E77ADC">
        <w:rPr>
          <w:rFonts w:ascii="Arial" w:hAnsi="Arial" w:cs="Arial"/>
          <w:noProof/>
          <w:sz w:val="24"/>
          <w:vertAlign w:val="superscript"/>
        </w:rPr>
        <w:instrText xml:space="preserve"> ADDIN EN.CITE.DATA </w:instrText>
      </w:r>
      <w:r w:rsidR="004B7D1A" w:rsidRPr="00E77ADC">
        <w:rPr>
          <w:rFonts w:ascii="Arial" w:hAnsi="Arial" w:cs="Arial"/>
          <w:noProof/>
          <w:sz w:val="24"/>
          <w:vertAlign w:val="superscript"/>
        </w:rPr>
      </w:r>
      <w:r w:rsidR="004B7D1A" w:rsidRPr="00E77ADC">
        <w:rPr>
          <w:rFonts w:ascii="Arial" w:hAnsi="Arial" w:cs="Arial"/>
          <w:noProof/>
          <w:sz w:val="24"/>
          <w:vertAlign w:val="superscript"/>
        </w:rPr>
        <w:fldChar w:fldCharType="end"/>
      </w:r>
      <w:r w:rsidR="00E61E99" w:rsidRPr="00E77ADC">
        <w:rPr>
          <w:rFonts w:ascii="Arial" w:hAnsi="Arial" w:cs="Arial"/>
          <w:noProof/>
          <w:sz w:val="24"/>
          <w:vertAlign w:val="superscript"/>
        </w:rPr>
      </w:r>
      <w:r w:rsidR="00E61E99" w:rsidRPr="00E77ADC">
        <w:rPr>
          <w:rFonts w:ascii="Arial" w:hAnsi="Arial" w:cs="Arial"/>
          <w:noProof/>
          <w:sz w:val="24"/>
          <w:vertAlign w:val="superscript"/>
        </w:rPr>
        <w:fldChar w:fldCharType="separate"/>
      </w:r>
      <w:r w:rsidR="004B7D1A" w:rsidRPr="00E77ADC">
        <w:rPr>
          <w:rFonts w:ascii="Arial" w:hAnsi="Arial" w:cs="Arial"/>
          <w:noProof/>
          <w:sz w:val="24"/>
          <w:vertAlign w:val="superscript"/>
        </w:rPr>
        <w:t>[</w:t>
      </w:r>
      <w:hyperlink w:anchor="_ENREF_1" w:tooltip="Siavoshian, 1997 #26" w:history="1">
        <w:r w:rsidR="00C122C8" w:rsidRPr="00E77ADC">
          <w:rPr>
            <w:rFonts w:ascii="Arial" w:hAnsi="Arial" w:cs="Arial"/>
            <w:noProof/>
            <w:sz w:val="24"/>
            <w:vertAlign w:val="superscript"/>
          </w:rPr>
          <w:t>1-3</w:t>
        </w:r>
      </w:hyperlink>
      <w:r w:rsidR="004B7D1A"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p>
    <w:p w:rsidR="00E467E0" w:rsidRPr="00E77ADC" w:rsidRDefault="00F82761" w:rsidP="00623E36">
      <w:pPr>
        <w:spacing w:line="480" w:lineRule="auto"/>
        <w:jc w:val="both"/>
        <w:rPr>
          <w:rFonts w:ascii="Arial" w:hAnsi="Arial" w:cs="Arial"/>
          <w:sz w:val="24"/>
        </w:rPr>
      </w:pPr>
      <w:r w:rsidRPr="00E77ADC">
        <w:rPr>
          <w:rFonts w:ascii="Arial" w:hAnsi="Arial" w:cs="Arial"/>
          <w:sz w:val="24"/>
        </w:rPr>
        <w:lastRenderedPageBreak/>
        <w:t>I</w:t>
      </w:r>
      <w:r w:rsidR="00671211" w:rsidRPr="00E77ADC">
        <w:rPr>
          <w:rFonts w:ascii="Arial" w:hAnsi="Arial" w:cs="Arial"/>
          <w:sz w:val="24"/>
        </w:rPr>
        <w:t xml:space="preserve">n order of carbon chain length, </w:t>
      </w:r>
      <w:r w:rsidRPr="00E77ADC">
        <w:rPr>
          <w:rFonts w:ascii="Arial" w:hAnsi="Arial" w:cs="Arial"/>
          <w:sz w:val="24"/>
        </w:rPr>
        <w:t xml:space="preserve">the </w:t>
      </w:r>
      <w:proofErr w:type="gramStart"/>
      <w:r w:rsidRPr="00E77ADC">
        <w:rPr>
          <w:rFonts w:ascii="Arial" w:hAnsi="Arial" w:cs="Arial"/>
          <w:sz w:val="24"/>
        </w:rPr>
        <w:t xml:space="preserve">principle SCFAs </w:t>
      </w:r>
      <w:r w:rsidR="00671211" w:rsidRPr="00E77ADC">
        <w:rPr>
          <w:rFonts w:ascii="Arial" w:hAnsi="Arial" w:cs="Arial"/>
          <w:sz w:val="24"/>
        </w:rPr>
        <w:t>are</w:t>
      </w:r>
      <w:proofErr w:type="gramEnd"/>
      <w:r w:rsidR="00671211" w:rsidRPr="00E77ADC">
        <w:rPr>
          <w:rFonts w:ascii="Arial" w:hAnsi="Arial" w:cs="Arial"/>
          <w:sz w:val="24"/>
        </w:rPr>
        <w:t xml:space="preserve"> acetate (2C); propionate (3C); butyrate (4C)</w:t>
      </w:r>
      <w:r w:rsidR="00D96D2B" w:rsidRPr="00E77ADC">
        <w:rPr>
          <w:rFonts w:ascii="Arial" w:hAnsi="Arial" w:cs="Arial"/>
          <w:sz w:val="24"/>
        </w:rPr>
        <w:t>;</w:t>
      </w:r>
      <w:r w:rsidRPr="00E77ADC">
        <w:rPr>
          <w:rFonts w:ascii="Arial" w:hAnsi="Arial" w:cs="Arial"/>
          <w:sz w:val="24"/>
        </w:rPr>
        <w:t xml:space="preserve"> </w:t>
      </w:r>
      <w:r w:rsidR="00671211" w:rsidRPr="00E77ADC">
        <w:rPr>
          <w:rFonts w:ascii="Arial" w:hAnsi="Arial" w:cs="Arial"/>
          <w:sz w:val="24"/>
        </w:rPr>
        <w:t xml:space="preserve">valerate (5C); and caproate (6C). </w:t>
      </w:r>
      <w:r w:rsidR="00CD792C" w:rsidRPr="00E77ADC">
        <w:rPr>
          <w:rFonts w:ascii="Arial" w:hAnsi="Arial" w:cs="Arial"/>
          <w:sz w:val="24"/>
        </w:rPr>
        <w:t xml:space="preserve">In addition, there are several related </w:t>
      </w:r>
      <w:r w:rsidR="00653439" w:rsidRPr="00E77ADC">
        <w:rPr>
          <w:rFonts w:ascii="Arial" w:hAnsi="Arial" w:cs="Arial"/>
          <w:sz w:val="24"/>
        </w:rPr>
        <w:t xml:space="preserve">branched chain </w:t>
      </w:r>
      <w:r w:rsidR="00CD792C" w:rsidRPr="00E77ADC">
        <w:rPr>
          <w:rFonts w:ascii="Arial" w:hAnsi="Arial" w:cs="Arial"/>
          <w:sz w:val="24"/>
        </w:rPr>
        <w:t xml:space="preserve">molecules including valproic acid (VPA; 8C), a </w:t>
      </w:r>
      <w:r w:rsidR="00671211" w:rsidRPr="00E77ADC">
        <w:rPr>
          <w:rFonts w:ascii="Arial" w:hAnsi="Arial" w:cs="Arial"/>
          <w:sz w:val="24"/>
        </w:rPr>
        <w:t xml:space="preserve">derivative of </w:t>
      </w:r>
      <w:r w:rsidR="00CD792C" w:rsidRPr="00E77ADC">
        <w:rPr>
          <w:rFonts w:ascii="Arial" w:hAnsi="Arial" w:cs="Arial"/>
          <w:sz w:val="24"/>
        </w:rPr>
        <w:t>valerate,</w:t>
      </w:r>
      <w:r w:rsidR="00671211" w:rsidRPr="00E77ADC">
        <w:rPr>
          <w:rFonts w:ascii="Arial" w:hAnsi="Arial" w:cs="Arial"/>
          <w:sz w:val="24"/>
        </w:rPr>
        <w:t xml:space="preserve"> and organic anions such as lactate, formate and succinate.</w:t>
      </w:r>
      <w:r w:rsidR="00CD792C" w:rsidRPr="00E77ADC">
        <w:rPr>
          <w:rFonts w:ascii="Arial" w:hAnsi="Arial" w:cs="Arial"/>
          <w:sz w:val="24"/>
        </w:rPr>
        <w:t xml:space="preserve"> However, </w:t>
      </w:r>
      <w:r w:rsidR="00653439" w:rsidRPr="00E77ADC">
        <w:rPr>
          <w:rFonts w:ascii="Arial" w:hAnsi="Arial" w:cs="Arial"/>
          <w:sz w:val="24"/>
        </w:rPr>
        <w:t xml:space="preserve">it is </w:t>
      </w:r>
      <w:r w:rsidR="00CD792C" w:rsidRPr="00E77ADC">
        <w:rPr>
          <w:rFonts w:ascii="Arial" w:hAnsi="Arial" w:cs="Arial"/>
          <w:sz w:val="24"/>
        </w:rPr>
        <w:t>the SCFAs with less than 5C</w:t>
      </w:r>
      <w:r w:rsidR="00653439" w:rsidRPr="00E77ADC">
        <w:rPr>
          <w:rFonts w:ascii="Arial" w:hAnsi="Arial" w:cs="Arial"/>
          <w:sz w:val="24"/>
        </w:rPr>
        <w:t>s that</w:t>
      </w:r>
      <w:r w:rsidR="00CD792C" w:rsidRPr="00E77ADC">
        <w:rPr>
          <w:rFonts w:ascii="Arial" w:hAnsi="Arial" w:cs="Arial"/>
          <w:sz w:val="24"/>
        </w:rPr>
        <w:t xml:space="preserve"> are </w:t>
      </w:r>
      <w:r w:rsidR="000A6DB7" w:rsidRPr="00E77ADC">
        <w:rPr>
          <w:rFonts w:ascii="Arial" w:hAnsi="Arial" w:cs="Arial"/>
          <w:sz w:val="24"/>
        </w:rPr>
        <w:t xml:space="preserve">most </w:t>
      </w:r>
      <w:r w:rsidR="00CD792C" w:rsidRPr="00E77ADC">
        <w:rPr>
          <w:rFonts w:ascii="Arial" w:hAnsi="Arial" w:cs="Arial"/>
          <w:sz w:val="24"/>
        </w:rPr>
        <w:t>associated with altering the acetylation status in colon epithelia</w:t>
      </w:r>
      <w:r w:rsidR="007B3217" w:rsidRPr="00E77ADC" w:rsidDel="007B3217">
        <w:rPr>
          <w:rFonts w:ascii="Arial" w:hAnsi="Arial" w:cs="Arial"/>
          <w:sz w:val="24"/>
        </w:rPr>
        <w:t xml:space="preserve"> </w:t>
      </w:r>
      <w:r w:rsidR="00E61E99" w:rsidRPr="00E77ADC">
        <w:rPr>
          <w:rFonts w:ascii="Arial" w:hAnsi="Arial" w:cs="Arial"/>
          <w:sz w:val="24"/>
        </w:rPr>
        <w:fldChar w:fldCharType="begin">
          <w:fldData xml:space="preserve">PEVuZE5vdGU+PENpdGU+PEF1dGhvcj5DdW1taW5nczwvQXV0aG9yPjxZZWFyPjE5OTY8L1llYXI+
PFJlY051bT4xOTc8L1JlY051bT48RGlzcGxheVRleHQ+WzMsIDE2XTwvRGlzcGxheVRleHQ+PHJl
Y29yZD48cmVjLW51bWJlcj4xOTc8L3JlYy1udW1iZXI+PGZvcmVpZ24ta2V5cz48a2V5IGFwcD0i
RU4iIGRiLWlkPSJyczV4Mjk1ZHVkeDI5M2Vzc3Y3dnd0czRyOXRkdmZ6cGEyNTAiPjE5Nzwva2V5
PjwvZm9yZWlnbi1rZXlzPjxyZWYtdHlwZSBuYW1lPSJKb3VybmFsIEFydGljbGUiPjE3PC9yZWYt
dHlwZT48Y29udHJpYnV0b3JzPjxhdXRob3JzPjxhdXRob3I+Q3VtbWluZ3MsIEouIEguPC9hdXRo
b3I+PGF1dGhvcj5CZWF0dHksIEUuIFIuPC9hdXRob3I+PGF1dGhvcj5LaW5nbWFuLCBTLiBNLjwv
YXV0aG9yPjxhdXRob3I+QmluZ2hhbSwgUy4gQS48L2F1dGhvcj48YXV0aG9yPkVuZ2x5c3QsIEgu
IE4uPC9hdXRob3I+PC9hdXRob3JzPjwvY29udHJpYnV0b3JzPjx0aXRsZXM+PHRpdGxlPkRpZ2Vz
dGlvbiBhbmQgcGh5c2lvbG9naWNhbCBwcm9wZXJ0aWVzIG9mIHJlc2lzdGFudCBzdGFyY2ggaW4g
dGhlIGh1bWFuIGxhcmdlIGJvd2VsPC90aXRsZT48c2Vjb25kYXJ5LXRpdGxlPkJyaXRpc2ggSm91
cm5hbCBvZiBOdXRyaXRpb248L3NlY29uZGFyeS10aXRsZT48L3RpdGxlcz48cGVyaW9kaWNhbD48
ZnVsbC10aXRsZT5Ccml0aXNoIEpvdXJuYWwgb2YgTnV0cml0aW9uPC9mdWxsLXRpdGxlPjwvcGVy
aW9kaWNhbD48cGFnZXM+NzMzLTc0NzwvcGFnZXM+PHZvbHVtZT43NTwvdm9sdW1lPjxudW1iZXI+
NTwvbnVtYmVyPjxkYXRlcz48eWVhcj4xOTk2PC95ZWFyPjwvZGF0ZXM+PGlzYm4+MDAwNy0xMTQ1
PC9pc2JuPjxhY2Nlc3Npb24tbnVtPldPUzpBMTk5NlVSMTY1MDAwMDg8L2FjY2Vzc2lvbi1udW0+
PHVybHM+PHJlbGF0ZWQtdXJscz48dXJsPiZsdDtHbyB0byBJU0kmZ3Q7Oi8vV09TOkExOTk2VVIx
NjUwMDAwODwvdXJsPjwvcmVsYXRlZC11cmxzPjwvdXJscz48L3JlY29yZD48L0NpdGU+PENpdGU+
PEF1dGhvcj5IaW5uZWJ1c2NoPC9BdXRob3I+PFllYXI+MjAwMjwvWWVhcj48UmVjTnVtPjI3PC9S
ZWNOdW0+PHJlY29yZD48cmVjLW51bWJlcj4yNzwvcmVjLW51bWJlcj48Zm9yZWlnbi1rZXlzPjxr
ZXkgYXBwPSJFTiIgZGItaWQ9InJzNXgyOTVkdWR4MjkzZXNzdjd2d3RzNHI5dGR2ZnpwYTI1MCI+
Mjc8L2tleT48L2ZvcmVpZ24ta2V5cz48cmVmLXR5cGUgbmFtZT0iSm91cm5hbCBBcnRpY2xlIj4x
NzwvcmVmLXR5cGU+PGNvbnRyaWJ1dG9ycz48YXV0aG9ycz48YXV0aG9yPkhpbm5lYnVzY2gsIEIu
IEYuPC9hdXRob3I+PGF1dGhvcj5NZW5nLCBTLjwvYXV0aG9yPjxhdXRob3I+V3UsIEouIFQuPC9h
dXRob3I+PGF1dGhvcj5BcmNoZXIsIFMuIFkuPC9hdXRob3I+PGF1dGhvcj5Ib2RpbiwgUi4gQS48
L2F1dGhvcj48L2F1dGhvcnM+PC9jb250cmlidXRvcnM+PGF1dGgtYWRkcmVzcz5EZXBhcnRtZW50
IG9mIFN1cmdlcnksIEJldGggSXNyYWVsIERlYWNvbmVzcyBNZWRpY2FsIENlbnRlciwgSGFydmFy
ZCBNZWRpY2FsIFNjaG9vbCwgQm9zdG9uLCBNQSAwMjIxNSwgVVNBLjwvYXV0aC1hZGRyZXNzPjx0
aXRsZXM+PHRpdGxlPlRoZSBlZmZlY3RzIG9mIHNob3J0LWNoYWluIGZhdHR5IGFjaWRzIG9uIGh1
bWFuIGNvbG9uIGNhbmNlciBjZWxsIHBoZW5vdHlwZSBhcmUgYXNzb2NpYXRlZCB3aXRoIGhpc3Rv
bmUgaHlwZXJhY2V0eWxhdGlvbjwvdGl0bGU+PHNlY29uZGFyeS10aXRsZT5KIE51dHI8L3NlY29u
ZGFyeS10aXRsZT48L3RpdGxlcz48cGVyaW9kaWNhbD48ZnVsbC10aXRsZT5KIE51dHI8L2Z1bGwt
dGl0bGU+PC9wZXJpb2RpY2FsPjxwYWdlcz4xMDEyLTc8L3BhZ2VzPjx2b2x1bWU+MTMyPC92b2x1
bWU+PG51bWJlcj41PC9udW1iZXI+PGVkaXRpb24+MjAwMi8wNS8wMjwvZWRpdGlvbj48a2V5d29y
ZHM+PGtleXdvcmQ+QWNldHlsYXRpb24vZHJ1ZyBlZmZlY3RzPC9rZXl3b3JkPjxrZXl3b3JkPkFs
a2FsaW5lIFBob3NwaGF0YXNlL21ldGFib2xpc208L2tleXdvcmQ+PGtleXdvcmQ+QXBvcHRvc2lz
L2RydWcgZWZmZWN0czwva2V5d29yZD48a2V5d29yZD5CbG90dGluZywgTm9ydGhlcm48L2tleXdv
cmQ+PGtleXdvcmQ+QnV0eXJhdGVzL21ldGFib2xpc20vcGhhcm1hY29sb2d5PC9rZXl3b3JkPjxr
ZXl3b3JkPkNhcmNpbm9tYS9lbnp5bW9sb2d5L21ldGFib2xpc20vKnBhdGhvbG9neTwva2V5d29y
ZD48a2V5d29yZD5DZWxsIERpdmlzaW9uL2RydWcgZWZmZWN0czwva2V5d29yZD48a2V5d29yZD5D
ZWxsIFRyYW5zZm9ybWF0aW9uLCBOZW9wbGFzdGljL2RydWcgZWZmZWN0czwva2V5d29yZD48a2V5
d29yZD5Db2xvbmljIE5lb3BsYXNtcy9lbnp5bW9sb2d5L21ldGFib2xpc20vKnBhdGhvbG9neTwv
a2V5d29yZD48a2V5d29yZD5DeWNsaW4gQi9kcnVnIGVmZmVjdHMvZ2VuZXRpY3MvbWV0YWJvbGlz
bTwva2V5d29yZD48a2V5d29yZD5DeWNsaW4tRGVwZW5kZW50IEtpbmFzZSBJbmhpYml0b3IgcDIx
PC9rZXl3b3JkPjxrZXl3b3JkPkN5Y2xpbnMvZHJ1ZyBlZmZlY3RzL2dlbmV0aWNzL21ldGFib2xp
c208L2tleXdvcmQ+PGtleXdvcmQ+RW56eW1lIEluaGliaXRvcnMvbWV0YWJvbGlzbTwva2V5d29y
ZD48a2V5d29yZD5GYXR0eSBBY2lkcywgVm9sYXRpbGUvKnBoYXJtYWNvbG9neS9waHlzaW9sb2d5
PC9rZXl3b3JkPjxrZXl3b3JkPkZsb3cgQ3l0b21ldHJ5PC9rZXl3b3JkPjxrZXl3b3JkPkdlbmUg
RXhwcmVzc2lvbiBSZWd1bGF0aW9uLCBOZW9wbGFzdGljL2RydWcgZWZmZWN0czwva2V5d29yZD48
a2V5d29yZD5IVDI5IENlbGxzPC9rZXl3b3JkPjxrZXl3b3JkPkhpc3RvbmUgRGVhY2V0eWxhc2Vz
LyptZXRhYm9saXNtPC9rZXl3b3JkPjxrZXl3b3JkPkhpc3RvbmVzLyptZXRhYm9saXNtPC9rZXl3
b3JkPjxrZXl3b3JkPkh1bWFuczwva2V5d29yZD48a2V5d29yZD5JbW11bm9ibG90dGluZzwva2V5
d29yZD48a2V5d29yZD5QaGVub3R5cGU8L2tleXdvcmQ+PGtleXdvcmQ+VHJhbnNmZWN0aW9uPC9r
ZXl3b3JkPjxrZXl3b3JkPlR1bW9yIENlbGxzLCBDdWx0dXJlZDwva2V5d29yZD48L2tleXdvcmRz
PjxkYXRlcz48eWVhcj4yMDAyPC95ZWFyPjxwdWItZGF0ZXM+PGRhdGU+TWF5PC9kYXRlPjwvcHVi
LWRhdGVzPjwvZGF0ZXM+PGlzYm4+MDAyMi0zMTY2IChQcmludCkmI3hEOzAwMjItMzE2NiAoTGlu
a2luZyk8L2lzYm4+PGFjY2Vzc2lvbi1udW0+MTE5ODM4MzA8L2FjY2Vzc2lvbi1udW0+PHVybHM+
PHJlbGF0ZWQtdXJscz48dXJsPmh0dHA6Ly93d3cubmNiaS5ubG0ubmloLmdvdi9lbnRyZXovcXVl
cnkuZmNnaT9jbWQ9UmV0cmlldmUmYW1wO2RiPVB1Yk1lZCZhbXA7ZG9wdD1DaXRhdGlvbiZhbXA7
bGlzdF91aWRzPTExOTgzODMwPC91cmw+PC9yZWxhdGVkLXVybHM+PC91cmxzPjxsYW5ndWFnZT5l
bmc8L2xhbmd1YWdlPjwvcmVjb3JkPjwvQ2l0ZT48L0VuZE5vdGU+AG==
</w:fldData>
        </w:fldChar>
      </w:r>
      <w:r w:rsidR="007B3217" w:rsidRPr="00E77ADC">
        <w:rPr>
          <w:rFonts w:ascii="Arial" w:hAnsi="Arial" w:cs="Arial"/>
          <w:sz w:val="24"/>
        </w:rPr>
        <w:instrText xml:space="preserve"> ADDIN EN.CITE </w:instrText>
      </w:r>
      <w:r w:rsidR="007B3217" w:rsidRPr="00E77ADC">
        <w:rPr>
          <w:rFonts w:ascii="Arial" w:hAnsi="Arial" w:cs="Arial"/>
          <w:sz w:val="24"/>
        </w:rPr>
        <w:fldChar w:fldCharType="begin">
          <w:fldData xml:space="preserve">PEVuZE5vdGU+PENpdGU+PEF1dGhvcj5DdW1taW5nczwvQXV0aG9yPjxZZWFyPjE5OTY8L1llYXI+
PFJlY051bT4xOTc8L1JlY051bT48RGlzcGxheVRleHQ+WzMsIDE2XTwvRGlzcGxheVRleHQ+PHJl
Y29yZD48cmVjLW51bWJlcj4xOTc8L3JlYy1udW1iZXI+PGZvcmVpZ24ta2V5cz48a2V5IGFwcD0i
RU4iIGRiLWlkPSJyczV4Mjk1ZHVkeDI5M2Vzc3Y3dnd0czRyOXRkdmZ6cGEyNTAiPjE5Nzwva2V5
PjwvZm9yZWlnbi1rZXlzPjxyZWYtdHlwZSBuYW1lPSJKb3VybmFsIEFydGljbGUiPjE3PC9yZWYt
dHlwZT48Y29udHJpYnV0b3JzPjxhdXRob3JzPjxhdXRob3I+Q3VtbWluZ3MsIEouIEguPC9hdXRo
b3I+PGF1dGhvcj5CZWF0dHksIEUuIFIuPC9hdXRob3I+PGF1dGhvcj5LaW5nbWFuLCBTLiBNLjwv
YXV0aG9yPjxhdXRob3I+QmluZ2hhbSwgUy4gQS48L2F1dGhvcj48YXV0aG9yPkVuZ2x5c3QsIEgu
IE4uPC9hdXRob3I+PC9hdXRob3JzPjwvY29udHJpYnV0b3JzPjx0aXRsZXM+PHRpdGxlPkRpZ2Vz
dGlvbiBhbmQgcGh5c2lvbG9naWNhbCBwcm9wZXJ0aWVzIG9mIHJlc2lzdGFudCBzdGFyY2ggaW4g
dGhlIGh1bWFuIGxhcmdlIGJvd2VsPC90aXRsZT48c2Vjb25kYXJ5LXRpdGxlPkJyaXRpc2ggSm91
cm5hbCBvZiBOdXRyaXRpb248L3NlY29uZGFyeS10aXRsZT48L3RpdGxlcz48cGVyaW9kaWNhbD48
ZnVsbC10aXRsZT5Ccml0aXNoIEpvdXJuYWwgb2YgTnV0cml0aW9uPC9mdWxsLXRpdGxlPjwvcGVy
aW9kaWNhbD48cGFnZXM+NzMzLTc0NzwvcGFnZXM+PHZvbHVtZT43NTwvdm9sdW1lPjxudW1iZXI+
NTwvbnVtYmVyPjxkYXRlcz48eWVhcj4xOTk2PC95ZWFyPjwvZGF0ZXM+PGlzYm4+MDAwNy0xMTQ1
PC9pc2JuPjxhY2Nlc3Npb24tbnVtPldPUzpBMTk5NlVSMTY1MDAwMDg8L2FjY2Vzc2lvbi1udW0+
PHVybHM+PHJlbGF0ZWQtdXJscz48dXJsPiZsdDtHbyB0byBJU0kmZ3Q7Oi8vV09TOkExOTk2VVIx
NjUwMDAwODwvdXJsPjwvcmVsYXRlZC11cmxzPjwvdXJscz48L3JlY29yZD48L0NpdGU+PENpdGU+
PEF1dGhvcj5IaW5uZWJ1c2NoPC9BdXRob3I+PFllYXI+MjAwMjwvWWVhcj48UmVjTnVtPjI3PC9S
ZWNOdW0+PHJlY29yZD48cmVjLW51bWJlcj4yNzwvcmVjLW51bWJlcj48Zm9yZWlnbi1rZXlzPjxr
ZXkgYXBwPSJFTiIgZGItaWQ9InJzNXgyOTVkdWR4MjkzZXNzdjd2d3RzNHI5dGR2ZnpwYTI1MCI+
Mjc8L2tleT48L2ZvcmVpZ24ta2V5cz48cmVmLXR5cGUgbmFtZT0iSm91cm5hbCBBcnRpY2xlIj4x
NzwvcmVmLXR5cGU+PGNvbnRyaWJ1dG9ycz48YXV0aG9ycz48YXV0aG9yPkhpbm5lYnVzY2gsIEIu
IEYuPC9hdXRob3I+PGF1dGhvcj5NZW5nLCBTLjwvYXV0aG9yPjxhdXRob3I+V3UsIEouIFQuPC9h
dXRob3I+PGF1dGhvcj5BcmNoZXIsIFMuIFkuPC9hdXRob3I+PGF1dGhvcj5Ib2RpbiwgUi4gQS48
L2F1dGhvcj48L2F1dGhvcnM+PC9jb250cmlidXRvcnM+PGF1dGgtYWRkcmVzcz5EZXBhcnRtZW50
IG9mIFN1cmdlcnksIEJldGggSXNyYWVsIERlYWNvbmVzcyBNZWRpY2FsIENlbnRlciwgSGFydmFy
ZCBNZWRpY2FsIFNjaG9vbCwgQm9zdG9uLCBNQSAwMjIxNSwgVVNBLjwvYXV0aC1hZGRyZXNzPjx0
aXRsZXM+PHRpdGxlPlRoZSBlZmZlY3RzIG9mIHNob3J0LWNoYWluIGZhdHR5IGFjaWRzIG9uIGh1
bWFuIGNvbG9uIGNhbmNlciBjZWxsIHBoZW5vdHlwZSBhcmUgYXNzb2NpYXRlZCB3aXRoIGhpc3Rv
bmUgaHlwZXJhY2V0eWxhdGlvbjwvdGl0bGU+PHNlY29uZGFyeS10aXRsZT5KIE51dHI8L3NlY29u
ZGFyeS10aXRsZT48L3RpdGxlcz48cGVyaW9kaWNhbD48ZnVsbC10aXRsZT5KIE51dHI8L2Z1bGwt
dGl0bGU+PC9wZXJpb2RpY2FsPjxwYWdlcz4xMDEyLTc8L3BhZ2VzPjx2b2x1bWU+MTMyPC92b2x1
bWU+PG51bWJlcj41PC9udW1iZXI+PGVkaXRpb24+MjAwMi8wNS8wMjwvZWRpdGlvbj48a2V5d29y
ZHM+PGtleXdvcmQ+QWNldHlsYXRpb24vZHJ1ZyBlZmZlY3RzPC9rZXl3b3JkPjxrZXl3b3JkPkFs
a2FsaW5lIFBob3NwaGF0YXNlL21ldGFib2xpc208L2tleXdvcmQ+PGtleXdvcmQ+QXBvcHRvc2lz
L2RydWcgZWZmZWN0czwva2V5d29yZD48a2V5d29yZD5CbG90dGluZywgTm9ydGhlcm48L2tleXdv
cmQ+PGtleXdvcmQ+QnV0eXJhdGVzL21ldGFib2xpc20vcGhhcm1hY29sb2d5PC9rZXl3b3JkPjxr
ZXl3b3JkPkNhcmNpbm9tYS9lbnp5bW9sb2d5L21ldGFib2xpc20vKnBhdGhvbG9neTwva2V5d29y
ZD48a2V5d29yZD5DZWxsIERpdmlzaW9uL2RydWcgZWZmZWN0czwva2V5d29yZD48a2V5d29yZD5D
ZWxsIFRyYW5zZm9ybWF0aW9uLCBOZW9wbGFzdGljL2RydWcgZWZmZWN0czwva2V5d29yZD48a2V5
d29yZD5Db2xvbmljIE5lb3BsYXNtcy9lbnp5bW9sb2d5L21ldGFib2xpc20vKnBhdGhvbG9neTwv
a2V5d29yZD48a2V5d29yZD5DeWNsaW4gQi9kcnVnIGVmZmVjdHMvZ2VuZXRpY3MvbWV0YWJvbGlz
bTwva2V5d29yZD48a2V5d29yZD5DeWNsaW4tRGVwZW5kZW50IEtpbmFzZSBJbmhpYml0b3IgcDIx
PC9rZXl3b3JkPjxrZXl3b3JkPkN5Y2xpbnMvZHJ1ZyBlZmZlY3RzL2dlbmV0aWNzL21ldGFib2xp
c208L2tleXdvcmQ+PGtleXdvcmQ+RW56eW1lIEluaGliaXRvcnMvbWV0YWJvbGlzbTwva2V5d29y
ZD48a2V5d29yZD5GYXR0eSBBY2lkcywgVm9sYXRpbGUvKnBoYXJtYWNvbG9neS9waHlzaW9sb2d5
PC9rZXl3b3JkPjxrZXl3b3JkPkZsb3cgQ3l0b21ldHJ5PC9rZXl3b3JkPjxrZXl3b3JkPkdlbmUg
RXhwcmVzc2lvbiBSZWd1bGF0aW9uLCBOZW9wbGFzdGljL2RydWcgZWZmZWN0czwva2V5d29yZD48
a2V5d29yZD5IVDI5IENlbGxzPC9rZXl3b3JkPjxrZXl3b3JkPkhpc3RvbmUgRGVhY2V0eWxhc2Vz
LyptZXRhYm9saXNtPC9rZXl3b3JkPjxrZXl3b3JkPkhpc3RvbmVzLyptZXRhYm9saXNtPC9rZXl3
b3JkPjxrZXl3b3JkPkh1bWFuczwva2V5d29yZD48a2V5d29yZD5JbW11bm9ibG90dGluZzwva2V5
d29yZD48a2V5d29yZD5QaGVub3R5cGU8L2tleXdvcmQ+PGtleXdvcmQ+VHJhbnNmZWN0aW9uPC9r
ZXl3b3JkPjxrZXl3b3JkPlR1bW9yIENlbGxzLCBDdWx0dXJlZDwva2V5d29yZD48L2tleXdvcmRz
PjxkYXRlcz48eWVhcj4yMDAyPC95ZWFyPjxwdWItZGF0ZXM+PGRhdGU+TWF5PC9kYXRlPjwvcHVi
LWRhdGVzPjwvZGF0ZXM+PGlzYm4+MDAyMi0zMTY2IChQcmludCkmI3hEOzAwMjItMzE2NiAoTGlu
a2luZyk8L2lzYm4+PGFjY2Vzc2lvbi1udW0+MTE5ODM4MzA8L2FjY2Vzc2lvbi1udW0+PHVybHM+
PHJlbGF0ZWQtdXJscz48dXJsPmh0dHA6Ly93d3cubmNiaS5ubG0ubmloLmdvdi9lbnRyZXovcXVl
cnkuZmNnaT9jbWQ9UmV0cmlldmUmYW1wO2RiPVB1Yk1lZCZhbXA7ZG9wdD1DaXRhdGlvbiZhbXA7
bGlzdF91aWRzPTExOTgzODMwPC91cmw+PC9yZWxhdGVkLXVybHM+PC91cmxzPjxsYW5ndWFnZT5l
bmc8L2xhbmd1YWdlPjwvcmVjb3JkPjwvQ2l0ZT48L0VuZE5vdGU+AG==
</w:fldData>
        </w:fldChar>
      </w:r>
      <w:r w:rsidR="007B3217" w:rsidRPr="00E77ADC">
        <w:rPr>
          <w:rFonts w:ascii="Arial" w:hAnsi="Arial" w:cs="Arial"/>
          <w:sz w:val="24"/>
        </w:rPr>
        <w:instrText xml:space="preserve"> ADDIN EN.CITE.DATA </w:instrText>
      </w:r>
      <w:r w:rsidR="007B3217" w:rsidRPr="00E77ADC">
        <w:rPr>
          <w:rFonts w:ascii="Arial" w:hAnsi="Arial" w:cs="Arial"/>
          <w:sz w:val="24"/>
        </w:rPr>
      </w:r>
      <w:r w:rsidR="007B3217" w:rsidRPr="00E77ADC">
        <w:rPr>
          <w:rFonts w:ascii="Arial" w:hAnsi="Arial" w:cs="Arial"/>
          <w:sz w:val="24"/>
        </w:rPr>
        <w:fldChar w:fldCharType="end"/>
      </w:r>
      <w:r w:rsidR="00E61E99" w:rsidRPr="00E77ADC">
        <w:rPr>
          <w:rFonts w:ascii="Arial" w:hAnsi="Arial" w:cs="Arial"/>
          <w:sz w:val="24"/>
        </w:rPr>
      </w:r>
      <w:r w:rsidR="00E61E99" w:rsidRPr="00E77ADC">
        <w:rPr>
          <w:rFonts w:ascii="Arial" w:hAnsi="Arial" w:cs="Arial"/>
          <w:sz w:val="24"/>
        </w:rPr>
        <w:fldChar w:fldCharType="separate"/>
      </w:r>
      <w:r w:rsidR="007B3217" w:rsidRPr="00E77ADC">
        <w:rPr>
          <w:rFonts w:ascii="Arial" w:hAnsi="Arial" w:cs="Arial"/>
          <w:noProof/>
          <w:sz w:val="24"/>
          <w:vertAlign w:val="superscript"/>
        </w:rPr>
        <w:t>[</w:t>
      </w:r>
      <w:hyperlink w:anchor="_ENREF_3" w:tooltip="Hinnebusch, 2002 #27" w:history="1">
        <w:r w:rsidR="00C122C8" w:rsidRPr="00E77ADC">
          <w:rPr>
            <w:rFonts w:ascii="Arial" w:hAnsi="Arial" w:cs="Arial"/>
            <w:noProof/>
            <w:sz w:val="24"/>
            <w:vertAlign w:val="superscript"/>
          </w:rPr>
          <w:t>3</w:t>
        </w:r>
      </w:hyperlink>
      <w:r w:rsidR="007B3217" w:rsidRPr="00E77ADC">
        <w:rPr>
          <w:rFonts w:ascii="Arial" w:hAnsi="Arial" w:cs="Arial"/>
          <w:noProof/>
          <w:sz w:val="24"/>
          <w:vertAlign w:val="superscript"/>
        </w:rPr>
        <w:t xml:space="preserve">, </w:t>
      </w:r>
      <w:hyperlink w:anchor="_ENREF_16" w:tooltip="Cummings, 1996 #197" w:history="1">
        <w:r w:rsidR="00C122C8" w:rsidRPr="00E77ADC">
          <w:rPr>
            <w:rFonts w:ascii="Arial" w:hAnsi="Arial" w:cs="Arial"/>
            <w:noProof/>
            <w:sz w:val="24"/>
            <w:vertAlign w:val="superscript"/>
          </w:rPr>
          <w:t>16</w:t>
        </w:r>
      </w:hyperlink>
      <w:r w:rsidR="007B3217" w:rsidRPr="00A829A5">
        <w:rPr>
          <w:rFonts w:ascii="Arial" w:hAnsi="Arial" w:cs="Arial"/>
          <w:noProof/>
          <w:sz w:val="24"/>
          <w:vertAlign w:val="superscript"/>
        </w:rPr>
        <w:t>]</w:t>
      </w:r>
      <w:r w:rsidR="00E61E99" w:rsidRPr="00E77ADC">
        <w:rPr>
          <w:rFonts w:ascii="Arial" w:hAnsi="Arial" w:cs="Arial"/>
          <w:sz w:val="24"/>
        </w:rPr>
        <w:fldChar w:fldCharType="end"/>
      </w:r>
      <w:r w:rsidR="005D1F7C" w:rsidRPr="00E77ADC">
        <w:rPr>
          <w:rFonts w:ascii="Arial" w:hAnsi="Arial" w:cs="Arial"/>
          <w:sz w:val="24"/>
        </w:rPr>
        <w:t>.</w:t>
      </w:r>
      <w:r w:rsidR="000A6DB7" w:rsidRPr="00E77ADC">
        <w:rPr>
          <w:rFonts w:ascii="Arial" w:hAnsi="Arial" w:cs="Arial"/>
          <w:sz w:val="24"/>
        </w:rPr>
        <w:t xml:space="preserve"> </w:t>
      </w:r>
      <w:r w:rsidR="00653439" w:rsidRPr="00E77ADC">
        <w:rPr>
          <w:rFonts w:ascii="Arial" w:hAnsi="Arial" w:cs="Arial"/>
          <w:sz w:val="24"/>
        </w:rPr>
        <w:t>These</w:t>
      </w:r>
      <w:r w:rsidR="000A6DB7" w:rsidRPr="00E77ADC">
        <w:rPr>
          <w:rFonts w:ascii="Arial" w:hAnsi="Arial" w:cs="Arial"/>
          <w:sz w:val="24"/>
        </w:rPr>
        <w:t xml:space="preserve"> are the focus of this project.</w:t>
      </w:r>
    </w:p>
    <w:p w:rsidR="00653439" w:rsidRPr="00E77ADC" w:rsidRDefault="00653439" w:rsidP="00623E36">
      <w:pPr>
        <w:spacing w:line="480" w:lineRule="auto"/>
        <w:jc w:val="both"/>
        <w:rPr>
          <w:rFonts w:ascii="Arial" w:hAnsi="Arial" w:cs="Arial"/>
          <w:sz w:val="24"/>
        </w:rPr>
      </w:pPr>
    </w:p>
    <w:p w:rsidR="00671211" w:rsidRPr="00E77ADC" w:rsidRDefault="00671211" w:rsidP="00E77ADC">
      <w:pPr>
        <w:spacing w:before="240" w:after="120" w:line="360" w:lineRule="auto"/>
        <w:jc w:val="both"/>
        <w:rPr>
          <w:rStyle w:val="Hyperlink"/>
          <w:rFonts w:ascii="Arial" w:eastAsiaTheme="majorEastAsia" w:hAnsi="Arial" w:cs="Arial"/>
          <w:color w:val="auto"/>
          <w:sz w:val="24"/>
        </w:rPr>
      </w:pPr>
      <w:proofErr w:type="gramStart"/>
      <w:r w:rsidRPr="00E77ADC">
        <w:rPr>
          <w:rFonts w:ascii="Arial" w:hAnsi="Arial" w:cs="Arial"/>
          <w:b/>
          <w:sz w:val="24"/>
        </w:rPr>
        <w:t>Table 1.1</w:t>
      </w:r>
      <w:r w:rsidRPr="00E77ADC">
        <w:rPr>
          <w:rFonts w:ascii="Arial" w:hAnsi="Arial" w:cs="Arial"/>
          <w:sz w:val="24"/>
        </w:rPr>
        <w:t>.</w:t>
      </w:r>
      <w:proofErr w:type="gramEnd"/>
      <w:r w:rsidRPr="00E77ADC">
        <w:rPr>
          <w:rFonts w:ascii="Arial" w:hAnsi="Arial" w:cs="Arial"/>
          <w:sz w:val="24"/>
        </w:rPr>
        <w:t xml:space="preserve"> Chemical structure and carbon chain length of SCFAs</w:t>
      </w:r>
    </w:p>
    <w:tbl>
      <w:tblPr>
        <w:tblW w:w="599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600"/>
        <w:gridCol w:w="2500"/>
        <w:gridCol w:w="1897"/>
      </w:tblGrid>
      <w:tr w:rsidR="00671211" w:rsidRPr="00E77ADC" w:rsidTr="00C51D24">
        <w:trPr>
          <w:cantSplit/>
        </w:trPr>
        <w:tc>
          <w:tcPr>
            <w:tcW w:w="1600" w:type="dxa"/>
            <w:tcBorders>
              <w:top w:val="single" w:sz="4" w:space="0" w:color="auto"/>
              <w:left w:val="nil"/>
              <w:bottom w:val="single" w:sz="4" w:space="0" w:color="000000"/>
              <w:right w:val="single" w:sz="4" w:space="0" w:color="000000"/>
            </w:tcBorders>
            <w:vAlign w:val="center"/>
            <w:hideMark/>
          </w:tcPr>
          <w:p w:rsidR="00671211" w:rsidRPr="00E77ADC" w:rsidRDefault="00671211" w:rsidP="00E77ADC">
            <w:pPr>
              <w:spacing w:line="276" w:lineRule="auto"/>
              <w:jc w:val="center"/>
              <w:rPr>
                <w:rFonts w:ascii="Arial" w:hAnsi="Arial" w:cs="Arial"/>
                <w:sz w:val="24"/>
              </w:rPr>
            </w:pPr>
            <w:r w:rsidRPr="00E77ADC">
              <w:rPr>
                <w:rFonts w:ascii="Arial" w:hAnsi="Arial" w:cs="Arial"/>
                <w:sz w:val="24"/>
              </w:rPr>
              <w:t>SCFA</w:t>
            </w:r>
          </w:p>
        </w:tc>
        <w:tc>
          <w:tcPr>
            <w:tcW w:w="2500" w:type="dxa"/>
            <w:tcBorders>
              <w:top w:val="single" w:sz="4" w:space="0" w:color="auto"/>
              <w:left w:val="single" w:sz="4" w:space="0" w:color="000000"/>
              <w:bottom w:val="single" w:sz="4" w:space="0" w:color="000000"/>
              <w:right w:val="single" w:sz="4" w:space="0" w:color="000000"/>
            </w:tcBorders>
            <w:vAlign w:val="center"/>
            <w:hideMark/>
          </w:tcPr>
          <w:p w:rsidR="00671211" w:rsidRPr="00E77ADC" w:rsidRDefault="00671211" w:rsidP="00C51D24">
            <w:pPr>
              <w:spacing w:line="276" w:lineRule="auto"/>
              <w:jc w:val="center"/>
              <w:rPr>
                <w:rFonts w:ascii="Arial" w:hAnsi="Arial" w:cs="Arial"/>
                <w:sz w:val="24"/>
              </w:rPr>
            </w:pPr>
            <w:r w:rsidRPr="00E77ADC">
              <w:rPr>
                <w:rFonts w:ascii="Arial" w:hAnsi="Arial" w:cs="Arial"/>
                <w:sz w:val="24"/>
              </w:rPr>
              <w:t>Structure</w:t>
            </w:r>
          </w:p>
        </w:tc>
        <w:tc>
          <w:tcPr>
            <w:tcW w:w="1897" w:type="dxa"/>
            <w:tcBorders>
              <w:top w:val="single" w:sz="4" w:space="0" w:color="auto"/>
              <w:left w:val="single" w:sz="4" w:space="0" w:color="000000"/>
              <w:bottom w:val="single" w:sz="4" w:space="0" w:color="000000"/>
              <w:right w:val="nil"/>
            </w:tcBorders>
            <w:vAlign w:val="center"/>
            <w:hideMark/>
          </w:tcPr>
          <w:p w:rsidR="00671211" w:rsidRPr="00E77ADC" w:rsidRDefault="00671211" w:rsidP="00C51D24">
            <w:pPr>
              <w:spacing w:line="276" w:lineRule="auto"/>
              <w:jc w:val="center"/>
              <w:rPr>
                <w:rFonts w:ascii="Arial" w:hAnsi="Arial" w:cs="Arial"/>
                <w:sz w:val="24"/>
              </w:rPr>
            </w:pPr>
            <w:r w:rsidRPr="00E77ADC">
              <w:rPr>
                <w:rFonts w:ascii="Arial" w:hAnsi="Arial" w:cs="Arial"/>
                <w:sz w:val="24"/>
              </w:rPr>
              <w:t>No. of C atoms</w:t>
            </w:r>
          </w:p>
        </w:tc>
      </w:tr>
      <w:tr w:rsidR="00671211" w:rsidRPr="00E77ADC" w:rsidTr="00C51D24">
        <w:trPr>
          <w:cantSplit/>
        </w:trPr>
        <w:tc>
          <w:tcPr>
            <w:tcW w:w="1600" w:type="dxa"/>
            <w:tcBorders>
              <w:top w:val="single" w:sz="4" w:space="0" w:color="000000"/>
              <w:left w:val="nil"/>
              <w:bottom w:val="nil"/>
              <w:right w:val="single" w:sz="4" w:space="0" w:color="000000"/>
            </w:tcBorders>
            <w:vAlign w:val="center"/>
            <w:hideMark/>
          </w:tcPr>
          <w:p w:rsidR="00671211" w:rsidRPr="00E77ADC" w:rsidRDefault="00671211" w:rsidP="00E77ADC">
            <w:pPr>
              <w:spacing w:line="276" w:lineRule="auto"/>
              <w:ind w:left="247"/>
              <w:rPr>
                <w:rFonts w:ascii="Arial" w:hAnsi="Arial" w:cs="Arial"/>
                <w:sz w:val="24"/>
              </w:rPr>
            </w:pPr>
            <w:r w:rsidRPr="00E77ADC">
              <w:rPr>
                <w:rFonts w:ascii="Arial" w:hAnsi="Arial" w:cs="Arial"/>
                <w:sz w:val="24"/>
              </w:rPr>
              <w:t>Acetate</w:t>
            </w:r>
          </w:p>
        </w:tc>
        <w:tc>
          <w:tcPr>
            <w:tcW w:w="2500" w:type="dxa"/>
            <w:tcBorders>
              <w:top w:val="single" w:sz="4" w:space="0" w:color="000000"/>
              <w:left w:val="single" w:sz="4" w:space="0" w:color="000000"/>
              <w:bottom w:val="nil"/>
              <w:right w:val="single" w:sz="4" w:space="0" w:color="000000"/>
            </w:tcBorders>
            <w:vAlign w:val="center"/>
            <w:hideMark/>
          </w:tcPr>
          <w:p w:rsidR="00C51D24" w:rsidRPr="00E77ADC" w:rsidRDefault="00C51D24" w:rsidP="00C51D24">
            <w:pPr>
              <w:spacing w:line="276" w:lineRule="auto"/>
              <w:jc w:val="center"/>
              <w:rPr>
                <w:rFonts w:ascii="Arial" w:hAnsi="Arial" w:cs="Arial"/>
                <w:sz w:val="24"/>
              </w:rPr>
            </w:pPr>
            <w:r w:rsidRPr="00546BCA">
              <w:rPr>
                <w:rFonts w:ascii="Arial" w:hAnsi="Arial" w:cs="Arial"/>
                <w:noProof/>
                <w:sz w:val="24"/>
                <w:lang w:val="en-US"/>
              </w:rPr>
              <w:drawing>
                <wp:inline distT="0" distB="0" distL="0" distR="0" wp14:anchorId="3996266D" wp14:editId="504CFF62">
                  <wp:extent cx="423941" cy="360000"/>
                  <wp:effectExtent l="0" t="0" r="0" b="254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941" cy="360000"/>
                          </a:xfrm>
                          <a:prstGeom prst="rect">
                            <a:avLst/>
                          </a:prstGeom>
                          <a:noFill/>
                          <a:ln>
                            <a:noFill/>
                          </a:ln>
                          <a:effectLst/>
                          <a:extLst/>
                        </pic:spPr>
                      </pic:pic>
                    </a:graphicData>
                  </a:graphic>
                </wp:inline>
              </w:drawing>
            </w:r>
          </w:p>
          <w:p w:rsidR="00671211" w:rsidRPr="00E77ADC" w:rsidRDefault="00671211" w:rsidP="00C51D24">
            <w:pPr>
              <w:spacing w:line="276" w:lineRule="auto"/>
              <w:jc w:val="center"/>
              <w:rPr>
                <w:rFonts w:ascii="Arial" w:hAnsi="Arial" w:cs="Arial"/>
                <w:sz w:val="24"/>
              </w:rPr>
            </w:pPr>
            <w:r w:rsidRPr="00E77ADC">
              <w:rPr>
                <w:rFonts w:ascii="Arial" w:hAnsi="Arial" w:cs="Arial"/>
                <w:sz w:val="24"/>
              </w:rPr>
              <w:t>CH</w:t>
            </w:r>
            <w:r w:rsidRPr="00E77ADC">
              <w:rPr>
                <w:rFonts w:ascii="Arial" w:hAnsi="Arial" w:cs="Arial"/>
                <w:sz w:val="24"/>
                <w:vertAlign w:val="subscript"/>
              </w:rPr>
              <w:t>3</w:t>
            </w:r>
            <w:r w:rsidRPr="00E77ADC">
              <w:rPr>
                <w:rFonts w:ascii="Arial" w:hAnsi="Arial" w:cs="Arial"/>
                <w:sz w:val="24"/>
              </w:rPr>
              <w:t>COOH</w:t>
            </w:r>
          </w:p>
        </w:tc>
        <w:tc>
          <w:tcPr>
            <w:tcW w:w="1897" w:type="dxa"/>
            <w:tcBorders>
              <w:top w:val="single" w:sz="4" w:space="0" w:color="000000"/>
              <w:left w:val="single" w:sz="4" w:space="0" w:color="000000"/>
              <w:bottom w:val="nil"/>
              <w:right w:val="nil"/>
            </w:tcBorders>
            <w:vAlign w:val="center"/>
            <w:hideMark/>
          </w:tcPr>
          <w:p w:rsidR="00671211" w:rsidRPr="00E77ADC" w:rsidRDefault="00671211" w:rsidP="00C51D24">
            <w:pPr>
              <w:spacing w:line="276" w:lineRule="auto"/>
              <w:jc w:val="center"/>
              <w:rPr>
                <w:rFonts w:ascii="Arial" w:hAnsi="Arial" w:cs="Arial"/>
                <w:sz w:val="24"/>
              </w:rPr>
            </w:pPr>
            <w:r w:rsidRPr="00E77ADC">
              <w:rPr>
                <w:rFonts w:ascii="Arial" w:hAnsi="Arial" w:cs="Arial"/>
                <w:sz w:val="24"/>
              </w:rPr>
              <w:t>2</w:t>
            </w:r>
          </w:p>
        </w:tc>
      </w:tr>
      <w:tr w:rsidR="00671211" w:rsidRPr="00E77ADC" w:rsidTr="00C51D24">
        <w:trPr>
          <w:cantSplit/>
        </w:trPr>
        <w:tc>
          <w:tcPr>
            <w:tcW w:w="1600" w:type="dxa"/>
            <w:tcBorders>
              <w:top w:val="nil"/>
              <w:left w:val="nil"/>
              <w:bottom w:val="nil"/>
              <w:right w:val="single" w:sz="4" w:space="0" w:color="000000"/>
            </w:tcBorders>
            <w:vAlign w:val="center"/>
            <w:hideMark/>
          </w:tcPr>
          <w:p w:rsidR="00671211" w:rsidRPr="00E77ADC" w:rsidRDefault="00671211" w:rsidP="00E77ADC">
            <w:pPr>
              <w:spacing w:line="276" w:lineRule="auto"/>
              <w:ind w:left="247"/>
              <w:rPr>
                <w:rFonts w:ascii="Arial" w:hAnsi="Arial" w:cs="Arial"/>
                <w:sz w:val="24"/>
              </w:rPr>
            </w:pPr>
            <w:r w:rsidRPr="00E77ADC">
              <w:rPr>
                <w:rFonts w:ascii="Arial" w:hAnsi="Arial" w:cs="Arial"/>
                <w:sz w:val="24"/>
              </w:rPr>
              <w:t>Propionate</w:t>
            </w:r>
          </w:p>
        </w:tc>
        <w:tc>
          <w:tcPr>
            <w:tcW w:w="2500" w:type="dxa"/>
            <w:tcBorders>
              <w:top w:val="nil"/>
              <w:left w:val="single" w:sz="4" w:space="0" w:color="000000"/>
              <w:bottom w:val="nil"/>
              <w:right w:val="single" w:sz="4" w:space="0" w:color="000000"/>
            </w:tcBorders>
            <w:vAlign w:val="center"/>
            <w:hideMark/>
          </w:tcPr>
          <w:p w:rsidR="00C51D24" w:rsidRPr="00E77ADC" w:rsidRDefault="00C51D24" w:rsidP="00C51D24">
            <w:pPr>
              <w:spacing w:line="276" w:lineRule="auto"/>
              <w:jc w:val="center"/>
              <w:rPr>
                <w:rFonts w:ascii="Arial" w:hAnsi="Arial" w:cs="Arial"/>
                <w:sz w:val="24"/>
              </w:rPr>
            </w:pPr>
            <w:r w:rsidRPr="00546BCA">
              <w:rPr>
                <w:rFonts w:ascii="Arial" w:hAnsi="Arial" w:cs="Arial"/>
                <w:noProof/>
                <w:sz w:val="24"/>
                <w:lang w:val="en-US"/>
              </w:rPr>
              <w:drawing>
                <wp:inline distT="0" distB="0" distL="0" distR="0" wp14:anchorId="7A0E1797" wp14:editId="09ABFE9C">
                  <wp:extent cx="537295" cy="360000"/>
                  <wp:effectExtent l="0" t="0" r="0" b="2540"/>
                  <wp:docPr id="1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95" cy="360000"/>
                          </a:xfrm>
                          <a:prstGeom prst="rect">
                            <a:avLst/>
                          </a:prstGeom>
                          <a:noFill/>
                          <a:ln>
                            <a:noFill/>
                          </a:ln>
                          <a:extLst/>
                        </pic:spPr>
                      </pic:pic>
                    </a:graphicData>
                  </a:graphic>
                </wp:inline>
              </w:drawing>
            </w:r>
          </w:p>
          <w:p w:rsidR="00671211" w:rsidRPr="00E77ADC" w:rsidRDefault="00C51D24" w:rsidP="00C51D24">
            <w:pPr>
              <w:spacing w:line="276" w:lineRule="auto"/>
              <w:jc w:val="center"/>
              <w:rPr>
                <w:rFonts w:ascii="Arial" w:hAnsi="Arial" w:cs="Arial"/>
                <w:sz w:val="24"/>
              </w:rPr>
            </w:pPr>
            <w:r w:rsidRPr="00E77ADC">
              <w:rPr>
                <w:rFonts w:ascii="Arial" w:hAnsi="Arial" w:cs="Arial"/>
                <w:sz w:val="24"/>
              </w:rPr>
              <w:t>C</w:t>
            </w:r>
            <w:r w:rsidRPr="00E77ADC">
              <w:rPr>
                <w:rFonts w:ascii="Arial" w:hAnsi="Arial" w:cs="Arial"/>
                <w:sz w:val="24"/>
                <w:vertAlign w:val="subscript"/>
              </w:rPr>
              <w:t>2</w:t>
            </w:r>
            <w:r w:rsidRPr="00E77ADC">
              <w:rPr>
                <w:rFonts w:ascii="Arial" w:hAnsi="Arial" w:cs="Arial"/>
                <w:sz w:val="24"/>
              </w:rPr>
              <w:t>H</w:t>
            </w:r>
            <w:r w:rsidRPr="00E77ADC">
              <w:rPr>
                <w:rFonts w:ascii="Arial" w:hAnsi="Arial" w:cs="Arial"/>
                <w:sz w:val="24"/>
                <w:vertAlign w:val="subscript"/>
              </w:rPr>
              <w:t>5</w:t>
            </w:r>
            <w:r w:rsidRPr="00E77ADC">
              <w:rPr>
                <w:rFonts w:ascii="Arial" w:hAnsi="Arial" w:cs="Arial"/>
                <w:sz w:val="24"/>
              </w:rPr>
              <w:t>-COOH</w:t>
            </w:r>
          </w:p>
        </w:tc>
        <w:tc>
          <w:tcPr>
            <w:tcW w:w="1897" w:type="dxa"/>
            <w:tcBorders>
              <w:top w:val="nil"/>
              <w:left w:val="single" w:sz="4" w:space="0" w:color="000000"/>
              <w:bottom w:val="nil"/>
              <w:right w:val="nil"/>
            </w:tcBorders>
            <w:vAlign w:val="center"/>
            <w:hideMark/>
          </w:tcPr>
          <w:p w:rsidR="00671211" w:rsidRPr="00E77ADC" w:rsidRDefault="00671211" w:rsidP="00C51D24">
            <w:pPr>
              <w:spacing w:line="276" w:lineRule="auto"/>
              <w:jc w:val="center"/>
              <w:rPr>
                <w:rFonts w:ascii="Arial" w:hAnsi="Arial" w:cs="Arial"/>
                <w:sz w:val="24"/>
              </w:rPr>
            </w:pPr>
            <w:r w:rsidRPr="00E77ADC">
              <w:rPr>
                <w:rFonts w:ascii="Arial" w:hAnsi="Arial" w:cs="Arial"/>
                <w:sz w:val="24"/>
              </w:rPr>
              <w:t>3</w:t>
            </w:r>
          </w:p>
        </w:tc>
      </w:tr>
      <w:tr w:rsidR="00671211" w:rsidRPr="00E77ADC" w:rsidTr="00C51D24">
        <w:trPr>
          <w:cantSplit/>
        </w:trPr>
        <w:tc>
          <w:tcPr>
            <w:tcW w:w="1600" w:type="dxa"/>
            <w:tcBorders>
              <w:top w:val="nil"/>
              <w:left w:val="nil"/>
              <w:bottom w:val="nil"/>
              <w:right w:val="single" w:sz="4" w:space="0" w:color="000000"/>
            </w:tcBorders>
            <w:vAlign w:val="center"/>
            <w:hideMark/>
          </w:tcPr>
          <w:p w:rsidR="00671211" w:rsidRPr="00E77ADC" w:rsidRDefault="00671211" w:rsidP="00E77ADC">
            <w:pPr>
              <w:spacing w:line="276" w:lineRule="auto"/>
              <w:ind w:left="247"/>
              <w:rPr>
                <w:rFonts w:ascii="Arial" w:hAnsi="Arial" w:cs="Arial"/>
                <w:sz w:val="24"/>
              </w:rPr>
            </w:pPr>
            <w:r w:rsidRPr="00E77ADC">
              <w:rPr>
                <w:rFonts w:ascii="Arial" w:hAnsi="Arial" w:cs="Arial"/>
                <w:sz w:val="24"/>
              </w:rPr>
              <w:t>Butyrate</w:t>
            </w:r>
          </w:p>
        </w:tc>
        <w:tc>
          <w:tcPr>
            <w:tcW w:w="2500" w:type="dxa"/>
            <w:tcBorders>
              <w:top w:val="nil"/>
              <w:left w:val="single" w:sz="4" w:space="0" w:color="000000"/>
              <w:bottom w:val="nil"/>
              <w:right w:val="single" w:sz="4" w:space="0" w:color="000000"/>
            </w:tcBorders>
            <w:vAlign w:val="center"/>
            <w:hideMark/>
          </w:tcPr>
          <w:p w:rsidR="00C51D24" w:rsidRPr="00E77ADC" w:rsidRDefault="00C51D24" w:rsidP="00C51D24">
            <w:pPr>
              <w:spacing w:line="276" w:lineRule="auto"/>
              <w:jc w:val="center"/>
              <w:rPr>
                <w:rFonts w:ascii="Arial" w:hAnsi="Arial" w:cs="Arial"/>
                <w:sz w:val="24"/>
              </w:rPr>
            </w:pPr>
            <w:r w:rsidRPr="00546BCA">
              <w:rPr>
                <w:rFonts w:ascii="Arial" w:hAnsi="Arial" w:cs="Arial"/>
                <w:noProof/>
                <w:sz w:val="24"/>
                <w:lang w:val="en-US"/>
              </w:rPr>
              <w:drawing>
                <wp:inline distT="0" distB="0" distL="0" distR="0" wp14:anchorId="415F6110" wp14:editId="031B8CEA">
                  <wp:extent cx="648321" cy="360000"/>
                  <wp:effectExtent l="0" t="0" r="0" b="2540"/>
                  <wp:docPr id="2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321" cy="360000"/>
                          </a:xfrm>
                          <a:prstGeom prst="rect">
                            <a:avLst/>
                          </a:prstGeom>
                          <a:noFill/>
                          <a:ln>
                            <a:noFill/>
                          </a:ln>
                          <a:extLst/>
                        </pic:spPr>
                      </pic:pic>
                    </a:graphicData>
                  </a:graphic>
                </wp:inline>
              </w:drawing>
            </w:r>
          </w:p>
          <w:p w:rsidR="00671211" w:rsidRPr="00E77ADC" w:rsidRDefault="00671211" w:rsidP="00C51D24">
            <w:pPr>
              <w:spacing w:line="276" w:lineRule="auto"/>
              <w:jc w:val="center"/>
              <w:rPr>
                <w:rFonts w:ascii="Arial" w:hAnsi="Arial" w:cs="Arial"/>
                <w:sz w:val="24"/>
              </w:rPr>
            </w:pPr>
            <w:r w:rsidRPr="00E77ADC">
              <w:rPr>
                <w:rFonts w:ascii="Arial" w:hAnsi="Arial" w:cs="Arial"/>
                <w:sz w:val="24"/>
              </w:rPr>
              <w:t>C</w:t>
            </w:r>
            <w:r w:rsidRPr="00E77ADC">
              <w:rPr>
                <w:rFonts w:ascii="Arial" w:hAnsi="Arial" w:cs="Arial"/>
                <w:sz w:val="24"/>
                <w:vertAlign w:val="subscript"/>
              </w:rPr>
              <w:t>3</w:t>
            </w:r>
            <w:r w:rsidRPr="00E77ADC">
              <w:rPr>
                <w:rFonts w:ascii="Arial" w:hAnsi="Arial" w:cs="Arial"/>
                <w:sz w:val="24"/>
              </w:rPr>
              <w:t>H</w:t>
            </w:r>
            <w:r w:rsidR="00C51D24" w:rsidRPr="00E77ADC">
              <w:rPr>
                <w:rFonts w:ascii="Arial" w:hAnsi="Arial" w:cs="Arial"/>
                <w:sz w:val="24"/>
                <w:vertAlign w:val="subscript"/>
              </w:rPr>
              <w:t>7</w:t>
            </w:r>
            <w:r w:rsidRPr="00E77ADC">
              <w:rPr>
                <w:rFonts w:ascii="Arial" w:hAnsi="Arial" w:cs="Arial"/>
                <w:sz w:val="24"/>
              </w:rPr>
              <w:t>-COOH</w:t>
            </w:r>
          </w:p>
        </w:tc>
        <w:tc>
          <w:tcPr>
            <w:tcW w:w="1897" w:type="dxa"/>
            <w:tcBorders>
              <w:top w:val="nil"/>
              <w:left w:val="single" w:sz="4" w:space="0" w:color="000000"/>
              <w:bottom w:val="nil"/>
              <w:right w:val="nil"/>
            </w:tcBorders>
            <w:vAlign w:val="center"/>
            <w:hideMark/>
          </w:tcPr>
          <w:p w:rsidR="00671211" w:rsidRPr="00E77ADC" w:rsidRDefault="00671211" w:rsidP="00C51D24">
            <w:pPr>
              <w:spacing w:line="276" w:lineRule="auto"/>
              <w:jc w:val="center"/>
              <w:rPr>
                <w:rFonts w:ascii="Arial" w:hAnsi="Arial" w:cs="Arial"/>
                <w:sz w:val="24"/>
              </w:rPr>
            </w:pPr>
            <w:r w:rsidRPr="00E77ADC">
              <w:rPr>
                <w:rFonts w:ascii="Arial" w:hAnsi="Arial" w:cs="Arial"/>
                <w:sz w:val="24"/>
              </w:rPr>
              <w:t>4</w:t>
            </w:r>
          </w:p>
        </w:tc>
      </w:tr>
      <w:tr w:rsidR="00671211" w:rsidRPr="00E77ADC" w:rsidTr="00C51D24">
        <w:trPr>
          <w:cantSplit/>
        </w:trPr>
        <w:tc>
          <w:tcPr>
            <w:tcW w:w="1600" w:type="dxa"/>
            <w:tcBorders>
              <w:top w:val="nil"/>
              <w:left w:val="nil"/>
              <w:bottom w:val="nil"/>
              <w:right w:val="single" w:sz="4" w:space="0" w:color="000000"/>
            </w:tcBorders>
            <w:vAlign w:val="center"/>
            <w:hideMark/>
          </w:tcPr>
          <w:p w:rsidR="00671211" w:rsidRPr="00E77ADC" w:rsidRDefault="00671211" w:rsidP="00E77ADC">
            <w:pPr>
              <w:spacing w:line="276" w:lineRule="auto"/>
              <w:ind w:left="247"/>
              <w:rPr>
                <w:rFonts w:ascii="Arial" w:hAnsi="Arial" w:cs="Arial"/>
                <w:sz w:val="24"/>
              </w:rPr>
            </w:pPr>
            <w:r w:rsidRPr="00E77ADC">
              <w:rPr>
                <w:rFonts w:ascii="Arial" w:hAnsi="Arial" w:cs="Arial"/>
                <w:sz w:val="24"/>
              </w:rPr>
              <w:t>Valerate</w:t>
            </w:r>
          </w:p>
        </w:tc>
        <w:tc>
          <w:tcPr>
            <w:tcW w:w="2500" w:type="dxa"/>
            <w:tcBorders>
              <w:top w:val="nil"/>
              <w:left w:val="single" w:sz="4" w:space="0" w:color="000000"/>
              <w:bottom w:val="nil"/>
              <w:right w:val="single" w:sz="4" w:space="0" w:color="000000"/>
            </w:tcBorders>
            <w:vAlign w:val="center"/>
            <w:hideMark/>
          </w:tcPr>
          <w:p w:rsidR="00C51D24" w:rsidRPr="00E77ADC" w:rsidRDefault="00C51D24" w:rsidP="00C51D24">
            <w:pPr>
              <w:spacing w:line="276" w:lineRule="auto"/>
              <w:jc w:val="center"/>
              <w:rPr>
                <w:rFonts w:ascii="Arial" w:hAnsi="Arial" w:cs="Arial"/>
                <w:sz w:val="24"/>
              </w:rPr>
            </w:pPr>
            <w:r w:rsidRPr="00546BCA">
              <w:rPr>
                <w:rFonts w:ascii="Arial" w:hAnsi="Arial" w:cs="Arial"/>
                <w:noProof/>
                <w:sz w:val="24"/>
                <w:lang w:val="en-US"/>
              </w:rPr>
              <w:drawing>
                <wp:inline distT="0" distB="0" distL="0" distR="0" wp14:anchorId="2B451D4D" wp14:editId="1581EE77">
                  <wp:extent cx="791004" cy="360000"/>
                  <wp:effectExtent l="0" t="0" r="0" b="2540"/>
                  <wp:docPr id="3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1004" cy="360000"/>
                          </a:xfrm>
                          <a:prstGeom prst="rect">
                            <a:avLst/>
                          </a:prstGeom>
                          <a:noFill/>
                          <a:ln>
                            <a:noFill/>
                          </a:ln>
                          <a:extLst/>
                        </pic:spPr>
                      </pic:pic>
                    </a:graphicData>
                  </a:graphic>
                </wp:inline>
              </w:drawing>
            </w:r>
          </w:p>
          <w:p w:rsidR="00671211" w:rsidRPr="00E77ADC" w:rsidRDefault="00C51D24" w:rsidP="00C51D24">
            <w:pPr>
              <w:spacing w:line="276" w:lineRule="auto"/>
              <w:jc w:val="center"/>
              <w:rPr>
                <w:rFonts w:ascii="Arial" w:hAnsi="Arial" w:cs="Arial"/>
                <w:sz w:val="24"/>
              </w:rPr>
            </w:pPr>
            <w:r w:rsidRPr="00E77ADC">
              <w:rPr>
                <w:rFonts w:ascii="Arial" w:hAnsi="Arial" w:cs="Arial"/>
                <w:sz w:val="24"/>
              </w:rPr>
              <w:t>C</w:t>
            </w:r>
            <w:r w:rsidRPr="00E77ADC">
              <w:rPr>
                <w:rFonts w:ascii="Arial" w:hAnsi="Arial" w:cs="Arial"/>
                <w:sz w:val="24"/>
                <w:vertAlign w:val="subscript"/>
              </w:rPr>
              <w:t>4</w:t>
            </w:r>
            <w:r w:rsidRPr="00E77ADC">
              <w:rPr>
                <w:rFonts w:ascii="Arial" w:hAnsi="Arial" w:cs="Arial"/>
                <w:sz w:val="24"/>
              </w:rPr>
              <w:t>H</w:t>
            </w:r>
            <w:r w:rsidRPr="00E77ADC">
              <w:rPr>
                <w:rFonts w:ascii="Arial" w:hAnsi="Arial" w:cs="Arial"/>
                <w:sz w:val="24"/>
                <w:vertAlign w:val="subscript"/>
              </w:rPr>
              <w:t>9</w:t>
            </w:r>
            <w:r w:rsidRPr="00E77ADC">
              <w:rPr>
                <w:rFonts w:ascii="Arial" w:hAnsi="Arial" w:cs="Arial"/>
                <w:sz w:val="24"/>
              </w:rPr>
              <w:t>-COOH</w:t>
            </w:r>
          </w:p>
        </w:tc>
        <w:tc>
          <w:tcPr>
            <w:tcW w:w="1897" w:type="dxa"/>
            <w:tcBorders>
              <w:top w:val="nil"/>
              <w:left w:val="single" w:sz="4" w:space="0" w:color="000000"/>
              <w:bottom w:val="nil"/>
              <w:right w:val="nil"/>
            </w:tcBorders>
            <w:vAlign w:val="center"/>
            <w:hideMark/>
          </w:tcPr>
          <w:p w:rsidR="00671211" w:rsidRPr="00E77ADC" w:rsidRDefault="00671211" w:rsidP="00C51D24">
            <w:pPr>
              <w:spacing w:line="276" w:lineRule="auto"/>
              <w:jc w:val="center"/>
              <w:rPr>
                <w:rFonts w:ascii="Arial" w:hAnsi="Arial" w:cs="Arial"/>
                <w:sz w:val="24"/>
              </w:rPr>
            </w:pPr>
            <w:r w:rsidRPr="00E77ADC">
              <w:rPr>
                <w:rFonts w:ascii="Arial" w:hAnsi="Arial" w:cs="Arial"/>
                <w:sz w:val="24"/>
              </w:rPr>
              <w:t>5</w:t>
            </w:r>
          </w:p>
        </w:tc>
      </w:tr>
      <w:tr w:rsidR="00671211" w:rsidRPr="00E77ADC" w:rsidTr="00C51D24">
        <w:trPr>
          <w:cantSplit/>
        </w:trPr>
        <w:tc>
          <w:tcPr>
            <w:tcW w:w="1600" w:type="dxa"/>
            <w:tcBorders>
              <w:top w:val="nil"/>
              <w:left w:val="nil"/>
              <w:bottom w:val="single" w:sz="4" w:space="0" w:color="000000"/>
              <w:right w:val="single" w:sz="4" w:space="0" w:color="000000"/>
            </w:tcBorders>
            <w:vAlign w:val="center"/>
            <w:hideMark/>
          </w:tcPr>
          <w:p w:rsidR="00671211" w:rsidRPr="00E77ADC" w:rsidRDefault="00671211" w:rsidP="00E77ADC">
            <w:pPr>
              <w:spacing w:line="276" w:lineRule="auto"/>
              <w:ind w:left="247"/>
              <w:rPr>
                <w:rFonts w:ascii="Arial" w:hAnsi="Arial" w:cs="Arial"/>
                <w:sz w:val="24"/>
              </w:rPr>
            </w:pPr>
            <w:r w:rsidRPr="00E77ADC">
              <w:rPr>
                <w:rFonts w:ascii="Arial" w:hAnsi="Arial" w:cs="Arial"/>
                <w:sz w:val="24"/>
              </w:rPr>
              <w:t>Caproate</w:t>
            </w:r>
          </w:p>
        </w:tc>
        <w:tc>
          <w:tcPr>
            <w:tcW w:w="2500" w:type="dxa"/>
            <w:tcBorders>
              <w:top w:val="nil"/>
              <w:left w:val="single" w:sz="4" w:space="0" w:color="000000"/>
              <w:bottom w:val="single" w:sz="4" w:space="0" w:color="000000"/>
              <w:right w:val="single" w:sz="4" w:space="0" w:color="000000"/>
            </w:tcBorders>
            <w:vAlign w:val="center"/>
            <w:hideMark/>
          </w:tcPr>
          <w:p w:rsidR="00C51D24" w:rsidRPr="00E77ADC" w:rsidRDefault="00C51D24" w:rsidP="00C51D24">
            <w:pPr>
              <w:spacing w:line="276" w:lineRule="auto"/>
              <w:jc w:val="center"/>
              <w:rPr>
                <w:rFonts w:ascii="Arial" w:hAnsi="Arial" w:cs="Arial"/>
                <w:sz w:val="24"/>
              </w:rPr>
            </w:pPr>
            <w:r w:rsidRPr="00546BCA">
              <w:rPr>
                <w:rFonts w:ascii="Arial" w:hAnsi="Arial" w:cs="Arial"/>
                <w:noProof/>
                <w:sz w:val="24"/>
                <w:lang w:val="en-US"/>
              </w:rPr>
              <w:drawing>
                <wp:inline distT="0" distB="0" distL="0" distR="0" wp14:anchorId="00DB8D53" wp14:editId="01C94854">
                  <wp:extent cx="886154" cy="360000"/>
                  <wp:effectExtent l="0" t="0" r="0" b="2540"/>
                  <wp:docPr id="2052" name="Picture 4" descr="File:Caproic-acid-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ile:Caproic-acid-3D-ball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154" cy="360000"/>
                          </a:xfrm>
                          <a:prstGeom prst="rect">
                            <a:avLst/>
                          </a:prstGeom>
                          <a:noFill/>
                          <a:extLst/>
                        </pic:spPr>
                      </pic:pic>
                    </a:graphicData>
                  </a:graphic>
                </wp:inline>
              </w:drawing>
            </w:r>
          </w:p>
          <w:p w:rsidR="00671211" w:rsidRPr="00E77ADC" w:rsidRDefault="00C51D24" w:rsidP="00C51D24">
            <w:pPr>
              <w:spacing w:line="276" w:lineRule="auto"/>
              <w:jc w:val="center"/>
              <w:rPr>
                <w:rFonts w:ascii="Arial" w:hAnsi="Arial" w:cs="Arial"/>
                <w:sz w:val="24"/>
              </w:rPr>
            </w:pPr>
            <w:r w:rsidRPr="00E77ADC">
              <w:rPr>
                <w:rFonts w:ascii="Arial" w:hAnsi="Arial" w:cs="Arial"/>
                <w:sz w:val="24"/>
              </w:rPr>
              <w:t>C</w:t>
            </w:r>
            <w:r w:rsidRPr="00E77ADC">
              <w:rPr>
                <w:rFonts w:ascii="Arial" w:hAnsi="Arial" w:cs="Arial"/>
                <w:sz w:val="24"/>
                <w:vertAlign w:val="subscript"/>
              </w:rPr>
              <w:t>5</w:t>
            </w:r>
            <w:r w:rsidRPr="00E77ADC">
              <w:rPr>
                <w:rFonts w:ascii="Arial" w:hAnsi="Arial" w:cs="Arial"/>
                <w:sz w:val="24"/>
              </w:rPr>
              <w:t>H</w:t>
            </w:r>
            <w:r w:rsidRPr="00E77ADC">
              <w:rPr>
                <w:rFonts w:ascii="Arial" w:hAnsi="Arial" w:cs="Arial"/>
                <w:sz w:val="24"/>
                <w:vertAlign w:val="subscript"/>
              </w:rPr>
              <w:t>11</w:t>
            </w:r>
            <w:r w:rsidRPr="00E77ADC">
              <w:rPr>
                <w:rFonts w:ascii="Arial" w:hAnsi="Arial" w:cs="Arial"/>
                <w:sz w:val="24"/>
              </w:rPr>
              <w:t>-COOH</w:t>
            </w:r>
          </w:p>
        </w:tc>
        <w:tc>
          <w:tcPr>
            <w:tcW w:w="1897" w:type="dxa"/>
            <w:tcBorders>
              <w:top w:val="nil"/>
              <w:left w:val="single" w:sz="4" w:space="0" w:color="000000"/>
              <w:bottom w:val="single" w:sz="4" w:space="0" w:color="000000"/>
              <w:right w:val="nil"/>
            </w:tcBorders>
            <w:vAlign w:val="center"/>
            <w:hideMark/>
          </w:tcPr>
          <w:p w:rsidR="00671211" w:rsidRPr="00E77ADC" w:rsidRDefault="00671211" w:rsidP="00C51D24">
            <w:pPr>
              <w:spacing w:line="276" w:lineRule="auto"/>
              <w:jc w:val="center"/>
              <w:rPr>
                <w:rFonts w:ascii="Arial" w:hAnsi="Arial" w:cs="Arial"/>
                <w:sz w:val="24"/>
              </w:rPr>
            </w:pPr>
            <w:r w:rsidRPr="00E77ADC">
              <w:rPr>
                <w:rFonts w:ascii="Arial" w:hAnsi="Arial" w:cs="Arial"/>
                <w:sz w:val="24"/>
              </w:rPr>
              <w:t>6</w:t>
            </w:r>
          </w:p>
        </w:tc>
      </w:tr>
    </w:tbl>
    <w:p w:rsidR="00671211" w:rsidRPr="00E77ADC" w:rsidRDefault="00671211" w:rsidP="00623E36">
      <w:pPr>
        <w:spacing w:line="480" w:lineRule="auto"/>
        <w:jc w:val="both"/>
        <w:rPr>
          <w:rFonts w:ascii="Arial" w:hAnsi="Arial" w:cs="Arial"/>
          <w:sz w:val="24"/>
        </w:rPr>
      </w:pPr>
    </w:p>
    <w:p w:rsidR="00E467E0" w:rsidRPr="00E77ADC" w:rsidRDefault="00E467E0" w:rsidP="00E467E0">
      <w:pPr>
        <w:spacing w:line="480" w:lineRule="auto"/>
        <w:jc w:val="both"/>
        <w:rPr>
          <w:rFonts w:ascii="Arial" w:hAnsi="Arial" w:cs="Arial"/>
          <w:sz w:val="24"/>
        </w:rPr>
      </w:pPr>
      <w:r w:rsidRPr="00E77ADC">
        <w:rPr>
          <w:rFonts w:ascii="Arial" w:hAnsi="Arial" w:cs="Arial"/>
          <w:sz w:val="24"/>
        </w:rPr>
        <w:t xml:space="preserve">Acetate, butyrate and propionate are found </w:t>
      </w:r>
      <w:r w:rsidR="00653439" w:rsidRPr="00E77ADC">
        <w:rPr>
          <w:rFonts w:ascii="Arial" w:hAnsi="Arial" w:cs="Arial"/>
          <w:sz w:val="24"/>
        </w:rPr>
        <w:t xml:space="preserve">at molar ratios of 60:20:20 </w:t>
      </w:r>
      <w:r w:rsidRPr="00E77ADC">
        <w:rPr>
          <w:rFonts w:ascii="Arial" w:hAnsi="Arial" w:cs="Arial"/>
          <w:sz w:val="24"/>
        </w:rPr>
        <w:t>in the colon</w:t>
      </w:r>
      <w:r w:rsidR="00653439" w:rsidRPr="00E77ADC">
        <w:rPr>
          <w:rFonts w:ascii="Arial" w:hAnsi="Arial" w:cs="Arial"/>
          <w:sz w:val="24"/>
        </w:rPr>
        <w:t>,</w:t>
      </w:r>
      <w:r w:rsidRPr="00E77ADC">
        <w:rPr>
          <w:rFonts w:ascii="Arial" w:hAnsi="Arial" w:cs="Arial"/>
          <w:sz w:val="24"/>
        </w:rPr>
        <w:t xml:space="preserve"> at concentrations between 40–80 mM, 10–20 mM and 10–25 mM, respectively</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fldData xml:space="preserve">PEVuZE5vdGU+PENpdGU+PEF1dGhvcj5DdW1taW5nczwvQXV0aG9yPjxZZWFyPjE5OTY8L1llYXI+
PFJlY051bT4xOTc8L1JlY051bT48RGlzcGxheVRleHQ+WzE2LTE4XTwvRGlzcGxheVRleHQ+PHJl
Y29yZD48cmVjLW51bWJlcj4xOTc8L3JlYy1udW1iZXI+PGZvcmVpZ24ta2V5cz48a2V5IGFwcD0i
RU4iIGRiLWlkPSJyczV4Mjk1ZHVkeDI5M2Vzc3Y3dnd0czRyOXRkdmZ6cGEyNTAiPjE5Nzwva2V5
PjwvZm9yZWlnbi1rZXlzPjxyZWYtdHlwZSBuYW1lPSJKb3VybmFsIEFydGljbGUiPjE3PC9yZWYt
dHlwZT48Y29udHJpYnV0b3JzPjxhdXRob3JzPjxhdXRob3I+Q3VtbWluZ3MsIEouIEguPC9hdXRo
b3I+PGF1dGhvcj5CZWF0dHksIEUuIFIuPC9hdXRob3I+PGF1dGhvcj5LaW5nbWFuLCBTLiBNLjwv
YXV0aG9yPjxhdXRob3I+QmluZ2hhbSwgUy4gQS48L2F1dGhvcj48YXV0aG9yPkVuZ2x5c3QsIEgu
IE4uPC9hdXRob3I+PC9hdXRob3JzPjwvY29udHJpYnV0b3JzPjx0aXRsZXM+PHRpdGxlPkRpZ2Vz
dGlvbiBhbmQgcGh5c2lvbG9naWNhbCBwcm9wZXJ0aWVzIG9mIHJlc2lzdGFudCBzdGFyY2ggaW4g
dGhlIGh1bWFuIGxhcmdlIGJvd2VsPC90aXRsZT48c2Vjb25kYXJ5LXRpdGxlPkJyaXRpc2ggSm91
cm5hbCBvZiBOdXRyaXRpb248L3NlY29uZGFyeS10aXRsZT48L3RpdGxlcz48cGVyaW9kaWNhbD48
ZnVsbC10aXRsZT5Ccml0aXNoIEpvdXJuYWwgb2YgTnV0cml0aW9uPC9mdWxsLXRpdGxlPjwvcGVy
aW9kaWNhbD48cGFnZXM+NzMzLTc0NzwvcGFnZXM+PHZvbHVtZT43NTwvdm9sdW1lPjxudW1iZXI+
NTwvbnVtYmVyPjxkYXRlcz48eWVhcj4xOTk2PC95ZWFyPjwvZGF0ZXM+PGlzYm4+MDAwNy0xMTQ1
PC9pc2JuPjxhY2Nlc3Npb24tbnVtPldPUzpBMTk5NlVSMTY1MDAwMDg8L2FjY2Vzc2lvbi1udW0+
PHVybHM+PHJlbGF0ZWQtdXJscz48dXJsPiZsdDtHbyB0byBJU0kmZ3Q7Oi8vV09TOkExOTk2VVIx
NjUwMDAwODwvdXJsPjwvcmVsYXRlZC11cmxzPjwvdXJscz48L3JlY29yZD48L0NpdGU+PENpdGU+
PEF1dGhvcj5Ub3BwaW5nPC9BdXRob3I+PFllYXI+MjAwMTwvWWVhcj48UmVjTnVtPjI0PC9SZWNO
dW0+PHJlY29yZD48cmVjLW51bWJlcj4yNDwvcmVjLW51bWJlcj48Zm9yZWlnbi1rZXlzPjxrZXkg
YXBwPSJFTiIgZGItaWQ9InJzNXgyOTVkdWR4MjkzZXNzdjd2d3RzNHI5dGR2ZnpwYTI1MCI+MjQ8
L2tleT48L2ZvcmVpZ24ta2V5cz48cmVmLXR5cGUgbmFtZT0iSm91cm5hbCBBcnRpY2xlIj4xNzwv
cmVmLXR5cGU+PGNvbnRyaWJ1dG9ycz48YXV0aG9ycz48YXV0aG9yPlRvcHBpbmcsIEQuIEwuPC9h
dXRob3I+PGF1dGhvcj5DbGlmdG9uLCBQLiBNLjwvYXV0aG9yPjwvYXV0aG9ycz48L2NvbnRyaWJ1
dG9ycz48YXV0aC1hZGRyZXNzPkNvbW1vbndlYWx0aCBTY2llbnRpZmljIGFuZCBJbmR1c3RyaWFs
IFJlc2VhcmNoIE9yZ2FuaXphdGlvbiwgSGVhbHRoIFNjaWVuY2VzIGFuZCBOdXRyaXRpb24sIEFk
ZWxhaWRlLCBBdXN0cmFsaWEuIGRhdmlkLnRvcHBpbmdAaHNuLmNzaXJvLmF1PC9hdXRoLWFkZHJl
c3M+PHRpdGxlcz48dGl0bGU+U2hvcnQtY2hhaW4gZmF0dHkgYWNpZHMgYW5kIGh1bWFuIGNvbG9u
aWMgZnVuY3Rpb246IHJvbGVzIG9mIHJlc2lzdGFudCBzdGFyY2ggYW5kIG5vbnN0YXJjaCBwb2x5
c2FjY2hhcmlkZXM8L3RpdGxlPjxzZWNvbmRhcnktdGl0bGU+UGh5c2lvbCBSZXY8L3NlY29uZGFy
eS10aXRsZT48L3RpdGxlcz48cGVyaW9kaWNhbD48ZnVsbC10aXRsZT5QaHlzaW9sIFJldjwvZnVs
bC10aXRsZT48L3BlcmlvZGljYWw+PHBhZ2VzPjEwMzEtNjQ8L3BhZ2VzPjx2b2x1bWU+ODE8L3Zv
bHVtZT48bnVtYmVyPjM8L251bWJlcj48ZWRpdGlvbj4yMDAxLzA2LzI4PC9lZGl0aW9uPjxrZXl3
b3Jkcz48a2V5d29yZD5Db2xvbi9taWNyb2Jpb2xvZ3kvKnBoeXNpb2xvZ3k8L2tleXdvcmQ+PGtl
eXdvcmQ+RGlldGFyeSBGaWJlci9tZXRhYm9saXNtPC9rZXl3b3JkPjxrZXl3b3JkPkRpZ2VzdGlv
bjwva2V5d29yZD48a2V5d29yZD5GYXR0eSBBY2lkcywgVm9sYXRpbGUvKnBoeXNpb2xvZ3k8L2tl
eXdvcmQ+PGtleXdvcmQ+RmVybWVudGF0aW9uPC9rZXl3b3JkPjxrZXl3b3JkPkh1bWFuczwva2V5
d29yZD48a2V5d29yZD5JbnRlc3RpbmFsIEFic29ycHRpb248L2tleXdvcmQ+PGtleXdvcmQ+SW50
ZXN0aW5lLCBTbWFsbC9waHlzaW9sb2d5PC9rZXl3b3JkPjxrZXl3b3JkPlBvbHlzYWNjaGFyaWRl
cy8qbWV0YWJvbGlzbTwva2V5d29yZD48a2V5d29yZD5TdGFyY2gvKm1ldGFib2xpc208L2tleXdv
cmQ+PC9rZXl3b3Jkcz48ZGF0ZXM+PHllYXI+MjAwMTwveWVhcj48cHViLWRhdGVzPjxkYXRlPkp1
bDwvZGF0ZT48L3B1Yi1kYXRlcz48L2RhdGVzPjxpc2JuPjAwMzEtOTMzMyAoUHJpbnQpJiN4RDsw
MDMxLTkzMzMgKExpbmtpbmcpPC9pc2JuPjxhY2Nlc3Npb24tbnVtPjExNDI3NjkxPC9hY2Nlc3Np
b24tbnVtPjx1cmxzPjxyZWxhdGVkLXVybHM+PHVybD5odHRwOi8vd3d3Lm5jYmkubmxtLm5paC5n
b3YvZW50cmV6L3F1ZXJ5LmZjZ2k/Y21kPVJldHJpZXZlJmFtcDtkYj1QdWJNZWQmYW1wO2RvcHQ9
Q2l0YXRpb24mYW1wO2xpc3RfdWlkcz0xMTQyNzY5MTwvdXJsPjwvcmVsYXRlZC11cmxzPjwvdXJs
cz48bGFuZ3VhZ2U+ZW5nPC9sYW5ndWFnZT48L3JlY29yZD48L0NpdGU+PENpdGU+PEF1dGhvcj5L
aWVmZXI8L0F1dGhvcj48WWVhcj4yMDA2PC9ZZWFyPjxSZWNOdW0+MTk4PC9SZWNOdW0+PHJlY29y
ZD48cmVjLW51bWJlcj4xOTg8L3JlYy1udW1iZXI+PGZvcmVpZ24ta2V5cz48a2V5IGFwcD0iRU4i
IGRiLWlkPSJyczV4Mjk1ZHVkeDI5M2Vzc3Y3dnd0czRyOXRkdmZ6cGEyNTAiPjE5ODwva2V5Pjwv
Zm9yZWlnbi1rZXlzPjxyZWYtdHlwZSBuYW1lPSJKb3VybmFsIEFydGljbGUiPjE3PC9yZWYtdHlw
ZT48Y29udHJpYnV0b3JzPjxhdXRob3JzPjxhdXRob3I+S2llZmVyLCBKLjwvYXV0aG9yPjxhdXRo
b3I+QmV5ZXItU2VobG1leWVyLCBHLjwvYXV0aG9yPjxhdXRob3I+UG9vbC1ab2JlbCwgQi4gTC48
L2F1dGhvcj48L2F1dGhvcnM+PC9jb250cmlidXRvcnM+PHRpdGxlcz48dGl0bGU+TWl4dHVyZXMg
b2YgU0NGQSwgY29tcG9zZWQgYWNjb3JkaW5nIHRvIHBoeXNpb2xvZ2ljYWxseSBhdmFpbGFibGUg
Y29uY2VudHJhdGlvbnMgaW4gdGhlIGd1dCBsdW1lbiwgbW9kdWxhdGUgaGlzdG9uZSBhY2V0eWxh
dGlvbiBpbiBodW1hbiBIVDI5IGNvbG9uIGNhbmNlciBjZWxsczwvdGl0bGU+PHNlY29uZGFyeS10
aXRsZT5Ccml0aXNoIEpvdXJuYWwgb2YgTnV0cml0aW9uPC9zZWNvbmRhcnktdGl0bGU+PC90aXRs
ZXM+PHBlcmlvZGljYWw+PGZ1bGwtdGl0bGU+QnJpdGlzaCBKb3VybmFsIG9mIE51dHJpdGlvbjwv
ZnVsbC10aXRsZT48L3BlcmlvZGljYWw+PHBhZ2VzPjgwMy04MTA8L3BhZ2VzPjx2b2x1bWU+OTY8
L3ZvbHVtZT48bnVtYmVyPjU8L251bWJlcj48ZGF0ZXM+PHllYXI+MjAwNjwveWVhcj48L2RhdGVz
Pjxpc2JuPjAwMDctMTE0NTwvaXNibj48YWNjZXNzaW9uLW51bT5XT1M6MDAwMjQxODc5MDAwMDAz
PC9hY2Nlc3Npb24tbnVtPjx1cmxzPjxyZWxhdGVkLXVybHM+PHVybD4mbHQ7R28gdG8gSVNJJmd0
OzovL1dPUzowMDAyNDE4NzkwMDAwMDM8L3VybD48L3JlbGF0ZWQtdXJscz48L3VybHM+PGVsZWN0
cm9uaWMtcmVzb3VyY2UtbnVtPjEwLjEwMTcvYmpuMjAwNjE5NDg8L2VsZWN0cm9uaWMtcmVzb3Vy
Y2UtbnVtPjwvcmVjb3JkPjwvQ2l0ZT48L0VuZE5vdGU+
</w:fldData>
        </w:fldChar>
      </w:r>
      <w:r w:rsidR="007B3217" w:rsidRPr="00E77ADC">
        <w:rPr>
          <w:rFonts w:ascii="Arial" w:hAnsi="Arial" w:cs="Arial"/>
          <w:noProof/>
          <w:sz w:val="24"/>
          <w:vertAlign w:val="superscript"/>
        </w:rPr>
        <w:instrText xml:space="preserve"> ADDIN EN.CITE </w:instrText>
      </w:r>
      <w:r w:rsidR="007B3217" w:rsidRPr="00E77ADC">
        <w:rPr>
          <w:rFonts w:ascii="Arial" w:hAnsi="Arial" w:cs="Arial"/>
          <w:noProof/>
          <w:sz w:val="24"/>
          <w:vertAlign w:val="superscript"/>
        </w:rPr>
        <w:fldChar w:fldCharType="begin">
          <w:fldData xml:space="preserve">PEVuZE5vdGU+PENpdGU+PEF1dGhvcj5DdW1taW5nczwvQXV0aG9yPjxZZWFyPjE5OTY8L1llYXI+
PFJlY051bT4xOTc8L1JlY051bT48RGlzcGxheVRleHQ+WzE2LTE4XTwvRGlzcGxheVRleHQ+PHJl
Y29yZD48cmVjLW51bWJlcj4xOTc8L3JlYy1udW1iZXI+PGZvcmVpZ24ta2V5cz48a2V5IGFwcD0i
RU4iIGRiLWlkPSJyczV4Mjk1ZHVkeDI5M2Vzc3Y3dnd0czRyOXRkdmZ6cGEyNTAiPjE5Nzwva2V5
PjwvZm9yZWlnbi1rZXlzPjxyZWYtdHlwZSBuYW1lPSJKb3VybmFsIEFydGljbGUiPjE3PC9yZWYt
dHlwZT48Y29udHJpYnV0b3JzPjxhdXRob3JzPjxhdXRob3I+Q3VtbWluZ3MsIEouIEguPC9hdXRo
b3I+PGF1dGhvcj5CZWF0dHksIEUuIFIuPC9hdXRob3I+PGF1dGhvcj5LaW5nbWFuLCBTLiBNLjwv
YXV0aG9yPjxhdXRob3I+QmluZ2hhbSwgUy4gQS48L2F1dGhvcj48YXV0aG9yPkVuZ2x5c3QsIEgu
IE4uPC9hdXRob3I+PC9hdXRob3JzPjwvY29udHJpYnV0b3JzPjx0aXRsZXM+PHRpdGxlPkRpZ2Vz
dGlvbiBhbmQgcGh5c2lvbG9naWNhbCBwcm9wZXJ0aWVzIG9mIHJlc2lzdGFudCBzdGFyY2ggaW4g
dGhlIGh1bWFuIGxhcmdlIGJvd2VsPC90aXRsZT48c2Vjb25kYXJ5LXRpdGxlPkJyaXRpc2ggSm91
cm5hbCBvZiBOdXRyaXRpb248L3NlY29uZGFyeS10aXRsZT48L3RpdGxlcz48cGVyaW9kaWNhbD48
ZnVsbC10aXRsZT5Ccml0aXNoIEpvdXJuYWwgb2YgTnV0cml0aW9uPC9mdWxsLXRpdGxlPjwvcGVy
aW9kaWNhbD48cGFnZXM+NzMzLTc0NzwvcGFnZXM+PHZvbHVtZT43NTwvdm9sdW1lPjxudW1iZXI+
NTwvbnVtYmVyPjxkYXRlcz48eWVhcj4xOTk2PC95ZWFyPjwvZGF0ZXM+PGlzYm4+MDAwNy0xMTQ1
PC9pc2JuPjxhY2Nlc3Npb24tbnVtPldPUzpBMTk5NlVSMTY1MDAwMDg8L2FjY2Vzc2lvbi1udW0+
PHVybHM+PHJlbGF0ZWQtdXJscz48dXJsPiZsdDtHbyB0byBJU0kmZ3Q7Oi8vV09TOkExOTk2VVIx
NjUwMDAwODwvdXJsPjwvcmVsYXRlZC11cmxzPjwvdXJscz48L3JlY29yZD48L0NpdGU+PENpdGU+
PEF1dGhvcj5Ub3BwaW5nPC9BdXRob3I+PFllYXI+MjAwMTwvWWVhcj48UmVjTnVtPjI0PC9SZWNO
dW0+PHJlY29yZD48cmVjLW51bWJlcj4yNDwvcmVjLW51bWJlcj48Zm9yZWlnbi1rZXlzPjxrZXkg
YXBwPSJFTiIgZGItaWQ9InJzNXgyOTVkdWR4MjkzZXNzdjd2d3RzNHI5dGR2ZnpwYTI1MCI+MjQ8
L2tleT48L2ZvcmVpZ24ta2V5cz48cmVmLXR5cGUgbmFtZT0iSm91cm5hbCBBcnRpY2xlIj4xNzwv
cmVmLXR5cGU+PGNvbnRyaWJ1dG9ycz48YXV0aG9ycz48YXV0aG9yPlRvcHBpbmcsIEQuIEwuPC9h
dXRob3I+PGF1dGhvcj5DbGlmdG9uLCBQLiBNLjwvYXV0aG9yPjwvYXV0aG9ycz48L2NvbnRyaWJ1
dG9ycz48YXV0aC1hZGRyZXNzPkNvbW1vbndlYWx0aCBTY2llbnRpZmljIGFuZCBJbmR1c3RyaWFs
IFJlc2VhcmNoIE9yZ2FuaXphdGlvbiwgSGVhbHRoIFNjaWVuY2VzIGFuZCBOdXRyaXRpb24sIEFk
ZWxhaWRlLCBBdXN0cmFsaWEuIGRhdmlkLnRvcHBpbmdAaHNuLmNzaXJvLmF1PC9hdXRoLWFkZHJl
c3M+PHRpdGxlcz48dGl0bGU+U2hvcnQtY2hhaW4gZmF0dHkgYWNpZHMgYW5kIGh1bWFuIGNvbG9u
aWMgZnVuY3Rpb246IHJvbGVzIG9mIHJlc2lzdGFudCBzdGFyY2ggYW5kIG5vbnN0YXJjaCBwb2x5
c2FjY2hhcmlkZXM8L3RpdGxlPjxzZWNvbmRhcnktdGl0bGU+UGh5c2lvbCBSZXY8L3NlY29uZGFy
eS10aXRsZT48L3RpdGxlcz48cGVyaW9kaWNhbD48ZnVsbC10aXRsZT5QaHlzaW9sIFJldjwvZnVs
bC10aXRsZT48L3BlcmlvZGljYWw+PHBhZ2VzPjEwMzEtNjQ8L3BhZ2VzPjx2b2x1bWU+ODE8L3Zv
bHVtZT48bnVtYmVyPjM8L251bWJlcj48ZWRpdGlvbj4yMDAxLzA2LzI4PC9lZGl0aW9uPjxrZXl3
b3Jkcz48a2V5d29yZD5Db2xvbi9taWNyb2Jpb2xvZ3kvKnBoeXNpb2xvZ3k8L2tleXdvcmQ+PGtl
eXdvcmQ+RGlldGFyeSBGaWJlci9tZXRhYm9saXNtPC9rZXl3b3JkPjxrZXl3b3JkPkRpZ2VzdGlv
bjwva2V5d29yZD48a2V5d29yZD5GYXR0eSBBY2lkcywgVm9sYXRpbGUvKnBoeXNpb2xvZ3k8L2tl
eXdvcmQ+PGtleXdvcmQ+RmVybWVudGF0aW9uPC9rZXl3b3JkPjxrZXl3b3JkPkh1bWFuczwva2V5
d29yZD48a2V5d29yZD5JbnRlc3RpbmFsIEFic29ycHRpb248L2tleXdvcmQ+PGtleXdvcmQ+SW50
ZXN0aW5lLCBTbWFsbC9waHlzaW9sb2d5PC9rZXl3b3JkPjxrZXl3b3JkPlBvbHlzYWNjaGFyaWRl
cy8qbWV0YWJvbGlzbTwva2V5d29yZD48a2V5d29yZD5TdGFyY2gvKm1ldGFib2xpc208L2tleXdv
cmQ+PC9rZXl3b3Jkcz48ZGF0ZXM+PHllYXI+MjAwMTwveWVhcj48cHViLWRhdGVzPjxkYXRlPkp1
bDwvZGF0ZT48L3B1Yi1kYXRlcz48L2RhdGVzPjxpc2JuPjAwMzEtOTMzMyAoUHJpbnQpJiN4RDsw
MDMxLTkzMzMgKExpbmtpbmcpPC9pc2JuPjxhY2Nlc3Npb24tbnVtPjExNDI3NjkxPC9hY2Nlc3Np
b24tbnVtPjx1cmxzPjxyZWxhdGVkLXVybHM+PHVybD5odHRwOi8vd3d3Lm5jYmkubmxtLm5paC5n
b3YvZW50cmV6L3F1ZXJ5LmZjZ2k/Y21kPVJldHJpZXZlJmFtcDtkYj1QdWJNZWQmYW1wO2RvcHQ9
Q2l0YXRpb24mYW1wO2xpc3RfdWlkcz0xMTQyNzY5MTwvdXJsPjwvcmVsYXRlZC11cmxzPjwvdXJs
cz48bGFuZ3VhZ2U+ZW5nPC9sYW5ndWFnZT48L3JlY29yZD48L0NpdGU+PENpdGU+PEF1dGhvcj5L
aWVmZXI8L0F1dGhvcj48WWVhcj4yMDA2PC9ZZWFyPjxSZWNOdW0+MTk4PC9SZWNOdW0+PHJlY29y
ZD48cmVjLW51bWJlcj4xOTg8L3JlYy1udW1iZXI+PGZvcmVpZ24ta2V5cz48a2V5IGFwcD0iRU4i
IGRiLWlkPSJyczV4Mjk1ZHVkeDI5M2Vzc3Y3dnd0czRyOXRkdmZ6cGEyNTAiPjE5ODwva2V5Pjwv
Zm9yZWlnbi1rZXlzPjxyZWYtdHlwZSBuYW1lPSJKb3VybmFsIEFydGljbGUiPjE3PC9yZWYtdHlw
ZT48Y29udHJpYnV0b3JzPjxhdXRob3JzPjxhdXRob3I+S2llZmVyLCBKLjwvYXV0aG9yPjxhdXRo
b3I+QmV5ZXItU2VobG1leWVyLCBHLjwvYXV0aG9yPjxhdXRob3I+UG9vbC1ab2JlbCwgQi4gTC48
L2F1dGhvcj48L2F1dGhvcnM+PC9jb250cmlidXRvcnM+PHRpdGxlcz48dGl0bGU+TWl4dHVyZXMg
b2YgU0NGQSwgY29tcG9zZWQgYWNjb3JkaW5nIHRvIHBoeXNpb2xvZ2ljYWxseSBhdmFpbGFibGUg
Y29uY2VudHJhdGlvbnMgaW4gdGhlIGd1dCBsdW1lbiwgbW9kdWxhdGUgaGlzdG9uZSBhY2V0eWxh
dGlvbiBpbiBodW1hbiBIVDI5IGNvbG9uIGNhbmNlciBjZWxsczwvdGl0bGU+PHNlY29uZGFyeS10
aXRsZT5Ccml0aXNoIEpvdXJuYWwgb2YgTnV0cml0aW9uPC9zZWNvbmRhcnktdGl0bGU+PC90aXRs
ZXM+PHBlcmlvZGljYWw+PGZ1bGwtdGl0bGU+QnJpdGlzaCBKb3VybmFsIG9mIE51dHJpdGlvbjwv
ZnVsbC10aXRsZT48L3BlcmlvZGljYWw+PHBhZ2VzPjgwMy04MTA8L3BhZ2VzPjx2b2x1bWU+OTY8
L3ZvbHVtZT48bnVtYmVyPjU8L251bWJlcj48ZGF0ZXM+PHllYXI+MjAwNjwveWVhcj48L2RhdGVz
Pjxpc2JuPjAwMDctMTE0NTwvaXNibj48YWNjZXNzaW9uLW51bT5XT1M6MDAwMjQxODc5MDAwMDAz
PC9hY2Nlc3Npb24tbnVtPjx1cmxzPjxyZWxhdGVkLXVybHM+PHVybD4mbHQ7R28gdG8gSVNJJmd0
OzovL1dPUzowMDAyNDE4NzkwMDAwMDM8L3VybD48L3JlbGF0ZWQtdXJscz48L3VybHM+PGVsZWN0
cm9uaWMtcmVzb3VyY2UtbnVtPjEwLjEwMTcvYmpuMjAwNjE5NDg8L2VsZWN0cm9uaWMtcmVzb3Vy
Y2UtbnVtPjwvcmVjb3JkPjwvQ2l0ZT48L0VuZE5vdGU+
</w:fldData>
        </w:fldChar>
      </w:r>
      <w:r w:rsidR="007B3217" w:rsidRPr="00E77ADC">
        <w:rPr>
          <w:rFonts w:ascii="Arial" w:hAnsi="Arial" w:cs="Arial"/>
          <w:noProof/>
          <w:sz w:val="24"/>
          <w:vertAlign w:val="superscript"/>
        </w:rPr>
        <w:instrText xml:space="preserve"> ADDIN EN.CITE.DATA </w:instrText>
      </w:r>
      <w:r w:rsidR="007B3217" w:rsidRPr="00E77ADC">
        <w:rPr>
          <w:rFonts w:ascii="Arial" w:hAnsi="Arial" w:cs="Arial"/>
          <w:noProof/>
          <w:sz w:val="24"/>
          <w:vertAlign w:val="superscript"/>
        </w:rPr>
      </w:r>
      <w:r w:rsidR="007B3217" w:rsidRPr="00E77ADC">
        <w:rPr>
          <w:rFonts w:ascii="Arial" w:hAnsi="Arial" w:cs="Arial"/>
          <w:noProof/>
          <w:sz w:val="24"/>
          <w:vertAlign w:val="superscript"/>
        </w:rPr>
        <w:fldChar w:fldCharType="end"/>
      </w:r>
      <w:r w:rsidR="00E61E99" w:rsidRPr="00E77ADC">
        <w:rPr>
          <w:rFonts w:ascii="Arial" w:hAnsi="Arial" w:cs="Arial"/>
          <w:noProof/>
          <w:sz w:val="24"/>
          <w:vertAlign w:val="superscript"/>
        </w:rPr>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6" w:tooltip="Cummings, 1996 #197" w:history="1">
        <w:r w:rsidR="00C122C8" w:rsidRPr="00E77ADC">
          <w:rPr>
            <w:rFonts w:ascii="Arial" w:hAnsi="Arial" w:cs="Arial"/>
            <w:noProof/>
            <w:sz w:val="24"/>
            <w:vertAlign w:val="superscript"/>
          </w:rPr>
          <w:t>16-18</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Pr="00E77ADC">
        <w:rPr>
          <w:rFonts w:ascii="Arial" w:hAnsi="Arial" w:cs="Arial"/>
          <w:sz w:val="24"/>
        </w:rPr>
        <w:t xml:space="preserve"> Valerate and caproate are produced in lesser amounts.</w:t>
      </w:r>
    </w:p>
    <w:p w:rsidR="00C11747" w:rsidRPr="00E77ADC" w:rsidRDefault="00B70D95" w:rsidP="00623E36">
      <w:pPr>
        <w:spacing w:after="120" w:line="480" w:lineRule="auto"/>
        <w:jc w:val="both"/>
        <w:rPr>
          <w:rFonts w:ascii="Arial" w:hAnsi="Arial" w:cs="Arial"/>
          <w:sz w:val="24"/>
        </w:rPr>
      </w:pPr>
      <w:r w:rsidRPr="00E77ADC">
        <w:rPr>
          <w:rFonts w:ascii="Arial" w:hAnsi="Arial" w:cs="Arial"/>
          <w:sz w:val="24"/>
        </w:rPr>
        <w:t>Following</w:t>
      </w:r>
      <w:r w:rsidR="00E467E0" w:rsidRPr="00E77ADC">
        <w:rPr>
          <w:rFonts w:ascii="Arial" w:hAnsi="Arial" w:cs="Arial"/>
          <w:sz w:val="24"/>
        </w:rPr>
        <w:t xml:space="preserve"> </w:t>
      </w:r>
      <w:r w:rsidRPr="00E77ADC">
        <w:rPr>
          <w:rFonts w:ascii="Arial" w:hAnsi="Arial" w:cs="Arial"/>
          <w:sz w:val="24"/>
        </w:rPr>
        <w:t>absorption</w:t>
      </w:r>
      <w:r w:rsidR="00653439" w:rsidRPr="00E77ADC">
        <w:rPr>
          <w:rFonts w:ascii="Arial" w:hAnsi="Arial" w:cs="Arial"/>
          <w:sz w:val="24"/>
        </w:rPr>
        <w:t>,</w:t>
      </w:r>
      <w:r w:rsidRPr="00E77ADC">
        <w:rPr>
          <w:rFonts w:ascii="Arial" w:hAnsi="Arial" w:cs="Arial"/>
          <w:sz w:val="24"/>
        </w:rPr>
        <w:t xml:space="preserve"> </w:t>
      </w:r>
      <w:r w:rsidR="00E467E0" w:rsidRPr="00E77ADC">
        <w:rPr>
          <w:rFonts w:ascii="Arial" w:hAnsi="Arial" w:cs="Arial"/>
          <w:sz w:val="24"/>
        </w:rPr>
        <w:fldChar w:fldCharType="begin"/>
      </w:r>
      <w:r w:rsidR="00C122C8" w:rsidRPr="00E77ADC">
        <w:rPr>
          <w:rFonts w:ascii="Arial" w:hAnsi="Arial" w:cs="Arial"/>
          <w:sz w:val="24"/>
        </w:rPr>
        <w:instrText xml:space="preserve"> ADDIN EN.CITE &lt;EndNote&gt;&lt;Cite&gt;&lt;Author&gt;Graz&lt;/Author&gt;&lt;Year&gt;1997&lt;/Year&gt;&lt;RecNum&gt;199&lt;/RecNum&gt;&lt;DisplayText&gt;[19]&lt;/DisplayText&gt;&lt;record&gt;&lt;rec-number&gt;199&lt;/rec-number&gt;&lt;foreign-keys&gt;&lt;key app="EN" db-id="rs5x295dudx293essv7vwts4r9tdvfzpa250"&gt;199&lt;/key&gt;&lt;/foreign-keys&gt;&lt;ref-type name="Journal Article"&gt;17&lt;/ref-type&gt;&lt;contributors&gt;&lt;authors&gt;&lt;author&gt;Graz, C. J. M.&lt;/author&gt;&lt;author&gt;Cowley, H. M.&lt;/author&gt;&lt;/authors&gt;&lt;/contributors&gt;&lt;titles&gt;&lt;title&gt;Energy state in HT-29 cells is linked to differentiation&lt;/title&gt;&lt;secondary-title&gt;In Vitro Cellular &amp;amp; Developmental Biology-Animal&lt;/secondary-title&gt;&lt;/titles&gt;&lt;periodical&gt;&lt;full-title&gt;In Vitro Cellular &amp;amp; Developmental Biology-Animal&lt;/full-title&gt;&lt;/periodical&gt;&lt;pages&gt;277-281&lt;/pages&gt;&lt;volume&gt;33&lt;/volume&gt;&lt;number&gt;4&lt;/number&gt;&lt;dates&gt;&lt;year&gt;1997&lt;/year&gt;&lt;/dates&gt;&lt;isbn&gt;1071-2690&lt;/isbn&gt;&lt;accession-num&gt;WOS:A1997WY22700012&lt;/accession-num&gt;&lt;urls&gt;&lt;related-urls&gt;&lt;url&gt;&amp;lt;Go to ISI&amp;gt;://WOS:A1997WY22700012&lt;/url&gt;&lt;/related-urls&gt;&lt;/urls&gt;&lt;/record&gt;&lt;/Cite&gt;&lt;/EndNote&gt;</w:instrText>
      </w:r>
      <w:r w:rsidR="00E467E0" w:rsidRPr="00E77ADC">
        <w:rPr>
          <w:rFonts w:ascii="Arial" w:hAnsi="Arial" w:cs="Arial"/>
          <w:sz w:val="24"/>
        </w:rPr>
        <w:fldChar w:fldCharType="end"/>
      </w:r>
      <w:r w:rsidRPr="00E77ADC">
        <w:rPr>
          <w:rFonts w:ascii="Arial" w:hAnsi="Arial" w:cs="Arial"/>
          <w:sz w:val="24"/>
        </w:rPr>
        <w:t>the SCFAs are</w:t>
      </w:r>
      <w:r w:rsidR="00E467E0" w:rsidRPr="00E77ADC">
        <w:rPr>
          <w:rFonts w:ascii="Arial" w:hAnsi="Arial" w:cs="Arial"/>
          <w:sz w:val="24"/>
        </w:rPr>
        <w:t xml:space="preserve"> </w:t>
      </w:r>
      <w:r w:rsidR="00064ED0" w:rsidRPr="00E77ADC">
        <w:rPr>
          <w:rFonts w:ascii="Arial" w:hAnsi="Arial" w:cs="Arial"/>
          <w:sz w:val="24"/>
        </w:rPr>
        <w:t xml:space="preserve">utilised by the colon epithelia and/or </w:t>
      </w:r>
      <w:r w:rsidR="00E467E0" w:rsidRPr="00E77ADC">
        <w:rPr>
          <w:rFonts w:ascii="Arial" w:hAnsi="Arial" w:cs="Arial"/>
          <w:sz w:val="24"/>
        </w:rPr>
        <w:t>transported into the portal vein and from there to the liver and peripheral tissues where they are metabolised</w:t>
      </w:r>
      <w:r w:rsidR="003E3FFA" w:rsidRPr="00E77ADC">
        <w:rPr>
          <w:rFonts w:ascii="Arial" w:hAnsi="Arial" w:cs="Arial"/>
          <w:sz w:val="24"/>
        </w:rPr>
        <w:t xml:space="preserve"> </w:t>
      </w:r>
      <w:r w:rsidR="003E3FFA" w:rsidRPr="00E77ADC">
        <w:rPr>
          <w:rFonts w:ascii="Arial" w:hAnsi="Arial" w:cs="Arial"/>
          <w:noProof/>
          <w:sz w:val="24"/>
          <w:vertAlign w:val="superscript"/>
        </w:rPr>
        <w:fldChar w:fldCharType="begin"/>
      </w:r>
      <w:r w:rsidR="003E3FFA" w:rsidRPr="00E77ADC">
        <w:rPr>
          <w:rFonts w:ascii="Arial" w:hAnsi="Arial" w:cs="Arial"/>
          <w:noProof/>
          <w:sz w:val="24"/>
          <w:vertAlign w:val="superscript"/>
        </w:rPr>
        <w:instrText xml:space="preserve"> ADDIN EN.CITE &lt;EndNote&gt;&lt;Cite&gt;&lt;Author&gt;Graz&lt;/Author&gt;&lt;Year&gt;1997&lt;/Year&gt;&lt;RecNum&gt;199&lt;/RecNum&gt;&lt;DisplayText&gt;[19]&lt;/DisplayText&gt;&lt;record&gt;&lt;rec-number&gt;199&lt;/rec-number&gt;&lt;foreign-keys&gt;&lt;key app="EN" db-id="rs5x295dudx293essv7vwts4r9tdvfzpa250"&gt;199&lt;/key&gt;&lt;/foreign-keys&gt;&lt;ref-type name="Journal Article"&gt;17&lt;/ref-type&gt;&lt;contributors&gt;&lt;authors&gt;&lt;author&gt;Graz, C. J. M.&lt;/author&gt;&lt;author&gt;Cowley, H. M.&lt;/author&gt;&lt;/authors&gt;&lt;/contributors&gt;&lt;titles&gt;&lt;title&gt;Energy state in HT-29 cells is linked to differentiation&lt;/title&gt;&lt;secondary-title&gt;In Vitro Cellular &amp;amp; Developmental Biology-Animal&lt;/secondary-title&gt;&lt;/titles&gt;&lt;periodical&gt;&lt;full-title&gt;In Vitro Cellular &amp;amp; Developmental Biology-Animal&lt;/full-title&gt;&lt;/periodical&gt;&lt;pages&gt;277-281&lt;/pages&gt;&lt;volume&gt;33&lt;/volume&gt;&lt;number&gt;4&lt;/number&gt;&lt;dates&gt;&lt;year&gt;1997&lt;/year&gt;&lt;/dates&gt;&lt;isbn&gt;1071-2690&lt;/isbn&gt;&lt;accession-num&gt;WOS:A1997WY22700012&lt;/accession-num&gt;&lt;urls&gt;&lt;related-urls&gt;&lt;url&gt;&amp;lt;Go to ISI&amp;gt;://WOS:A1997WY22700012&lt;/url&gt;&lt;/related-urls&gt;&lt;/urls&gt;&lt;/record&gt;&lt;/Cite&gt;&lt;/EndNote&gt;</w:instrText>
      </w:r>
      <w:r w:rsidR="003E3FFA" w:rsidRPr="00E77ADC">
        <w:rPr>
          <w:rFonts w:ascii="Arial" w:hAnsi="Arial" w:cs="Arial"/>
          <w:noProof/>
          <w:sz w:val="24"/>
          <w:vertAlign w:val="superscript"/>
        </w:rPr>
        <w:fldChar w:fldCharType="separate"/>
      </w:r>
      <w:r w:rsidR="003E3FFA" w:rsidRPr="00E77ADC">
        <w:rPr>
          <w:rFonts w:ascii="Arial" w:hAnsi="Arial" w:cs="Arial"/>
          <w:noProof/>
          <w:sz w:val="24"/>
          <w:vertAlign w:val="superscript"/>
        </w:rPr>
        <w:t>[</w:t>
      </w:r>
      <w:hyperlink w:anchor="_ENREF_19" w:tooltip="Graz, 1997 #199" w:history="1">
        <w:r w:rsidR="00C122C8" w:rsidRPr="00E77ADC">
          <w:rPr>
            <w:rFonts w:ascii="Arial" w:hAnsi="Arial" w:cs="Arial"/>
            <w:noProof/>
            <w:sz w:val="24"/>
            <w:vertAlign w:val="superscript"/>
          </w:rPr>
          <w:t>19</w:t>
        </w:r>
      </w:hyperlink>
      <w:r w:rsidR="003E3FFA" w:rsidRPr="00E77ADC">
        <w:rPr>
          <w:rFonts w:ascii="Arial" w:hAnsi="Arial" w:cs="Arial"/>
          <w:noProof/>
          <w:sz w:val="24"/>
          <w:vertAlign w:val="superscript"/>
        </w:rPr>
        <w:t>]</w:t>
      </w:r>
      <w:r w:rsidR="003E3FFA" w:rsidRPr="00E77ADC">
        <w:rPr>
          <w:rFonts w:ascii="Arial" w:hAnsi="Arial" w:cs="Arial"/>
          <w:noProof/>
          <w:sz w:val="24"/>
          <w:vertAlign w:val="superscript"/>
        </w:rPr>
        <w:fldChar w:fldCharType="end"/>
      </w:r>
      <w:r w:rsidR="00E467E0" w:rsidRPr="00E77ADC">
        <w:rPr>
          <w:rFonts w:ascii="Arial" w:hAnsi="Arial" w:cs="Arial"/>
          <w:sz w:val="24"/>
        </w:rPr>
        <w:t xml:space="preserve">. </w:t>
      </w:r>
      <w:r w:rsidR="006876ED" w:rsidRPr="00E77ADC">
        <w:rPr>
          <w:rFonts w:ascii="Arial" w:hAnsi="Arial" w:cs="Arial"/>
          <w:sz w:val="24"/>
        </w:rPr>
        <w:t>Unlike the other SCFAs, a</w:t>
      </w:r>
      <w:r w:rsidR="00E467E0" w:rsidRPr="00E77ADC">
        <w:rPr>
          <w:rFonts w:ascii="Arial" w:hAnsi="Arial" w:cs="Arial"/>
          <w:sz w:val="24"/>
        </w:rPr>
        <w:t xml:space="preserve">cetate is rapidly </w:t>
      </w:r>
      <w:r w:rsidR="00E467E0" w:rsidRPr="00E77ADC">
        <w:rPr>
          <w:rFonts w:ascii="Arial" w:hAnsi="Arial" w:cs="Arial"/>
          <w:sz w:val="24"/>
        </w:rPr>
        <w:lastRenderedPageBreak/>
        <w:t>transported to the liver</w:t>
      </w:r>
      <w:r w:rsidR="00897F2E" w:rsidRPr="00E77ADC">
        <w:rPr>
          <w:rFonts w:ascii="Arial" w:hAnsi="Arial" w:cs="Arial"/>
          <w:sz w:val="24"/>
        </w:rPr>
        <w:t xml:space="preserve"> </w:t>
      </w:r>
      <w:r w:rsidR="00653439" w:rsidRPr="00E77ADC">
        <w:rPr>
          <w:rFonts w:ascii="Arial" w:hAnsi="Arial" w:cs="Arial"/>
          <w:sz w:val="24"/>
        </w:rPr>
        <w:t>where i</w:t>
      </w:r>
      <w:r w:rsidR="00064ED0" w:rsidRPr="00E77ADC">
        <w:rPr>
          <w:rFonts w:ascii="Arial" w:hAnsi="Arial" w:cs="Arial"/>
          <w:sz w:val="24"/>
        </w:rPr>
        <w:t xml:space="preserve">t is </w:t>
      </w:r>
      <w:r w:rsidR="00653439" w:rsidRPr="00E77ADC">
        <w:rPr>
          <w:rFonts w:ascii="Arial" w:hAnsi="Arial" w:cs="Arial"/>
          <w:sz w:val="24"/>
        </w:rPr>
        <w:t xml:space="preserve">either </w:t>
      </w:r>
      <w:r w:rsidR="00E467E0" w:rsidRPr="00E77ADC">
        <w:rPr>
          <w:rFonts w:ascii="Arial" w:hAnsi="Arial" w:cs="Arial"/>
          <w:sz w:val="24"/>
        </w:rPr>
        <w:t xml:space="preserve">used </w:t>
      </w:r>
      <w:r w:rsidR="009A5114" w:rsidRPr="00E77ADC">
        <w:rPr>
          <w:rFonts w:ascii="Arial" w:hAnsi="Arial" w:cs="Arial"/>
          <w:sz w:val="24"/>
        </w:rPr>
        <w:t>in</w:t>
      </w:r>
      <w:r w:rsidR="00064ED0" w:rsidRPr="00E77ADC">
        <w:rPr>
          <w:rFonts w:ascii="Arial" w:hAnsi="Arial" w:cs="Arial"/>
          <w:sz w:val="24"/>
        </w:rPr>
        <w:t xml:space="preserve"> </w:t>
      </w:r>
      <w:r w:rsidR="00E467E0" w:rsidRPr="00E77ADC">
        <w:rPr>
          <w:rFonts w:ascii="Arial" w:hAnsi="Arial" w:cs="Arial"/>
          <w:sz w:val="24"/>
        </w:rPr>
        <w:t>the synthesis of long chain fatty acids</w:t>
      </w:r>
      <w:r w:rsidRPr="00E77ADC">
        <w:rPr>
          <w:rFonts w:ascii="Arial" w:hAnsi="Arial" w:cs="Arial"/>
          <w:sz w:val="24"/>
        </w:rPr>
        <w:t xml:space="preserve"> </w:t>
      </w:r>
      <w:r w:rsidR="009A5114" w:rsidRPr="00E77ADC">
        <w:rPr>
          <w:rFonts w:ascii="Arial" w:hAnsi="Arial" w:cs="Arial"/>
          <w:sz w:val="24"/>
        </w:rPr>
        <w:t>during</w:t>
      </w:r>
      <w:r w:rsidR="00897F2E" w:rsidRPr="00E77ADC">
        <w:rPr>
          <w:rFonts w:ascii="Arial" w:hAnsi="Arial" w:cs="Arial"/>
          <w:sz w:val="24"/>
        </w:rPr>
        <w:t xml:space="preserve"> </w:t>
      </w:r>
      <w:r w:rsidRPr="00E77ADC">
        <w:rPr>
          <w:rFonts w:ascii="Arial" w:hAnsi="Arial" w:cs="Arial"/>
          <w:sz w:val="24"/>
        </w:rPr>
        <w:t>the final stages of cholesterol synthesis or used as an energy source by peripheral tissues.</w:t>
      </w:r>
      <w:r w:rsidR="00E467E0" w:rsidRPr="00E77ADC">
        <w:rPr>
          <w:rFonts w:ascii="Arial" w:hAnsi="Arial" w:cs="Arial"/>
          <w:sz w:val="24"/>
        </w:rPr>
        <w:t xml:space="preserve"> </w:t>
      </w:r>
      <w:r w:rsidR="00064ED0" w:rsidRPr="00E77ADC">
        <w:rPr>
          <w:rFonts w:ascii="Arial" w:hAnsi="Arial" w:cs="Arial"/>
          <w:sz w:val="24"/>
        </w:rPr>
        <w:t xml:space="preserve">Conversely, </w:t>
      </w:r>
      <w:r w:rsidR="00417831" w:rsidRPr="00E77ADC">
        <w:rPr>
          <w:rFonts w:ascii="Arial" w:hAnsi="Arial" w:cs="Arial"/>
          <w:sz w:val="24"/>
        </w:rPr>
        <w:t xml:space="preserve">70%–90% of butyrate </w:t>
      </w:r>
      <w:r w:rsidR="009A5114" w:rsidRPr="00E77ADC">
        <w:rPr>
          <w:rFonts w:ascii="Arial" w:hAnsi="Arial" w:cs="Arial"/>
          <w:sz w:val="24"/>
        </w:rPr>
        <w:t xml:space="preserve">remains in </w:t>
      </w:r>
      <w:r w:rsidR="00417831" w:rsidRPr="00E77ADC">
        <w:rPr>
          <w:rFonts w:ascii="Arial" w:hAnsi="Arial" w:cs="Arial"/>
          <w:sz w:val="24"/>
        </w:rPr>
        <w:t xml:space="preserve">the </w:t>
      </w:r>
      <w:r w:rsidR="009A5114" w:rsidRPr="00E77ADC">
        <w:rPr>
          <w:rFonts w:ascii="Arial" w:hAnsi="Arial" w:cs="Arial"/>
          <w:sz w:val="24"/>
        </w:rPr>
        <w:t xml:space="preserve">colon </w:t>
      </w:r>
      <w:r w:rsidR="00417831" w:rsidRPr="00E77ADC">
        <w:rPr>
          <w:rFonts w:ascii="Arial" w:hAnsi="Arial" w:cs="Arial"/>
          <w:sz w:val="24"/>
        </w:rPr>
        <w:t>epithelia</w:t>
      </w:r>
      <w:r w:rsidR="00064ED0" w:rsidRPr="00E77ADC">
        <w:rPr>
          <w:rFonts w:ascii="Arial" w:hAnsi="Arial" w:cs="Arial"/>
          <w:sz w:val="24"/>
        </w:rPr>
        <w:t xml:space="preserve"> </w:t>
      </w:r>
      <w:r w:rsidR="009A5114" w:rsidRPr="00E77ADC">
        <w:rPr>
          <w:rFonts w:ascii="Arial" w:hAnsi="Arial" w:cs="Arial"/>
          <w:sz w:val="24"/>
        </w:rPr>
        <w:t xml:space="preserve">where it is utilised </w:t>
      </w:r>
      <w:r w:rsidR="00064ED0" w:rsidRPr="00E77ADC">
        <w:rPr>
          <w:rFonts w:ascii="Arial" w:hAnsi="Arial" w:cs="Arial"/>
          <w:sz w:val="24"/>
        </w:rPr>
        <w:t xml:space="preserve">as their preferred </w:t>
      </w:r>
      <w:r w:rsidR="009A5114" w:rsidRPr="00E77ADC">
        <w:rPr>
          <w:rFonts w:ascii="Arial" w:hAnsi="Arial" w:cs="Arial"/>
          <w:sz w:val="24"/>
        </w:rPr>
        <w:t xml:space="preserve">fuel </w:t>
      </w:r>
      <w:r w:rsidR="00064ED0" w:rsidRPr="00E77ADC">
        <w:rPr>
          <w:rFonts w:ascii="Arial" w:hAnsi="Arial" w:cs="Arial"/>
          <w:sz w:val="24"/>
        </w:rPr>
        <w:t>source</w:t>
      </w:r>
      <w:r w:rsidR="00417831" w:rsidRPr="00E77ADC">
        <w:rPr>
          <w:rFonts w:ascii="Arial" w:hAnsi="Arial" w:cs="Arial"/>
          <w:sz w:val="24"/>
        </w:rPr>
        <w:t>. P</w:t>
      </w:r>
      <w:r w:rsidR="00E467E0" w:rsidRPr="00E77ADC">
        <w:rPr>
          <w:rFonts w:ascii="Arial" w:hAnsi="Arial" w:cs="Arial"/>
          <w:sz w:val="24"/>
        </w:rPr>
        <w:t>ropionate acts as both a fuel</w:t>
      </w:r>
      <w:r w:rsidR="009A5114" w:rsidRPr="00E77ADC">
        <w:rPr>
          <w:rFonts w:ascii="Arial" w:hAnsi="Arial" w:cs="Arial"/>
          <w:sz w:val="24"/>
        </w:rPr>
        <w:t xml:space="preserve"> source</w:t>
      </w:r>
      <w:r w:rsidR="00E467E0" w:rsidRPr="00E77ADC">
        <w:rPr>
          <w:rFonts w:ascii="Arial" w:hAnsi="Arial" w:cs="Arial"/>
          <w:sz w:val="24"/>
        </w:rPr>
        <w:t xml:space="preserve"> for colon epithelia and as a substrate for gluconeogenesis</w:t>
      </w:r>
      <w:r w:rsidR="009A5114" w:rsidRPr="00E77ADC">
        <w:rPr>
          <w:rFonts w:ascii="Arial" w:hAnsi="Arial" w:cs="Arial"/>
          <w:sz w:val="24"/>
        </w:rPr>
        <w:t xml:space="preserve"> in the liver. Similarly, v</w:t>
      </w:r>
      <w:r w:rsidR="00417831" w:rsidRPr="00E77ADC">
        <w:rPr>
          <w:rFonts w:ascii="Arial" w:hAnsi="Arial" w:cs="Arial"/>
          <w:sz w:val="24"/>
        </w:rPr>
        <w:t xml:space="preserve">alerate is metabolised in the </w:t>
      </w:r>
      <w:r w:rsidR="009A5114" w:rsidRPr="00E77ADC">
        <w:rPr>
          <w:rFonts w:ascii="Arial" w:hAnsi="Arial" w:cs="Arial"/>
          <w:sz w:val="24"/>
        </w:rPr>
        <w:t xml:space="preserve">colon </w:t>
      </w:r>
      <w:r w:rsidR="00417831" w:rsidRPr="00E77ADC">
        <w:rPr>
          <w:rFonts w:ascii="Arial" w:hAnsi="Arial" w:cs="Arial"/>
          <w:sz w:val="24"/>
        </w:rPr>
        <w:t xml:space="preserve">epithelia and </w:t>
      </w:r>
      <w:r w:rsidR="009A5114" w:rsidRPr="00E77ADC">
        <w:rPr>
          <w:rFonts w:ascii="Arial" w:hAnsi="Arial" w:cs="Arial"/>
          <w:sz w:val="24"/>
        </w:rPr>
        <w:t xml:space="preserve">transported to </w:t>
      </w:r>
      <w:r w:rsidR="00417831" w:rsidRPr="00E77ADC">
        <w:rPr>
          <w:rFonts w:ascii="Arial" w:hAnsi="Arial" w:cs="Arial"/>
          <w:sz w:val="24"/>
        </w:rPr>
        <w:t xml:space="preserve">the liver where it is both glucogenic and ketogenic. Caproate is the most efficiently extracted of all </w:t>
      </w:r>
      <w:r w:rsidR="009A5114" w:rsidRPr="00E77ADC">
        <w:rPr>
          <w:rFonts w:ascii="Arial" w:hAnsi="Arial" w:cs="Arial"/>
          <w:sz w:val="24"/>
        </w:rPr>
        <w:t xml:space="preserve">the </w:t>
      </w:r>
      <w:r w:rsidR="00417831" w:rsidRPr="00E77ADC">
        <w:rPr>
          <w:rFonts w:ascii="Arial" w:hAnsi="Arial" w:cs="Arial"/>
          <w:sz w:val="24"/>
        </w:rPr>
        <w:t>SCFAs and is taken up by the liver where it is strongly ketogenic.</w:t>
      </w:r>
      <w:r w:rsidR="00064ED0" w:rsidRPr="00E77ADC">
        <w:rPr>
          <w:rFonts w:ascii="Arial" w:hAnsi="Arial" w:cs="Arial"/>
          <w:sz w:val="24"/>
        </w:rPr>
        <w:t xml:space="preserve"> These </w:t>
      </w:r>
      <w:r w:rsidR="00126352" w:rsidRPr="00E77ADC">
        <w:rPr>
          <w:rFonts w:ascii="Arial" w:hAnsi="Arial" w:cs="Arial"/>
          <w:sz w:val="24"/>
        </w:rPr>
        <w:t>metabolic</w:t>
      </w:r>
      <w:r w:rsidR="00064ED0" w:rsidRPr="00E77ADC">
        <w:rPr>
          <w:rFonts w:ascii="Arial" w:hAnsi="Arial" w:cs="Arial"/>
          <w:sz w:val="24"/>
        </w:rPr>
        <w:t xml:space="preserve"> actions are </w:t>
      </w:r>
      <w:r w:rsidR="00126352" w:rsidRPr="00E77ADC">
        <w:rPr>
          <w:rFonts w:ascii="Arial" w:hAnsi="Arial" w:cs="Arial"/>
          <w:sz w:val="24"/>
        </w:rPr>
        <w:t>described</w:t>
      </w:r>
      <w:r w:rsidR="00064ED0" w:rsidRPr="00E77ADC">
        <w:rPr>
          <w:rFonts w:ascii="Arial" w:hAnsi="Arial" w:cs="Arial"/>
          <w:sz w:val="24"/>
        </w:rPr>
        <w:t xml:space="preserve"> in a variety of publications </w:t>
      </w:r>
      <w:r w:rsidR="00E467E0" w:rsidRPr="00E77ADC">
        <w:rPr>
          <w:rFonts w:ascii="Arial" w:hAnsi="Arial" w:cs="Arial"/>
          <w:noProof/>
          <w:sz w:val="24"/>
          <w:vertAlign w:val="superscript"/>
        </w:rPr>
        <w:fldChar w:fldCharType="begin">
          <w:fldData xml:space="preserve">PEVuZE5vdGU+PENpdGU+PEF1dGhvcj5Db3JmZTwvQXV0aG9yPjxZZWFyPjIwMDk8L1llYXI+PFJl
Y051bT43NzwvUmVjTnVtPjxEaXNwbGF5VGV4dD5bMTIsIDEzLCAxN108L0Rpc3BsYXlUZXh0Pjxy
ZWNvcmQ+PHJlYy1udW1iZXI+Nzc8L3JlYy1udW1iZXI+PGZvcmVpZ24ta2V5cz48a2V5IGFwcD0i
RU4iIGRiLWlkPSJyczV4Mjk1ZHVkeDI5M2Vzc3Y3dnd0czRyOXRkdmZ6cGEyNTAiPjc3PC9rZXk+
PC9mb3JlaWduLWtleXM+PHJlZi10eXBlIG5hbWU9IkpvdXJuYWwgQXJ0aWNsZSI+MTc8L3JlZi10
eXBlPjxjb250cmlidXRvcnM+PGF1dGhvcnM+PGF1dGhvcj5Db3JmZSwgQi4gTS48L2F1dGhvcj48
YXV0aG9yPldpbGxpYW1zLCBFLiBBLjwvYXV0aG9yPjxhdXRob3I+QnVyeSwgSi4gUC48L2F1dGhv
cj48YXV0aG9yPlJpbGV5LCBTLiBBLjwvYXV0aG9yPjxhdXRob3I+Q3JvdWNoZXIsIEwuIEouPC9h
dXRob3I+PGF1dGhvcj5MYWksIEQuIFkuPC9hdXRob3I+PGF1dGhvcj5FdmFucywgQy4gQS48L2F1
dGhvcj48L2F1dGhvcnM+PC9jb250cmlidXRvcnM+PGF1dGgtYWRkcmVzcz5EZXBhcnRtZW50IG9m
IE9uY29sb2d5LCBVbml2ZXJzaXR5IG9mIFNoZWZmaWVsZCwgVGhlIE1lZGljYWwgU2Nob29sLCBC
ZWVjaCBIaWxsIFJvYWQsIFNoZWZmaWVsZCwgUzEwIDJSWCwgVUsuIGIubS5jb3JmZUBzaGVmLmFj
LnVrPC9hdXRoLWFkZHJlc3M+PHRpdGxlcz48dGl0bGU+QSBzdHVkeSBwcm90b2NvbCB0byBpbnZl
c3RpZ2F0ZSB0aGUgcmVsYXRpb25zaGlwIGJldHdlZW4gZGlldGFyeSBmaWJyZSBpbnRha2UgYW5k
IGZlcm1lbnRhdGlvbiwgY29sb24gY2VsbCB0dXJub3ZlciwgZ2xvYmFsIHByb3RlaW4gYWNldHls
YXRpb24gYW5kIGVhcmx5IGNhcmNpbm9nZW5lc2lzOiB0aGUgRkFDVCBzdHVkeTwvdGl0bGU+PHNl
Y29uZGFyeS10aXRsZT5CTUMgQ2FuY2VyPC9zZWNvbmRhcnktdGl0bGU+PC90aXRsZXM+PHBlcmlv
ZGljYWw+PGZ1bGwtdGl0bGU+Qk1DIENhbmNlcjwvZnVsbC10aXRsZT48L3BlcmlvZGljYWw+PHBh
Z2VzPjMzMjwvcGFnZXM+PHZvbHVtZT45PC92b2x1bWU+PGVkaXRpb24+MjAwOS8wOS8yMjwvZWRp
dGlvbj48a2V5d29yZHM+PGtleXdvcmQ+QWNldHlsYXRpb24vZHJ1ZyBlZmZlY3RzPC9rZXl3b3Jk
PjxrZXl3b3JkPkFkdWx0PC9rZXl3b3JkPjxrZXl3b3JkPkFnZWQ8L2tleXdvcmQ+PGtleXdvcmQ+
QWdlZCwgODAgYW5kIG92ZXI8L2tleXdvcmQ+PGtleXdvcmQ+QnV0eXJhdGVzPC9rZXl3b3JkPjxr
ZXl3b3JkPipDbGluaWNhbCBQcm90b2NvbHM8L2tleXdvcmQ+PGtleXdvcmQ+Q29sb3JlY3RhbCBO
ZW9wbGFzbXMvKmRpZXQgdGhlcmFweS8qbWV0YWJvbGlzbS9wYXRob2xvZ3kvcHJldmVudGlvbiAm
YW1wOzwva2V5d29yZD48a2V5d29yZD5jb250cm9sPC9rZXl3b3JkPjxrZXl3b3JkPkNyb3NzLVNl
Y3Rpb25hbCBTdHVkaWVzPC9rZXl3b3JkPjxrZXl3b3JkPkRpZXRhcnkgRmliZXIvKmFkbWluaXN0
cmF0aW9uICZhbXA7IGRvc2FnZTwva2V5d29yZD48a2V5d29yZD5GZXJtZW50YXRpb248L2tleXdv
cmQ+PGtleXdvcmQ+SHVtYW5zPC9rZXl3b3JkPjxrZXl3b3JkPk1hbGU8L2tleXdvcmQ+PGtleXdv
cmQ+TWlkZGxlIEFnZWQ8L2tleXdvcmQ+PGtleXdvcmQ+TmVvcGxhc3RpYyBQcm9jZXNzZXM8L2tl
eXdvcmQ+PGtleXdvcmQ+UHJvdGVpbnMvKm1ldGFib2xpc208L2tleXdvcmQ+PC9rZXl3b3Jkcz48
ZGF0ZXM+PHllYXI+MjAwOTwveWVhcj48L2RhdGVzPjxpc2JuPjE0NzEtMjQwNyAoRWxlY3Ryb25p
YykmI3hEOzE0NzEtMjQwNyAoTGlua2luZyk8L2lzYm4+PGFjY2Vzc2lvbi1udW0+MTk3NjUyNzg8
L2FjY2Vzc2lvbi1udW0+PHVybHM+PHJlbGF0ZWQtdXJscz48dXJsPmh0dHA6Ly93d3cubmNiaS5u
bG0ubmloLmdvdi9lbnRyZXovcXVlcnkuZmNnaT9jbWQ9UmV0cmlldmUmYW1wO2RiPVB1Yk1lZCZh
bXA7ZG9wdD1DaXRhdGlvbiZhbXA7bGlzdF91aWRzPTE5NzY1Mjc4PC91cmw+PC9yZWxhdGVkLXVy
bHM+PC91cmxzPjxsYW5ndWFnZT5lbmc8L2xhbmd1YWdlPjwvcmVjb3JkPjwvQ2l0ZT48Q2l0ZT48
QXV0aG9yPkxlbm9pci1XaWpua29vcDwvQXV0aG9yPjxZZWFyPjIwMDM8L1llYXI+PFJlY051bT40
NTg8L1JlY051bT48cmVjb3JkPjxyZWMtbnVtYmVyPjQ1ODwvcmVjLW51bWJlcj48Zm9yZWlnbi1r
ZXlzPjxrZXkgYXBwPSJFTiIgZGItaWQ9InJzNXgyOTVkdWR4MjkzZXNzdjd2d3RzNHI5dGR2Znpw
YTI1MCI+NDU4PC9rZXk+PC9mb3JlaWduLWtleXM+PHJlZi10eXBlIG5hbWU9IkVkaXRlZCBCb29r
Ij4yODwvcmVmLXR5cGU+PGNvbnRyaWJ1dG9ycz48YXV0aG9ycz48YXV0aG9yPkxlbm9pci1XaWpu
a29vcCwgSS48L2F1dGhvcj48YXV0aG9yPkhvcGtpcywgTSA8L2F1dGhvcj48L2F1dGhvcnM+PC9j
b250cmlidXRvcnM+PHRpdGxlcz48dGl0bGU+VGhlIEludGVzdGluYWwgTWljcm9mbG9yYS4gVW5k
ZXJzdGFuZGluZyB0aGUgU3ltYmlvc2lzPC90aXRsZT48c2Vjb25kYXJ5LXRpdGxlPkxlbm9pci1W
aWpua29vcDwvc2Vjb25kYXJ5LXRpdGxlPjwvdGl0bGVzPjxkYXRlcz48eWVhcj4yMDAzPC95ZWFy
PjwvZGF0ZXM+PHB1Ymxpc2hlcj5Kb2huIExpYmJleSBFdXJvdGV4dDwvcHVibGlzaGVyPjx1cmxz
PjwvdXJscz48L3JlY29yZD48L0NpdGU+PENpdGU+PEF1dGhvcj5Ub3BwaW5nPC9BdXRob3I+PFll
YXI+MjAwMTwvWWVhcj48UmVjTnVtPjI0PC9SZWNOdW0+PHJlY29yZD48cmVjLW51bWJlcj4yNDwv
cmVjLW51bWJlcj48Zm9yZWlnbi1rZXlzPjxrZXkgYXBwPSJFTiIgZGItaWQ9InJzNXgyOTVkdWR4
MjkzZXNzdjd2d3RzNHI5dGR2ZnpwYTI1MCI+MjQ8L2tleT48L2ZvcmVpZ24ta2V5cz48cmVmLXR5
cGUgbmFtZT0iSm91cm5hbCBBcnRpY2xlIj4xNzwvcmVmLXR5cGU+PGNvbnRyaWJ1dG9ycz48YXV0
aG9ycz48YXV0aG9yPlRvcHBpbmcsIEQuIEwuPC9hdXRob3I+PGF1dGhvcj5DbGlmdG9uLCBQLiBN
LjwvYXV0aG9yPjwvYXV0aG9ycz48L2NvbnRyaWJ1dG9ycz48YXV0aC1hZGRyZXNzPkNvbW1vbndl
YWx0aCBTY2llbnRpZmljIGFuZCBJbmR1c3RyaWFsIFJlc2VhcmNoIE9yZ2FuaXphdGlvbiwgSGVh
bHRoIFNjaWVuY2VzIGFuZCBOdXRyaXRpb24sIEFkZWxhaWRlLCBBdXN0cmFsaWEuIGRhdmlkLnRv
cHBpbmdAaHNuLmNzaXJvLmF1PC9hdXRoLWFkZHJlc3M+PHRpdGxlcz48dGl0bGU+U2hvcnQtY2hh
aW4gZmF0dHkgYWNpZHMgYW5kIGh1bWFuIGNvbG9uaWMgZnVuY3Rpb246IHJvbGVzIG9mIHJlc2lz
dGFudCBzdGFyY2ggYW5kIG5vbnN0YXJjaCBwb2x5c2FjY2hhcmlkZXM8L3RpdGxlPjxzZWNvbmRh
cnktdGl0bGU+UGh5c2lvbCBSZXY8L3NlY29uZGFyeS10aXRsZT48L3RpdGxlcz48cGVyaW9kaWNh
bD48ZnVsbC10aXRsZT5QaHlzaW9sIFJldjwvZnVsbC10aXRsZT48L3BlcmlvZGljYWw+PHBhZ2Vz
PjEwMzEtNjQ8L3BhZ2VzPjx2b2x1bWU+ODE8L3ZvbHVtZT48bnVtYmVyPjM8L251bWJlcj48ZWRp
dGlvbj4yMDAxLzA2LzI4PC9lZGl0aW9uPjxrZXl3b3Jkcz48a2V5d29yZD5Db2xvbi9taWNyb2Jp
b2xvZ3kvKnBoeXNpb2xvZ3k8L2tleXdvcmQ+PGtleXdvcmQ+RGlldGFyeSBGaWJlci9tZXRhYm9s
aXNtPC9rZXl3b3JkPjxrZXl3b3JkPkRpZ2VzdGlvbjwva2V5d29yZD48a2V5d29yZD5GYXR0eSBB
Y2lkcywgVm9sYXRpbGUvKnBoeXNpb2xvZ3k8L2tleXdvcmQ+PGtleXdvcmQ+RmVybWVudGF0aW9u
PC9rZXl3b3JkPjxrZXl3b3JkPkh1bWFuczwva2V5d29yZD48a2V5d29yZD5JbnRlc3RpbmFsIEFi
c29ycHRpb248L2tleXdvcmQ+PGtleXdvcmQ+SW50ZXN0aW5lLCBTbWFsbC9waHlzaW9sb2d5PC9r
ZXl3b3JkPjxrZXl3b3JkPlBvbHlzYWNjaGFyaWRlcy8qbWV0YWJvbGlzbTwva2V5d29yZD48a2V5
d29yZD5TdGFyY2gvKm1ldGFib2xpc208L2tleXdvcmQ+PC9rZXl3b3Jkcz48ZGF0ZXM+PHllYXI+
MjAwMTwveWVhcj48cHViLWRhdGVzPjxkYXRlPkp1bDwvZGF0ZT48L3B1Yi1kYXRlcz48L2RhdGVz
Pjxpc2JuPjAwMzEtOTMzMyAoUHJpbnQpJiN4RDswMDMxLTkzMzMgKExpbmtpbmcpPC9pc2JuPjxh
Y2Nlc3Npb24tbnVtPjExNDI3NjkxPC9hY2Nlc3Npb24tbnVtPjx1cmxzPjxyZWxhdGVkLXVybHM+
PHVybD5odHRwOi8vd3d3Lm5jYmkubmxtLm5paC5nb3YvZW50cmV6L3F1ZXJ5LmZjZ2k/Y21kPVJl
dHJpZXZlJmFtcDtkYj1QdWJNZWQmYW1wO2RvcHQ9Q2l0YXRpb24mYW1wO2xpc3RfdWlkcz0xMTQy
NzY5MTwvdXJsPjwvcmVsYXRlZC11cmxzPjwvdXJscz48bGFuZ3VhZ2U+ZW5nPC9sYW5ndWFnZT48
L3JlY29yZD48L0NpdGU+PC9FbmROb3RlPn==
</w:fldData>
        </w:fldChar>
      </w:r>
      <w:r w:rsidR="00C122C8" w:rsidRPr="00E77ADC">
        <w:rPr>
          <w:rFonts w:ascii="Arial" w:hAnsi="Arial" w:cs="Arial"/>
          <w:noProof/>
          <w:sz w:val="24"/>
          <w:vertAlign w:val="superscript"/>
        </w:rPr>
        <w:instrText xml:space="preserve"> ADDIN EN.CITE </w:instrText>
      </w:r>
      <w:r w:rsidR="00C122C8" w:rsidRPr="00E77ADC">
        <w:rPr>
          <w:rFonts w:ascii="Arial" w:hAnsi="Arial" w:cs="Arial"/>
          <w:noProof/>
          <w:sz w:val="24"/>
          <w:vertAlign w:val="superscript"/>
        </w:rPr>
        <w:fldChar w:fldCharType="begin">
          <w:fldData xml:space="preserve">PEVuZE5vdGU+PENpdGU+PEF1dGhvcj5Db3JmZTwvQXV0aG9yPjxZZWFyPjIwMDk8L1llYXI+PFJl
Y051bT43NzwvUmVjTnVtPjxEaXNwbGF5VGV4dD5bMTIsIDEzLCAxN108L0Rpc3BsYXlUZXh0Pjxy
ZWNvcmQ+PHJlYy1udW1iZXI+Nzc8L3JlYy1udW1iZXI+PGZvcmVpZ24ta2V5cz48a2V5IGFwcD0i
RU4iIGRiLWlkPSJyczV4Mjk1ZHVkeDI5M2Vzc3Y3dnd0czRyOXRkdmZ6cGEyNTAiPjc3PC9rZXk+
PC9mb3JlaWduLWtleXM+PHJlZi10eXBlIG5hbWU9IkpvdXJuYWwgQXJ0aWNsZSI+MTc8L3JlZi10
eXBlPjxjb250cmlidXRvcnM+PGF1dGhvcnM+PGF1dGhvcj5Db3JmZSwgQi4gTS48L2F1dGhvcj48
YXV0aG9yPldpbGxpYW1zLCBFLiBBLjwvYXV0aG9yPjxhdXRob3I+QnVyeSwgSi4gUC48L2F1dGhv
cj48YXV0aG9yPlJpbGV5LCBTLiBBLjwvYXV0aG9yPjxhdXRob3I+Q3JvdWNoZXIsIEwuIEouPC9h
dXRob3I+PGF1dGhvcj5MYWksIEQuIFkuPC9hdXRob3I+PGF1dGhvcj5FdmFucywgQy4gQS48L2F1
dGhvcj48L2F1dGhvcnM+PC9jb250cmlidXRvcnM+PGF1dGgtYWRkcmVzcz5EZXBhcnRtZW50IG9m
IE9uY29sb2d5LCBVbml2ZXJzaXR5IG9mIFNoZWZmaWVsZCwgVGhlIE1lZGljYWwgU2Nob29sLCBC
ZWVjaCBIaWxsIFJvYWQsIFNoZWZmaWVsZCwgUzEwIDJSWCwgVUsuIGIubS5jb3JmZUBzaGVmLmFj
LnVrPC9hdXRoLWFkZHJlc3M+PHRpdGxlcz48dGl0bGU+QSBzdHVkeSBwcm90b2NvbCB0byBpbnZl
c3RpZ2F0ZSB0aGUgcmVsYXRpb25zaGlwIGJldHdlZW4gZGlldGFyeSBmaWJyZSBpbnRha2UgYW5k
IGZlcm1lbnRhdGlvbiwgY29sb24gY2VsbCB0dXJub3ZlciwgZ2xvYmFsIHByb3RlaW4gYWNldHls
YXRpb24gYW5kIGVhcmx5IGNhcmNpbm9nZW5lc2lzOiB0aGUgRkFDVCBzdHVkeTwvdGl0bGU+PHNl
Y29uZGFyeS10aXRsZT5CTUMgQ2FuY2VyPC9zZWNvbmRhcnktdGl0bGU+PC90aXRsZXM+PHBlcmlv
ZGljYWw+PGZ1bGwtdGl0bGU+Qk1DIENhbmNlcjwvZnVsbC10aXRsZT48L3BlcmlvZGljYWw+PHBh
Z2VzPjMzMjwvcGFnZXM+PHZvbHVtZT45PC92b2x1bWU+PGVkaXRpb24+MjAwOS8wOS8yMjwvZWRp
dGlvbj48a2V5d29yZHM+PGtleXdvcmQ+QWNldHlsYXRpb24vZHJ1ZyBlZmZlY3RzPC9rZXl3b3Jk
PjxrZXl3b3JkPkFkdWx0PC9rZXl3b3JkPjxrZXl3b3JkPkFnZWQ8L2tleXdvcmQ+PGtleXdvcmQ+
QWdlZCwgODAgYW5kIG92ZXI8L2tleXdvcmQ+PGtleXdvcmQ+QnV0eXJhdGVzPC9rZXl3b3JkPjxr
ZXl3b3JkPipDbGluaWNhbCBQcm90b2NvbHM8L2tleXdvcmQ+PGtleXdvcmQ+Q29sb3JlY3RhbCBO
ZW9wbGFzbXMvKmRpZXQgdGhlcmFweS8qbWV0YWJvbGlzbS9wYXRob2xvZ3kvcHJldmVudGlvbiAm
YW1wOzwva2V5d29yZD48a2V5d29yZD5jb250cm9sPC9rZXl3b3JkPjxrZXl3b3JkPkNyb3NzLVNl
Y3Rpb25hbCBTdHVkaWVzPC9rZXl3b3JkPjxrZXl3b3JkPkRpZXRhcnkgRmliZXIvKmFkbWluaXN0
cmF0aW9uICZhbXA7IGRvc2FnZTwva2V5d29yZD48a2V5d29yZD5GZXJtZW50YXRpb248L2tleXdv
cmQ+PGtleXdvcmQ+SHVtYW5zPC9rZXl3b3JkPjxrZXl3b3JkPk1hbGU8L2tleXdvcmQ+PGtleXdv
cmQ+TWlkZGxlIEFnZWQ8L2tleXdvcmQ+PGtleXdvcmQ+TmVvcGxhc3RpYyBQcm9jZXNzZXM8L2tl
eXdvcmQ+PGtleXdvcmQ+UHJvdGVpbnMvKm1ldGFib2xpc208L2tleXdvcmQ+PC9rZXl3b3Jkcz48
ZGF0ZXM+PHllYXI+MjAwOTwveWVhcj48L2RhdGVzPjxpc2JuPjE0NzEtMjQwNyAoRWxlY3Ryb25p
YykmI3hEOzE0NzEtMjQwNyAoTGlua2luZyk8L2lzYm4+PGFjY2Vzc2lvbi1udW0+MTk3NjUyNzg8
L2FjY2Vzc2lvbi1udW0+PHVybHM+PHJlbGF0ZWQtdXJscz48dXJsPmh0dHA6Ly93d3cubmNiaS5u
bG0ubmloLmdvdi9lbnRyZXovcXVlcnkuZmNnaT9jbWQ9UmV0cmlldmUmYW1wO2RiPVB1Yk1lZCZh
bXA7ZG9wdD1DaXRhdGlvbiZhbXA7bGlzdF91aWRzPTE5NzY1Mjc4PC91cmw+PC9yZWxhdGVkLXVy
bHM+PC91cmxzPjxsYW5ndWFnZT5lbmc8L2xhbmd1YWdlPjwvcmVjb3JkPjwvQ2l0ZT48Q2l0ZT48
QXV0aG9yPkxlbm9pci1XaWpua29vcDwvQXV0aG9yPjxZZWFyPjIwMDM8L1llYXI+PFJlY051bT40
NTg8L1JlY051bT48cmVjb3JkPjxyZWMtbnVtYmVyPjQ1ODwvcmVjLW51bWJlcj48Zm9yZWlnbi1r
ZXlzPjxrZXkgYXBwPSJFTiIgZGItaWQ9InJzNXgyOTVkdWR4MjkzZXNzdjd2d3RzNHI5dGR2Znpw
YTI1MCI+NDU4PC9rZXk+PC9mb3JlaWduLWtleXM+PHJlZi10eXBlIG5hbWU9IkVkaXRlZCBCb29r
Ij4yODwvcmVmLXR5cGU+PGNvbnRyaWJ1dG9ycz48YXV0aG9ycz48YXV0aG9yPkxlbm9pci1XaWpu
a29vcCwgSS48L2F1dGhvcj48YXV0aG9yPkhvcGtpcywgTSA8L2F1dGhvcj48L2F1dGhvcnM+PC9j
b250cmlidXRvcnM+PHRpdGxlcz48dGl0bGU+VGhlIEludGVzdGluYWwgTWljcm9mbG9yYS4gVW5k
ZXJzdGFuZGluZyB0aGUgU3ltYmlvc2lzPC90aXRsZT48c2Vjb25kYXJ5LXRpdGxlPkxlbm9pci1W
aWpua29vcDwvc2Vjb25kYXJ5LXRpdGxlPjwvdGl0bGVzPjxkYXRlcz48eWVhcj4yMDAzPC95ZWFy
PjwvZGF0ZXM+PHB1Ymxpc2hlcj5Kb2huIExpYmJleSBFdXJvdGV4dDwvcHVibGlzaGVyPjx1cmxz
PjwvdXJscz48L3JlY29yZD48L0NpdGU+PENpdGU+PEF1dGhvcj5Ub3BwaW5nPC9BdXRob3I+PFll
YXI+MjAwMTwvWWVhcj48UmVjTnVtPjI0PC9SZWNOdW0+PHJlY29yZD48cmVjLW51bWJlcj4yNDwv
cmVjLW51bWJlcj48Zm9yZWlnbi1rZXlzPjxrZXkgYXBwPSJFTiIgZGItaWQ9InJzNXgyOTVkdWR4
MjkzZXNzdjd2d3RzNHI5dGR2ZnpwYTI1MCI+MjQ8L2tleT48L2ZvcmVpZ24ta2V5cz48cmVmLXR5
cGUgbmFtZT0iSm91cm5hbCBBcnRpY2xlIj4xNzwvcmVmLXR5cGU+PGNvbnRyaWJ1dG9ycz48YXV0
aG9ycz48YXV0aG9yPlRvcHBpbmcsIEQuIEwuPC9hdXRob3I+PGF1dGhvcj5DbGlmdG9uLCBQLiBN
LjwvYXV0aG9yPjwvYXV0aG9ycz48L2NvbnRyaWJ1dG9ycz48YXV0aC1hZGRyZXNzPkNvbW1vbndl
YWx0aCBTY2llbnRpZmljIGFuZCBJbmR1c3RyaWFsIFJlc2VhcmNoIE9yZ2FuaXphdGlvbiwgSGVh
bHRoIFNjaWVuY2VzIGFuZCBOdXRyaXRpb24sIEFkZWxhaWRlLCBBdXN0cmFsaWEuIGRhdmlkLnRv
cHBpbmdAaHNuLmNzaXJvLmF1PC9hdXRoLWFkZHJlc3M+PHRpdGxlcz48dGl0bGU+U2hvcnQtY2hh
aW4gZmF0dHkgYWNpZHMgYW5kIGh1bWFuIGNvbG9uaWMgZnVuY3Rpb246IHJvbGVzIG9mIHJlc2lz
dGFudCBzdGFyY2ggYW5kIG5vbnN0YXJjaCBwb2x5c2FjY2hhcmlkZXM8L3RpdGxlPjxzZWNvbmRh
cnktdGl0bGU+UGh5c2lvbCBSZXY8L3NlY29uZGFyeS10aXRsZT48L3RpdGxlcz48cGVyaW9kaWNh
bD48ZnVsbC10aXRsZT5QaHlzaW9sIFJldjwvZnVsbC10aXRsZT48L3BlcmlvZGljYWw+PHBhZ2Vz
PjEwMzEtNjQ8L3BhZ2VzPjx2b2x1bWU+ODE8L3ZvbHVtZT48bnVtYmVyPjM8L251bWJlcj48ZWRp
dGlvbj4yMDAxLzA2LzI4PC9lZGl0aW9uPjxrZXl3b3Jkcz48a2V5d29yZD5Db2xvbi9taWNyb2Jp
b2xvZ3kvKnBoeXNpb2xvZ3k8L2tleXdvcmQ+PGtleXdvcmQ+RGlldGFyeSBGaWJlci9tZXRhYm9s
aXNtPC9rZXl3b3JkPjxrZXl3b3JkPkRpZ2VzdGlvbjwva2V5d29yZD48a2V5d29yZD5GYXR0eSBB
Y2lkcywgVm9sYXRpbGUvKnBoeXNpb2xvZ3k8L2tleXdvcmQ+PGtleXdvcmQ+RmVybWVudGF0aW9u
PC9rZXl3b3JkPjxrZXl3b3JkPkh1bWFuczwva2V5d29yZD48a2V5d29yZD5JbnRlc3RpbmFsIEFi
c29ycHRpb248L2tleXdvcmQ+PGtleXdvcmQ+SW50ZXN0aW5lLCBTbWFsbC9waHlzaW9sb2d5PC9r
ZXl3b3JkPjxrZXl3b3JkPlBvbHlzYWNjaGFyaWRlcy8qbWV0YWJvbGlzbTwva2V5d29yZD48a2V5
d29yZD5TdGFyY2gvKm1ldGFib2xpc208L2tleXdvcmQ+PC9rZXl3b3Jkcz48ZGF0ZXM+PHllYXI+
MjAwMTwveWVhcj48cHViLWRhdGVzPjxkYXRlPkp1bDwvZGF0ZT48L3B1Yi1kYXRlcz48L2RhdGVz
Pjxpc2JuPjAwMzEtOTMzMyAoUHJpbnQpJiN4RDswMDMxLTkzMzMgKExpbmtpbmcpPC9pc2JuPjxh
Y2Nlc3Npb24tbnVtPjExNDI3NjkxPC9hY2Nlc3Npb24tbnVtPjx1cmxzPjxyZWxhdGVkLXVybHM+
PHVybD5odHRwOi8vd3d3Lm5jYmkubmxtLm5paC5nb3YvZW50cmV6L3F1ZXJ5LmZjZ2k/Y21kPVJl
dHJpZXZlJmFtcDtkYj1QdWJNZWQmYW1wO2RvcHQ9Q2l0YXRpb24mYW1wO2xpc3RfdWlkcz0xMTQy
NzY5MTwvdXJsPjwvcmVsYXRlZC11cmxzPjwvdXJscz48bGFuZ3VhZ2U+ZW5nPC9sYW5ndWFnZT48
L3JlY29yZD48L0NpdGU+PC9FbmROb3RlPn==
</w:fldData>
        </w:fldChar>
      </w:r>
      <w:r w:rsidR="00C122C8" w:rsidRPr="00E77ADC">
        <w:rPr>
          <w:rFonts w:ascii="Arial" w:hAnsi="Arial" w:cs="Arial"/>
          <w:noProof/>
          <w:sz w:val="24"/>
          <w:vertAlign w:val="superscript"/>
        </w:rPr>
        <w:instrText xml:space="preserve"> ADDIN EN.CITE.DATA </w:instrText>
      </w:r>
      <w:r w:rsidR="00C122C8" w:rsidRPr="00E77ADC">
        <w:rPr>
          <w:rFonts w:ascii="Arial" w:hAnsi="Arial" w:cs="Arial"/>
          <w:noProof/>
          <w:sz w:val="24"/>
          <w:vertAlign w:val="superscript"/>
        </w:rPr>
      </w:r>
      <w:r w:rsidR="00C122C8" w:rsidRPr="00E77ADC">
        <w:rPr>
          <w:rFonts w:ascii="Arial" w:hAnsi="Arial" w:cs="Arial"/>
          <w:noProof/>
          <w:sz w:val="24"/>
          <w:vertAlign w:val="superscript"/>
        </w:rPr>
        <w:fldChar w:fldCharType="end"/>
      </w:r>
      <w:r w:rsidR="00E467E0" w:rsidRPr="00E77ADC">
        <w:rPr>
          <w:rFonts w:ascii="Arial" w:hAnsi="Arial" w:cs="Arial"/>
          <w:noProof/>
          <w:sz w:val="24"/>
          <w:vertAlign w:val="superscript"/>
        </w:rPr>
      </w:r>
      <w:r w:rsidR="00E467E0" w:rsidRPr="00E77ADC">
        <w:rPr>
          <w:rFonts w:ascii="Arial" w:hAnsi="Arial" w:cs="Arial"/>
          <w:noProof/>
          <w:sz w:val="24"/>
          <w:vertAlign w:val="superscript"/>
        </w:rPr>
        <w:fldChar w:fldCharType="separate"/>
      </w:r>
      <w:r w:rsidR="003E3FFA" w:rsidRPr="00E77ADC">
        <w:rPr>
          <w:rFonts w:ascii="Arial" w:hAnsi="Arial" w:cs="Arial"/>
          <w:noProof/>
          <w:sz w:val="24"/>
          <w:vertAlign w:val="superscript"/>
        </w:rPr>
        <w:t>[</w:t>
      </w:r>
      <w:hyperlink w:anchor="_ENREF_12" w:tooltip="Lenoir-Wijnkoop, 2003 #458" w:history="1">
        <w:r w:rsidR="00C122C8" w:rsidRPr="00E77ADC">
          <w:rPr>
            <w:rFonts w:ascii="Arial" w:hAnsi="Arial" w:cs="Arial"/>
            <w:noProof/>
            <w:sz w:val="24"/>
            <w:vertAlign w:val="superscript"/>
          </w:rPr>
          <w:t>12</w:t>
        </w:r>
      </w:hyperlink>
      <w:r w:rsidR="003E3FFA" w:rsidRPr="00E77ADC">
        <w:rPr>
          <w:rFonts w:ascii="Arial" w:hAnsi="Arial" w:cs="Arial"/>
          <w:noProof/>
          <w:sz w:val="24"/>
          <w:vertAlign w:val="superscript"/>
        </w:rPr>
        <w:t xml:space="preserve">, </w:t>
      </w:r>
      <w:hyperlink w:anchor="_ENREF_13" w:tooltip="Corfe, 2009 #77" w:history="1">
        <w:r w:rsidR="00C122C8" w:rsidRPr="00E77ADC">
          <w:rPr>
            <w:rFonts w:ascii="Arial" w:hAnsi="Arial" w:cs="Arial"/>
            <w:noProof/>
            <w:sz w:val="24"/>
            <w:vertAlign w:val="superscript"/>
          </w:rPr>
          <w:t>13</w:t>
        </w:r>
      </w:hyperlink>
      <w:r w:rsidR="003E3FFA" w:rsidRPr="00E77ADC">
        <w:rPr>
          <w:rFonts w:ascii="Arial" w:hAnsi="Arial" w:cs="Arial"/>
          <w:noProof/>
          <w:sz w:val="24"/>
          <w:vertAlign w:val="superscript"/>
        </w:rPr>
        <w:t xml:space="preserve">, </w:t>
      </w:r>
      <w:hyperlink w:anchor="_ENREF_17" w:tooltip="Topping, 2001 #24" w:history="1">
        <w:r w:rsidR="00C122C8" w:rsidRPr="00E77ADC">
          <w:rPr>
            <w:rFonts w:ascii="Arial" w:hAnsi="Arial" w:cs="Arial"/>
            <w:noProof/>
            <w:sz w:val="24"/>
            <w:vertAlign w:val="superscript"/>
          </w:rPr>
          <w:t>17</w:t>
        </w:r>
      </w:hyperlink>
      <w:r w:rsidR="00E467E0" w:rsidRPr="00E77ADC">
        <w:rPr>
          <w:rFonts w:ascii="Arial" w:hAnsi="Arial" w:cs="Arial"/>
          <w:noProof/>
          <w:sz w:val="24"/>
          <w:vertAlign w:val="superscript"/>
        </w:rPr>
        <w:fldChar w:fldCharType="end"/>
      </w:r>
      <w:r w:rsidR="005D1F7C" w:rsidRPr="00E77ADC">
        <w:rPr>
          <w:rFonts w:ascii="Arial" w:hAnsi="Arial" w:cs="Arial"/>
          <w:noProof/>
          <w:sz w:val="24"/>
          <w:vertAlign w:val="superscript"/>
        </w:rPr>
        <w:t>,</w:t>
      </w:r>
      <w:r w:rsidR="005D1F7C" w:rsidRPr="00E77ADC" w:rsidDel="005D1F7C">
        <w:rPr>
          <w:rFonts w:ascii="Arial" w:hAnsi="Arial" w:cs="Arial"/>
          <w:noProof/>
          <w:sz w:val="24"/>
          <w:vertAlign w:val="superscript"/>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&lt;EndNote&gt;&lt;Cite&gt;&lt;Author&gt;Wong&lt;/Author&gt;&lt;Year&gt;2006&lt;/Year&gt;&lt;RecNum&gt;454&lt;/RecNum&gt;&lt;DisplayText&gt;[20]&lt;/DisplayText&gt;&lt;record&gt;&lt;rec-number&gt;454&lt;/rec-number&gt;&lt;foreign-keys&gt;&lt;key app="EN" db-id="rs5x295dudx293essv7vwts4r9tdvfzpa250"&gt;454&lt;/key&gt;&lt;/foreign-keys&gt;&lt;ref-type name="Journal Article"&gt;17&lt;/ref-type&gt;&lt;contributors&gt;&lt;authors&gt;&lt;author&gt;Wong, J. M. W.&lt;/author&gt;&lt;author&gt;de Souza, R.&lt;/author&gt;&lt;author&gt;Kendall, C. W. C.&lt;/author&gt;&lt;author&gt;Emam, A.&lt;/author&gt;&lt;author&gt;Jenkins, D. J. A.&lt;/author&gt;&lt;/authors&gt;&lt;/contributors&gt;&lt;titles&gt;&lt;title&gt;Colonic health: Fermentation and short chain fatty acids&lt;/title&gt;&lt;secondary-title&gt;Journal of Clinical Gastroenterology&lt;/secondary-title&gt;&lt;/titles&gt;&lt;periodical&gt;&lt;full-title&gt;Journal of Clinical Gastroenterology&lt;/full-title&gt;&lt;/periodical&gt;&lt;pages&gt;235-243&lt;/pages&gt;&lt;volume&gt;40&lt;/volume&gt;&lt;number&gt;3&lt;/number&gt;&lt;dates&gt;&lt;year&gt;2006&lt;/year&gt;&lt;pub-dates&gt;&lt;date&gt;Mar&lt;/date&gt;&lt;/pub-dates&gt;&lt;/dates&gt;&lt;isbn&gt;0192-0790&lt;/isbn&gt;&lt;accession-num&gt;WOS:000236816600015&lt;/accession-num&gt;&lt;urls&gt;&lt;related-urls&gt;&lt;url&gt;&amp;lt;Go to ISI&amp;gt;://WOS:000236816600015&lt;/url&gt;&lt;/related-urls&gt;&lt;/urls&gt;&lt;electronic-resource-num&gt;10.1097/00004836-200603000-00015&lt;/electronic-resource-num&gt;&lt;/record&gt;&lt;/Cite&gt;&lt;/EndNote&gt;</w:instrText>
      </w:r>
      <w:r w:rsidR="00E61E99" w:rsidRPr="00E77ADC">
        <w:rPr>
          <w:rFonts w:ascii="Arial" w:hAnsi="Arial" w:cs="Arial"/>
          <w:noProof/>
          <w:sz w:val="24"/>
          <w:vertAlign w:val="superscript"/>
        </w:rPr>
        <w:fldChar w:fldCharType="separate"/>
      </w:r>
      <w:hyperlink w:anchor="_ENREF_20" w:tooltip="Wong, 2006 #454" w:history="1">
        <w:r w:rsidR="00C122C8" w:rsidRPr="00E77ADC">
          <w:rPr>
            <w:rFonts w:ascii="Arial" w:hAnsi="Arial" w:cs="Arial"/>
            <w:noProof/>
            <w:sz w:val="24"/>
            <w:vertAlign w:val="superscript"/>
          </w:rPr>
          <w:t>20</w:t>
        </w:r>
      </w:hyperlink>
      <w:r w:rsidR="00E61E99" w:rsidRPr="00E77ADC">
        <w:rPr>
          <w:rFonts w:ascii="Arial" w:hAnsi="Arial" w:cs="Arial"/>
          <w:noProof/>
          <w:sz w:val="24"/>
          <w:vertAlign w:val="superscript"/>
        </w:rPr>
        <w:fldChar w:fldCharType="end"/>
      </w:r>
      <w:r w:rsidR="00417831" w:rsidRPr="00E77ADC">
        <w:rPr>
          <w:rFonts w:ascii="Arial" w:hAnsi="Arial" w:cs="Arial"/>
          <w:noProof/>
          <w:sz w:val="24"/>
          <w:vertAlign w:val="superscript"/>
        </w:rPr>
        <w:t>,</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&lt;EndNote&gt;&lt;Cite&gt;&lt;Author&gt;Vogt&lt;/Author&gt;&lt;Year&gt;2003&lt;/Year&gt;&lt;RecNum&gt;200&lt;/RecNum&gt;&lt;DisplayText&gt;[21]&lt;/DisplayText&gt;&lt;record&gt;&lt;rec-number&gt;200&lt;/rec-number&gt;&lt;foreign-keys&gt;&lt;key app="EN" db-id="rs5x295dudx293essv7vwts4r9tdvfzpa250"&gt;200&lt;/key&gt;&lt;/foreign-keys&gt;&lt;ref-type name="Journal Article"&gt;17&lt;/ref-type&gt;&lt;contributors&gt;&lt;authors&gt;&lt;author&gt;Vogt, J. A.&lt;/author&gt;&lt;author&gt;Wolever, T. M. S.&lt;/author&gt;&lt;/authors&gt;&lt;/contributors&gt;&lt;titles&gt;&lt;title&gt;Fecal acetate is inversely related to acetate absorption from the human rectum and distal colon&lt;/title&gt;&lt;secondary-title&gt;Journal of Nutrition&lt;/secondary-title&gt;&lt;/titles&gt;&lt;periodical&gt;&lt;full-title&gt;Journal of Nutrition&lt;/full-title&gt;&lt;/periodical&gt;&lt;pages&gt;3145-3148&lt;/pages&gt;&lt;volume&gt;133&lt;/volume&gt;&lt;number&gt;10&lt;/number&gt;&lt;dates&gt;&lt;year&gt;2003&lt;/year&gt;&lt;/dates&gt;&lt;isbn&gt;0022-3166&lt;/isbn&gt;&lt;accession-num&gt;WOS:000185711400021&lt;/accession-num&gt;&lt;urls&gt;&lt;related-urls&gt;&lt;url&gt;&amp;lt;Go to ISI&amp;gt;://WOS:000185711400021&lt;/url&gt;&lt;/related-urls&gt;&lt;/urls&gt;&lt;/record&gt;&lt;/Cite&gt;&lt;/EndNote&gt;</w:instrText>
      </w:r>
      <w:r w:rsidR="00E61E99" w:rsidRPr="00E77ADC">
        <w:rPr>
          <w:rFonts w:ascii="Arial" w:hAnsi="Arial" w:cs="Arial"/>
          <w:noProof/>
          <w:sz w:val="24"/>
          <w:vertAlign w:val="superscript"/>
        </w:rPr>
        <w:fldChar w:fldCharType="separate"/>
      </w:r>
      <w:r w:rsidR="005D1F7C" w:rsidRPr="00E77ADC">
        <w:rPr>
          <w:rFonts w:ascii="Arial" w:hAnsi="Arial" w:cs="Arial"/>
          <w:noProof/>
          <w:sz w:val="24"/>
          <w:vertAlign w:val="superscript"/>
        </w:rPr>
        <w:t xml:space="preserve"> </w:t>
      </w:r>
      <w:hyperlink w:anchor="_ENREF_21" w:tooltip="Vogt, 2003 #200" w:history="1">
        <w:r w:rsidR="00C122C8" w:rsidRPr="00E77ADC">
          <w:rPr>
            <w:rFonts w:ascii="Arial" w:hAnsi="Arial" w:cs="Arial"/>
            <w:noProof/>
            <w:sz w:val="24"/>
            <w:vertAlign w:val="superscript"/>
          </w:rPr>
          <w:t>21</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064ED0" w:rsidRPr="00E77ADC">
        <w:rPr>
          <w:rFonts w:ascii="Arial" w:hAnsi="Arial" w:cs="Arial"/>
          <w:sz w:val="24"/>
        </w:rPr>
        <w:t>.</w:t>
      </w:r>
      <w:r w:rsidR="00417831" w:rsidRPr="00E77ADC">
        <w:rPr>
          <w:rFonts w:ascii="Arial" w:hAnsi="Arial" w:cs="Arial"/>
          <w:sz w:val="24"/>
        </w:rPr>
        <w:t xml:space="preserve"> </w:t>
      </w:r>
      <w:r w:rsidR="002D677A" w:rsidRPr="00E77ADC">
        <w:rPr>
          <w:rFonts w:ascii="Arial" w:hAnsi="Arial" w:cs="Arial"/>
          <w:sz w:val="24"/>
        </w:rPr>
        <w:t xml:space="preserve">The efficiency of SCFA absorption from the colon into the epithelia and from there to the liver and peripheral tissues is </w:t>
      </w:r>
      <w:r w:rsidR="009A5114" w:rsidRPr="00E77ADC">
        <w:rPr>
          <w:rFonts w:ascii="Arial" w:hAnsi="Arial" w:cs="Arial"/>
          <w:sz w:val="24"/>
        </w:rPr>
        <w:t>thought</w:t>
      </w:r>
      <w:r w:rsidR="002D677A" w:rsidRPr="00E77ADC">
        <w:rPr>
          <w:rFonts w:ascii="Arial" w:hAnsi="Arial" w:cs="Arial"/>
          <w:sz w:val="24"/>
        </w:rPr>
        <w:t xml:space="preserve"> to be chain-length specific</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fldData xml:space="preserve">PEVuZE5vdGU+PENpdGU+PEF1dGhvcj5TaWF2b3NoaWFuPC9BdXRob3I+PFllYXI+MTk5NzwvWWVh
cj48UmVjTnVtPjI2PC9SZWNOdW0+PERpc3BsYXlUZXh0PlsxXTwvRGlzcGxheVRleHQ+PHJlY29y
ZD48cmVjLW51bWJlcj4yNjwvcmVjLW51bWJlcj48Zm9yZWlnbi1rZXlzPjxrZXkgYXBwPSJFTiIg
ZGItaWQ9InJzNXgyOTVkdWR4MjkzZXNzdjd2d3RzNHI5dGR2ZnpwYTI1MCI+MjY8L2tleT48L2Zv
cmVpZ24ta2V5cz48cmVmLXR5cGUgbmFtZT0iSm91cm5hbCBBcnRpY2xlIj4xNzwvcmVmLXR5cGU+
PGNvbnRyaWJ1dG9ycz48YXV0aG9ycz48YXV0aG9yPlNpYXZvc2hpYW4sIFMuPC9hdXRob3I+PGF1
dGhvcj5CbG90dGllcmUsIEguIE0uPC9hdXRob3I+PGF1dGhvcj5MZSBGb2xsLCBFLjwvYXV0aG9y
PjxhdXRob3I+S2FlZmZlciwgQi48L2F1dGhvcj48YXV0aG9yPkNoZXJidXQsIEMuPC9hdXRob3I+
PGF1dGhvcj5HYWxtaWNoZSwgSi4gUC48L2F1dGhvcj48L2F1dGhvcnM+PC9jb250cmlidXRvcnM+
PGF1dGgtYWRkcmVzcz5DZW50cmUgZGUgUmVjaGVyY2hlIGVuIE51dHJpdGlvbiBIdW1haW5lLCBD
UkkgSU5TRVJNIDk1LTA4LCBDSFUgSG90ZWwgRGlldSwgTmFudGVzLCBGcmFuY2UuPC9hdXRoLWFk
ZHJlc3M+PHRpdGxlcz48dGl0bGU+Q29tcGFyaXNvbiBvZiB0aGUgZWZmZWN0IG9mIGRpZmZlcmVu
dCBzaG9ydCBjaGFpbiBmYXR0eSBhY2lkcyBvbiB0aGUgZ3Jvd3RoIGFuZCBkaWZmZXJlbnRpYXRp
b24gb2YgaHVtYW4gY29sb25pYyBjYXJjaW5vbWEgY2VsbCBsaW5lcyBpbiB2aXRybzwvdGl0bGU+
PHNlY29uZGFyeS10aXRsZT5DZWxsIEJpb2wgSW50PC9zZWNvbmRhcnktdGl0bGU+PC90aXRsZXM+
PHBlcmlvZGljYWw+PGZ1bGwtdGl0bGU+Q2VsbCBCaW9sIEludDwvZnVsbC10aXRsZT48L3Blcmlv
ZGljYWw+PHBhZ2VzPjI4MS03PC9wYWdlcz48dm9sdW1lPjIxPC92b2x1bWU+PG51bWJlcj41PC9u
dW1iZXI+PGVkaXRpb24+MTk5Ny8wNS8wMTwvZWRpdGlvbj48a2V5d29yZHM+PGtleXdvcmQ+QWxr
YWxpbmUgUGhvc3BoYXRhc2UvbWV0YWJvbGlzbTwva2V5d29yZD48a2V5d29yZD5BbnRpZ2Vucywg
Q0QyNi9tZXRhYm9saXNtPC9rZXl3b3JkPjxrZXl3b3JkPkJ1dHlyaWMgQWNpZDwva2V5d29yZD48
a2V5d29yZD5CdXR5cmljIEFjaWRzL3BoYXJtYWNvbG9neTwva2V5d29yZD48a2V5d29yZD5DYWNv
LTIgQ2VsbHMvKmN5dG9sb2d5L2RydWcgZWZmZWN0cy9lbnp5bW9sb2d5PC9rZXl3b3JkPjxrZXl3
b3JkPkNlbGwgRGlmZmVyZW50aWF0aW9uL2RydWcgZWZmZWN0czwva2V5d29yZD48a2V5d29yZD5D
ZWxsIERpdmlzaW9uL2RydWcgZWZmZWN0czwva2V5d29yZD48a2V5d29yZD5FbGVjdHJpYyBDb25k
dWN0aXZpdHk8L2tleXdvcmQ+PGtleXdvcmQ+RXBpdGhlbGlhbCBDZWxsczwva2V5d29yZD48a2V5
d29yZD5FcGl0aGVsaXVtL2RydWcgZWZmZWN0czwva2V5d29yZD48a2V5d29yZD5GYXR0eSBBY2lk
cy8qcGhhcm1hY29sb2d5PC9rZXl3b3JkPjxrZXl3b3JkPkhUMjkgQ2VsbHMvKmN5dG9sb2d5L2Ry
dWcgZWZmZWN0cy9lbnp5bW9sb2d5PC9rZXl3b3JkPjxrZXl3b3JkPkhpc3RhbWluZSBBbnRhZ29u
aXN0cy9waGFybWFjb2xvZ3k8L2tleXdvcmQ+PGtleXdvcmQ+SHVtYW5zPC9rZXl3b3JkPjxrZXl3
b3JkPlBlbnRhbm9pYyBBY2lkcy9waGFybWFjb2xvZ3k8L2tleXdvcmQ+PGtleXdvcmQ+UHJvcGlv
bmljIEFjaWRzL3BoYXJtYWNvbG9neTwva2V5d29yZD48L2tleXdvcmRzPjxkYXRlcz48eWVhcj4x
OTk3PC95ZWFyPjxwdWItZGF0ZXM+PGRhdGU+TWF5PC9kYXRlPjwvcHViLWRhdGVzPjwvZGF0ZXM+
PGlzYm4+MTA2NS02OTk1IChQcmludCkmI3hEOzEwNjUtNjk5NSAoTGlua2luZyk8L2lzYm4+PGFj
Y2Vzc2lvbi1udW0+OTI0MzgwMzwvYWNjZXNzaW9uLW51bT48dXJscz48cmVsYXRlZC11cmxzPjx1
cmw+aHR0cDovL3d3dy5uY2JpLm5sbS5uaWguZ292L2VudHJlei9xdWVyeS5mY2dpP2NtZD1SZXRy
aWV2ZSZhbXA7ZGI9UHViTWVkJmFtcDtkb3B0PUNpdGF0aW9uJmFtcDtsaXN0X3VpZHM9OTI0Mzgw
MzwvdXJsPjwvcmVsYXRlZC11cmxzPjwvdXJscz48bGFuZ3VhZ2U+ZW5nPC9sYW5ndWFnZT48L3Jl
Y29yZD48L0NpdGU+PC9FbmROb3RlPgB=
</w:fldData>
        </w:fldChar>
      </w:r>
      <w:r w:rsidR="004B7D1A" w:rsidRPr="00E77ADC">
        <w:rPr>
          <w:rFonts w:ascii="Arial" w:hAnsi="Arial" w:cs="Arial"/>
          <w:noProof/>
          <w:sz w:val="24"/>
          <w:vertAlign w:val="superscript"/>
        </w:rPr>
        <w:instrText xml:space="preserve"> ADDIN EN.CITE </w:instrText>
      </w:r>
      <w:r w:rsidR="004B7D1A" w:rsidRPr="00E77ADC">
        <w:rPr>
          <w:rFonts w:ascii="Arial" w:hAnsi="Arial" w:cs="Arial"/>
          <w:noProof/>
          <w:sz w:val="24"/>
          <w:vertAlign w:val="superscript"/>
        </w:rPr>
        <w:fldChar w:fldCharType="begin">
          <w:fldData xml:space="preserve">PEVuZE5vdGU+PENpdGU+PEF1dGhvcj5TaWF2b3NoaWFuPC9BdXRob3I+PFllYXI+MTk5NzwvWWVh
cj48UmVjTnVtPjI2PC9SZWNOdW0+PERpc3BsYXlUZXh0PlsxXTwvRGlzcGxheVRleHQ+PHJlY29y
ZD48cmVjLW51bWJlcj4yNjwvcmVjLW51bWJlcj48Zm9yZWlnbi1rZXlzPjxrZXkgYXBwPSJFTiIg
ZGItaWQ9InJzNXgyOTVkdWR4MjkzZXNzdjd2d3RzNHI5dGR2ZnpwYTI1MCI+MjY8L2tleT48L2Zv
cmVpZ24ta2V5cz48cmVmLXR5cGUgbmFtZT0iSm91cm5hbCBBcnRpY2xlIj4xNzwvcmVmLXR5cGU+
PGNvbnRyaWJ1dG9ycz48YXV0aG9ycz48YXV0aG9yPlNpYXZvc2hpYW4sIFMuPC9hdXRob3I+PGF1
dGhvcj5CbG90dGllcmUsIEguIE0uPC9hdXRob3I+PGF1dGhvcj5MZSBGb2xsLCBFLjwvYXV0aG9y
PjxhdXRob3I+S2FlZmZlciwgQi48L2F1dGhvcj48YXV0aG9yPkNoZXJidXQsIEMuPC9hdXRob3I+
PGF1dGhvcj5HYWxtaWNoZSwgSi4gUC48L2F1dGhvcj48L2F1dGhvcnM+PC9jb250cmlidXRvcnM+
PGF1dGgtYWRkcmVzcz5DZW50cmUgZGUgUmVjaGVyY2hlIGVuIE51dHJpdGlvbiBIdW1haW5lLCBD
UkkgSU5TRVJNIDk1LTA4LCBDSFUgSG90ZWwgRGlldSwgTmFudGVzLCBGcmFuY2UuPC9hdXRoLWFk
ZHJlc3M+PHRpdGxlcz48dGl0bGU+Q29tcGFyaXNvbiBvZiB0aGUgZWZmZWN0IG9mIGRpZmZlcmVu
dCBzaG9ydCBjaGFpbiBmYXR0eSBhY2lkcyBvbiB0aGUgZ3Jvd3RoIGFuZCBkaWZmZXJlbnRpYXRp
b24gb2YgaHVtYW4gY29sb25pYyBjYXJjaW5vbWEgY2VsbCBsaW5lcyBpbiB2aXRybzwvdGl0bGU+
PHNlY29uZGFyeS10aXRsZT5DZWxsIEJpb2wgSW50PC9zZWNvbmRhcnktdGl0bGU+PC90aXRsZXM+
PHBlcmlvZGljYWw+PGZ1bGwtdGl0bGU+Q2VsbCBCaW9sIEludDwvZnVsbC10aXRsZT48L3Blcmlv
ZGljYWw+PHBhZ2VzPjI4MS03PC9wYWdlcz48dm9sdW1lPjIxPC92b2x1bWU+PG51bWJlcj41PC9u
dW1iZXI+PGVkaXRpb24+MTk5Ny8wNS8wMTwvZWRpdGlvbj48a2V5d29yZHM+PGtleXdvcmQ+QWxr
YWxpbmUgUGhvc3BoYXRhc2UvbWV0YWJvbGlzbTwva2V5d29yZD48a2V5d29yZD5BbnRpZ2Vucywg
Q0QyNi9tZXRhYm9saXNtPC9rZXl3b3JkPjxrZXl3b3JkPkJ1dHlyaWMgQWNpZDwva2V5d29yZD48
a2V5d29yZD5CdXR5cmljIEFjaWRzL3BoYXJtYWNvbG9neTwva2V5d29yZD48a2V5d29yZD5DYWNv
LTIgQ2VsbHMvKmN5dG9sb2d5L2RydWcgZWZmZWN0cy9lbnp5bW9sb2d5PC9rZXl3b3JkPjxrZXl3
b3JkPkNlbGwgRGlmZmVyZW50aWF0aW9uL2RydWcgZWZmZWN0czwva2V5d29yZD48a2V5d29yZD5D
ZWxsIERpdmlzaW9uL2RydWcgZWZmZWN0czwva2V5d29yZD48a2V5d29yZD5FbGVjdHJpYyBDb25k
dWN0aXZpdHk8L2tleXdvcmQ+PGtleXdvcmQ+RXBpdGhlbGlhbCBDZWxsczwva2V5d29yZD48a2V5
d29yZD5FcGl0aGVsaXVtL2RydWcgZWZmZWN0czwva2V5d29yZD48a2V5d29yZD5GYXR0eSBBY2lk
cy8qcGhhcm1hY29sb2d5PC9rZXl3b3JkPjxrZXl3b3JkPkhUMjkgQ2VsbHMvKmN5dG9sb2d5L2Ry
dWcgZWZmZWN0cy9lbnp5bW9sb2d5PC9rZXl3b3JkPjxrZXl3b3JkPkhpc3RhbWluZSBBbnRhZ29u
aXN0cy9waGFybWFjb2xvZ3k8L2tleXdvcmQ+PGtleXdvcmQ+SHVtYW5zPC9rZXl3b3JkPjxrZXl3
b3JkPlBlbnRhbm9pYyBBY2lkcy9waGFybWFjb2xvZ3k8L2tleXdvcmQ+PGtleXdvcmQ+UHJvcGlv
bmljIEFjaWRzL3BoYXJtYWNvbG9neTwva2V5d29yZD48L2tleXdvcmRzPjxkYXRlcz48eWVhcj4x
OTk3PC95ZWFyPjxwdWItZGF0ZXM+PGRhdGU+TWF5PC9kYXRlPjwvcHViLWRhdGVzPjwvZGF0ZXM+
PGlzYm4+MTA2NS02OTk1IChQcmludCkmI3hEOzEwNjUtNjk5NSAoTGlua2luZyk8L2lzYm4+PGFj
Y2Vzc2lvbi1udW0+OTI0MzgwMzwvYWNjZXNzaW9uLW51bT48dXJscz48cmVsYXRlZC11cmxzPjx1
cmw+aHR0cDovL3d3dy5uY2JpLm5sbS5uaWguZ292L2VudHJlei9xdWVyeS5mY2dpP2NtZD1SZXRy
aWV2ZSZhbXA7ZGI9UHViTWVkJmFtcDtkb3B0PUNpdGF0aW9uJmFtcDtsaXN0X3VpZHM9OTI0Mzgw
MzwvdXJsPjwvcmVsYXRlZC11cmxzPjwvdXJscz48bGFuZ3VhZ2U+ZW5nPC9sYW5ndWFnZT48L3Jl
Y29yZD48L0NpdGU+PC9FbmROb3RlPgB=
</w:fldData>
        </w:fldChar>
      </w:r>
      <w:r w:rsidR="004B7D1A" w:rsidRPr="00E77ADC">
        <w:rPr>
          <w:rFonts w:ascii="Arial" w:hAnsi="Arial" w:cs="Arial"/>
          <w:noProof/>
          <w:sz w:val="24"/>
          <w:vertAlign w:val="superscript"/>
        </w:rPr>
        <w:instrText xml:space="preserve"> ADDIN EN.CITE.DATA </w:instrText>
      </w:r>
      <w:r w:rsidR="004B7D1A" w:rsidRPr="00E77ADC">
        <w:rPr>
          <w:rFonts w:ascii="Arial" w:hAnsi="Arial" w:cs="Arial"/>
          <w:noProof/>
          <w:sz w:val="24"/>
          <w:vertAlign w:val="superscript"/>
        </w:rPr>
      </w:r>
      <w:r w:rsidR="004B7D1A" w:rsidRPr="00E77ADC">
        <w:rPr>
          <w:rFonts w:ascii="Arial" w:hAnsi="Arial" w:cs="Arial"/>
          <w:noProof/>
          <w:sz w:val="24"/>
          <w:vertAlign w:val="superscript"/>
        </w:rPr>
        <w:fldChar w:fldCharType="end"/>
      </w:r>
      <w:r w:rsidR="00E61E99" w:rsidRPr="00E77ADC">
        <w:rPr>
          <w:rFonts w:ascii="Arial" w:hAnsi="Arial" w:cs="Arial"/>
          <w:noProof/>
          <w:sz w:val="24"/>
          <w:vertAlign w:val="superscript"/>
        </w:rPr>
      </w:r>
      <w:r w:rsidR="00E61E99" w:rsidRPr="00E77ADC">
        <w:rPr>
          <w:rFonts w:ascii="Arial" w:hAnsi="Arial" w:cs="Arial"/>
          <w:noProof/>
          <w:sz w:val="24"/>
          <w:vertAlign w:val="superscript"/>
        </w:rPr>
        <w:fldChar w:fldCharType="separate"/>
      </w:r>
      <w:r w:rsidR="004B7D1A" w:rsidRPr="00E77ADC">
        <w:rPr>
          <w:rFonts w:ascii="Arial" w:hAnsi="Arial" w:cs="Arial"/>
          <w:noProof/>
          <w:sz w:val="24"/>
          <w:vertAlign w:val="superscript"/>
        </w:rPr>
        <w:t>[</w:t>
      </w:r>
      <w:hyperlink w:anchor="_ENREF_1" w:tooltip="Siavoshian, 1997 #26" w:history="1">
        <w:r w:rsidR="00C122C8" w:rsidRPr="00E77ADC">
          <w:rPr>
            <w:rFonts w:ascii="Arial" w:hAnsi="Arial" w:cs="Arial"/>
            <w:noProof/>
            <w:sz w:val="24"/>
            <w:vertAlign w:val="superscript"/>
          </w:rPr>
          <w:t>1</w:t>
        </w:r>
      </w:hyperlink>
      <w:r w:rsidR="004B7D1A"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p>
    <w:p w:rsidR="004B3887" w:rsidRPr="00E77ADC" w:rsidRDefault="004B3887" w:rsidP="004B3887">
      <w:pPr>
        <w:spacing w:after="120" w:line="480" w:lineRule="auto"/>
        <w:jc w:val="both"/>
        <w:rPr>
          <w:rFonts w:ascii="Arial" w:hAnsi="Arial" w:cs="Arial"/>
          <w:sz w:val="24"/>
        </w:rPr>
      </w:pPr>
    </w:p>
    <w:p w:rsidR="007B7A27" w:rsidRPr="00E77ADC" w:rsidRDefault="007B7A27" w:rsidP="007B7A27">
      <w:pPr>
        <w:pStyle w:val="Heading3"/>
        <w:keepLines w:val="0"/>
        <w:spacing w:before="240" w:after="60" w:line="480" w:lineRule="auto"/>
        <w:rPr>
          <w:rFonts w:ascii="Arial" w:eastAsia="Times New Roman" w:hAnsi="Arial" w:cs="Arial"/>
          <w:b w:val="0"/>
          <w:i/>
          <w:color w:val="auto"/>
          <w:sz w:val="24"/>
        </w:rPr>
      </w:pPr>
      <w:bookmarkStart w:id="34" w:name="_Toc362832726"/>
      <w:r w:rsidRPr="00E77ADC">
        <w:rPr>
          <w:rFonts w:ascii="Arial" w:eastAsia="Times New Roman" w:hAnsi="Arial" w:cs="Arial"/>
          <w:b w:val="0"/>
          <w:i/>
          <w:color w:val="auto"/>
          <w:sz w:val="24"/>
        </w:rPr>
        <w:t>1.4.2. SCFAs</w:t>
      </w:r>
      <w:r w:rsidR="007B398B" w:rsidRPr="00E77ADC">
        <w:rPr>
          <w:rFonts w:ascii="Arial" w:eastAsia="Times New Roman" w:hAnsi="Arial" w:cs="Arial"/>
          <w:b w:val="0"/>
          <w:i/>
          <w:color w:val="auto"/>
          <w:sz w:val="24"/>
        </w:rPr>
        <w:t xml:space="preserve"> in a physiological environment</w:t>
      </w:r>
      <w:bookmarkEnd w:id="34"/>
    </w:p>
    <w:p w:rsidR="003A60B0" w:rsidRPr="00E77ADC" w:rsidRDefault="007B7A27" w:rsidP="003A60B0">
      <w:pPr>
        <w:spacing w:line="480" w:lineRule="auto"/>
        <w:jc w:val="both"/>
        <w:rPr>
          <w:rFonts w:ascii="Arial" w:hAnsi="Arial" w:cs="Arial"/>
          <w:sz w:val="24"/>
        </w:rPr>
      </w:pPr>
      <w:r w:rsidRPr="00E77ADC">
        <w:rPr>
          <w:rFonts w:ascii="Arial" w:hAnsi="Arial" w:cs="Arial"/>
          <w:sz w:val="24"/>
        </w:rPr>
        <w:t xml:space="preserve">Nutritional metabolites, including SCFAs, frequently work in collaboration within the human body. There is evidence that SCFAs not only act together synergistically or additively within colon epithelia </w:t>
      </w:r>
      <w:r w:rsidRPr="00E77ADC">
        <w:rPr>
          <w:rFonts w:ascii="Arial" w:hAnsi="Arial" w:cs="Arial"/>
          <w:i/>
          <w:sz w:val="24"/>
        </w:rPr>
        <w:t>in vivo</w:t>
      </w:r>
      <w:r w:rsidR="00824F3A">
        <w:rPr>
          <w:rFonts w:ascii="Arial" w:hAnsi="Arial" w:cs="Arial"/>
          <w:sz w:val="24"/>
        </w:rPr>
        <w:t xml:space="preserve"> </w:t>
      </w:r>
      <w:r w:rsidR="00E61E99" w:rsidRPr="00E77ADC">
        <w:rPr>
          <w:rFonts w:ascii="Arial" w:hAnsi="Arial" w:cs="Arial"/>
          <w:sz w:val="24"/>
        </w:rPr>
        <w:fldChar w:fldCharType="begin">
          <w:fldData xml:space="preserve">PEVuZE5vdGU+PENpdGU+PEF1dGhvcj5MdXB0b248L0F1dGhvcj48WWVhcj4yMDA0PC9ZZWFyPjxS
ZWNOdW0+MjAyPC9SZWNOdW0+PERpc3BsYXlUZXh0PlsyMi0yNF08L0Rpc3BsYXlUZXh0PjxyZWNv
cmQ+PHJlYy1udW1iZXI+MjAyPC9yZWMtbnVtYmVyPjxmb3JlaWduLWtleXM+PGtleSBhcHA9IkVO
IiBkYi1pZD0icnM1eDI5NWR1ZHgyOTNlc3N2N3Z3dHM0cjl0ZHZmenBhMjUwIj4yMDI8L2tleT48
L2ZvcmVpZ24ta2V5cz48cmVmLXR5cGUgbmFtZT0iSm91cm5hbCBBcnRpY2xlIj4xNzwvcmVmLXR5
cGU+PGNvbnRyaWJ1dG9ycz48YXV0aG9ycz48YXV0aG9yPkx1cHRvbiwgSi4gUi48L2F1dGhvcj48
L2F1dGhvcnM+PC9jb250cmlidXRvcnM+PHRpdGxlcz48dGl0bGU+TWljcm9iaWFsIGRlZ3JhZGF0
aW9uIHByb2R1Y3RzIGluZmx1ZW5jZSBjb2xvbiBjYW5jZXIgcmlzazogdGhlIGJ1dHlyYXRlIGNv
bnRyb3ZlcnN5PC90aXRsZT48c2Vjb25kYXJ5LXRpdGxlPkpvdXJuYWwgb2YgTnV0cml0aW9uPC9z
ZWNvbmRhcnktdGl0bGU+PC90aXRsZXM+PHBlcmlvZGljYWw+PGZ1bGwtdGl0bGU+Sm91cm5hbCBv
ZiBOdXRyaXRpb248L2Z1bGwtdGl0bGU+PC9wZXJpb2RpY2FsPjxwYWdlcz40NzktNDgyPC9wYWdl
cz48dm9sdW1lPjEzNDwvdm9sdW1lPjxudW1iZXI+MjwvbnVtYmVyPjxkYXRlcz48eWVhcj4yMDA0
PC95ZWFyPjwvZGF0ZXM+PGlzYm4+MDAyMi0zMTY2PC9pc2JuPjxhY2Nlc3Npb24tbnVtPldPUzow
MDAxODg3MDgxMDAwMzA8L2FjY2Vzc2lvbi1udW0+PHVybHM+PHJlbGF0ZWQtdXJscz48dXJsPiZs
dDtHbyB0byBJU0kmZ3Q7Oi8vV09TOjAwMDE4ODcwODEwMDAzMDwvdXJsPjwvcmVsYXRlZC11cmxz
PjwvdXJscz48L3JlY29yZD48L0NpdGU+PENpdGU+PEF1dGhvcj5FbWVuYWtlcjwvQXV0aG9yPjxZ
ZWFyPjIwMDE8L1llYXI+PFJlY051bT40NjM8L1JlY051bT48cmVjb3JkPjxyZWMtbnVtYmVyPjQ2
MzwvcmVjLW51bWJlcj48Zm9yZWlnbi1rZXlzPjxrZXkgYXBwPSJFTiIgZGItaWQ9InJzNXgyOTVk
dWR4MjkzZXNzdjd2d3RzNHI5dGR2ZnpwYTI1MCI+NDYzPC9rZXk+PC9mb3JlaWduLWtleXM+PHJl
Zi10eXBlIG5hbWU9IkpvdXJuYWwgQXJ0aWNsZSI+MTc8L3JlZi10eXBlPjxjb250cmlidXRvcnM+
PGF1dGhvcnM+PGF1dGhvcj5FbWVuYWtlciwgTi4gSi48L2F1dGhvcj48L2F1dGhvcnM+PC9jb250
cmlidXRvcnM+PHRpdGxlcz48dGl0bGU+U2hvcnQgY2hhaW4gZmF0dHkgYWNpZHMgaW5oaWJpdCBl
eHRyYXZhc2F0aW9uIG9mIGludmFzaXZlIGFuZCBtZXRhc3RhdGljIGh1bWFuIGNvbG9uIGNhbmNl
ciBjZWxsczwvdGl0bGU+PHNlY29uZGFyeS10aXRsZT5GYXNlYiBKb3VybmFsPC9zZWNvbmRhcnkt
dGl0bGU+PC90aXRsZXM+PHBlcmlvZGljYWw+PGZ1bGwtdGl0bGU+RmFzZWIgSm91cm5hbDwvZnVs
bC10aXRsZT48L3BlcmlvZGljYWw+PHBhZ2VzPkExMDc5LUExMDc5PC9wYWdlcz48dm9sdW1lPjE1
PC92b2x1bWU+PG51bWJlcj41PC9udW1iZXI+PGRhdGVzPjx5ZWFyPjIwMDE8L3llYXI+PHB1Yi1k
YXRlcz48ZGF0ZT5NYXIgODwvZGF0ZT48L3B1Yi1kYXRlcz48L2RhdGVzPjxpc2JuPjA4OTItNjYz
ODwvaXNibj48YWNjZXNzaW9uLW51bT5XT1M6MDAwMTY3NDU0MjAyMTE4PC9hY2Nlc3Npb24tbnVt
Pjx1cmxzPjxyZWxhdGVkLXVybHM+PHVybD4mbHQ7R28gdG8gSVNJJmd0OzovL1dPUzowMDAxNjc0
NTQyMDIxMTg8L3VybD48L3JlbGF0ZWQtdXJscz48L3VybHM+PC9yZWNvcmQ+PC9DaXRlPjxDaXRl
PjxBdXRob3I+SGlqb3ZhPC9BdXRob3I+PFllYXI+MjAwNzwvWWVhcj48UmVjTnVtPjIwMTwvUmVj
TnVtPjxyZWNvcmQ+PHJlYy1udW1iZXI+MjAxPC9yZWMtbnVtYmVyPjxmb3JlaWduLWtleXM+PGtl
eSBhcHA9IkVOIiBkYi1pZD0icnM1eDI5NWR1ZHgyOTNlc3N2N3Z3dHM0cjl0ZHZmenBhMjUwIj4y
MDE8L2tleT48L2ZvcmVpZ24ta2V5cz48cmVmLXR5cGUgbmFtZT0iSm91cm5hbCBBcnRpY2xlIj4x
NzwvcmVmLXR5cGU+PGNvbnRyaWJ1dG9ycz48YXV0aG9ycz48YXV0aG9yPkhpam92YSwgRS48L2F1
dGhvcj48YXV0aG9yPkNobWVsYXJvdmEsIEEuPC9hdXRob3I+PC9hdXRob3JzPjwvY29udHJpYnV0
b3JzPjx0aXRsZXM+PHRpdGxlPlNob3J0IGNoYWluIGZhdHR5IGFjaWRzIGFuZCBjb2xvbmljIGhl
YWx0aDwvdGl0bGU+PHNlY29uZGFyeS10aXRsZT5CcmF0aXNsYXZhIE1lZGljYWwgSm91cm5hbC1C
cmF0aXNsYXZza2UgTGVrYXJza2UgTGlzdHk8L3NlY29uZGFyeS10aXRsZT48L3RpdGxlcz48cGVy
aW9kaWNhbD48ZnVsbC10aXRsZT5CcmF0aXNsYXZhIE1lZGljYWwgSm91cm5hbC1CcmF0aXNsYXZz
a2UgTGVrYXJza2UgTGlzdHk8L2Z1bGwtdGl0bGU+PC9wZXJpb2RpY2FsPjxwYWdlcz4zNTQtMzU4
PC9wYWdlcz48dm9sdW1lPjEwODwvdm9sdW1lPjxudW1iZXI+ODwvbnVtYmVyPjxkYXRlcz48eWVh
cj4yMDA3PC95ZWFyPjwvZGF0ZXM+PGlzYm4+MDAwNi05MjQ4PC9pc2JuPjxhY2Nlc3Npb24tbnVt
PldPUzowMDAyNTQyNzAxMDAwMDY8L2FjY2Vzc2lvbi1udW0+PHVybHM+PHJlbGF0ZWQtdXJscz48
dXJsPiZsdDtHbyB0byBJU0kmZ3Q7Oi8vV09TOjAwMDI1NDI3MDEwMDAwNjwvdXJsPjwvcmVsYXRl
ZC11cmxzPjwvdXJscz48L3JlY29yZD48L0NpdGU+PC9FbmROb3RlPn==
</w:fldData>
        </w:fldChar>
      </w:r>
      <w:r w:rsidR="007B3217" w:rsidRPr="00E77ADC">
        <w:rPr>
          <w:rFonts w:ascii="Arial" w:hAnsi="Arial" w:cs="Arial"/>
          <w:sz w:val="24"/>
        </w:rPr>
        <w:instrText xml:space="preserve"> ADDIN EN.CITE </w:instrText>
      </w:r>
      <w:r w:rsidR="007B3217" w:rsidRPr="00E77ADC">
        <w:rPr>
          <w:rFonts w:ascii="Arial" w:hAnsi="Arial" w:cs="Arial"/>
          <w:sz w:val="24"/>
        </w:rPr>
        <w:fldChar w:fldCharType="begin">
          <w:fldData xml:space="preserve">PEVuZE5vdGU+PENpdGU+PEF1dGhvcj5MdXB0b248L0F1dGhvcj48WWVhcj4yMDA0PC9ZZWFyPjxS
ZWNOdW0+MjAyPC9SZWNOdW0+PERpc3BsYXlUZXh0PlsyMi0yNF08L0Rpc3BsYXlUZXh0PjxyZWNv
cmQ+PHJlYy1udW1iZXI+MjAyPC9yZWMtbnVtYmVyPjxmb3JlaWduLWtleXM+PGtleSBhcHA9IkVO
IiBkYi1pZD0icnM1eDI5NWR1ZHgyOTNlc3N2N3Z3dHM0cjl0ZHZmenBhMjUwIj4yMDI8L2tleT48
L2ZvcmVpZ24ta2V5cz48cmVmLXR5cGUgbmFtZT0iSm91cm5hbCBBcnRpY2xlIj4xNzwvcmVmLXR5
cGU+PGNvbnRyaWJ1dG9ycz48YXV0aG9ycz48YXV0aG9yPkx1cHRvbiwgSi4gUi48L2F1dGhvcj48
L2F1dGhvcnM+PC9jb250cmlidXRvcnM+PHRpdGxlcz48dGl0bGU+TWljcm9iaWFsIGRlZ3JhZGF0
aW9uIHByb2R1Y3RzIGluZmx1ZW5jZSBjb2xvbiBjYW5jZXIgcmlzazogdGhlIGJ1dHlyYXRlIGNv
bnRyb3ZlcnN5PC90aXRsZT48c2Vjb25kYXJ5LXRpdGxlPkpvdXJuYWwgb2YgTnV0cml0aW9uPC9z
ZWNvbmRhcnktdGl0bGU+PC90aXRsZXM+PHBlcmlvZGljYWw+PGZ1bGwtdGl0bGU+Sm91cm5hbCBv
ZiBOdXRyaXRpb248L2Z1bGwtdGl0bGU+PC9wZXJpb2RpY2FsPjxwYWdlcz40NzktNDgyPC9wYWdl
cz48dm9sdW1lPjEzNDwvdm9sdW1lPjxudW1iZXI+MjwvbnVtYmVyPjxkYXRlcz48eWVhcj4yMDA0
PC95ZWFyPjwvZGF0ZXM+PGlzYm4+MDAyMi0zMTY2PC9pc2JuPjxhY2Nlc3Npb24tbnVtPldPUzow
MDAxODg3MDgxMDAwMzA8L2FjY2Vzc2lvbi1udW0+PHVybHM+PHJlbGF0ZWQtdXJscz48dXJsPiZs
dDtHbyB0byBJU0kmZ3Q7Oi8vV09TOjAwMDE4ODcwODEwMDAzMDwvdXJsPjwvcmVsYXRlZC11cmxz
PjwvdXJscz48L3JlY29yZD48L0NpdGU+PENpdGU+PEF1dGhvcj5FbWVuYWtlcjwvQXV0aG9yPjxZ
ZWFyPjIwMDE8L1llYXI+PFJlY051bT40NjM8L1JlY051bT48cmVjb3JkPjxyZWMtbnVtYmVyPjQ2
MzwvcmVjLW51bWJlcj48Zm9yZWlnbi1rZXlzPjxrZXkgYXBwPSJFTiIgZGItaWQ9InJzNXgyOTVk
dWR4MjkzZXNzdjd2d3RzNHI5dGR2ZnpwYTI1MCI+NDYzPC9rZXk+PC9mb3JlaWduLWtleXM+PHJl
Zi10eXBlIG5hbWU9IkpvdXJuYWwgQXJ0aWNsZSI+MTc8L3JlZi10eXBlPjxjb250cmlidXRvcnM+
PGF1dGhvcnM+PGF1dGhvcj5FbWVuYWtlciwgTi4gSi48L2F1dGhvcj48L2F1dGhvcnM+PC9jb250
cmlidXRvcnM+PHRpdGxlcz48dGl0bGU+U2hvcnQgY2hhaW4gZmF0dHkgYWNpZHMgaW5oaWJpdCBl
eHRyYXZhc2F0aW9uIG9mIGludmFzaXZlIGFuZCBtZXRhc3RhdGljIGh1bWFuIGNvbG9uIGNhbmNl
ciBjZWxsczwvdGl0bGU+PHNlY29uZGFyeS10aXRsZT5GYXNlYiBKb3VybmFsPC9zZWNvbmRhcnkt
dGl0bGU+PC90aXRsZXM+PHBlcmlvZGljYWw+PGZ1bGwtdGl0bGU+RmFzZWIgSm91cm5hbDwvZnVs
bC10aXRsZT48L3BlcmlvZGljYWw+PHBhZ2VzPkExMDc5LUExMDc5PC9wYWdlcz48dm9sdW1lPjE1
PC92b2x1bWU+PG51bWJlcj41PC9udW1iZXI+PGRhdGVzPjx5ZWFyPjIwMDE8L3llYXI+PHB1Yi1k
YXRlcz48ZGF0ZT5NYXIgODwvZGF0ZT48L3B1Yi1kYXRlcz48L2RhdGVzPjxpc2JuPjA4OTItNjYz
ODwvaXNibj48YWNjZXNzaW9uLW51bT5XT1M6MDAwMTY3NDU0MjAyMTE4PC9hY2Nlc3Npb24tbnVt
Pjx1cmxzPjxyZWxhdGVkLXVybHM+PHVybD4mbHQ7R28gdG8gSVNJJmd0OzovL1dPUzowMDAxNjc0
NTQyMDIxMTg8L3VybD48L3JlbGF0ZWQtdXJscz48L3VybHM+PC9yZWNvcmQ+PC9DaXRlPjxDaXRl
PjxBdXRob3I+SGlqb3ZhPC9BdXRob3I+PFllYXI+MjAwNzwvWWVhcj48UmVjTnVtPjIwMTwvUmVj
TnVtPjxyZWNvcmQ+PHJlYy1udW1iZXI+MjAxPC9yZWMtbnVtYmVyPjxmb3JlaWduLWtleXM+PGtl
eSBhcHA9IkVOIiBkYi1pZD0icnM1eDI5NWR1ZHgyOTNlc3N2N3Z3dHM0cjl0ZHZmenBhMjUwIj4y
MDE8L2tleT48L2ZvcmVpZ24ta2V5cz48cmVmLXR5cGUgbmFtZT0iSm91cm5hbCBBcnRpY2xlIj4x
NzwvcmVmLXR5cGU+PGNvbnRyaWJ1dG9ycz48YXV0aG9ycz48YXV0aG9yPkhpam92YSwgRS48L2F1
dGhvcj48YXV0aG9yPkNobWVsYXJvdmEsIEEuPC9hdXRob3I+PC9hdXRob3JzPjwvY29udHJpYnV0
b3JzPjx0aXRsZXM+PHRpdGxlPlNob3J0IGNoYWluIGZhdHR5IGFjaWRzIGFuZCBjb2xvbmljIGhl
YWx0aDwvdGl0bGU+PHNlY29uZGFyeS10aXRsZT5CcmF0aXNsYXZhIE1lZGljYWwgSm91cm5hbC1C
cmF0aXNsYXZza2UgTGVrYXJza2UgTGlzdHk8L3NlY29uZGFyeS10aXRsZT48L3RpdGxlcz48cGVy
aW9kaWNhbD48ZnVsbC10aXRsZT5CcmF0aXNsYXZhIE1lZGljYWwgSm91cm5hbC1CcmF0aXNsYXZz
a2UgTGVrYXJza2UgTGlzdHk8L2Z1bGwtdGl0bGU+PC9wZXJpb2RpY2FsPjxwYWdlcz4zNTQtMzU4
PC9wYWdlcz48dm9sdW1lPjEwODwvdm9sdW1lPjxudW1iZXI+ODwvbnVtYmVyPjxkYXRlcz48eWVh
cj4yMDA3PC95ZWFyPjwvZGF0ZXM+PGlzYm4+MDAwNi05MjQ4PC9pc2JuPjxhY2Nlc3Npb24tbnVt
PldPUzowMDAyNTQyNzAxMDAwMDY8L2FjY2Vzc2lvbi1udW0+PHVybHM+PHJlbGF0ZWQtdXJscz48
dXJsPiZsdDtHbyB0byBJU0kmZ3Q7Oi8vV09TOjAwMDI1NDI3MDEwMDAwNjwvdXJsPjwvcmVsYXRl
ZC11cmxzPjwvdXJscz48L3JlY29yZD48L0NpdGU+PC9FbmROb3RlPn==
</w:fldData>
        </w:fldChar>
      </w:r>
      <w:r w:rsidR="007B3217" w:rsidRPr="00E77ADC">
        <w:rPr>
          <w:rFonts w:ascii="Arial" w:hAnsi="Arial" w:cs="Arial"/>
          <w:sz w:val="24"/>
        </w:rPr>
        <w:instrText xml:space="preserve"> ADDIN EN.CITE.DATA </w:instrText>
      </w:r>
      <w:r w:rsidR="007B3217" w:rsidRPr="00E77ADC">
        <w:rPr>
          <w:rFonts w:ascii="Arial" w:hAnsi="Arial" w:cs="Arial"/>
          <w:sz w:val="24"/>
        </w:rPr>
      </w:r>
      <w:r w:rsidR="007B3217" w:rsidRPr="00E77ADC">
        <w:rPr>
          <w:rFonts w:ascii="Arial" w:hAnsi="Arial" w:cs="Arial"/>
          <w:sz w:val="24"/>
        </w:rPr>
        <w:fldChar w:fldCharType="end"/>
      </w:r>
      <w:r w:rsidR="00E61E99" w:rsidRPr="00E77ADC">
        <w:rPr>
          <w:rFonts w:ascii="Arial" w:hAnsi="Arial" w:cs="Arial"/>
          <w:sz w:val="24"/>
        </w:rPr>
      </w:r>
      <w:r w:rsidR="00E61E99" w:rsidRPr="00E77ADC">
        <w:rPr>
          <w:rFonts w:ascii="Arial" w:hAnsi="Arial" w:cs="Arial"/>
          <w:sz w:val="24"/>
        </w:rPr>
        <w:fldChar w:fldCharType="separate"/>
      </w:r>
      <w:r w:rsidR="007B3217" w:rsidRPr="00E77ADC">
        <w:rPr>
          <w:rFonts w:ascii="Arial" w:hAnsi="Arial" w:cs="Arial"/>
          <w:noProof/>
          <w:sz w:val="24"/>
          <w:vertAlign w:val="superscript"/>
        </w:rPr>
        <w:t>[</w:t>
      </w:r>
      <w:hyperlink w:anchor="_ENREF_22" w:tooltip="Lupton, 2004 #202" w:history="1">
        <w:r w:rsidR="00C122C8" w:rsidRPr="00E77ADC">
          <w:rPr>
            <w:rFonts w:ascii="Arial" w:hAnsi="Arial" w:cs="Arial"/>
            <w:noProof/>
            <w:sz w:val="24"/>
            <w:vertAlign w:val="superscript"/>
          </w:rPr>
          <w:t>22-24</w:t>
        </w:r>
      </w:hyperlink>
      <w:r w:rsidR="007B3217" w:rsidRPr="00A829A5">
        <w:rPr>
          <w:rFonts w:ascii="Arial" w:hAnsi="Arial" w:cs="Arial"/>
          <w:noProof/>
          <w:sz w:val="24"/>
          <w:vertAlign w:val="superscript"/>
        </w:rPr>
        <w:t>]</w:t>
      </w:r>
      <w:r w:rsidR="00E61E99" w:rsidRPr="00E77ADC">
        <w:rPr>
          <w:rFonts w:ascii="Arial" w:hAnsi="Arial" w:cs="Arial"/>
          <w:sz w:val="24"/>
        </w:rPr>
        <w:fldChar w:fldCharType="end"/>
      </w:r>
      <w:r w:rsidRPr="00E77ADC">
        <w:rPr>
          <w:rFonts w:ascii="Arial" w:hAnsi="Arial" w:cs="Arial"/>
          <w:sz w:val="24"/>
        </w:rPr>
        <w:t>, but also competitively or individually in specific metabolic pathways</w:t>
      </w:r>
      <w:r w:rsidR="000643DD" w:rsidRPr="00E77ADC">
        <w:rPr>
          <w:rFonts w:ascii="Arial" w:hAnsi="Arial" w:cs="Arial"/>
          <w:sz w:val="24"/>
        </w:rPr>
        <w:t xml:space="preserve"> </w:t>
      </w:r>
      <w:r w:rsidR="000643DD"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&lt;EndNote&gt;&lt;Cite&gt;&lt;Author&gt;Emenaker&lt;/Author&gt;&lt;Year&gt;2001&lt;/Year&gt;&lt;RecNum&gt;463&lt;/RecNum&gt;&lt;DisplayText&gt;[23, 25]&lt;/DisplayText&gt;&lt;record&gt;&lt;rec-number&gt;463&lt;/rec-number&gt;&lt;foreign-keys&gt;&lt;key app="EN" db-id="rs5x295dudx293essv7vwts4r9tdvfzpa250"&gt;463&lt;/key&gt;&lt;/foreign-keys&gt;&lt;ref-type name="Journal Article"&gt;17&lt;/ref-type&gt;&lt;contributors&gt;&lt;authors&gt;&lt;author&gt;Emenaker, N. J.&lt;/author&gt;&lt;/authors&gt;&lt;/contributors&gt;&lt;titles&gt;&lt;title&gt;Short chain fatty acids inhibit extravasation of invasive and metastatic human colon cancer cells&lt;/title&gt;&lt;secondary-title&gt;Faseb Journal&lt;/secondary-title&gt;&lt;/titles&gt;&lt;periodical&gt;&lt;full-title&gt;Faseb Journal&lt;/full-title&gt;&lt;/periodical&gt;&lt;pages&gt;A1079-A1079&lt;/pages&gt;&lt;volume&gt;15&lt;/volume&gt;&lt;number&gt;5&lt;/number&gt;&lt;dates&gt;&lt;year&gt;2001&lt;/year&gt;&lt;pub-dates&gt;&lt;date&gt;Mar 8&lt;/date&gt;&lt;/pub-dates&gt;&lt;/dates&gt;&lt;isbn&gt;0892-6638&lt;/isbn&gt;&lt;accession-num&gt;WOS:000167454202118&lt;/accession-num&gt;&lt;urls&gt;&lt;related-urls&gt;&lt;url&gt;&amp;lt;Go to ISI&amp;gt;://WOS:000167454202118&lt;/url&gt;&lt;/related-urls&gt;&lt;/urls&gt;&lt;/record&gt;&lt;/Cite&gt;&lt;Cite&gt;&lt;Author&gt;Kristensen&lt;/Author&gt;&lt;Year&gt;2005&lt;/Year&gt;&lt;RecNum&gt;417&lt;/RecNum&gt;&lt;record&gt;&lt;rec-number&gt;417&lt;/rec-number&gt;&lt;foreign-keys&gt;&lt;key app="EN" db-id="rs5x295dudx293essv7vwts4r9tdvfzpa250"&gt;417&lt;/key&gt;&lt;/foreign-keys&gt;&lt;ref-type name="Journal Article"&gt;17&lt;/ref-type&gt;&lt;contributors&gt;&lt;authors&gt;&lt;author&gt;Kristensen, N. B.&lt;/author&gt;&lt;author&gt;Harmon, D. L.&lt;/author&gt;&lt;/authors&gt;&lt;/contributors&gt;&lt;titles&gt;&lt;title&gt;Effects of adding valerate, caproate, and heptanoate to ruminal buffers on splanchnic metabolism in steers under washed-rumen conditions&lt;/title&gt;&lt;secondary-title&gt;Journal of Animal Science&lt;/secondary-title&gt;&lt;/titles&gt;&lt;periodical&gt;&lt;full-title&gt;Journal of Animal Science&lt;/full-title&gt;&lt;/periodical&gt;&lt;pages&gt;1899-1907&lt;/pages&gt;&lt;volume&gt;83&lt;/volume&gt;&lt;number&gt;8&lt;/number&gt;&lt;dates&gt;&lt;year&gt;2005&lt;/year&gt;&lt;pub-dates&gt;&lt;date&gt;Aug&lt;/date&gt;&lt;/pub-dates&gt;&lt;/dates&gt;&lt;isbn&gt;0021-8812&lt;/isbn&gt;&lt;accession-num&gt;WOS:000235847700018&lt;/accession-num&gt;&lt;urls&gt;&lt;related-urls&gt;&lt;url&gt;&amp;lt;Go to ISI&amp;gt;://WOS:000235847700018&lt;/url&gt;&lt;/related-urls&gt;&lt;/urls&gt;&lt;/record&gt;&lt;/Cite&gt;&lt;/EndNote&gt;</w:instrText>
      </w:r>
      <w:r w:rsidR="000643DD"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23" w:tooltip="Emenaker, 2001 #463" w:history="1">
        <w:r w:rsidR="00C122C8" w:rsidRPr="00E77ADC">
          <w:rPr>
            <w:rFonts w:ascii="Arial" w:hAnsi="Arial" w:cs="Arial"/>
            <w:noProof/>
            <w:sz w:val="24"/>
            <w:vertAlign w:val="superscript"/>
          </w:rPr>
          <w:t>23</w:t>
        </w:r>
      </w:hyperlink>
      <w:r w:rsidR="007B3217" w:rsidRPr="00E77ADC">
        <w:rPr>
          <w:rFonts w:ascii="Arial" w:hAnsi="Arial" w:cs="Arial"/>
          <w:noProof/>
          <w:sz w:val="24"/>
          <w:vertAlign w:val="superscript"/>
        </w:rPr>
        <w:t xml:space="preserve">, </w:t>
      </w:r>
      <w:hyperlink w:anchor="_ENREF_25" w:tooltip="Kristensen, 2005 #417" w:history="1">
        <w:r w:rsidR="00C122C8" w:rsidRPr="00E77ADC">
          <w:rPr>
            <w:rFonts w:ascii="Arial" w:hAnsi="Arial" w:cs="Arial"/>
            <w:noProof/>
            <w:sz w:val="24"/>
            <w:vertAlign w:val="superscript"/>
          </w:rPr>
          <w:t>25</w:t>
        </w:r>
      </w:hyperlink>
      <w:r w:rsidR="007B3217" w:rsidRPr="00E77ADC">
        <w:rPr>
          <w:rFonts w:ascii="Arial" w:hAnsi="Arial" w:cs="Arial"/>
          <w:noProof/>
          <w:sz w:val="24"/>
          <w:vertAlign w:val="superscript"/>
        </w:rPr>
        <w:t>]</w:t>
      </w:r>
      <w:r w:rsidR="000643DD" w:rsidRPr="00E77ADC">
        <w:rPr>
          <w:rFonts w:ascii="Arial" w:hAnsi="Arial" w:cs="Arial"/>
          <w:noProof/>
          <w:sz w:val="24"/>
          <w:vertAlign w:val="superscript"/>
        </w:rPr>
        <w:fldChar w:fldCharType="end"/>
      </w:r>
      <w:r w:rsidRPr="00E77ADC">
        <w:rPr>
          <w:rFonts w:ascii="Arial" w:hAnsi="Arial" w:cs="Arial"/>
          <w:sz w:val="24"/>
        </w:rPr>
        <w:t xml:space="preserve">. Much of this evidence has been derived from ruminant or animal feeds studies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&lt;EndNote&gt;&lt;Cite&gt;&lt;Author&gt;Hijova&lt;/Author&gt;&lt;Year&gt;2007&lt;/Year&gt;&lt;RecNum&gt;201&lt;/RecNum&gt;&lt;DisplayText&gt;[24, 25]&lt;/DisplayText&gt;&lt;record&gt;&lt;rec-number&gt;201&lt;/rec-number&gt;&lt;foreign-keys&gt;&lt;key app="EN" db-id="rs5x295dudx293essv7vwts4r9tdvfzpa250"&gt;201&lt;/key&gt;&lt;/foreign-keys&gt;&lt;ref-type name="Journal Article"&gt;17&lt;/ref-type&gt;&lt;contributors&gt;&lt;authors&gt;&lt;author&gt;Hijova, E.&lt;/author&gt;&lt;author&gt;Chmelarova, A.&lt;/author&gt;&lt;/authors&gt;&lt;/contributors&gt;&lt;titles&gt;&lt;title&gt;Short chain fatty acids and colonic health&lt;/title&gt;&lt;secondary-title&gt;Bratislava Medical Journal-Bratislavske Lekarske Listy&lt;/secondary-title&gt;&lt;/titles&gt;&lt;periodical&gt;&lt;full-title&gt;Bratislava Medical Journal-Bratislavske Lekarske Listy&lt;/full-title&gt;&lt;/periodical&gt;&lt;pages&gt;354-358&lt;/pages&gt;&lt;volume&gt;108&lt;/volume&gt;&lt;number&gt;8&lt;/number&gt;&lt;dates&gt;&lt;year&gt;2007&lt;/year&gt;&lt;/dates&gt;&lt;isbn&gt;0006-9248&lt;/isbn&gt;&lt;accession-num&gt;WOS:000254270100006&lt;/accession-num&gt;&lt;urls&gt;&lt;related-urls&gt;&lt;url&gt;&amp;lt;Go to ISI&amp;gt;://WOS:000254270100006&lt;/url&gt;&lt;/related-urls&gt;&lt;/urls&gt;&lt;/record&gt;&lt;/Cite&gt;&lt;Cite&gt;&lt;Author&gt;Kristensen&lt;/Author&gt;&lt;Year&gt;2005&lt;/Year&gt;&lt;RecNum&gt;417&lt;/RecNum&gt;&lt;record&gt;&lt;rec-number&gt;417&lt;/rec-number&gt;&lt;foreign-keys&gt;&lt;key app="EN" db-id="rs5x295dudx293essv7vwts4r9tdvfzpa250"&gt;417&lt;/key&gt;&lt;/foreign-keys&gt;&lt;ref-type name="Journal Article"&gt;17&lt;/ref-type&gt;&lt;contributors&gt;&lt;authors&gt;&lt;author&gt;Kristensen, N. B.&lt;/author&gt;&lt;author&gt;Harmon, D. L.&lt;/author&gt;&lt;/authors&gt;&lt;/contributors&gt;&lt;titles&gt;&lt;title&gt;Effects of adding valerate, caproate, and heptanoate to ruminal buffers on splanchnic metabolism in steers under washed-rumen conditions&lt;/title&gt;&lt;secondary-title&gt;Journal of Animal Science&lt;/secondary-title&gt;&lt;/titles&gt;&lt;periodical&gt;&lt;full-title&gt;Journal of Animal Science&lt;/full-title&gt;&lt;/periodical&gt;&lt;pages&gt;1899-1907&lt;/pages&gt;&lt;volume&gt;83&lt;/volume&gt;&lt;number&gt;8&lt;/number&gt;&lt;dates&gt;&lt;year&gt;2005&lt;/year&gt;&lt;pub-dates&gt;&lt;date&gt;Aug&lt;/date&gt;&lt;/pub-dates&gt;&lt;/dates&gt;&lt;isbn&gt;0021-8812&lt;/isbn&gt;&lt;accession-num&gt;WOS:000235847700018&lt;/accession-num&gt;&lt;urls&gt;&lt;related-urls&gt;&lt;url&gt;&amp;lt;Go to ISI&amp;gt;://WOS:000235847700018&lt;/url&gt;&lt;/related-urls&gt;&lt;/urls&gt;&lt;/record&gt;&lt;/Cite&gt;&lt;/EndNote&gt;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24" w:tooltip="Hijova, 2007 #201" w:history="1">
        <w:r w:rsidR="00C122C8" w:rsidRPr="00E77ADC">
          <w:rPr>
            <w:rFonts w:ascii="Arial" w:hAnsi="Arial" w:cs="Arial"/>
            <w:noProof/>
            <w:sz w:val="24"/>
            <w:vertAlign w:val="superscript"/>
          </w:rPr>
          <w:t>24</w:t>
        </w:r>
      </w:hyperlink>
      <w:r w:rsidR="007B3217" w:rsidRPr="00E77ADC">
        <w:rPr>
          <w:rFonts w:ascii="Arial" w:hAnsi="Arial" w:cs="Arial"/>
          <w:noProof/>
          <w:sz w:val="24"/>
          <w:vertAlign w:val="superscript"/>
        </w:rPr>
        <w:t xml:space="preserve">, </w:t>
      </w:r>
      <w:hyperlink w:anchor="_ENREF_25" w:tooltip="Kristensen, 2005 #417" w:history="1">
        <w:r w:rsidR="00C122C8" w:rsidRPr="00E77ADC">
          <w:rPr>
            <w:rFonts w:ascii="Arial" w:hAnsi="Arial" w:cs="Arial"/>
            <w:noProof/>
            <w:sz w:val="24"/>
            <w:vertAlign w:val="superscript"/>
          </w:rPr>
          <w:t>25</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Pr="00E77ADC">
        <w:rPr>
          <w:rFonts w:ascii="Arial" w:hAnsi="Arial" w:cs="Arial"/>
          <w:sz w:val="24"/>
        </w:rPr>
        <w:t>; for example, antibiotics can be most effective when administered in the presence of all three SCFAs</w:t>
      </w:r>
      <w:r w:rsidR="000643DD" w:rsidRPr="00E77ADC">
        <w:rPr>
          <w:rFonts w:ascii="Arial" w:hAnsi="Arial" w:cs="Arial"/>
          <w:sz w:val="24"/>
        </w:rPr>
        <w:t xml:space="preserve"> </w:t>
      </w:r>
      <w:r w:rsidR="000643DD"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&lt;EndNote&gt;&lt;Cite&gt;&lt;Author&gt;Sunkara&lt;/Author&gt;&lt;Year&gt;2012&lt;/Year&gt;&lt;RecNum&gt;464&lt;/RecNum&gt;&lt;DisplayText&gt;[26]&lt;/DisplayText&gt;&lt;record&gt;&lt;rec-number&gt;464&lt;/rec-number&gt;&lt;foreign-keys&gt;&lt;key app="EN" db-id="rs5x295dudx293essv7vwts4r9tdvfzpa250"&gt;464&lt;/key&gt;&lt;/foreign-keys&gt;&lt;ref-type name="Journal Article"&gt;17&lt;/ref-type&gt;&lt;contributors&gt;&lt;authors&gt;&lt;author&gt;Sunkara, Lakshmi T.&lt;/author&gt;&lt;author&gt;Jiang, Weiyu&lt;/author&gt;&lt;author&gt;Zhang, Guolong&lt;/author&gt;&lt;/authors&gt;&lt;/contributors&gt;&lt;titles&gt;&lt;title&gt;Modulation of Antimicrobial Host Defense Peptide Gene Expression by Free Fatty Acids&lt;/title&gt;&lt;secondary-title&gt;PLoS One&lt;/secondary-title&gt;&lt;/titles&gt;&lt;periodical&gt;&lt;full-title&gt;PLoS One&lt;/full-title&gt;&lt;/periodical&gt;&lt;volume&gt;7&lt;/volume&gt;&lt;number&gt;11&lt;/number&gt;&lt;dates&gt;&lt;year&gt;2012&lt;/year&gt;&lt;pub-dates&gt;&lt;date&gt;Nov 15&lt;/date&gt;&lt;/pub-dates&gt;&lt;/dates&gt;&lt;isbn&gt;1932-6203&lt;/isbn&gt;&lt;accession-num&gt;WOS:000311272300053&lt;/accession-num&gt;&lt;urls&gt;&lt;related-urls&gt;&lt;url&gt;&amp;lt;Go to ISI&amp;gt;://WOS:000311272300053&lt;/url&gt;&lt;/related-urls&gt;&lt;/urls&gt;&lt;electronic-resource-num&gt;e49558&amp;#xD;10.1371/journal.pone.0049558&lt;/electronic-resource-num&gt;&lt;/record&gt;&lt;/Cite&gt;&lt;/EndNote&gt;</w:instrText>
      </w:r>
      <w:r w:rsidR="000643DD"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26" w:tooltip="Sunkara, 2012 #464" w:history="1">
        <w:r w:rsidR="00C122C8" w:rsidRPr="00E77ADC">
          <w:rPr>
            <w:rFonts w:ascii="Arial" w:hAnsi="Arial" w:cs="Arial"/>
            <w:noProof/>
            <w:sz w:val="24"/>
            <w:vertAlign w:val="superscript"/>
          </w:rPr>
          <w:t>26</w:t>
        </w:r>
      </w:hyperlink>
      <w:r w:rsidR="007B3217" w:rsidRPr="00E77ADC">
        <w:rPr>
          <w:rFonts w:ascii="Arial" w:hAnsi="Arial" w:cs="Arial"/>
          <w:noProof/>
          <w:sz w:val="24"/>
          <w:vertAlign w:val="superscript"/>
        </w:rPr>
        <w:t>]</w:t>
      </w:r>
      <w:r w:rsidR="000643DD" w:rsidRPr="00E77ADC">
        <w:rPr>
          <w:rFonts w:ascii="Arial" w:hAnsi="Arial" w:cs="Arial"/>
          <w:noProof/>
          <w:sz w:val="24"/>
          <w:vertAlign w:val="superscript"/>
        </w:rPr>
        <w:fldChar w:fldCharType="end"/>
      </w:r>
      <w:r w:rsidRPr="00E77ADC">
        <w:rPr>
          <w:rFonts w:ascii="Arial" w:hAnsi="Arial" w:cs="Arial"/>
          <w:sz w:val="24"/>
        </w:rPr>
        <w:t>. Butyrate is acknowledged to be the most potent of the SCFAs in apoptotic pathways</w:t>
      </w:r>
      <w:r w:rsidR="00824F3A">
        <w:rPr>
          <w:rFonts w:ascii="Arial" w:hAnsi="Arial" w:cs="Arial"/>
          <w:sz w:val="24"/>
        </w:rPr>
        <w:t xml:space="preserve"> </w:t>
      </w:r>
      <w:r w:rsidRPr="00E77ADC">
        <w:rPr>
          <w:rFonts w:ascii="Arial" w:hAnsi="Arial" w:cs="Arial"/>
          <w:sz w:val="24"/>
        </w:rPr>
        <w:t>and some apoptotic effects related to hyperacetylation are only observed with butyrate</w:t>
      </w:r>
      <w:r w:rsidR="00945596" w:rsidRPr="00E77ADC">
        <w:rPr>
          <w:rFonts w:ascii="Arial" w:hAnsi="Arial" w:cs="Arial"/>
          <w:sz w:val="24"/>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w:instrTex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EN.CITE.DATA </w:instrText>
      </w:r>
      <w:r w:rsidR="00945596" w:rsidRPr="00E77ADC">
        <w:rPr>
          <w:rFonts w:ascii="Arial" w:hAnsi="Arial" w:cs="Arial"/>
          <w:noProof/>
          <w:sz w:val="24"/>
          <w:vertAlign w:val="superscript"/>
        </w:rPr>
        <w:fldChar w:fldCharType="end"/>
      </w:r>
      <w:r w:rsidR="00945596" w:rsidRPr="00E77ADC">
        <w:rPr>
          <w:rFonts w:ascii="Arial" w:hAnsi="Arial" w:cs="Arial"/>
          <w:noProof/>
          <w:sz w:val="24"/>
          <w:vertAlign w:val="superscript"/>
        </w:rPr>
        <w:fldChar w:fldCharType="separate"/>
      </w:r>
      <w:r w:rsidR="00945596" w:rsidRPr="00E77ADC">
        <w:rPr>
          <w:rFonts w:ascii="Arial" w:hAnsi="Arial" w:cs="Arial"/>
          <w:noProof/>
          <w:sz w:val="24"/>
          <w:vertAlign w:val="superscript"/>
        </w:rPr>
        <w:t>[</w:t>
      </w:r>
      <w:hyperlink w:anchor="_ENREF_3" w:tooltip="Hinnebusch, 2002 #27" w:history="1">
        <w:r w:rsidR="00945596" w:rsidRPr="00E77ADC">
          <w:rPr>
            <w:rFonts w:ascii="Arial" w:hAnsi="Arial" w:cs="Arial"/>
            <w:noProof/>
            <w:sz w:val="24"/>
            <w:vertAlign w:val="superscript"/>
          </w:rPr>
          <w:t>3</w:t>
        </w:r>
      </w:hyperlink>
      <w:r w:rsidR="00945596" w:rsidRPr="00E77ADC">
        <w:rPr>
          <w:rFonts w:ascii="Arial" w:hAnsi="Arial" w:cs="Arial"/>
          <w:noProof/>
          <w:sz w:val="24"/>
          <w:vertAlign w:val="superscript"/>
        </w:rPr>
        <w:t xml:space="preserve">, </w:t>
      </w:r>
      <w:hyperlink w:anchor="_ENREF_23" w:tooltip="Emenaker, 2001 #463" w:history="1">
        <w:r w:rsidR="00945596" w:rsidRPr="00E77ADC">
          <w:rPr>
            <w:rFonts w:ascii="Arial" w:hAnsi="Arial" w:cs="Arial"/>
            <w:noProof/>
            <w:sz w:val="24"/>
            <w:vertAlign w:val="superscript"/>
          </w:rPr>
          <w:t>23</w:t>
        </w:r>
      </w:hyperlink>
      <w:r w:rsidR="00945596" w:rsidRPr="00E77ADC">
        <w:rPr>
          <w:rFonts w:ascii="Arial" w:hAnsi="Arial" w:cs="Arial"/>
          <w:noProof/>
          <w:sz w:val="24"/>
          <w:vertAlign w:val="superscript"/>
        </w:rPr>
        <w:t>]</w:t>
      </w:r>
      <w:r w:rsidR="00945596" w:rsidRPr="00E77ADC">
        <w:rPr>
          <w:rFonts w:ascii="Arial" w:hAnsi="Arial" w:cs="Arial"/>
          <w:noProof/>
          <w:sz w:val="24"/>
          <w:vertAlign w:val="superscript"/>
        </w:rPr>
        <w:fldChar w:fldCharType="end"/>
      </w:r>
      <w:r w:rsidRPr="00E77ADC">
        <w:rPr>
          <w:rFonts w:ascii="Arial" w:hAnsi="Arial" w:cs="Arial"/>
          <w:sz w:val="24"/>
        </w:rPr>
        <w:t>; conversely other effec</w:t>
      </w:r>
      <w:r w:rsidR="000628C5" w:rsidRPr="00E77ADC">
        <w:rPr>
          <w:rFonts w:ascii="Arial" w:hAnsi="Arial" w:cs="Arial"/>
          <w:sz w:val="24"/>
        </w:rPr>
        <w:t>ts are only related to the odd-</w:t>
      </w:r>
      <w:r w:rsidRPr="00E77ADC">
        <w:rPr>
          <w:rFonts w:ascii="Arial" w:hAnsi="Arial" w:cs="Arial"/>
          <w:sz w:val="24"/>
        </w:rPr>
        <w:t xml:space="preserve">chain SCFAs, i.e. propionate and valerate </w:t>
      </w:r>
      <w:r w:rsidR="00E61E99" w:rsidRPr="00E77ADC">
        <w:rPr>
          <w:rFonts w:ascii="Arial" w:hAnsi="Arial" w:cs="Arial"/>
          <w:noProof/>
          <w:sz w:val="24"/>
          <w:vertAlign w:val="superscript"/>
        </w:rPr>
        <w:fldChar w:fldCharType="begin">
          <w:fldData xml:space="preserve">PEVuZE5vdGU+PENpdGU+PEF1dGhvcj5IaW5uZWJ1c2NoPC9BdXRob3I+PFllYXI+MjAwMjwvWWVh
cj48UmVjTnVtPjI3PC9SZWNOdW0+PERpc3BsYXlUZXh0PlszXTwvRGlzcGxheVRleHQ+PHJlY29y
ZD48cmVjLW51bWJlcj4yNzwvcmVjLW51bWJlcj48Zm9yZWlnbi1rZXlzPjxrZXkgYXBwPSJFTiIg
ZGItaWQ9InJzNXgyOTVkdWR4MjkzZXNzdjd2d3RzNHI5dGR2ZnpwYTI1MCI+Mjc8L2tleT48L2Zv
cmVpZ24ta2V5cz48cmVmLXR5cGUgbmFtZT0iSm91cm5hbCBBcnRpY2xlIj4xNzwvcmVmLXR5cGU+
PGNvbnRyaWJ1dG9ycz48YXV0aG9ycz48YXV0aG9yPkhpbm5lYnVzY2gsIEIuIEYuPC9hdXRob3I+
PGF1dGhvcj5NZW5nLCBTLjwvYXV0aG9yPjxhdXRob3I+V3UsIEouIFQuPC9hdXRob3I+PGF1dGhv
cj5BcmNoZXIsIFMuIFkuPC9hdXRob3I+PGF1dGhvcj5Ib2RpbiwgUi4gQS48L2F1dGhvcj48L2F1
dGhvcnM+PC9jb250cmlidXRvcnM+PGF1dGgtYWRkcmVzcz5EZXBhcnRtZW50IG9mIFN1cmdlcnks
IEJldGggSXNyYWVsIERlYWNvbmVzcyBNZWRpY2FsIENlbnRlciwgSGFydmFyZCBNZWRpY2FsIFNj
aG9vbCwgQm9zdG9uLCBNQSAwMjIxNSwgVVNBLjwvYXV0aC1hZGRyZXNzPjx0aXRsZXM+PHRpdGxl
PlRoZSBlZmZlY3RzIG9mIHNob3J0LWNoYWluIGZhdHR5IGFjaWRzIG9uIGh1bWFuIGNvbG9uIGNh
bmNlciBjZWxsIHBoZW5vdHlwZSBhcmUgYXNzb2NpYXRlZCB3aXRoIGhpc3RvbmUgaHlwZXJhY2V0
eWxhdGlvbjwvdGl0bGU+PHNlY29uZGFyeS10aXRsZT5KIE51dHI8L3NlY29uZGFyeS10aXRsZT48
L3RpdGxlcz48cGVyaW9kaWNhbD48ZnVsbC10aXRsZT5KIE51dHI8L2Z1bGwtdGl0bGU+PC9wZXJp
b2RpY2FsPjxwYWdlcz4xMDEyLTc8L3BhZ2VzPjx2b2x1bWU+MTMyPC92b2x1bWU+PG51bWJlcj41
PC9udW1iZXI+PGVkaXRpb24+MjAwMi8wNS8wMjwvZWRpdGlvbj48a2V5d29yZHM+PGtleXdvcmQ+
QWNldHlsYXRpb24vZHJ1ZyBlZmZlY3RzPC9rZXl3b3JkPjxrZXl3b3JkPkFsa2FsaW5lIFBob3Nw
aGF0YXNlL21ldGFib2xpc208L2tleXdvcmQ+PGtleXdvcmQ+QXBvcHRvc2lzL2RydWcgZWZmZWN0
czwva2V5d29yZD48a2V5d29yZD5CbG90dGluZywgTm9ydGhlcm48L2tleXdvcmQ+PGtleXdvcmQ+
QnV0eXJhdGVzL21ldGFib2xpc20vcGhhcm1hY29sb2d5PC9rZXl3b3JkPjxrZXl3b3JkPkNhcmNp
bm9tYS9lbnp5bW9sb2d5L21ldGFib2xpc20vKnBhdGhvbG9neTwva2V5d29yZD48a2V5d29yZD5D
ZWxsIERpdmlzaW9uL2RydWcgZWZmZWN0czwva2V5d29yZD48a2V5d29yZD5DZWxsIFRyYW5zZm9y
bWF0aW9uLCBOZW9wbGFzdGljL2RydWcgZWZmZWN0czwva2V5d29yZD48a2V5d29yZD5Db2xvbmlj
IE5lb3BsYXNtcy9lbnp5bW9sb2d5L21ldGFib2xpc20vKnBhdGhvbG9neTwva2V5d29yZD48a2V5
d29yZD5DeWNsaW4gQi9kcnVnIGVmZmVjdHMvZ2VuZXRpY3MvbWV0YWJvbGlzbTwva2V5d29yZD48
a2V5d29yZD5DeWNsaW4tRGVwZW5kZW50IEtpbmFzZSBJbmhpYml0b3IgcDIxPC9rZXl3b3JkPjxr
ZXl3b3JkPkN5Y2xpbnMvZHJ1ZyBlZmZlY3RzL2dlbmV0aWNzL21ldGFib2xpc208L2tleXdvcmQ+
PGtleXdvcmQ+RW56eW1lIEluaGliaXRvcnMvbWV0YWJvbGlzbTwva2V5d29yZD48a2V5d29yZD5G
YXR0eSBBY2lkcywgVm9sYXRpbGUvKnBoYXJtYWNvbG9neS9waHlzaW9sb2d5PC9rZXl3b3JkPjxr
ZXl3b3JkPkZsb3cgQ3l0b21ldHJ5PC9rZXl3b3JkPjxrZXl3b3JkPkdlbmUgRXhwcmVzc2lvbiBS
ZWd1bGF0aW9uLCBOZW9wbGFzdGljL2RydWcgZWZmZWN0czwva2V5d29yZD48a2V5d29yZD5IVDI5
IENlbGxzPC9rZXl3b3JkPjxrZXl3b3JkPkhpc3RvbmUgRGVhY2V0eWxhc2VzLyptZXRhYm9saXNt
PC9rZXl3b3JkPjxrZXl3b3JkPkhpc3RvbmVzLyptZXRhYm9saXNtPC9rZXl3b3JkPjxrZXl3b3Jk
Pkh1bWFuczwva2V5d29yZD48a2V5d29yZD5JbW11bm9ibG90dGluZzwva2V5d29yZD48a2V5d29y
ZD5QaGVub3R5cGU8L2tleXdvcmQ+PGtleXdvcmQ+VHJhbnNmZWN0aW9uPC9rZXl3b3JkPjxrZXl3
b3JkPlR1bW9yIENlbGxzLCBDdWx0dXJlZDwva2V5d29yZD48L2tleXdvcmRzPjxkYXRlcz48eWVh
cj4yMDAyPC95ZWFyPjxwdWItZGF0ZXM+PGRhdGU+TWF5PC9kYXRlPjwvcHViLWRhdGVzPjwvZGF0
ZXM+PGlzYm4+MDAyMi0zMTY2IChQcmludCkmI3hEOzAwMjItMzE2NiAoTGlua2luZyk8L2lzYm4+
PGFjY2Vzc2lvbi1udW0+MTE5ODM4MzA8L2FjY2Vzc2lvbi1udW0+PHVybHM+PHJlbGF0ZWQtdXJs
cz48dXJsPmh0dHA6Ly93d3cubmNiaS5ubG0ubmloLmdvdi9lbnRyZXovcXVlcnkuZmNnaT9jbWQ9
UmV0cmlldmUmYW1wO2RiPVB1Yk1lZCZhbXA7ZG9wdD1DaXRhdGlvbiZhbXA7bGlzdF91aWRzPTEx
OTgzODMwPC91cmw+PC9yZWxhdGVkLXVybHM+PC91cmxzPjxsYW5ndWFnZT5lbmc8L2xhbmd1YWdl
PjwvcmVjb3JkPjwvQ2l0ZT48L0VuZE5vdGU+
</w:fldData>
        </w:fldChar>
      </w:r>
      <w:r w:rsidR="004B7D1A" w:rsidRPr="00E77ADC">
        <w:rPr>
          <w:rFonts w:ascii="Arial" w:hAnsi="Arial" w:cs="Arial"/>
          <w:noProof/>
          <w:sz w:val="24"/>
          <w:vertAlign w:val="superscript"/>
        </w:rPr>
        <w:instrText xml:space="preserve"> ADDIN EN.CITE </w:instrText>
      </w:r>
      <w:r w:rsidR="004B7D1A" w:rsidRPr="00E77ADC">
        <w:rPr>
          <w:rFonts w:ascii="Arial" w:hAnsi="Arial" w:cs="Arial"/>
          <w:noProof/>
          <w:sz w:val="24"/>
          <w:vertAlign w:val="superscript"/>
        </w:rPr>
        <w:fldChar w:fldCharType="begin">
          <w:fldData xml:space="preserve">PEVuZE5vdGU+PENpdGU+PEF1dGhvcj5IaW5uZWJ1c2NoPC9BdXRob3I+PFllYXI+MjAwMjwvWWVh
cj48UmVjTnVtPjI3PC9SZWNOdW0+PERpc3BsYXlUZXh0PlszXTwvRGlzcGxheVRleHQ+PHJlY29y
ZD48cmVjLW51bWJlcj4yNzwvcmVjLW51bWJlcj48Zm9yZWlnbi1rZXlzPjxrZXkgYXBwPSJFTiIg
ZGItaWQ9InJzNXgyOTVkdWR4MjkzZXNzdjd2d3RzNHI5dGR2ZnpwYTI1MCI+Mjc8L2tleT48L2Zv
cmVpZ24ta2V5cz48cmVmLXR5cGUgbmFtZT0iSm91cm5hbCBBcnRpY2xlIj4xNzwvcmVmLXR5cGU+
PGNvbnRyaWJ1dG9ycz48YXV0aG9ycz48YXV0aG9yPkhpbm5lYnVzY2gsIEIuIEYuPC9hdXRob3I+
PGF1dGhvcj5NZW5nLCBTLjwvYXV0aG9yPjxhdXRob3I+V3UsIEouIFQuPC9hdXRob3I+PGF1dGhv
cj5BcmNoZXIsIFMuIFkuPC9hdXRob3I+PGF1dGhvcj5Ib2RpbiwgUi4gQS48L2F1dGhvcj48L2F1
dGhvcnM+PC9jb250cmlidXRvcnM+PGF1dGgtYWRkcmVzcz5EZXBhcnRtZW50IG9mIFN1cmdlcnks
IEJldGggSXNyYWVsIERlYWNvbmVzcyBNZWRpY2FsIENlbnRlciwgSGFydmFyZCBNZWRpY2FsIFNj
aG9vbCwgQm9zdG9uLCBNQSAwMjIxNSwgVVNBLjwvYXV0aC1hZGRyZXNzPjx0aXRsZXM+PHRpdGxl
PlRoZSBlZmZlY3RzIG9mIHNob3J0LWNoYWluIGZhdHR5IGFjaWRzIG9uIGh1bWFuIGNvbG9uIGNh
bmNlciBjZWxsIHBoZW5vdHlwZSBhcmUgYXNzb2NpYXRlZCB3aXRoIGhpc3RvbmUgaHlwZXJhY2V0
eWxhdGlvbjwvdGl0bGU+PHNlY29uZGFyeS10aXRsZT5KIE51dHI8L3NlY29uZGFyeS10aXRsZT48
L3RpdGxlcz48cGVyaW9kaWNhbD48ZnVsbC10aXRsZT5KIE51dHI8L2Z1bGwtdGl0bGU+PC9wZXJp
b2RpY2FsPjxwYWdlcz4xMDEyLTc8L3BhZ2VzPjx2b2x1bWU+MTMyPC92b2x1bWU+PG51bWJlcj41
PC9udW1iZXI+PGVkaXRpb24+MjAwMi8wNS8wMjwvZWRpdGlvbj48a2V5d29yZHM+PGtleXdvcmQ+
QWNldHlsYXRpb24vZHJ1ZyBlZmZlY3RzPC9rZXl3b3JkPjxrZXl3b3JkPkFsa2FsaW5lIFBob3Nw
aGF0YXNlL21ldGFib2xpc208L2tleXdvcmQ+PGtleXdvcmQ+QXBvcHRvc2lzL2RydWcgZWZmZWN0
czwva2V5d29yZD48a2V5d29yZD5CbG90dGluZywgTm9ydGhlcm48L2tleXdvcmQ+PGtleXdvcmQ+
QnV0eXJhdGVzL21ldGFib2xpc20vcGhhcm1hY29sb2d5PC9rZXl3b3JkPjxrZXl3b3JkPkNhcmNp
bm9tYS9lbnp5bW9sb2d5L21ldGFib2xpc20vKnBhdGhvbG9neTwva2V5d29yZD48a2V5d29yZD5D
ZWxsIERpdmlzaW9uL2RydWcgZWZmZWN0czwva2V5d29yZD48a2V5d29yZD5DZWxsIFRyYW5zZm9y
bWF0aW9uLCBOZW9wbGFzdGljL2RydWcgZWZmZWN0czwva2V5d29yZD48a2V5d29yZD5Db2xvbmlj
IE5lb3BsYXNtcy9lbnp5bW9sb2d5L21ldGFib2xpc20vKnBhdGhvbG9neTwva2V5d29yZD48a2V5
d29yZD5DeWNsaW4gQi9kcnVnIGVmZmVjdHMvZ2VuZXRpY3MvbWV0YWJvbGlzbTwva2V5d29yZD48
a2V5d29yZD5DeWNsaW4tRGVwZW5kZW50IEtpbmFzZSBJbmhpYml0b3IgcDIxPC9rZXl3b3JkPjxr
ZXl3b3JkPkN5Y2xpbnMvZHJ1ZyBlZmZlY3RzL2dlbmV0aWNzL21ldGFib2xpc208L2tleXdvcmQ+
PGtleXdvcmQ+RW56eW1lIEluaGliaXRvcnMvbWV0YWJvbGlzbTwva2V5d29yZD48a2V5d29yZD5G
YXR0eSBBY2lkcywgVm9sYXRpbGUvKnBoYXJtYWNvbG9neS9waHlzaW9sb2d5PC9rZXl3b3JkPjxr
ZXl3b3JkPkZsb3cgQ3l0b21ldHJ5PC9rZXl3b3JkPjxrZXl3b3JkPkdlbmUgRXhwcmVzc2lvbiBS
ZWd1bGF0aW9uLCBOZW9wbGFzdGljL2RydWcgZWZmZWN0czwva2V5d29yZD48a2V5d29yZD5IVDI5
IENlbGxzPC9rZXl3b3JkPjxrZXl3b3JkPkhpc3RvbmUgRGVhY2V0eWxhc2VzLyptZXRhYm9saXNt
PC9rZXl3b3JkPjxrZXl3b3JkPkhpc3RvbmVzLyptZXRhYm9saXNtPC9rZXl3b3JkPjxrZXl3b3Jk
Pkh1bWFuczwva2V5d29yZD48a2V5d29yZD5JbW11bm9ibG90dGluZzwva2V5d29yZD48a2V5d29y
ZD5QaGVub3R5cGU8L2tleXdvcmQ+PGtleXdvcmQ+VHJhbnNmZWN0aW9uPC9rZXl3b3JkPjxrZXl3
b3JkPlR1bW9yIENlbGxzLCBDdWx0dXJlZDwva2V5d29yZD48L2tleXdvcmRzPjxkYXRlcz48eWVh
cj4yMDAyPC95ZWFyPjxwdWItZGF0ZXM+PGRhdGU+TWF5PC9kYXRlPjwvcHViLWRhdGVzPjwvZGF0
ZXM+PGlzYm4+MDAyMi0zMTY2IChQcmludCkmI3hEOzAwMjItMzE2NiAoTGlua2luZyk8L2lzYm4+
PGFjY2Vzc2lvbi1udW0+MTE5ODM4MzA8L2FjY2Vzc2lvbi1udW0+PHVybHM+PHJlbGF0ZWQtdXJs
cz48dXJsPmh0dHA6Ly93d3cubmNiaS5ubG0ubmloLmdvdi9lbnRyZXovcXVlcnkuZmNnaT9jbWQ9
UmV0cmlldmUmYW1wO2RiPVB1Yk1lZCZhbXA7ZG9wdD1DaXRhdGlvbiZhbXA7bGlzdF91aWRzPTEx
OTgzODMwPC91cmw+PC9yZWxhdGVkLXVybHM+PC91cmxzPjxsYW5ndWFnZT5lbmc8L2xhbmd1YWdl
PjwvcmVjb3JkPjwvQ2l0ZT48L0VuZE5vdGU+
</w:fldData>
        </w:fldChar>
      </w:r>
      <w:r w:rsidR="004B7D1A" w:rsidRPr="00E77ADC">
        <w:rPr>
          <w:rFonts w:ascii="Arial" w:hAnsi="Arial" w:cs="Arial"/>
          <w:noProof/>
          <w:sz w:val="24"/>
          <w:vertAlign w:val="superscript"/>
        </w:rPr>
        <w:instrText xml:space="preserve"> ADDIN EN.CITE.DATA </w:instrText>
      </w:r>
      <w:r w:rsidR="004B7D1A" w:rsidRPr="00E77ADC">
        <w:rPr>
          <w:rFonts w:ascii="Arial" w:hAnsi="Arial" w:cs="Arial"/>
          <w:noProof/>
          <w:sz w:val="24"/>
          <w:vertAlign w:val="superscript"/>
        </w:rPr>
      </w:r>
      <w:r w:rsidR="004B7D1A" w:rsidRPr="00E77ADC">
        <w:rPr>
          <w:rFonts w:ascii="Arial" w:hAnsi="Arial" w:cs="Arial"/>
          <w:noProof/>
          <w:sz w:val="24"/>
          <w:vertAlign w:val="superscript"/>
        </w:rPr>
        <w:fldChar w:fldCharType="end"/>
      </w:r>
      <w:r w:rsidR="00E61E99" w:rsidRPr="00E77ADC">
        <w:rPr>
          <w:rFonts w:ascii="Arial" w:hAnsi="Arial" w:cs="Arial"/>
          <w:noProof/>
          <w:sz w:val="24"/>
          <w:vertAlign w:val="superscript"/>
        </w:rPr>
      </w:r>
      <w:r w:rsidR="00E61E99" w:rsidRPr="00E77ADC">
        <w:rPr>
          <w:rFonts w:ascii="Arial" w:hAnsi="Arial" w:cs="Arial"/>
          <w:noProof/>
          <w:sz w:val="24"/>
          <w:vertAlign w:val="superscript"/>
        </w:rPr>
        <w:fldChar w:fldCharType="separate"/>
      </w:r>
      <w:r w:rsidR="004B7D1A" w:rsidRPr="00E77ADC">
        <w:rPr>
          <w:rFonts w:ascii="Arial" w:hAnsi="Arial" w:cs="Arial"/>
          <w:noProof/>
          <w:sz w:val="24"/>
          <w:vertAlign w:val="superscript"/>
        </w:rPr>
        <w:t>[</w:t>
      </w:r>
      <w:hyperlink w:anchor="_ENREF_3" w:tooltip="Hinnebusch, 2002 #27" w:history="1">
        <w:r w:rsidR="00C122C8" w:rsidRPr="00E77ADC">
          <w:rPr>
            <w:rFonts w:ascii="Arial" w:hAnsi="Arial" w:cs="Arial"/>
            <w:noProof/>
            <w:sz w:val="24"/>
            <w:vertAlign w:val="superscript"/>
          </w:rPr>
          <w:t>3</w:t>
        </w:r>
      </w:hyperlink>
      <w:r w:rsidR="004B7D1A"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Pr="00E77ADC">
        <w:rPr>
          <w:rFonts w:ascii="Arial" w:hAnsi="Arial" w:cs="Arial"/>
          <w:sz w:val="24"/>
        </w:rPr>
        <w:t>. Propionate has been observed together with butyrate in certain pathways; whereas propionate acts alone or inhibits butyrate in others</w:t>
      </w:r>
      <w:r w:rsidR="000643DD" w:rsidRPr="00E77ADC">
        <w:rPr>
          <w:rFonts w:ascii="Arial" w:hAnsi="Arial" w:cs="Arial"/>
          <w:sz w:val="24"/>
        </w:rPr>
        <w:t xml:space="preserve"> </w:t>
      </w:r>
      <w:r w:rsidR="000643DD" w:rsidRPr="00E77ADC">
        <w:rPr>
          <w:rFonts w:ascii="Arial" w:hAnsi="Arial" w:cs="Arial"/>
          <w:noProof/>
          <w:sz w:val="24"/>
          <w:vertAlign w:val="superscript"/>
        </w:rPr>
        <w:t>[</w:t>
      </w:r>
      <w:hyperlink w:anchor="_ENREF_24" w:tooltip="Emenaker, 2001 #463" w:history="1">
        <w:r w:rsidR="000643DD" w:rsidRPr="00E77ADC">
          <w:rPr>
            <w:rFonts w:ascii="Arial" w:hAnsi="Arial" w:cs="Arial"/>
            <w:noProof/>
            <w:sz w:val="24"/>
            <w:vertAlign w:val="superscript"/>
          </w:rPr>
          <w:t>24</w:t>
        </w:r>
      </w:hyperlink>
      <w:r w:rsidR="000643DD" w:rsidRPr="00E77ADC">
        <w:rPr>
          <w:rFonts w:ascii="Arial" w:hAnsi="Arial" w:cs="Arial"/>
          <w:noProof/>
          <w:sz w:val="24"/>
          <w:vertAlign w:val="superscript"/>
        </w:rPr>
        <w:t>]</w:t>
      </w:r>
      <w:r w:rsidRPr="00E77ADC">
        <w:rPr>
          <w:rFonts w:ascii="Arial" w:hAnsi="Arial" w:cs="Arial"/>
          <w:sz w:val="24"/>
        </w:rPr>
        <w:t xml:space="preserve">. Valerate and butyrate have also been found to act competitively </w:t>
      </w:r>
      <w:r w:rsidR="000643DD" w:rsidRPr="00E77ADC">
        <w:rPr>
          <w:rFonts w:ascii="Arial" w:hAnsi="Arial" w:cs="Arial"/>
          <w:noProof/>
          <w:sz w:val="24"/>
          <w:vertAlign w:val="superscript"/>
        </w:rPr>
        <w:t>[</w:t>
      </w:r>
      <w:hyperlink w:anchor="_ENREF_26" w:tooltip="Kristensen, 2005 #417" w:history="1">
        <w:r w:rsidR="000643DD" w:rsidRPr="00E77ADC">
          <w:rPr>
            <w:rFonts w:ascii="Arial" w:hAnsi="Arial" w:cs="Arial"/>
            <w:noProof/>
            <w:sz w:val="24"/>
            <w:vertAlign w:val="superscript"/>
          </w:rPr>
          <w:t>26</w:t>
        </w:r>
      </w:hyperlink>
      <w:r w:rsidR="000643DD" w:rsidRPr="00E77ADC">
        <w:rPr>
          <w:rFonts w:ascii="Arial" w:hAnsi="Arial" w:cs="Arial"/>
          <w:noProof/>
          <w:sz w:val="24"/>
          <w:vertAlign w:val="superscript"/>
        </w:rPr>
        <w:t>]</w:t>
      </w:r>
      <w:r w:rsidRPr="00E77ADC">
        <w:rPr>
          <w:rFonts w:ascii="Arial" w:hAnsi="Arial" w:cs="Arial"/>
          <w:sz w:val="24"/>
        </w:rPr>
        <w:t xml:space="preserve">. Although it is generally accepted that </w:t>
      </w:r>
      <w:r w:rsidRPr="00E77ADC">
        <w:rPr>
          <w:rFonts w:ascii="Arial" w:hAnsi="Arial" w:cs="Arial"/>
          <w:sz w:val="24"/>
        </w:rPr>
        <w:lastRenderedPageBreak/>
        <w:t xml:space="preserve">butyrate is chemopreventive against CRC, butyrate has been found to promote tumour formation under certain conditions. This is termed the </w:t>
      </w:r>
      <w:r w:rsidR="00C0298C">
        <w:rPr>
          <w:rFonts w:ascii="Arial" w:hAnsi="Arial" w:cs="Arial"/>
          <w:sz w:val="24"/>
        </w:rPr>
        <w:t>‘</w:t>
      </w:r>
      <w:r w:rsidRPr="00E77ADC">
        <w:rPr>
          <w:rFonts w:ascii="Arial" w:hAnsi="Arial" w:cs="Arial"/>
          <w:sz w:val="24"/>
        </w:rPr>
        <w:t>butyrate paradox</w:t>
      </w:r>
      <w:r w:rsidR="00C0298C">
        <w:rPr>
          <w:rFonts w:ascii="Arial" w:hAnsi="Arial" w:cs="Arial"/>
          <w:sz w:val="24"/>
        </w:rPr>
        <w:t>’</w:t>
      </w:r>
      <w:r w:rsidRPr="00E77ADC">
        <w:rPr>
          <w:rFonts w:ascii="Arial" w:hAnsi="Arial" w:cs="Arial"/>
          <w:sz w:val="24"/>
        </w:rPr>
        <w:t xml:space="preserve"> and may be linked to confounding factors that exist </w:t>
      </w:r>
      <w:r w:rsidRPr="00E77ADC">
        <w:rPr>
          <w:rFonts w:ascii="Arial" w:hAnsi="Arial" w:cs="Arial"/>
          <w:i/>
          <w:sz w:val="24"/>
        </w:rPr>
        <w:t>in vivo</w:t>
      </w:r>
      <w:r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&lt;EndNote&gt;&lt;Cite&gt;&lt;Author&gt;Lupton&lt;/Author&gt;&lt;Year&gt;2004&lt;/Year&gt;&lt;RecNum&gt;202&lt;/RecNum&gt;&lt;DisplayText&gt;[22]&lt;/DisplayText&gt;&lt;record&gt;&lt;rec-number&gt;202&lt;/rec-number&gt;&lt;foreign-keys&gt;&lt;key app="EN" db-id="rs5x295dudx293essv7vwts4r9tdvfzpa250"&gt;202&lt;/key&gt;&lt;/foreign-keys&gt;&lt;ref-type name="Journal Article"&gt;17&lt;/ref-type&gt;&lt;contributors&gt;&lt;authors&gt;&lt;author&gt;Lupton, J. R.&lt;/author&gt;&lt;/authors&gt;&lt;/contributors&gt;&lt;titles&gt;&lt;title&gt;Microbial degradation products influence colon cancer risk: the butyrate controversy&lt;/title&gt;&lt;secondary-title&gt;Journal of Nutrition&lt;/secondary-title&gt;&lt;/titles&gt;&lt;periodical&gt;&lt;full-title&gt;Journal of Nutrition&lt;/full-title&gt;&lt;/periodical&gt;&lt;pages&gt;479-482&lt;/pages&gt;&lt;volume&gt;134&lt;/volume&gt;&lt;number&gt;2&lt;/number&gt;&lt;dates&gt;&lt;year&gt;2004&lt;/year&gt;&lt;/dates&gt;&lt;isbn&gt;0022-3166&lt;/isbn&gt;&lt;accession-num&gt;WOS:000188708100030&lt;/accession-num&gt;&lt;urls&gt;&lt;related-urls&gt;&lt;url&gt;&amp;lt;Go to ISI&amp;gt;://WOS:000188708100030&lt;/url&gt;&lt;/related-urls&gt;&lt;/urls&gt;&lt;/record&gt;&lt;/Cite&gt;&lt;/EndNote&gt;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22" w:tooltip="Lupton, 2004 #202" w:history="1">
        <w:r w:rsidR="00C122C8" w:rsidRPr="00E77ADC">
          <w:rPr>
            <w:rFonts w:ascii="Arial" w:hAnsi="Arial" w:cs="Arial"/>
            <w:noProof/>
            <w:sz w:val="24"/>
            <w:vertAlign w:val="superscript"/>
          </w:rPr>
          <w:t>22</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4B3887" w:rsidRPr="00E77ADC">
        <w:rPr>
          <w:rFonts w:ascii="Arial" w:hAnsi="Arial" w:cs="Arial"/>
          <w:sz w:val="24"/>
        </w:rPr>
        <w:t>.</w:t>
      </w:r>
      <w:r w:rsidR="003A60B0" w:rsidRPr="00E77ADC">
        <w:rPr>
          <w:rFonts w:ascii="Arial" w:hAnsi="Arial" w:cs="Arial"/>
          <w:sz w:val="24"/>
        </w:rPr>
        <w:t xml:space="preserve"> To date, butyrate has been the most extensively researched of the SCFAs in colon </w:t>
      </w:r>
      <w:proofErr w:type="gramStart"/>
      <w:r w:rsidR="003A60B0" w:rsidRPr="00E77ADC">
        <w:rPr>
          <w:rFonts w:ascii="Arial" w:hAnsi="Arial" w:cs="Arial"/>
          <w:sz w:val="24"/>
        </w:rPr>
        <w:t>epithelia</w:t>
      </w:r>
      <w:r w:rsidR="00945596" w:rsidRPr="00E77ADC">
        <w:rPr>
          <w:rFonts w:ascii="Arial" w:hAnsi="Arial" w:cs="Arial"/>
          <w:sz w:val="24"/>
        </w:rPr>
        <w:t xml:space="preserve"> </w:t>
      </w:r>
      <w:r w:rsidR="003A60B0" w:rsidRPr="00E77ADC">
        <w:rPr>
          <w:rFonts w:ascii="Arial" w:hAnsi="Arial" w:cs="Arial"/>
          <w:sz w:val="24"/>
        </w:rPr>
        <w:t xml:space="preserve"> </w:t>
      </w:r>
      <w:proofErr w:type="gramEnd"/>
      <w:r w:rsidR="00E61E99" w:rsidRPr="00E77ADC">
        <w:rPr>
          <w:rFonts w:ascii="Arial" w:hAnsi="Arial" w:cs="Arial"/>
          <w:noProof/>
          <w:sz w:val="24"/>
          <w:vertAlign w:val="superscript"/>
        </w:rPr>
        <w:fldChar w:fldCharType="begin">
          <w:fldData xml:space="preserve">PEVuZE5vdGU+PENpdGU+PEF1dGhvcj5TaWF2b3NoaWFuPC9BdXRob3I+PFllYXI+MTk5NzwvWWVh
cj48UmVjTnVtPjI2PC9SZWNOdW0+PERpc3BsYXlUZXh0PlsxLCAzXTwvRGlzcGxheVRleHQ+PHJl
Y29yZD48cmVjLW51bWJlcj4yNjwvcmVjLW51bWJlcj48Zm9yZWlnbi1rZXlzPjxrZXkgYXBwPSJF
TiIgZGItaWQ9InJzNXgyOTVkdWR4MjkzZXNzdjd2d3RzNHI5dGR2ZnpwYTI1MCI+MjY8L2tleT48
L2ZvcmVpZ24ta2V5cz48cmVmLXR5cGUgbmFtZT0iSm91cm5hbCBBcnRpY2xlIj4xNzwvcmVmLXR5
cGU+PGNvbnRyaWJ1dG9ycz48YXV0aG9ycz48YXV0aG9yPlNpYXZvc2hpYW4sIFMuPC9hdXRob3I+
PGF1dGhvcj5CbG90dGllcmUsIEguIE0uPC9hdXRob3I+PGF1dGhvcj5MZSBGb2xsLCBFLjwvYXV0
aG9yPjxhdXRob3I+S2FlZmZlciwgQi48L2F1dGhvcj48YXV0aG9yPkNoZXJidXQsIEMuPC9hdXRo
b3I+PGF1dGhvcj5HYWxtaWNoZSwgSi4gUC48L2F1dGhvcj48L2F1dGhvcnM+PC9jb250cmlidXRv
cnM+PGF1dGgtYWRkcmVzcz5DZW50cmUgZGUgUmVjaGVyY2hlIGVuIE51dHJpdGlvbiBIdW1haW5l
LCBDUkkgSU5TRVJNIDk1LTA4LCBDSFUgSG90ZWwgRGlldSwgTmFudGVzLCBGcmFuY2UuPC9hdXRo
LWFkZHJlc3M+PHRpdGxlcz48dGl0bGU+Q29tcGFyaXNvbiBvZiB0aGUgZWZmZWN0IG9mIGRpZmZl
cmVudCBzaG9ydCBjaGFpbiBmYXR0eSBhY2lkcyBvbiB0aGUgZ3Jvd3RoIGFuZCBkaWZmZXJlbnRp
YXRpb24gb2YgaHVtYW4gY29sb25pYyBjYXJjaW5vbWEgY2VsbCBsaW5lcyBpbiB2aXRybzwvdGl0
bGU+PHNlY29uZGFyeS10aXRsZT5DZWxsIEJpb2wgSW50PC9zZWNvbmRhcnktdGl0bGU+PC90aXRs
ZXM+PHBlcmlvZGljYWw+PGZ1bGwtdGl0bGU+Q2VsbCBCaW9sIEludDwvZnVsbC10aXRsZT48L3Bl
cmlvZGljYWw+PHBhZ2VzPjI4MS03PC9wYWdlcz48dm9sdW1lPjIxPC92b2x1bWU+PG51bWJlcj41
PC9udW1iZXI+PGVkaXRpb24+MTk5Ny8wNS8wMTwvZWRpdGlvbj48a2V5d29yZHM+PGtleXdvcmQ+
QWxrYWxpbmUgUGhvc3BoYXRhc2UvbWV0YWJvbGlzbTwva2V5d29yZD48a2V5d29yZD5BbnRpZ2Vu
cywgQ0QyNi9tZXRhYm9saXNtPC9rZXl3b3JkPjxrZXl3b3JkPkJ1dHlyaWMgQWNpZDwva2V5d29y
ZD48a2V5d29yZD5CdXR5cmljIEFjaWRzL3BoYXJtYWNvbG9neTwva2V5d29yZD48a2V5d29yZD5D
YWNvLTIgQ2VsbHMvKmN5dG9sb2d5L2RydWcgZWZmZWN0cy9lbnp5bW9sb2d5PC9rZXl3b3JkPjxr
ZXl3b3JkPkNlbGwgRGlmZmVyZW50aWF0aW9uL2RydWcgZWZmZWN0czwva2V5d29yZD48a2V5d29y
ZD5DZWxsIERpdmlzaW9uL2RydWcgZWZmZWN0czwva2V5d29yZD48a2V5d29yZD5FbGVjdHJpYyBD
b25kdWN0aXZpdHk8L2tleXdvcmQ+PGtleXdvcmQ+RXBpdGhlbGlhbCBDZWxsczwva2V5d29yZD48
a2V5d29yZD5FcGl0aGVsaXVtL2RydWcgZWZmZWN0czwva2V5d29yZD48a2V5d29yZD5GYXR0eSBB
Y2lkcy8qcGhhcm1hY29sb2d5PC9rZXl3b3JkPjxrZXl3b3JkPkhUMjkgQ2VsbHMvKmN5dG9sb2d5
L2RydWcgZWZmZWN0cy9lbnp5bW9sb2d5PC9rZXl3b3JkPjxrZXl3b3JkPkhpc3RhbWluZSBBbnRh
Z29uaXN0cy9waGFybWFjb2xvZ3k8L2tleXdvcmQ+PGtleXdvcmQ+SHVtYW5zPC9rZXl3b3JkPjxr
ZXl3b3JkPlBlbnRhbm9pYyBBY2lkcy9waGFybWFjb2xvZ3k8L2tleXdvcmQ+PGtleXdvcmQ+UHJv
cGlvbmljIEFjaWRzL3BoYXJtYWNvbG9neTwva2V5d29yZD48L2tleXdvcmRzPjxkYXRlcz48eWVh
cj4xOTk3PC95ZWFyPjxwdWItZGF0ZXM+PGRhdGU+TWF5PC9kYXRlPjwvcHViLWRhdGVzPjwvZGF0
ZXM+PGlzYm4+MTA2NS02OTk1IChQcmludCkmI3hEOzEwNjUtNjk5NSAoTGlua2luZyk8L2lzYm4+
PGFjY2Vzc2lvbi1udW0+OTI0MzgwMzwvYWNjZXNzaW9uLW51bT48dXJscz48cmVsYXRlZC11cmxz
Pjx1cmw+aHR0cDovL3d3dy5uY2JpLm5sbS5uaWguZ292L2VudHJlei9xdWVyeS5mY2dpP2NtZD1S
ZXRyaWV2ZSZhbXA7ZGI9UHViTWVkJmFtcDtkb3B0PUNpdGF0aW9uJmFtcDtsaXN0X3VpZHM9OTI0
MzgwMzwvdXJsPjwvcmVsYXRlZC11cmxzPjwvdXJscz48bGFuZ3VhZ2U+ZW5nPC9sYW5ndWFnZT48
L3JlY29yZD48L0NpdGU+PENpdGU+PEF1dGhvcj5IaW5uZWJ1c2NoPC9BdXRob3I+PFllYXI+MjAw
MjwvWWVhcj48UmVjTnVtPjI3PC9SZWNOdW0+PHJlY29yZD48cmVjLW51bWJlcj4yNzwvcmVjLW51
bWJlcj48Zm9yZWlnbi1rZXlzPjxrZXkgYXBwPSJFTiIgZGItaWQ9InJzNXgyOTVkdWR4MjkzZXNz
djd2d3RzNHI5dGR2ZnpwYTI1MCI+Mjc8L2tleT48L2ZvcmVpZ24ta2V5cz48cmVmLXR5cGUgbmFt
ZT0iSm91cm5hbCBBcnRpY2xlIj4xNzwvcmVmLXR5cGU+PGNvbnRyaWJ1dG9ycz48YXV0aG9ycz48
YXV0aG9yPkhpbm5lYnVzY2gsIEIuIEYuPC9hdXRob3I+PGF1dGhvcj5NZW5nLCBTLjwvYXV0aG9y
PjxhdXRob3I+V3UsIEouIFQuPC9hdXRob3I+PGF1dGhvcj5BcmNoZXIsIFMuIFkuPC9hdXRob3I+
PGF1dGhvcj5Ib2RpbiwgUi4gQS48L2F1dGhvcj48L2F1dGhvcnM+PC9jb250cmlidXRvcnM+PGF1
dGgtYWRkcmVzcz5EZXBhcnRtZW50IG9mIFN1cmdlcnksIEJldGggSXNyYWVsIERlYWNvbmVzcyBN
ZWRpY2FsIENlbnRlciwgSGFydmFyZCBNZWRpY2FsIFNjaG9vbCwgQm9zdG9uLCBNQSAwMjIxNSwg
VVNBLjwvYXV0aC1hZGRyZXNzPjx0aXRsZXM+PHRpdGxlPlRoZSBlZmZlY3RzIG9mIHNob3J0LWNo
YWluIGZhdHR5IGFjaWRzIG9uIGh1bWFuIGNvbG9uIGNhbmNlciBjZWxsIHBoZW5vdHlwZSBhcmUg
YXNzb2NpYXRlZCB3aXRoIGhpc3RvbmUgaHlwZXJhY2V0eWxhdGlvbjwvdGl0bGU+PHNlY29uZGFy
eS10aXRsZT5KIE51dHI8L3NlY29uZGFyeS10aXRsZT48L3RpdGxlcz48cGVyaW9kaWNhbD48ZnVs
bC10aXRsZT5KIE51dHI8L2Z1bGwtdGl0bGU+PC9wZXJpb2RpY2FsPjxwYWdlcz4xMDEyLTc8L3Bh
Z2VzPjx2b2x1bWU+MTMyPC92b2x1bWU+PG51bWJlcj41PC9udW1iZXI+PGVkaXRpb24+MjAwMi8w
NS8wMjwvZWRpdGlvbj48a2V5d29yZHM+PGtleXdvcmQ+QWNldHlsYXRpb24vZHJ1ZyBlZmZlY3Rz
PC9rZXl3b3JkPjxrZXl3b3JkPkFsa2FsaW5lIFBob3NwaGF0YXNlL21ldGFib2xpc208L2tleXdv
cmQ+PGtleXdvcmQ+QXBvcHRvc2lzL2RydWcgZWZmZWN0czwva2V5d29yZD48a2V5d29yZD5CbG90
dGluZywgTm9ydGhlcm48L2tleXdvcmQ+PGtleXdvcmQ+QnV0eXJhdGVzL21ldGFib2xpc20vcGhh
cm1hY29sb2d5PC9rZXl3b3JkPjxrZXl3b3JkPkNhcmNpbm9tYS9lbnp5bW9sb2d5L21ldGFib2xp
c20vKnBhdGhvbG9neTwva2V5d29yZD48a2V5d29yZD5DZWxsIERpdmlzaW9uL2RydWcgZWZmZWN0
czwva2V5d29yZD48a2V5d29yZD5DZWxsIFRyYW5zZm9ybWF0aW9uLCBOZW9wbGFzdGljL2RydWcg
ZWZmZWN0czwva2V5d29yZD48a2V5d29yZD5Db2xvbmljIE5lb3BsYXNtcy9lbnp5bW9sb2d5L21l
dGFib2xpc20vKnBhdGhvbG9neTwva2V5d29yZD48a2V5d29yZD5DeWNsaW4gQi9kcnVnIGVmZmVj
dHMvZ2VuZXRpY3MvbWV0YWJvbGlzbTwva2V5d29yZD48a2V5d29yZD5DeWNsaW4tRGVwZW5kZW50
IEtpbmFzZSBJbmhpYml0b3IgcDIxPC9rZXl3b3JkPjxrZXl3b3JkPkN5Y2xpbnMvZHJ1ZyBlZmZl
Y3RzL2dlbmV0aWNzL21ldGFib2xpc208L2tleXdvcmQ+PGtleXdvcmQ+RW56eW1lIEluaGliaXRv
cnMvbWV0YWJvbGlzbTwva2V5d29yZD48a2V5d29yZD5GYXR0eSBBY2lkcywgVm9sYXRpbGUvKnBo
YXJtYWNvbG9neS9waHlzaW9sb2d5PC9rZXl3b3JkPjxrZXl3b3JkPkZsb3cgQ3l0b21ldHJ5PC9r
ZXl3b3JkPjxrZXl3b3JkPkdlbmUgRXhwcmVzc2lvbiBSZWd1bGF0aW9uLCBOZW9wbGFzdGljL2Ry
dWcgZWZmZWN0czwva2V5d29yZD48a2V5d29yZD5IVDI5IENlbGxzPC9rZXl3b3JkPjxrZXl3b3Jk
Pkhpc3RvbmUgRGVhY2V0eWxhc2VzLyptZXRhYm9saXNtPC9rZXl3b3JkPjxrZXl3b3JkPkhpc3Rv
bmVzLyptZXRhYm9saXNtPC9rZXl3b3JkPjxrZXl3b3JkPkh1bWFuczwva2V5d29yZD48a2V5d29y
ZD5JbW11bm9ibG90dGluZzwva2V5d29yZD48a2V5d29yZD5QaGVub3R5cGU8L2tleXdvcmQ+PGtl
eXdvcmQ+VHJhbnNmZWN0aW9uPC9rZXl3b3JkPjxrZXl3b3JkPlR1bW9yIENlbGxzLCBDdWx0dXJl
ZDwva2V5d29yZD48L2tleXdvcmRzPjxkYXRlcz48eWVhcj4yMDAyPC95ZWFyPjxwdWItZGF0ZXM+
PGRhdGU+TWF5PC9kYXRlPjwvcHViLWRhdGVzPjwvZGF0ZXM+PGlzYm4+MDAyMi0zMTY2IChQcmlu
dCkmI3hEOzAwMjItMzE2NiAoTGlua2luZyk8L2lzYm4+PGFjY2Vzc2lvbi1udW0+MTE5ODM4MzA8
L2FjY2Vzc2lvbi1udW0+PHVybHM+PHJlbGF0ZWQtdXJscz48dXJsPmh0dHA6Ly93d3cubmNiaS5u
bG0ubmloLmdvdi9lbnRyZXovcXVlcnkuZmNnaT9jbWQ9UmV0cmlldmUmYW1wO2RiPVB1Yk1lZCZh
bXA7ZG9wdD1DaXRhdGlvbiZhbXA7bGlzdF91aWRzPTExOTgzODMwPC91cmw+PC9yZWxhdGVkLXVy
bHM+PC91cmxzPjxsYW5ndWFnZT5lbmc8L2xhbmd1YWdlPjwvcmVjb3JkPjwvQ2l0ZT48L0VuZE5v
dGU+AG==
</w:fldData>
        </w:fldChar>
      </w:r>
      <w:r w:rsidR="000643DD" w:rsidRPr="00E77ADC">
        <w:rPr>
          <w:rFonts w:ascii="Arial" w:hAnsi="Arial" w:cs="Arial"/>
          <w:noProof/>
          <w:sz w:val="24"/>
          <w:vertAlign w:val="superscript"/>
        </w:rPr>
        <w:instrText xml:space="preserve"> ADDIN EN.CITE </w:instrText>
      </w:r>
      <w:r w:rsidR="000643DD" w:rsidRPr="00E77ADC">
        <w:rPr>
          <w:rFonts w:ascii="Arial" w:hAnsi="Arial" w:cs="Arial"/>
          <w:noProof/>
          <w:sz w:val="24"/>
          <w:vertAlign w:val="superscript"/>
        </w:rPr>
        <w:fldChar w:fldCharType="begin">
          <w:fldData xml:space="preserve">PEVuZE5vdGU+PENpdGU+PEF1dGhvcj5TaWF2b3NoaWFuPC9BdXRob3I+PFllYXI+MTk5NzwvWWVh
cj48UmVjTnVtPjI2PC9SZWNOdW0+PERpc3BsYXlUZXh0PlsxLCAzXTwvRGlzcGxheVRleHQ+PHJl
Y29yZD48cmVjLW51bWJlcj4yNjwvcmVjLW51bWJlcj48Zm9yZWlnbi1rZXlzPjxrZXkgYXBwPSJF
TiIgZGItaWQ9InJzNXgyOTVkdWR4MjkzZXNzdjd2d3RzNHI5dGR2ZnpwYTI1MCI+MjY8L2tleT48
L2ZvcmVpZ24ta2V5cz48cmVmLXR5cGUgbmFtZT0iSm91cm5hbCBBcnRpY2xlIj4xNzwvcmVmLXR5
cGU+PGNvbnRyaWJ1dG9ycz48YXV0aG9ycz48YXV0aG9yPlNpYXZvc2hpYW4sIFMuPC9hdXRob3I+
PGF1dGhvcj5CbG90dGllcmUsIEguIE0uPC9hdXRob3I+PGF1dGhvcj5MZSBGb2xsLCBFLjwvYXV0
aG9yPjxhdXRob3I+S2FlZmZlciwgQi48L2F1dGhvcj48YXV0aG9yPkNoZXJidXQsIEMuPC9hdXRo
b3I+PGF1dGhvcj5HYWxtaWNoZSwgSi4gUC48L2F1dGhvcj48L2F1dGhvcnM+PC9jb250cmlidXRv
cnM+PGF1dGgtYWRkcmVzcz5DZW50cmUgZGUgUmVjaGVyY2hlIGVuIE51dHJpdGlvbiBIdW1haW5l
LCBDUkkgSU5TRVJNIDk1LTA4LCBDSFUgSG90ZWwgRGlldSwgTmFudGVzLCBGcmFuY2UuPC9hdXRo
LWFkZHJlc3M+PHRpdGxlcz48dGl0bGU+Q29tcGFyaXNvbiBvZiB0aGUgZWZmZWN0IG9mIGRpZmZl
cmVudCBzaG9ydCBjaGFpbiBmYXR0eSBhY2lkcyBvbiB0aGUgZ3Jvd3RoIGFuZCBkaWZmZXJlbnRp
YXRpb24gb2YgaHVtYW4gY29sb25pYyBjYXJjaW5vbWEgY2VsbCBsaW5lcyBpbiB2aXRybzwvdGl0
bGU+PHNlY29uZGFyeS10aXRsZT5DZWxsIEJpb2wgSW50PC9zZWNvbmRhcnktdGl0bGU+PC90aXRs
ZXM+PHBlcmlvZGljYWw+PGZ1bGwtdGl0bGU+Q2VsbCBCaW9sIEludDwvZnVsbC10aXRsZT48L3Bl
cmlvZGljYWw+PHBhZ2VzPjI4MS03PC9wYWdlcz48dm9sdW1lPjIxPC92b2x1bWU+PG51bWJlcj41
PC9udW1iZXI+PGVkaXRpb24+MTk5Ny8wNS8wMTwvZWRpdGlvbj48a2V5d29yZHM+PGtleXdvcmQ+
QWxrYWxpbmUgUGhvc3BoYXRhc2UvbWV0YWJvbGlzbTwva2V5d29yZD48a2V5d29yZD5BbnRpZ2Vu
cywgQ0QyNi9tZXRhYm9saXNtPC9rZXl3b3JkPjxrZXl3b3JkPkJ1dHlyaWMgQWNpZDwva2V5d29y
ZD48a2V5d29yZD5CdXR5cmljIEFjaWRzL3BoYXJtYWNvbG9neTwva2V5d29yZD48a2V5d29yZD5D
YWNvLTIgQ2VsbHMvKmN5dG9sb2d5L2RydWcgZWZmZWN0cy9lbnp5bW9sb2d5PC9rZXl3b3JkPjxr
ZXl3b3JkPkNlbGwgRGlmZmVyZW50aWF0aW9uL2RydWcgZWZmZWN0czwva2V5d29yZD48a2V5d29y
ZD5DZWxsIERpdmlzaW9uL2RydWcgZWZmZWN0czwva2V5d29yZD48a2V5d29yZD5FbGVjdHJpYyBD
b25kdWN0aXZpdHk8L2tleXdvcmQ+PGtleXdvcmQ+RXBpdGhlbGlhbCBDZWxsczwva2V5d29yZD48
a2V5d29yZD5FcGl0aGVsaXVtL2RydWcgZWZmZWN0czwva2V5d29yZD48a2V5d29yZD5GYXR0eSBB
Y2lkcy8qcGhhcm1hY29sb2d5PC9rZXl3b3JkPjxrZXl3b3JkPkhUMjkgQ2VsbHMvKmN5dG9sb2d5
L2RydWcgZWZmZWN0cy9lbnp5bW9sb2d5PC9rZXl3b3JkPjxrZXl3b3JkPkhpc3RhbWluZSBBbnRh
Z29uaXN0cy9waGFybWFjb2xvZ3k8L2tleXdvcmQ+PGtleXdvcmQ+SHVtYW5zPC9rZXl3b3JkPjxr
ZXl3b3JkPlBlbnRhbm9pYyBBY2lkcy9waGFybWFjb2xvZ3k8L2tleXdvcmQ+PGtleXdvcmQ+UHJv
cGlvbmljIEFjaWRzL3BoYXJtYWNvbG9neTwva2V5d29yZD48L2tleXdvcmRzPjxkYXRlcz48eWVh
cj4xOTk3PC95ZWFyPjxwdWItZGF0ZXM+PGRhdGU+TWF5PC9kYXRlPjwvcHViLWRhdGVzPjwvZGF0
ZXM+PGlzYm4+MTA2NS02OTk1IChQcmludCkmI3hEOzEwNjUtNjk5NSAoTGlua2luZyk8L2lzYm4+
PGFjY2Vzc2lvbi1udW0+OTI0MzgwMzwvYWNjZXNzaW9uLW51bT48dXJscz48cmVsYXRlZC11cmxz
Pjx1cmw+aHR0cDovL3d3dy5uY2JpLm5sbS5uaWguZ292L2VudHJlei9xdWVyeS5mY2dpP2NtZD1S
ZXRyaWV2ZSZhbXA7ZGI9UHViTWVkJmFtcDtkb3B0PUNpdGF0aW9uJmFtcDtsaXN0X3VpZHM9OTI0
MzgwMzwvdXJsPjwvcmVsYXRlZC11cmxzPjwvdXJscz48bGFuZ3VhZ2U+ZW5nPC9sYW5ndWFnZT48
L3JlY29yZD48L0NpdGU+PENpdGU+PEF1dGhvcj5IaW5uZWJ1c2NoPC9BdXRob3I+PFllYXI+MjAw
MjwvWWVhcj48UmVjTnVtPjI3PC9SZWNOdW0+PHJlY29yZD48cmVjLW51bWJlcj4yNzwvcmVjLW51
bWJlcj48Zm9yZWlnbi1rZXlzPjxrZXkgYXBwPSJFTiIgZGItaWQ9InJzNXgyOTVkdWR4MjkzZXNz
djd2d3RzNHI5dGR2ZnpwYTI1MCI+Mjc8L2tleT48L2ZvcmVpZ24ta2V5cz48cmVmLXR5cGUgbmFt
ZT0iSm91cm5hbCBBcnRpY2xlIj4xNzwvcmVmLXR5cGU+PGNvbnRyaWJ1dG9ycz48YXV0aG9ycz48
YXV0aG9yPkhpbm5lYnVzY2gsIEIuIEYuPC9hdXRob3I+PGF1dGhvcj5NZW5nLCBTLjwvYXV0aG9y
PjxhdXRob3I+V3UsIEouIFQuPC9hdXRob3I+PGF1dGhvcj5BcmNoZXIsIFMuIFkuPC9hdXRob3I+
PGF1dGhvcj5Ib2RpbiwgUi4gQS48L2F1dGhvcj48L2F1dGhvcnM+PC9jb250cmlidXRvcnM+PGF1
dGgtYWRkcmVzcz5EZXBhcnRtZW50IG9mIFN1cmdlcnksIEJldGggSXNyYWVsIERlYWNvbmVzcyBN
ZWRpY2FsIENlbnRlciwgSGFydmFyZCBNZWRpY2FsIFNjaG9vbCwgQm9zdG9uLCBNQSAwMjIxNSwg
VVNBLjwvYXV0aC1hZGRyZXNzPjx0aXRsZXM+PHRpdGxlPlRoZSBlZmZlY3RzIG9mIHNob3J0LWNo
YWluIGZhdHR5IGFjaWRzIG9uIGh1bWFuIGNvbG9uIGNhbmNlciBjZWxsIHBoZW5vdHlwZSBhcmUg
YXNzb2NpYXRlZCB3aXRoIGhpc3RvbmUgaHlwZXJhY2V0eWxhdGlvbjwvdGl0bGU+PHNlY29uZGFy
eS10aXRsZT5KIE51dHI8L3NlY29uZGFyeS10aXRsZT48L3RpdGxlcz48cGVyaW9kaWNhbD48ZnVs
bC10aXRsZT5KIE51dHI8L2Z1bGwtdGl0bGU+PC9wZXJpb2RpY2FsPjxwYWdlcz4xMDEyLTc8L3Bh
Z2VzPjx2b2x1bWU+MTMyPC92b2x1bWU+PG51bWJlcj41PC9udW1iZXI+PGVkaXRpb24+MjAwMi8w
NS8wMjwvZWRpdGlvbj48a2V5d29yZHM+PGtleXdvcmQ+QWNldHlsYXRpb24vZHJ1ZyBlZmZlY3Rz
PC9rZXl3b3JkPjxrZXl3b3JkPkFsa2FsaW5lIFBob3NwaGF0YXNlL21ldGFib2xpc208L2tleXdv
cmQ+PGtleXdvcmQ+QXBvcHRvc2lzL2RydWcgZWZmZWN0czwva2V5d29yZD48a2V5d29yZD5CbG90
dGluZywgTm9ydGhlcm48L2tleXdvcmQ+PGtleXdvcmQ+QnV0eXJhdGVzL21ldGFib2xpc20vcGhh
cm1hY29sb2d5PC9rZXl3b3JkPjxrZXl3b3JkPkNhcmNpbm9tYS9lbnp5bW9sb2d5L21ldGFib2xp
c20vKnBhdGhvbG9neTwva2V5d29yZD48a2V5d29yZD5DZWxsIERpdmlzaW9uL2RydWcgZWZmZWN0
czwva2V5d29yZD48a2V5d29yZD5DZWxsIFRyYW5zZm9ybWF0aW9uLCBOZW9wbGFzdGljL2RydWcg
ZWZmZWN0czwva2V5d29yZD48a2V5d29yZD5Db2xvbmljIE5lb3BsYXNtcy9lbnp5bW9sb2d5L21l
dGFib2xpc20vKnBhdGhvbG9neTwva2V5d29yZD48a2V5d29yZD5DeWNsaW4gQi9kcnVnIGVmZmVj
dHMvZ2VuZXRpY3MvbWV0YWJvbGlzbTwva2V5d29yZD48a2V5d29yZD5DeWNsaW4tRGVwZW5kZW50
IEtpbmFzZSBJbmhpYml0b3IgcDIxPC9rZXl3b3JkPjxrZXl3b3JkPkN5Y2xpbnMvZHJ1ZyBlZmZl
Y3RzL2dlbmV0aWNzL21ldGFib2xpc208L2tleXdvcmQ+PGtleXdvcmQ+RW56eW1lIEluaGliaXRv
cnMvbWV0YWJvbGlzbTwva2V5d29yZD48a2V5d29yZD5GYXR0eSBBY2lkcywgVm9sYXRpbGUvKnBo
YXJtYWNvbG9neS9waHlzaW9sb2d5PC9rZXl3b3JkPjxrZXl3b3JkPkZsb3cgQ3l0b21ldHJ5PC9r
ZXl3b3JkPjxrZXl3b3JkPkdlbmUgRXhwcmVzc2lvbiBSZWd1bGF0aW9uLCBOZW9wbGFzdGljL2Ry
dWcgZWZmZWN0czwva2V5d29yZD48a2V5d29yZD5IVDI5IENlbGxzPC9rZXl3b3JkPjxrZXl3b3Jk
Pkhpc3RvbmUgRGVhY2V0eWxhc2VzLyptZXRhYm9saXNtPC9rZXl3b3JkPjxrZXl3b3JkPkhpc3Rv
bmVzLyptZXRhYm9saXNtPC9rZXl3b3JkPjxrZXl3b3JkPkh1bWFuczwva2V5d29yZD48a2V5d29y
ZD5JbW11bm9ibG90dGluZzwva2V5d29yZD48a2V5d29yZD5QaGVub3R5cGU8L2tleXdvcmQ+PGtl
eXdvcmQ+VHJhbnNmZWN0aW9uPC9rZXl3b3JkPjxrZXl3b3JkPlR1bW9yIENlbGxzLCBDdWx0dXJl
ZDwva2V5d29yZD48L2tleXdvcmRzPjxkYXRlcz48eWVhcj4yMDAyPC95ZWFyPjxwdWItZGF0ZXM+
PGRhdGU+TWF5PC9kYXRlPjwvcHViLWRhdGVzPjwvZGF0ZXM+PGlzYm4+MDAyMi0zMTY2IChQcmlu
dCkmI3hEOzAwMjItMzE2NiAoTGlua2luZyk8L2lzYm4+PGFjY2Vzc2lvbi1udW0+MTE5ODM4MzA8
L2FjY2Vzc2lvbi1udW0+PHVybHM+PHJlbGF0ZWQtdXJscz48dXJsPmh0dHA6Ly93d3cubmNiaS5u
bG0ubmloLmdvdi9lbnRyZXovcXVlcnkuZmNnaT9jbWQ9UmV0cmlldmUmYW1wO2RiPVB1Yk1lZCZh
bXA7ZG9wdD1DaXRhdGlvbiZhbXA7bGlzdF91aWRzPTExOTgzODMwPC91cmw+PC9yZWxhdGVkLXVy
bHM+PC91cmxzPjxsYW5ndWFnZT5lbmc8L2xhbmd1YWdlPjwvcmVjb3JkPjwvQ2l0ZT48L0VuZE5v
dGU+AG==
</w:fldData>
        </w:fldChar>
      </w:r>
      <w:r w:rsidR="000643DD" w:rsidRPr="00E77ADC">
        <w:rPr>
          <w:rFonts w:ascii="Arial" w:hAnsi="Arial" w:cs="Arial"/>
          <w:noProof/>
          <w:sz w:val="24"/>
          <w:vertAlign w:val="superscript"/>
        </w:rPr>
        <w:instrText xml:space="preserve"> ADDIN EN.CITE.DATA </w:instrText>
      </w:r>
      <w:r w:rsidR="000643DD" w:rsidRPr="00E77ADC">
        <w:rPr>
          <w:rFonts w:ascii="Arial" w:hAnsi="Arial" w:cs="Arial"/>
          <w:noProof/>
          <w:sz w:val="24"/>
          <w:vertAlign w:val="superscript"/>
        </w:rPr>
      </w:r>
      <w:r w:rsidR="000643DD" w:rsidRPr="00E77ADC">
        <w:rPr>
          <w:rFonts w:ascii="Arial" w:hAnsi="Arial" w:cs="Arial"/>
          <w:noProof/>
          <w:sz w:val="24"/>
          <w:vertAlign w:val="superscript"/>
        </w:rPr>
        <w:fldChar w:fldCharType="end"/>
      </w:r>
      <w:r w:rsidR="00E61E99" w:rsidRPr="00E77ADC">
        <w:rPr>
          <w:rFonts w:ascii="Arial" w:hAnsi="Arial" w:cs="Arial"/>
          <w:noProof/>
          <w:sz w:val="24"/>
          <w:vertAlign w:val="superscript"/>
        </w:rPr>
      </w:r>
      <w:r w:rsidR="00E61E99" w:rsidRPr="00E77ADC">
        <w:rPr>
          <w:rFonts w:ascii="Arial" w:hAnsi="Arial" w:cs="Arial"/>
          <w:noProof/>
          <w:sz w:val="24"/>
          <w:vertAlign w:val="superscript"/>
        </w:rPr>
        <w:fldChar w:fldCharType="separate"/>
      </w:r>
      <w:r w:rsidR="000643DD" w:rsidRPr="00E77ADC">
        <w:rPr>
          <w:rFonts w:ascii="Arial" w:hAnsi="Arial" w:cs="Arial"/>
          <w:noProof/>
          <w:sz w:val="24"/>
          <w:vertAlign w:val="superscript"/>
        </w:rPr>
        <w:t>[</w:t>
      </w:r>
      <w:hyperlink w:anchor="_ENREF_1" w:tooltip="Siavoshian, 1997 #26" w:history="1">
        <w:r w:rsidR="00C122C8" w:rsidRPr="00E77ADC">
          <w:rPr>
            <w:rFonts w:ascii="Arial" w:hAnsi="Arial" w:cs="Arial"/>
            <w:noProof/>
            <w:sz w:val="24"/>
            <w:vertAlign w:val="superscript"/>
          </w:rPr>
          <w:t>1</w:t>
        </w:r>
      </w:hyperlink>
      <w:r w:rsidR="000643DD" w:rsidRPr="00E77ADC">
        <w:rPr>
          <w:rFonts w:ascii="Arial" w:hAnsi="Arial" w:cs="Arial"/>
          <w:noProof/>
          <w:sz w:val="24"/>
          <w:vertAlign w:val="superscript"/>
        </w:rPr>
        <w:t xml:space="preserve">, </w:t>
      </w:r>
      <w:hyperlink w:anchor="_ENREF_3" w:tooltip="Hinnebusch, 2002 #27" w:history="1">
        <w:r w:rsidR="00C122C8" w:rsidRPr="00E77ADC">
          <w:rPr>
            <w:rFonts w:ascii="Arial" w:hAnsi="Arial" w:cs="Arial"/>
            <w:noProof/>
            <w:sz w:val="24"/>
            <w:vertAlign w:val="superscript"/>
          </w:rPr>
          <w:t>3</w:t>
        </w:r>
      </w:hyperlink>
      <w:r w:rsidR="000643DD"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p>
    <w:p w:rsidR="007B7A27" w:rsidRPr="00E77ADC" w:rsidRDefault="007B7A27" w:rsidP="007B7A27">
      <w:pPr>
        <w:spacing w:after="120" w:line="480" w:lineRule="auto"/>
        <w:jc w:val="both"/>
        <w:rPr>
          <w:rFonts w:ascii="Arial" w:hAnsi="Arial" w:cs="Arial"/>
          <w:sz w:val="24"/>
        </w:rPr>
      </w:pPr>
    </w:p>
    <w:p w:rsidR="007B398B" w:rsidRPr="00E77ADC" w:rsidRDefault="007B398B" w:rsidP="007B398B">
      <w:pPr>
        <w:pStyle w:val="Heading3"/>
        <w:keepLines w:val="0"/>
        <w:spacing w:before="240" w:after="60" w:line="480" w:lineRule="auto"/>
        <w:rPr>
          <w:rFonts w:ascii="Arial" w:eastAsia="Times New Roman" w:hAnsi="Arial" w:cs="Arial"/>
          <w:b w:val="0"/>
          <w:i/>
          <w:color w:val="auto"/>
          <w:sz w:val="24"/>
        </w:rPr>
      </w:pPr>
      <w:bookmarkStart w:id="35" w:name="_Toc362832727"/>
      <w:r w:rsidRPr="00E77ADC">
        <w:rPr>
          <w:rFonts w:ascii="Arial" w:eastAsia="Times New Roman" w:hAnsi="Arial" w:cs="Arial"/>
          <w:b w:val="0"/>
          <w:i/>
          <w:color w:val="auto"/>
          <w:sz w:val="24"/>
        </w:rPr>
        <w:t>1.4.</w:t>
      </w:r>
      <w:r w:rsidR="0081633F">
        <w:rPr>
          <w:rFonts w:ascii="Arial" w:eastAsia="Times New Roman" w:hAnsi="Arial" w:cs="Arial"/>
          <w:b w:val="0"/>
          <w:i/>
          <w:color w:val="auto"/>
          <w:sz w:val="24"/>
        </w:rPr>
        <w:t>3</w:t>
      </w:r>
      <w:r w:rsidRPr="00E77ADC">
        <w:rPr>
          <w:rFonts w:ascii="Arial" w:eastAsia="Times New Roman" w:hAnsi="Arial" w:cs="Arial"/>
          <w:b w:val="0"/>
          <w:i/>
          <w:color w:val="auto"/>
          <w:sz w:val="24"/>
        </w:rPr>
        <w:t xml:space="preserve">. Chain-length </w:t>
      </w:r>
      <w:r w:rsidR="00BB5302" w:rsidRPr="00E77ADC">
        <w:rPr>
          <w:rFonts w:ascii="Arial" w:eastAsia="Times New Roman" w:hAnsi="Arial" w:cs="Arial"/>
          <w:b w:val="0"/>
          <w:i/>
          <w:color w:val="auto"/>
          <w:sz w:val="24"/>
        </w:rPr>
        <w:t>dependent functions</w:t>
      </w:r>
      <w:r w:rsidRPr="00E77ADC">
        <w:rPr>
          <w:rFonts w:ascii="Arial" w:eastAsia="Times New Roman" w:hAnsi="Arial" w:cs="Arial"/>
          <w:b w:val="0"/>
          <w:i/>
          <w:color w:val="auto"/>
          <w:sz w:val="24"/>
        </w:rPr>
        <w:t xml:space="preserve"> of SCFAs</w:t>
      </w:r>
      <w:bookmarkEnd w:id="35"/>
    </w:p>
    <w:p w:rsidR="00824F3A" w:rsidRDefault="007B7A27" w:rsidP="007B7A27">
      <w:pPr>
        <w:spacing w:after="120" w:line="480" w:lineRule="auto"/>
        <w:jc w:val="both"/>
        <w:rPr>
          <w:rFonts w:ascii="Arial" w:hAnsi="Arial" w:cs="Arial"/>
          <w:sz w:val="24"/>
        </w:rPr>
      </w:pPr>
      <w:r w:rsidRPr="00E77ADC">
        <w:rPr>
          <w:rFonts w:ascii="Arial" w:hAnsi="Arial" w:cs="Arial"/>
          <w:sz w:val="24"/>
        </w:rPr>
        <w:t xml:space="preserve">Propionate (3C) and valerate (5C) are odd-chain SCFAs, whereas acetate (2C) and butyrate (4C) are even-chain SCFAs; furthermore, each SCFA has a unique concentration in the colon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&lt;EndNote&gt;&lt;Cite&gt;&lt;Author&gt;Cummings&lt;/Author&gt;&lt;Year&gt;1996&lt;/Year&gt;&lt;RecNum&gt;197&lt;/RecNum&gt;&lt;DisplayText&gt;[16]&lt;/DisplayText&gt;&lt;record&gt;&lt;rec-number&gt;197&lt;/rec-number&gt;&lt;foreign-keys&gt;&lt;key app="EN" db-id="rs5x295dudx293essv7vwts4r9tdvfzpa250"&gt;197&lt;/key&gt;&lt;/foreign-keys&gt;&lt;ref-type name="Journal Article"&gt;17&lt;/ref-type&gt;&lt;contributors&gt;&lt;authors&gt;&lt;author&gt;Cummings, J. H.&lt;/author&gt;&lt;author&gt;Beatty, E. R.&lt;/author&gt;&lt;author&gt;Kingman, S. M.&lt;/author&gt;&lt;author&gt;Bingham, S. A.&lt;/author&gt;&lt;author&gt;Englyst, H. N.&lt;/author&gt;&lt;/authors&gt;&lt;/contributors&gt;&lt;titles&gt;&lt;title&gt;Digestion and physiological properties of resistant starch in the human large bowel&lt;/title&gt;&lt;secondary-title&gt;British Journal of Nutrition&lt;/secondary-title&gt;&lt;/titles&gt;&lt;periodical&gt;&lt;full-title&gt;British Journal of Nutrition&lt;/full-title&gt;&lt;/periodical&gt;&lt;pages&gt;733-747&lt;/pages&gt;&lt;volume&gt;75&lt;/volume&gt;&lt;number&gt;5&lt;/number&gt;&lt;dates&gt;&lt;year&gt;1996&lt;/year&gt;&lt;/dates&gt;&lt;isbn&gt;0007-1145&lt;/isbn&gt;&lt;accession-num&gt;WOS:A1996UR16500008&lt;/accession-num&gt;&lt;urls&gt;&lt;related-urls&gt;&lt;url&gt;&amp;lt;Go to ISI&amp;gt;://WOS:A1996UR16500008&lt;/url&gt;&lt;/related-urls&gt;&lt;/urls&gt;&lt;/record&gt;&lt;/Cite&gt;&lt;/EndNote&gt;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6" w:tooltip="Cummings, 1996 #197" w:history="1">
        <w:r w:rsidR="00C122C8" w:rsidRPr="00E77ADC">
          <w:rPr>
            <w:rFonts w:ascii="Arial" w:hAnsi="Arial" w:cs="Arial"/>
            <w:noProof/>
            <w:sz w:val="24"/>
            <w:vertAlign w:val="superscript"/>
          </w:rPr>
          <w:t>16</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Pr="00E77ADC">
        <w:rPr>
          <w:rFonts w:ascii="Arial" w:hAnsi="Arial" w:cs="Arial"/>
          <w:sz w:val="24"/>
        </w:rPr>
        <w:t>. This offers the possibility that their shared and distinct actions are not only a function of structural interactions but are also based on their physiological concentration</w:t>
      </w:r>
      <w:r w:rsidR="00945596" w:rsidRPr="00E77ADC">
        <w:rPr>
          <w:rFonts w:ascii="Arial" w:hAnsi="Arial" w:cs="Arial"/>
          <w:sz w:val="24"/>
        </w:rPr>
        <w:t xml:space="preserve"> </w: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 </w:instrText>
      </w:r>
      <w:r w:rsidR="00945596" w:rsidRPr="00E77ADC">
        <w:rPr>
          <w:rFonts w:ascii="Arial" w:hAnsi="Arial" w:cs="Arial"/>
          <w:noProof/>
          <w:sz w:val="24"/>
          <w:vertAlign w:val="superscript"/>
        </w:rPr>
        <w:fldChar w:fldCharType="begin"/>
      </w:r>
      <w:r w:rsidR="00945596" w:rsidRPr="00E77ADC">
        <w:rPr>
          <w:rFonts w:ascii="Arial" w:hAnsi="Arial" w:cs="Arial"/>
          <w:noProof/>
          <w:sz w:val="24"/>
          <w:vertAlign w:val="superscript"/>
        </w:rPr>
        <w:instrText xml:space="preserve"> ADDIN EN.CITE.DATA </w:instrText>
      </w:r>
      <w:r w:rsidR="00945596" w:rsidRPr="00E77ADC">
        <w:rPr>
          <w:rFonts w:ascii="Arial" w:hAnsi="Arial" w:cs="Arial"/>
          <w:noProof/>
          <w:sz w:val="24"/>
          <w:vertAlign w:val="superscript"/>
        </w:rPr>
        <w:fldChar w:fldCharType="end"/>
      </w:r>
      <w:r w:rsidR="00945596" w:rsidRPr="00E77ADC">
        <w:rPr>
          <w:rFonts w:ascii="Arial" w:hAnsi="Arial" w:cs="Arial"/>
          <w:noProof/>
          <w:sz w:val="24"/>
          <w:vertAlign w:val="superscript"/>
        </w:rPr>
        <w:fldChar w:fldCharType="separate"/>
      </w:r>
      <w:r w:rsidR="00945596" w:rsidRPr="00E77ADC">
        <w:rPr>
          <w:rFonts w:ascii="Arial" w:hAnsi="Arial" w:cs="Arial"/>
          <w:noProof/>
          <w:sz w:val="24"/>
          <w:vertAlign w:val="superscript"/>
        </w:rPr>
        <w:t>[</w:t>
      </w:r>
      <w:hyperlink w:anchor="_ENREF_3" w:tooltip="Hinnebusch, 2002 #27" w:history="1">
        <w:r w:rsidR="00945596" w:rsidRPr="00E77ADC">
          <w:rPr>
            <w:rFonts w:ascii="Arial" w:hAnsi="Arial" w:cs="Arial"/>
            <w:noProof/>
            <w:sz w:val="24"/>
            <w:vertAlign w:val="superscript"/>
          </w:rPr>
          <w:t>3</w:t>
        </w:r>
      </w:hyperlink>
      <w:r w:rsidR="00945596" w:rsidRPr="00E77ADC">
        <w:rPr>
          <w:rFonts w:ascii="Arial" w:hAnsi="Arial" w:cs="Arial"/>
          <w:noProof/>
          <w:sz w:val="24"/>
          <w:vertAlign w:val="superscript"/>
        </w:rPr>
        <w:t xml:space="preserve">, </w:t>
      </w:r>
      <w:hyperlink w:anchor="_ENREF_25" w:tooltip="Kristensen, 2005 #417" w:history="1">
        <w:r w:rsidR="00945596" w:rsidRPr="00E77ADC">
          <w:rPr>
            <w:rFonts w:ascii="Arial" w:hAnsi="Arial" w:cs="Arial"/>
            <w:noProof/>
            <w:sz w:val="24"/>
            <w:vertAlign w:val="superscript"/>
          </w:rPr>
          <w:t>25</w:t>
        </w:r>
      </w:hyperlink>
      <w:r w:rsidR="00945596" w:rsidRPr="00E77ADC">
        <w:rPr>
          <w:rFonts w:ascii="Arial" w:hAnsi="Arial" w:cs="Arial"/>
          <w:noProof/>
          <w:sz w:val="24"/>
          <w:vertAlign w:val="superscript"/>
        </w:rPr>
        <w:t>]</w:t>
      </w:r>
      <w:r w:rsidR="00945596" w:rsidRPr="00E77ADC">
        <w:rPr>
          <w:rFonts w:ascii="Arial" w:hAnsi="Arial" w:cs="Arial"/>
          <w:noProof/>
          <w:sz w:val="24"/>
          <w:vertAlign w:val="superscript"/>
        </w:rPr>
        <w:fldChar w:fldCharType="end"/>
      </w:r>
      <w:r w:rsidRPr="00E77ADC">
        <w:rPr>
          <w:rFonts w:ascii="Arial" w:hAnsi="Arial" w:cs="Arial"/>
          <w:sz w:val="24"/>
        </w:rPr>
        <w:t xml:space="preserve">, with evolutionary foundations related to dietary sources </w:t>
      </w:r>
      <w:r w:rsidR="000643DD" w:rsidRPr="00E77ADC">
        <w:rPr>
          <w:rFonts w:ascii="Arial" w:hAnsi="Arial" w:cs="Arial"/>
          <w:noProof/>
          <w:sz w:val="24"/>
          <w:vertAlign w:val="superscript"/>
        </w:rPr>
        <w:t>[</w:t>
      </w:r>
      <w:hyperlink w:anchor="_ENREF_26" w:tooltip="Kristensen, 2005 #417" w:history="1">
        <w:r w:rsidR="000643DD" w:rsidRPr="00E77ADC">
          <w:rPr>
            <w:rFonts w:ascii="Arial" w:hAnsi="Arial" w:cs="Arial"/>
            <w:noProof/>
            <w:sz w:val="24"/>
            <w:vertAlign w:val="superscript"/>
          </w:rPr>
          <w:t>26</w:t>
        </w:r>
      </w:hyperlink>
      <w:r w:rsidR="000643DD" w:rsidRPr="00E77ADC">
        <w:rPr>
          <w:rFonts w:ascii="Arial" w:hAnsi="Arial" w:cs="Arial"/>
          <w:noProof/>
          <w:sz w:val="24"/>
          <w:vertAlign w:val="superscript"/>
        </w:rPr>
        <w:t>]</w:t>
      </w:r>
      <w:r w:rsidR="000643DD" w:rsidRPr="00E77ADC">
        <w:rPr>
          <w:rFonts w:ascii="Arial" w:hAnsi="Arial" w:cs="Arial"/>
          <w:sz w:val="24"/>
        </w:rPr>
        <w:t>.</w:t>
      </w:r>
    </w:p>
    <w:p w:rsidR="007B7A27" w:rsidRPr="00E77ADC" w:rsidRDefault="007B7A27" w:rsidP="007B7A27">
      <w:pPr>
        <w:spacing w:after="120" w:line="480" w:lineRule="auto"/>
        <w:jc w:val="both"/>
        <w:rPr>
          <w:rFonts w:ascii="Arial" w:hAnsi="Arial" w:cs="Arial"/>
          <w:sz w:val="24"/>
        </w:rPr>
      </w:pPr>
      <w:r w:rsidRPr="00E77ADC">
        <w:rPr>
          <w:rFonts w:ascii="Arial" w:hAnsi="Arial" w:cs="Arial"/>
          <w:sz w:val="24"/>
        </w:rPr>
        <w:t xml:space="preserve">The different SCFAs differentially target different classes of histone deacetylases (HDAC)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&lt;EndNote&gt;&lt;Cite&gt;&lt;Author&gt;Durham&lt;/Author&gt;&lt;Year&gt;2012&lt;/Year&gt;&lt;RecNum&gt;437&lt;/RecNum&gt;&lt;DisplayText&gt;[27]&lt;/DisplayText&gt;&lt;record&gt;&lt;rec-number&gt;437&lt;/rec-number&gt;&lt;foreign-keys&gt;&lt;key app="EN" db-id="rs5x295dudx293essv7vwts4r9tdvfzpa250"&gt;437&lt;/key&gt;&lt;/foreign-keys&gt;&lt;ref-type name="Journal Article"&gt;17&lt;/ref-type&gt;&lt;contributors&gt;&lt;authors&gt;&lt;author&gt;Durham, Benjamin&lt;/author&gt;&lt;/authors&gt;&lt;/contributors&gt;&lt;titles&gt;&lt;title&gt;Novel histone deacetylase (HDAC) inhibitors with improved selectivity for HDAC2 and 3 protect against neural cell death&lt;/title&gt;&lt;secondary-title&gt;Bioscience Horizons&lt;/secondary-title&gt;&lt;/titles&gt;&lt;periodical&gt;&lt;full-title&gt;Bioscience Horizons&lt;/full-title&gt;&lt;/periodical&gt;&lt;volume&gt;5&lt;/volume&gt;&lt;dates&gt;&lt;year&gt;2012&lt;/year&gt;&lt;pub-dates&gt;&lt;date&gt;January 1, 2012&lt;/date&gt;&lt;/pub-dates&gt;&lt;/dates&gt;&lt;urls&gt;&lt;related-urls&gt;&lt;url&gt;http://biohorizons.oxfordjournals.org/content/5/hzs003.abstract&lt;/url&gt;&lt;/related-urls&gt;&lt;/urls&gt;&lt;electronic-resource-num&gt;10.1093/biohorizons/hzs003&lt;/electronic-resource-num&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27" w:tooltip="Durham, 2012 #437" w:history="1">
        <w:r w:rsidR="00C122C8" w:rsidRPr="00E77ADC">
          <w:rPr>
            <w:rFonts w:ascii="Arial" w:hAnsi="Arial" w:cs="Arial"/>
            <w:noProof/>
            <w:sz w:val="24"/>
            <w:vertAlign w:val="superscript"/>
          </w:rPr>
          <w:t>27</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Pr="00E77ADC">
        <w:rPr>
          <w:rFonts w:ascii="Arial" w:hAnsi="Arial" w:cs="Arial"/>
          <w:sz w:val="24"/>
        </w:rPr>
        <w:t xml:space="preserve">. This would have consequences in cancer development where HDAC classes are involved in specific aspects of </w:t>
      </w:r>
      <w:proofErr w:type="spellStart"/>
      <w:r w:rsidRPr="00E77ADC">
        <w:rPr>
          <w:rFonts w:ascii="Arial" w:hAnsi="Arial" w:cs="Arial"/>
          <w:sz w:val="24"/>
        </w:rPr>
        <w:t>tumo</w:t>
      </w:r>
      <w:r w:rsidR="009E37F9">
        <w:rPr>
          <w:rFonts w:ascii="Arial" w:hAnsi="Arial" w:cs="Arial"/>
          <w:sz w:val="24"/>
        </w:rPr>
        <w:t>u</w:t>
      </w:r>
      <w:r w:rsidRPr="00E77ADC">
        <w:rPr>
          <w:rFonts w:ascii="Arial" w:hAnsi="Arial" w:cs="Arial"/>
          <w:sz w:val="24"/>
        </w:rPr>
        <w:t>rigenesis</w:t>
      </w:r>
      <w:proofErr w:type="spellEnd"/>
      <w:r w:rsidRPr="00E77ADC">
        <w:rPr>
          <w:rFonts w:ascii="Arial" w:hAnsi="Arial" w:cs="Arial"/>
          <w:sz w:val="24"/>
        </w:rPr>
        <w:t xml:space="preserve"> (Fig</w:t>
      </w:r>
      <w:r w:rsidR="00086DA3" w:rsidRPr="00E77ADC">
        <w:rPr>
          <w:rFonts w:ascii="Arial" w:hAnsi="Arial" w:cs="Arial"/>
          <w:sz w:val="24"/>
        </w:rPr>
        <w:t>ure 1.3</w:t>
      </w:r>
      <w:r w:rsidRPr="00E77ADC">
        <w:rPr>
          <w:rFonts w:ascii="Arial" w:hAnsi="Arial" w:cs="Arial"/>
          <w:sz w:val="24"/>
        </w:rPr>
        <w:t>). For example, HDAC1, which is primarily associated with butyrate</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&lt;EndNote&gt;&lt;Cite&gt;&lt;Author&gt;Bolden&lt;/Author&gt;&lt;Year&gt;2006&lt;/Year&gt;&lt;RecNum&gt;176&lt;/RecNum&gt;&lt;DisplayText&gt;[28]&lt;/DisplayText&gt;&lt;record&gt;&lt;rec-number&gt;176&lt;/rec-number&gt;&lt;foreign-keys&gt;&lt;key app="EN" db-id="rs5x295dudx293essv7vwts4r9tdvfzpa250"&gt;176&lt;/key&gt;&lt;/foreign-keys&gt;&lt;ref-type name="Journal Article"&gt;17&lt;/ref-type&gt;&lt;contributors&gt;&lt;authors&gt;&lt;author&gt;Bolden, J. E.&lt;/author&gt;&lt;author&gt;Peart, M. J.&lt;/author&gt;&lt;author&gt;Johnstone, R. W.&lt;/author&gt;&lt;/authors&gt;&lt;/contributors&gt;&lt;titles&gt;&lt;title&gt;Anticancer activities of histone deacetylase inhibitors&lt;/title&gt;&lt;secondary-title&gt;Nature Reviews Drug Discovery&lt;/secondary-title&gt;&lt;/titles&gt;&lt;periodical&gt;&lt;full-title&gt;Nature Reviews Drug Discovery&lt;/full-title&gt;&lt;/periodical&gt;&lt;pages&gt;769-784&lt;/pages&gt;&lt;volume&gt;5&lt;/volume&gt;&lt;number&gt;9&lt;/number&gt;&lt;dates&gt;&lt;year&gt;2006&lt;/year&gt;&lt;/dates&gt;&lt;isbn&gt;1474-1776&lt;/isbn&gt;&lt;accession-num&gt;WOS:000240655400023&lt;/accession-num&gt;&lt;urls&gt;&lt;related-urls&gt;&lt;url&gt;&amp;lt;Go to ISI&amp;gt;://WOS:000240655400023&lt;/url&gt;&lt;/related-urls&gt;&lt;/urls&gt;&lt;electronic-resource-num&gt;10.1038/nrd2133&lt;/electronic-resource-num&gt;&lt;/record&gt;&lt;/Cite&gt;&lt;/EndNote&gt;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28" w:tooltip="Bolden, 2006 #176" w:history="1">
        <w:r w:rsidR="00C122C8" w:rsidRPr="00E77ADC">
          <w:rPr>
            <w:rFonts w:ascii="Arial" w:hAnsi="Arial" w:cs="Arial"/>
            <w:noProof/>
            <w:sz w:val="24"/>
            <w:vertAlign w:val="superscript"/>
          </w:rPr>
          <w:t>28</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Pr="00E77ADC">
        <w:rPr>
          <w:rFonts w:ascii="Arial" w:hAnsi="Arial" w:cs="Arial"/>
          <w:sz w:val="24"/>
        </w:rPr>
        <w:t xml:space="preserve">, has roles in apoptosis, proliferation and resistance, whereas HDAC4 acts in differentiation and angiogenesis. However, SCFAs do not target HDAC6, the HDAC associated with MTs, so cannot alter MT function through this acetylation pathway. As such, any actions SCFAs have in MTs must be though alternative pathways; for example, by targeting MT dynamics </w:t>
      </w:r>
      <w:r w:rsidRPr="004F6AB2">
        <w:rPr>
          <w:rFonts w:ascii="Arial" w:hAnsi="Arial" w:cs="Arial"/>
          <w:i/>
          <w:sz w:val="24"/>
        </w:rPr>
        <w:t>via</w:t>
      </w:r>
      <w:r w:rsidRPr="00E77ADC">
        <w:rPr>
          <w:rFonts w:ascii="Arial" w:hAnsi="Arial" w:cs="Arial"/>
          <w:sz w:val="24"/>
        </w:rPr>
        <w:t xml:space="preserve"> indirect synthesis of tubulin subunits, as is the hypothesis of this study. This is supported by the observation that SCFAs act in a chain-length manner in certain tissues leading to a proposal that individual SCFAs are involved in determining which genes are transcribed</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fldData xml:space="preserve">PEVuZE5vdGU+PENpdGU+PEF1dGhvcj5TaWF2b3NoaWFuPC9BdXRob3I+PFllYXI+MTk5NzwvWWVh
cj48UmVjTnVtPjI2PC9SZWNOdW0+PERpc3BsYXlUZXh0PlsxXTwvRGlzcGxheVRleHQ+PHJlY29y
ZD48cmVjLW51bWJlcj4yNjwvcmVjLW51bWJlcj48Zm9yZWlnbi1rZXlzPjxrZXkgYXBwPSJFTiIg
ZGItaWQ9InJzNXgyOTVkdWR4MjkzZXNzdjd2d3RzNHI5dGR2ZnpwYTI1MCI+MjY8L2tleT48L2Zv
cmVpZ24ta2V5cz48cmVmLXR5cGUgbmFtZT0iSm91cm5hbCBBcnRpY2xlIj4xNzwvcmVmLXR5cGU+
PGNvbnRyaWJ1dG9ycz48YXV0aG9ycz48YXV0aG9yPlNpYXZvc2hpYW4sIFMuPC9hdXRob3I+PGF1
dGhvcj5CbG90dGllcmUsIEguIE0uPC9hdXRob3I+PGF1dGhvcj5MZSBGb2xsLCBFLjwvYXV0aG9y
PjxhdXRob3I+S2FlZmZlciwgQi48L2F1dGhvcj48YXV0aG9yPkNoZXJidXQsIEMuPC9hdXRob3I+
PGF1dGhvcj5HYWxtaWNoZSwgSi4gUC48L2F1dGhvcj48L2F1dGhvcnM+PC9jb250cmlidXRvcnM+
PGF1dGgtYWRkcmVzcz5DZW50cmUgZGUgUmVjaGVyY2hlIGVuIE51dHJpdGlvbiBIdW1haW5lLCBD
UkkgSU5TRVJNIDk1LTA4LCBDSFUgSG90ZWwgRGlldSwgTmFudGVzLCBGcmFuY2UuPC9hdXRoLWFk
ZHJlc3M+PHRpdGxlcz48dGl0bGU+Q29tcGFyaXNvbiBvZiB0aGUgZWZmZWN0IG9mIGRpZmZlcmVu
dCBzaG9ydCBjaGFpbiBmYXR0eSBhY2lkcyBvbiB0aGUgZ3Jvd3RoIGFuZCBkaWZmZXJlbnRpYXRp
b24gb2YgaHVtYW4gY29sb25pYyBjYXJjaW5vbWEgY2VsbCBsaW5lcyBpbiB2aXRybzwvdGl0bGU+
PHNlY29uZGFyeS10aXRsZT5DZWxsIEJpb2wgSW50PC9zZWNvbmRhcnktdGl0bGU+PC90aXRsZXM+
PHBlcmlvZGljYWw+PGZ1bGwtdGl0bGU+Q2VsbCBCaW9sIEludDwvZnVsbC10aXRsZT48L3Blcmlv
ZGljYWw+PHBhZ2VzPjI4MS03PC9wYWdlcz48dm9sdW1lPjIxPC92b2x1bWU+PG51bWJlcj41PC9u
dW1iZXI+PGVkaXRpb24+MTk5Ny8wNS8wMTwvZWRpdGlvbj48a2V5d29yZHM+PGtleXdvcmQ+QWxr
YWxpbmUgUGhvc3BoYXRhc2UvbWV0YWJvbGlzbTwva2V5d29yZD48a2V5d29yZD5BbnRpZ2Vucywg
Q0QyNi9tZXRhYm9saXNtPC9rZXl3b3JkPjxrZXl3b3JkPkJ1dHlyaWMgQWNpZDwva2V5d29yZD48
a2V5d29yZD5CdXR5cmljIEFjaWRzL3BoYXJtYWNvbG9neTwva2V5d29yZD48a2V5d29yZD5DYWNv
LTIgQ2VsbHMvKmN5dG9sb2d5L2RydWcgZWZmZWN0cy9lbnp5bW9sb2d5PC9rZXl3b3JkPjxrZXl3
b3JkPkNlbGwgRGlmZmVyZW50aWF0aW9uL2RydWcgZWZmZWN0czwva2V5d29yZD48a2V5d29yZD5D
ZWxsIERpdmlzaW9uL2RydWcgZWZmZWN0czwva2V5d29yZD48a2V5d29yZD5FbGVjdHJpYyBDb25k
dWN0aXZpdHk8L2tleXdvcmQ+PGtleXdvcmQ+RXBpdGhlbGlhbCBDZWxsczwva2V5d29yZD48a2V5
d29yZD5FcGl0aGVsaXVtL2RydWcgZWZmZWN0czwva2V5d29yZD48a2V5d29yZD5GYXR0eSBBY2lk
cy8qcGhhcm1hY29sb2d5PC9rZXl3b3JkPjxrZXl3b3JkPkhUMjkgQ2VsbHMvKmN5dG9sb2d5L2Ry
dWcgZWZmZWN0cy9lbnp5bW9sb2d5PC9rZXl3b3JkPjxrZXl3b3JkPkhpc3RhbWluZSBBbnRhZ29u
aXN0cy9waGFybWFjb2xvZ3k8L2tleXdvcmQ+PGtleXdvcmQ+SHVtYW5zPC9rZXl3b3JkPjxrZXl3
b3JkPlBlbnRhbm9pYyBBY2lkcy9waGFybWFjb2xvZ3k8L2tleXdvcmQ+PGtleXdvcmQ+UHJvcGlv
bmljIEFjaWRzL3BoYXJtYWNvbG9neTwva2V5d29yZD48L2tleXdvcmRzPjxkYXRlcz48eWVhcj4x
OTk3PC95ZWFyPjxwdWItZGF0ZXM+PGRhdGU+TWF5PC9kYXRlPjwvcHViLWRhdGVzPjwvZGF0ZXM+
PGlzYm4+MTA2NS02OTk1IChQcmludCkmI3hEOzEwNjUtNjk5NSAoTGlua2luZyk8L2lzYm4+PGFj
Y2Vzc2lvbi1udW0+OTI0MzgwMzwvYWNjZXNzaW9uLW51bT48dXJscz48cmVsYXRlZC11cmxzPjx1
cmw+aHR0cDovL3d3dy5uY2JpLm5sbS5uaWguZ292L2VudHJlei9xdWVyeS5mY2dpP2NtZD1SZXRy
aWV2ZSZhbXA7ZGI9UHViTWVkJmFtcDtkb3B0PUNpdGF0aW9uJmFtcDtsaXN0X3VpZHM9OTI0Mzgw
MzwvdXJsPjwvcmVsYXRlZC11cmxzPjwvdXJscz48bGFuZ3VhZ2U+ZW5nPC9sYW5ndWFnZT48L3Jl
Y29yZD48L0NpdGU+PC9FbmROb3RlPgB=
</w:fldData>
        </w:fldChar>
      </w:r>
      <w:r w:rsidR="004B7D1A" w:rsidRPr="00E77ADC">
        <w:rPr>
          <w:rFonts w:ascii="Arial" w:hAnsi="Arial" w:cs="Arial"/>
          <w:noProof/>
          <w:sz w:val="24"/>
          <w:vertAlign w:val="superscript"/>
        </w:rPr>
        <w:instrText xml:space="preserve"> ADDIN EN.CITE </w:instrText>
      </w:r>
      <w:r w:rsidR="004B7D1A" w:rsidRPr="00E77ADC">
        <w:rPr>
          <w:rFonts w:ascii="Arial" w:hAnsi="Arial" w:cs="Arial"/>
          <w:noProof/>
          <w:sz w:val="24"/>
          <w:vertAlign w:val="superscript"/>
        </w:rPr>
        <w:fldChar w:fldCharType="begin">
          <w:fldData xml:space="preserve">PEVuZE5vdGU+PENpdGU+PEF1dGhvcj5TaWF2b3NoaWFuPC9BdXRob3I+PFllYXI+MTk5NzwvWWVh
cj48UmVjTnVtPjI2PC9SZWNOdW0+PERpc3BsYXlUZXh0PlsxXTwvRGlzcGxheVRleHQ+PHJlY29y
ZD48cmVjLW51bWJlcj4yNjwvcmVjLW51bWJlcj48Zm9yZWlnbi1rZXlzPjxrZXkgYXBwPSJFTiIg
ZGItaWQ9InJzNXgyOTVkdWR4MjkzZXNzdjd2d3RzNHI5dGR2ZnpwYTI1MCI+MjY8L2tleT48L2Zv
cmVpZ24ta2V5cz48cmVmLXR5cGUgbmFtZT0iSm91cm5hbCBBcnRpY2xlIj4xNzwvcmVmLXR5cGU+
PGNvbnRyaWJ1dG9ycz48YXV0aG9ycz48YXV0aG9yPlNpYXZvc2hpYW4sIFMuPC9hdXRob3I+PGF1
dGhvcj5CbG90dGllcmUsIEguIE0uPC9hdXRob3I+PGF1dGhvcj5MZSBGb2xsLCBFLjwvYXV0aG9y
PjxhdXRob3I+S2FlZmZlciwgQi48L2F1dGhvcj48YXV0aG9yPkNoZXJidXQsIEMuPC9hdXRob3I+
PGF1dGhvcj5HYWxtaWNoZSwgSi4gUC48L2F1dGhvcj48L2F1dGhvcnM+PC9jb250cmlidXRvcnM+
PGF1dGgtYWRkcmVzcz5DZW50cmUgZGUgUmVjaGVyY2hlIGVuIE51dHJpdGlvbiBIdW1haW5lLCBD
UkkgSU5TRVJNIDk1LTA4LCBDSFUgSG90ZWwgRGlldSwgTmFudGVzLCBGcmFuY2UuPC9hdXRoLWFk
ZHJlc3M+PHRpdGxlcz48dGl0bGU+Q29tcGFyaXNvbiBvZiB0aGUgZWZmZWN0IG9mIGRpZmZlcmVu
dCBzaG9ydCBjaGFpbiBmYXR0eSBhY2lkcyBvbiB0aGUgZ3Jvd3RoIGFuZCBkaWZmZXJlbnRpYXRp
b24gb2YgaHVtYW4gY29sb25pYyBjYXJjaW5vbWEgY2VsbCBsaW5lcyBpbiB2aXRybzwvdGl0bGU+
PHNlY29uZGFyeS10aXRsZT5DZWxsIEJpb2wgSW50PC9zZWNvbmRhcnktdGl0bGU+PC90aXRsZXM+
PHBlcmlvZGljYWw+PGZ1bGwtdGl0bGU+Q2VsbCBCaW9sIEludDwvZnVsbC10aXRsZT48L3Blcmlv
ZGljYWw+PHBhZ2VzPjI4MS03PC9wYWdlcz48dm9sdW1lPjIxPC92b2x1bWU+PG51bWJlcj41PC9u
dW1iZXI+PGVkaXRpb24+MTk5Ny8wNS8wMTwvZWRpdGlvbj48a2V5d29yZHM+PGtleXdvcmQ+QWxr
YWxpbmUgUGhvc3BoYXRhc2UvbWV0YWJvbGlzbTwva2V5d29yZD48a2V5d29yZD5BbnRpZ2Vucywg
Q0QyNi9tZXRhYm9saXNtPC9rZXl3b3JkPjxrZXl3b3JkPkJ1dHlyaWMgQWNpZDwva2V5d29yZD48
a2V5d29yZD5CdXR5cmljIEFjaWRzL3BoYXJtYWNvbG9neTwva2V5d29yZD48a2V5d29yZD5DYWNv
LTIgQ2VsbHMvKmN5dG9sb2d5L2RydWcgZWZmZWN0cy9lbnp5bW9sb2d5PC9rZXl3b3JkPjxrZXl3
b3JkPkNlbGwgRGlmZmVyZW50aWF0aW9uL2RydWcgZWZmZWN0czwva2V5d29yZD48a2V5d29yZD5D
ZWxsIERpdmlzaW9uL2RydWcgZWZmZWN0czwva2V5d29yZD48a2V5d29yZD5FbGVjdHJpYyBDb25k
dWN0aXZpdHk8L2tleXdvcmQ+PGtleXdvcmQ+RXBpdGhlbGlhbCBDZWxsczwva2V5d29yZD48a2V5
d29yZD5FcGl0aGVsaXVtL2RydWcgZWZmZWN0czwva2V5d29yZD48a2V5d29yZD5GYXR0eSBBY2lk
cy8qcGhhcm1hY29sb2d5PC9rZXl3b3JkPjxrZXl3b3JkPkhUMjkgQ2VsbHMvKmN5dG9sb2d5L2Ry
dWcgZWZmZWN0cy9lbnp5bW9sb2d5PC9rZXl3b3JkPjxrZXl3b3JkPkhpc3RhbWluZSBBbnRhZ29u
aXN0cy9waGFybWFjb2xvZ3k8L2tleXdvcmQ+PGtleXdvcmQ+SHVtYW5zPC9rZXl3b3JkPjxrZXl3
b3JkPlBlbnRhbm9pYyBBY2lkcy9waGFybWFjb2xvZ3k8L2tleXdvcmQ+PGtleXdvcmQ+UHJvcGlv
bmljIEFjaWRzL3BoYXJtYWNvbG9neTwva2V5d29yZD48L2tleXdvcmRzPjxkYXRlcz48eWVhcj4x
OTk3PC95ZWFyPjxwdWItZGF0ZXM+PGRhdGU+TWF5PC9kYXRlPjwvcHViLWRhdGVzPjwvZGF0ZXM+
PGlzYm4+MTA2NS02OTk1IChQcmludCkmI3hEOzEwNjUtNjk5NSAoTGlua2luZyk8L2lzYm4+PGFj
Y2Vzc2lvbi1udW0+OTI0MzgwMzwvYWNjZXNzaW9uLW51bT48dXJscz48cmVsYXRlZC11cmxzPjx1
cmw+aHR0cDovL3d3dy5uY2JpLm5sbS5uaWguZ292L2VudHJlei9xdWVyeS5mY2dpP2NtZD1SZXRy
aWV2ZSZhbXA7ZGI9UHViTWVkJmFtcDtkb3B0PUNpdGF0aW9uJmFtcDtsaXN0X3VpZHM9OTI0Mzgw
MzwvdXJsPjwvcmVsYXRlZC11cmxzPjwvdXJscz48bGFuZ3VhZ2U+ZW5nPC9sYW5ndWFnZT48L3Jl
Y29yZD48L0NpdGU+PC9FbmROb3RlPgB=
</w:fldData>
        </w:fldChar>
      </w:r>
      <w:r w:rsidR="004B7D1A" w:rsidRPr="00E77ADC">
        <w:rPr>
          <w:rFonts w:ascii="Arial" w:hAnsi="Arial" w:cs="Arial"/>
          <w:noProof/>
          <w:sz w:val="24"/>
          <w:vertAlign w:val="superscript"/>
        </w:rPr>
        <w:instrText xml:space="preserve"> ADDIN EN.CITE.DATA </w:instrText>
      </w:r>
      <w:r w:rsidR="004B7D1A" w:rsidRPr="00E77ADC">
        <w:rPr>
          <w:rFonts w:ascii="Arial" w:hAnsi="Arial" w:cs="Arial"/>
          <w:noProof/>
          <w:sz w:val="24"/>
          <w:vertAlign w:val="superscript"/>
        </w:rPr>
      </w:r>
      <w:r w:rsidR="004B7D1A" w:rsidRPr="00E77ADC">
        <w:rPr>
          <w:rFonts w:ascii="Arial" w:hAnsi="Arial" w:cs="Arial"/>
          <w:noProof/>
          <w:sz w:val="24"/>
          <w:vertAlign w:val="superscript"/>
        </w:rPr>
        <w:fldChar w:fldCharType="end"/>
      </w:r>
      <w:r w:rsidR="00E61E99" w:rsidRPr="00E77ADC">
        <w:rPr>
          <w:rFonts w:ascii="Arial" w:hAnsi="Arial" w:cs="Arial"/>
          <w:noProof/>
          <w:sz w:val="24"/>
          <w:vertAlign w:val="superscript"/>
        </w:rPr>
      </w:r>
      <w:r w:rsidR="00E61E99" w:rsidRPr="00E77ADC">
        <w:rPr>
          <w:rFonts w:ascii="Arial" w:hAnsi="Arial" w:cs="Arial"/>
          <w:noProof/>
          <w:sz w:val="24"/>
          <w:vertAlign w:val="superscript"/>
        </w:rPr>
        <w:fldChar w:fldCharType="separate"/>
      </w:r>
      <w:r w:rsidR="004B7D1A" w:rsidRPr="00E77ADC">
        <w:rPr>
          <w:rFonts w:ascii="Arial" w:hAnsi="Arial" w:cs="Arial"/>
          <w:noProof/>
          <w:sz w:val="24"/>
          <w:vertAlign w:val="superscript"/>
        </w:rPr>
        <w:t>[</w:t>
      </w:r>
      <w:hyperlink w:anchor="_ENREF_1" w:tooltip="Siavoshian, 1997 #26" w:history="1">
        <w:r w:rsidR="00C122C8" w:rsidRPr="00E77ADC">
          <w:rPr>
            <w:rFonts w:ascii="Arial" w:hAnsi="Arial" w:cs="Arial"/>
            <w:noProof/>
            <w:sz w:val="24"/>
            <w:vertAlign w:val="superscript"/>
          </w:rPr>
          <w:t>1</w:t>
        </w:r>
      </w:hyperlink>
      <w:r w:rsidR="004B7D1A"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Pr="00E77ADC">
        <w:rPr>
          <w:rFonts w:ascii="Arial" w:hAnsi="Arial" w:cs="Arial"/>
          <w:sz w:val="24"/>
        </w:rPr>
        <w:t xml:space="preserve"> A similar effect is observed in intermediate filaments (IF) where SCFAs have a direct effect on the structural </w:t>
      </w:r>
      <w:r w:rsidRPr="00E77ADC">
        <w:rPr>
          <w:rFonts w:ascii="Arial" w:hAnsi="Arial" w:cs="Arial"/>
          <w:sz w:val="24"/>
        </w:rPr>
        <w:lastRenderedPageBreak/>
        <w:t xml:space="preserve">integrity and functions of IFs </w:t>
      </w:r>
      <w:r w:rsidRPr="00E77ADC">
        <w:rPr>
          <w:rFonts w:ascii="Arial" w:hAnsi="Arial" w:cs="Arial"/>
          <w:i/>
          <w:sz w:val="24"/>
        </w:rPr>
        <w:t>via</w:t>
      </w:r>
      <w:r w:rsidRPr="00E77ADC">
        <w:rPr>
          <w:rFonts w:ascii="Arial" w:hAnsi="Arial" w:cs="Arial"/>
          <w:sz w:val="24"/>
        </w:rPr>
        <w:t xml:space="preserve"> post-translational acetylation of keratin subunits, K8 and K18</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fldData xml:space="preserve">PEVuZE5vdGU+PENpdGU+PEF1dGhvcj5EcmFrZTwvQXV0aG9yPjxZZWFyPjIwMDk8L1llYXI+PFJl
Y051bT44PC9SZWNOdW0+PERpc3BsYXlUZXh0PlsyOS0zMV08L0Rpc3BsYXlUZXh0PjxyZWNvcmQ+
PHJlYy1udW1iZXI+ODwvcmVjLW51bWJlcj48Zm9yZWlnbi1rZXlzPjxrZXkgYXBwPSJFTiIgZGIt
aWQ9InJzNXgyOTVkdWR4MjkzZXNzdjd2d3RzNHI5dGR2ZnpwYTI1MCI+ODwva2V5PjwvZm9yZWln
bi1rZXlzPjxyZWYtdHlwZSBuYW1lPSJKb3VybmFsIEFydGljbGUiPjE3PC9yZWYtdHlwZT48Y29u
dHJpYnV0b3JzPjxhdXRob3JzPjxhdXRob3I+RHJha2UsIFAuIEouPC9hdXRob3I+PGF1dGhvcj5H
cmlmZml0aHMsIEcuIEouPC9hdXRob3I+PGF1dGhvcj5TaGF3LCBMLjwvYXV0aG9yPjxhdXRob3I+
QmVuc29uLCBSLiBQLjwvYXV0aG9yPjxhdXRob3I+Q29yZmUsIEIuIE0uPC9hdXRob3I+PC9hdXRo
b3JzPjwvY29udHJpYnV0b3JzPjxhdXRoLWFkZHJlc3M+SHVtYW4gTnV0cml0aW9uIFVuaXQsIFNj
aG9vbCBvZiBNZWRpY2luZSwgVW5pdmVyc2l0eSBvZiBTaGVmZmllbGQsIFNoZWZmaWVsZCBTMTAg
MkpGLCBVSy48L2F1dGgtYWRkcmVzcz48dGl0bGVzPjx0aXRsZT5BcHBsaWNhdGlvbiBvZiBoaWdo
LWNvbnRlbnQgYW5hbHlzaXMgdG8gdGhlIHN0dWR5IG9mIHBvc3QtdHJhbnNsYXRpb25hbCBtb2Rp
ZmljYXRpb25zIG9mIHRoZSBjeXRvc2tlbGV0b248L3RpdGxlPjxzZWNvbmRhcnktdGl0bGU+SiBQ
cm90ZW9tZSBSZXM8L3NlY29uZGFyeS10aXRsZT48YWx0LXRpdGxlPkpvdXJuYWwgb2YgcHJvdGVv
bWUgcmVzZWFyY2g8L2FsdC10aXRsZT48L3RpdGxlcz48cGVyaW9kaWNhbD48ZnVsbC10aXRsZT5K
IFByb3Rlb21lIFJlczwvZnVsbC10aXRsZT48YWJici0xPkpvdXJuYWwgb2YgcHJvdGVvbWUgcmVz
ZWFyY2g8L2FiYnItMT48L3BlcmlvZGljYWw+PGFsdC1wZXJpb2RpY2FsPjxmdWxsLXRpdGxlPkog
UHJvdGVvbWUgUmVzPC9mdWxsLXRpdGxlPjxhYmJyLTE+Sm91cm5hbCBvZiBwcm90ZW9tZSByZXNl
YXJjaDwvYWJici0xPjwvYWx0LXBlcmlvZGljYWw+PHBhZ2VzPjI4LTM0PC9wYWdlcz48dm9sdW1l
Pjg8L3ZvbHVtZT48bnVtYmVyPjE8L251bWJlcj48a2V5d29yZHM+PGtleXdvcmQ+QXV0b21hdGlj
IERhdGEgUHJvY2Vzc2luZzwva2V5d29yZD48a2V5d29yZD5BdXRvbWF0aW9uPC9rZXl3b3JkPjxr
ZXl3b3JkPkJ1dHlyYXRlcy9jaGVtaXN0cnkvKnBoYXJtYWNvbG9neTwva2V5d29yZD48a2V5d29y
ZD5DYWNvLTIgQ2VsbHM8L2tleXdvcmQ+PGtleXdvcmQ+Q2VsbCBMaW5lLCBUdW1vcjwva2V5d29y
ZD48a2V5d29yZD5DZWxsIE51Y2xldXMvbWV0YWJvbGlzbTwva2V5d29yZD48a2V5d29yZD5Db2xv
cmVjdGFsIE5lb3BsYXNtcy8qZHJ1ZyB0aGVyYXB5LyptZXRhYm9saXNtPC9rZXl3b3JkPjxrZXl3
b3JkPkN5dG9za2VsZXRvbi8qZHJ1ZyBlZmZlY3RzLyptZXRhYm9saXNtPC9rZXl3b3JkPjxrZXl3
b3JkPkRvc2UtUmVzcG9uc2UgUmVsYXRpb25zaGlwLCBEcnVnPC9rZXl3b3JkPjxrZXl3b3JkPipH
ZW5lIEV4cHJlc3Npb24gUmVndWxhdGlvbiwgTmVvcGxhc3RpYzwva2V5d29yZD48a2V5d29yZD5I
dW1hbnM8L2tleXdvcmQ+PGtleXdvcmQ+S2VyYXRpbnMvbWV0YWJvbGlzbTwva2V5d29yZD48a2V5
d29yZD5Nb2RlbHMsIEJpb2xvZ2ljYWw8L2tleXdvcmQ+PGtleXdvcmQ+KlByb3RlaW4gUHJvY2Vz
c2luZywgUG9zdC1UcmFuc2xhdGlvbmFsPC9rZXl3b3JkPjxrZXl3b3JkPlByb3Rlb21pY3MvKm1l
dGhvZHM8L2tleXdvcmQ+PC9rZXl3b3Jkcz48ZGF0ZXM+PHllYXI+MjAwOTwveWVhcj48cHViLWRh
dGVzPjxkYXRlPkphbjwvZGF0ZT48L3B1Yi1kYXRlcz48L2RhdGVzPjxpc2JuPjE1MzUtMzg5MyAo
UHJpbnQpPC9pc2JuPjxhY2Nlc3Npb24tbnVtPjE4OTgzMTgyPC9hY2Nlc3Npb24tbnVtPjx1cmxz
PjxyZWxhdGVkLXVybHM+PHVybD5odHRwOi8vd3d3Lm5jYmkubmxtLm5paC5nb3YvZW50cmV6L3F1
ZXJ5LmZjZ2k/Y21kPVJldHJpZXZlJmFtcDtkYj1QdWJNZWQmYW1wO2RvcHQ9Q2l0YXRpb24mYW1w
O2xpc3RfdWlkcz0xODk4MzE4MiA8L3VybD48L3JlbGF0ZWQtdXJscz48L3VybHM+PGxhbmd1YWdl
PmVuZzwvbGFuZ3VhZ2U+PC9yZWNvcmQ+PC9DaXRlPjxDaXRlPjxBdXRob3I+S2hhbjwvQXV0aG9y
PjxZZWFyPjIwMTE8L1llYXI+PFJlY051bT4yOTI8L1JlY051bT48cmVjb3JkPjxyZWMtbnVtYmVy
PjI5MjwvcmVjLW51bWJlcj48Zm9yZWlnbi1rZXlzPjxrZXkgYXBwPSJFTiIgZGItaWQ9InJzNXgy
OTVkdWR4MjkzZXNzdjd2d3RzNHI5dGR2ZnpwYTI1MCI+MjkyPC9rZXk+PC9mb3JlaWduLWtleXM+
PHJlZi10eXBlIG5hbWU9IkpvdXJuYWwgQXJ0aWNsZSI+MTc8L3JlZi10eXBlPjxjb250cmlidXRv
cnM+PGF1dGhvcnM+PGF1dGhvcj5LaGFuLCBBLlEuPC9hdXRob3I+PGF1dGhvcj5TaGF3LCBMLjwv
YXV0aG9yPjxhdXRob3I+RHJha2UsIFAuSi5NLjwvYXV0aG9yPjxhdXRob3I+R3JpZmZpdGhzLCBH
LkouPC9hdXRob3I+PGF1dGhvcj5Ccm93biwgUy5SLjwvYXV0aG9yPjxhdXRob3I+Q29yZmUsIEIu
TS4gPC9hdXRob3I+PC9hdXRob3JzPjwvY29udHJpYnV0b3JzPjx0aXRsZXM+PHRpdGxlPkFwcGxp
Y2F0aW9uIG9mIGhpZ2ggY29udGVudCBiaW9sb2d5IGRlbW9uc3RyYXRlcyBkaWZmZXJlbnRpYWwg
cmVzcG9uc2VzIG9mIGtlcmF0aW4gYWNldHlsYXRpb24gc2l0ZXMgdG8gc2hvcnQgY2hhaW4gZmF0
dHkgYWNpZHMgYW5kIHRvIG1pdG9zaXM8L3RpdGxlPjxzZWNvbmRhcnktdGl0bGU+Sm91cm5hbCBv
ZiBJbnRlZ3JhdGVkIE9taWNzPC9zZWNvbmRhcnktdGl0bGU+PC90aXRsZXM+PHBlcmlvZGljYWw+
PGZ1bGwtdGl0bGU+Sm91cm5hbCBvZiBJbnRlZ3JhdGVkIE9taWNzPC9mdWxsLXRpdGxlPjwvcGVy
aW9kaWNhbD48dm9sdW1lPnN1Ym1pdHRlZDwvdm9sdW1lPjxkYXRlcz48eWVhcj4yMDExPC95ZWFy
PjwvZGF0ZXM+PHdvcmstdHlwZT5zdWJtaXR0ZWQ8L3dvcmstdHlwZT48dXJscz48L3VybHM+PC9y
ZWNvcmQ+PC9DaXRlPjxDaXRlPjxBdXRob3I+RHJha2U8L0F1dGhvcj48WWVhcj4yMDA5PC9ZZWFy
PjxSZWNOdW0+ODwvUmVjTnVtPjxyZWNvcmQ+PHJlYy1udW1iZXI+ODwvcmVjLW51bWJlcj48Zm9y
ZWlnbi1rZXlzPjxrZXkgYXBwPSJFTiIgZGItaWQ9InJzNXgyOTVkdWR4MjkzZXNzdjd2d3RzNHI5
dGR2ZnpwYTI1MCI+ODwva2V5PjwvZm9yZWlnbi1rZXlzPjxyZWYtdHlwZSBuYW1lPSJKb3VybmFs
IEFydGljbGUiPjE3PC9yZWYtdHlwZT48Y29udHJpYnV0b3JzPjxhdXRob3JzPjxhdXRob3I+RHJh
a2UsIFAuIEouPC9hdXRob3I+PGF1dGhvcj5HcmlmZml0aHMsIEcuIEouPC9hdXRob3I+PGF1dGhv
cj5TaGF3LCBMLjwvYXV0aG9yPjxhdXRob3I+QmVuc29uLCBSLiBQLjwvYXV0aG9yPjxhdXRob3I+
Q29yZmUsIEIuIE0uPC9hdXRob3I+PC9hdXRob3JzPjwvY29udHJpYnV0b3JzPjxhdXRoLWFkZHJl
c3M+SHVtYW4gTnV0cml0aW9uIFVuaXQsIFNjaG9vbCBvZiBNZWRpY2luZSwgVW5pdmVyc2l0eSBv
ZiBTaGVmZmllbGQsIFNoZWZmaWVsZCBTMTAgMkpGLCBVSy48L2F1dGgtYWRkcmVzcz48dGl0bGVz
Pjx0aXRsZT5BcHBsaWNhdGlvbiBvZiBoaWdoLWNvbnRlbnQgYW5hbHlzaXMgdG8gdGhlIHN0dWR5
IG9mIHBvc3QtdHJhbnNsYXRpb25hbCBtb2RpZmljYXRpb25zIG9mIHRoZSBjeXRvc2tlbGV0b248
L3RpdGxlPjxzZWNvbmRhcnktdGl0bGU+SiBQcm90ZW9tZSBSZXM8L3NlY29uZGFyeS10aXRsZT48
YWx0LXRpdGxlPkpvdXJuYWwgb2YgcHJvdGVvbWUgcmVzZWFyY2g8L2FsdC10aXRsZT48L3RpdGxl
cz48cGVyaW9kaWNhbD48ZnVsbC10aXRsZT5KIFByb3Rlb21lIFJlczwvZnVsbC10aXRsZT48YWJi
ci0xPkpvdXJuYWwgb2YgcHJvdGVvbWUgcmVzZWFyY2g8L2FiYnItMT48L3BlcmlvZGljYWw+PGFs
dC1wZXJpb2RpY2FsPjxmdWxsLXRpdGxlPkogUHJvdGVvbWUgUmVzPC9mdWxsLXRpdGxlPjxhYmJy
LTE+Sm91cm5hbCBvZiBwcm90ZW9tZSByZXNlYXJjaDwvYWJici0xPjwvYWx0LXBlcmlvZGljYWw+
PHBhZ2VzPjI4LTM0PC9wYWdlcz48dm9sdW1lPjg8L3ZvbHVtZT48bnVtYmVyPjE8L251bWJlcj48
a2V5d29yZHM+PGtleXdvcmQ+QXV0b21hdGljIERhdGEgUHJvY2Vzc2luZzwva2V5d29yZD48a2V5
d29yZD5BdXRvbWF0aW9uPC9rZXl3b3JkPjxrZXl3b3JkPkJ1dHlyYXRlcy9jaGVtaXN0cnkvKnBo
YXJtYWNvbG9neTwva2V5d29yZD48a2V5d29yZD5DYWNvLTIgQ2VsbHM8L2tleXdvcmQ+PGtleXdv
cmQ+Q2VsbCBMaW5lLCBUdW1vcjwva2V5d29yZD48a2V5d29yZD5DZWxsIE51Y2xldXMvbWV0YWJv
bGlzbTwva2V5d29yZD48a2V5d29yZD5Db2xvcmVjdGFsIE5lb3BsYXNtcy8qZHJ1ZyB0aGVyYXB5
LyptZXRhYm9saXNtPC9rZXl3b3JkPjxrZXl3b3JkPkN5dG9za2VsZXRvbi8qZHJ1ZyBlZmZlY3Rz
LyptZXRhYm9saXNtPC9rZXl3b3JkPjxrZXl3b3JkPkRvc2UtUmVzcG9uc2UgUmVsYXRpb25zaGlw
LCBEcnVnPC9rZXl3b3JkPjxrZXl3b3JkPipHZW5lIEV4cHJlc3Npb24gUmVndWxhdGlvbiwgTmVv
cGxhc3RpYzwva2V5d29yZD48a2V5d29yZD5IdW1hbnM8L2tleXdvcmQ+PGtleXdvcmQ+S2VyYXRp
bnMvbWV0YWJvbGlzbTwva2V5d29yZD48a2V5d29yZD5Nb2RlbHMsIEJpb2xvZ2ljYWw8L2tleXdv
cmQ+PGtleXdvcmQ+KlByb3RlaW4gUHJvY2Vzc2luZywgUG9zdC1UcmFuc2xhdGlvbmFsPC9rZXl3
b3JkPjxrZXl3b3JkPlByb3Rlb21pY3MvKm1ldGhvZHM8L2tleXdvcmQ+PC9rZXl3b3Jkcz48ZGF0
ZXM+PHllYXI+MjAwOTwveWVhcj48cHViLWRhdGVzPjxkYXRlPkphbjwvZGF0ZT48L3B1Yi1kYXRl
cz48L2RhdGVzPjxpc2JuPjE1MzUtMzg5MyAoUHJpbnQpPC9pc2JuPjxhY2Nlc3Npb24tbnVtPjE4
OTgzMTgyPC9hY2Nlc3Npb24tbnVtPjx1cmxzPjxyZWxhdGVkLXVybHM+PHVybD5odHRwOi8vd3d3
Lm5jYmkubmxtLm5paC5nb3YvZW50cmV6L3F1ZXJ5LmZjZ2k/Y21kPVJldHJpZXZlJmFtcDtkYj1Q
dWJNZWQmYW1wO2RvcHQ9Q2l0YXRpb24mYW1wO2xpc3RfdWlkcz0xODk4MzE4MiA8L3VybD48L3Jl
bGF0ZWQtdXJscz48L3VybHM+PGxhbmd1YWdlPmVuZzwvbGFuZ3VhZ2U+PC9yZWNvcmQ+PC9DaXRl
PjxDaXRlPjxBdXRob3I+RHJha2U8L0F1dGhvcj48WWVhcj4yMDA5PC9ZZWFyPjxSZWNOdW0+ODwv
UmVjTnVtPjxyZWNvcmQ+PHJlYy1udW1iZXI+ODwvcmVjLW51bWJlcj48Zm9yZWlnbi1rZXlzPjxr
ZXkgYXBwPSJFTiIgZGItaWQ9InJzNXgyOTVkdWR4MjkzZXNzdjd2d3RzNHI5dGR2ZnpwYTI1MCI+
ODwva2V5PjwvZm9yZWlnbi1rZXlzPjxyZWYtdHlwZSBuYW1lPSJKb3VybmFsIEFydGljbGUiPjE3
PC9yZWYtdHlwZT48Y29udHJpYnV0b3JzPjxhdXRob3JzPjxhdXRob3I+RHJha2UsIFAuIEouPC9h
dXRob3I+PGF1dGhvcj5HcmlmZml0aHMsIEcuIEouPC9hdXRob3I+PGF1dGhvcj5TaGF3LCBMLjwv
YXV0aG9yPjxhdXRob3I+QmVuc29uLCBSLiBQLjwvYXV0aG9yPjxhdXRob3I+Q29yZmUsIEIuIE0u
PC9hdXRob3I+PC9hdXRob3JzPjwvY29udHJpYnV0b3JzPjxhdXRoLWFkZHJlc3M+SHVtYW4gTnV0
cml0aW9uIFVuaXQsIFNjaG9vbCBvZiBNZWRpY2luZSwgVW5pdmVyc2l0eSBvZiBTaGVmZmllbGQs
IFNoZWZmaWVsZCBTMTAgMkpGLCBVSy48L2F1dGgtYWRkcmVzcz48dGl0bGVzPjx0aXRsZT5BcHBs
aWNhdGlvbiBvZiBoaWdoLWNvbnRlbnQgYW5hbHlzaXMgdG8gdGhlIHN0dWR5IG9mIHBvc3QtdHJh
bnNsYXRpb25hbCBtb2RpZmljYXRpb25zIG9mIHRoZSBjeXRvc2tlbGV0b248L3RpdGxlPjxzZWNv
bmRhcnktdGl0bGU+SiBQcm90ZW9tZSBSZXM8L3NlY29uZGFyeS10aXRsZT48YWx0LXRpdGxlPkpv
dXJuYWwgb2YgcHJvdGVvbWUgcmVzZWFyY2g8L2FsdC10aXRsZT48L3RpdGxlcz48cGVyaW9kaWNh
bD48ZnVsbC10aXRsZT5KIFByb3Rlb21lIFJlczwvZnVsbC10aXRsZT48YWJici0xPkpvdXJuYWwg
b2YgcHJvdGVvbWUgcmVzZWFyY2g8L2FiYnItMT48L3BlcmlvZGljYWw+PGFsdC1wZXJpb2RpY2Fs
PjxmdWxsLXRpdGxlPkogUHJvdGVvbWUgUmVzPC9mdWxsLXRpdGxlPjxhYmJyLTE+Sm91cm5hbCBv
ZiBwcm90ZW9tZSByZXNlYXJjaDwvYWJici0xPjwvYWx0LXBlcmlvZGljYWw+PHBhZ2VzPjI4LTM0
PC9wYWdlcz48dm9sdW1lPjg8L3ZvbHVtZT48bnVtYmVyPjE8L251bWJlcj48a2V5d29yZHM+PGtl
eXdvcmQ+QXV0b21hdGljIERhdGEgUHJvY2Vzc2luZzwva2V5d29yZD48a2V5d29yZD5BdXRvbWF0
aW9uPC9rZXl3b3JkPjxrZXl3b3JkPkJ1dHlyYXRlcy9jaGVtaXN0cnkvKnBoYXJtYWNvbG9neTwv
a2V5d29yZD48a2V5d29yZD5DYWNvLTIgQ2VsbHM8L2tleXdvcmQ+PGtleXdvcmQ+Q2VsbCBMaW5l
LCBUdW1vcjwva2V5d29yZD48a2V5d29yZD5DZWxsIE51Y2xldXMvbWV0YWJvbGlzbTwva2V5d29y
ZD48a2V5d29yZD5Db2xvcmVjdGFsIE5lb3BsYXNtcy8qZHJ1ZyB0aGVyYXB5LyptZXRhYm9saXNt
PC9rZXl3b3JkPjxrZXl3b3JkPkN5dG9za2VsZXRvbi8qZHJ1ZyBlZmZlY3RzLyptZXRhYm9saXNt
PC9rZXl3b3JkPjxrZXl3b3JkPkRvc2UtUmVzcG9uc2UgUmVsYXRpb25zaGlwLCBEcnVnPC9rZXl3
b3JkPjxrZXl3b3JkPipHZW5lIEV4cHJlc3Npb24gUmVndWxhdGlvbiwgTmVvcGxhc3RpYzwva2V5
d29yZD48a2V5d29yZD5IdW1hbnM8L2tleXdvcmQ+PGtleXdvcmQ+S2VyYXRpbnMvbWV0YWJvbGlz
bTwva2V5d29yZD48a2V5d29yZD5Nb2RlbHMsIEJpb2xvZ2ljYWw8L2tleXdvcmQ+PGtleXdvcmQ+
KlByb3RlaW4gUHJvY2Vzc2luZywgUG9zdC1UcmFuc2xhdGlvbmFsPC9rZXl3b3JkPjxrZXl3b3Jk
PlByb3Rlb21pY3MvKm1ldGhvZHM8L2tleXdvcmQ+PC9rZXl3b3Jkcz48ZGF0ZXM+PHllYXI+MjAw
OTwveWVhcj48cHViLWRhdGVzPjxkYXRlPkphbjwvZGF0ZT48L3B1Yi1kYXRlcz48L2RhdGVzPjxp
c2JuPjE1MzUtMzg5MyAoUHJpbnQpPC9pc2JuPjxhY2Nlc3Npb24tbnVtPjE4OTgzMTgyPC9hY2Nl
c3Npb24tbnVtPjx1cmxzPjxyZWxhdGVkLXVybHM+PHVybD5odHRwOi8vd3d3Lm5jYmkubmxtLm5p
aC5nb3YvZW50cmV6L3F1ZXJ5LmZjZ2k/Y21kPVJldHJpZXZlJmFtcDtkYj1QdWJNZWQmYW1wO2Rv
cHQ9Q2l0YXRpb24mYW1wO2xpc3RfdWlkcz0xODk4MzE4MiA8L3VybD48L3JlbGF0ZWQtdXJscz48
L3VybHM+PGxhbmd1YWdlPmVuZzwvbGFuZ3VhZ2U+PC9yZWNvcmQ+PC9DaXRlPjxDaXRlPjxBdXRo
b3I+TGVlY2g8L0F1dGhvcj48WWVhcj4yMDA4PC9ZZWFyPjxSZWNOdW0+OTwvUmVjTnVtPjxyZWNv
cmQ+PHJlYy1udW1iZXI+OTwvcmVjLW51bWJlcj48Zm9yZWlnbi1rZXlzPjxrZXkgYXBwPSJFTiIg
ZGItaWQ9InJzNXgyOTVkdWR4MjkzZXNzdjd2d3RzNHI5dGR2ZnpwYTI1MCI+OTwva2V5PjwvZm9y
ZWlnbi1rZXlzPjxyZWYtdHlwZSBuYW1lPSJKb3VybmFsIEFydGljbGUiPjE3PC9yZWYtdHlwZT48
Y29udHJpYnV0b3JzPjxhdXRob3JzPjxhdXRob3I+TGVlY2gsIFMuIEguPC9hdXRob3I+PGF1dGhv
cj5FdmFucywgQy4gQS48L2F1dGhvcj48YXV0aG9yPlNoYXcsIEwuPC9hdXRob3I+PGF1dGhvcj5X
b25nLCBDLiBILjwvYXV0aG9yPjxhdXRob3I+Q29ubm9sbHksIEouPC9hdXRob3I+PGF1dGhvcj5H
cmlmZml0aHMsIEouIFIuPC9hdXRob3I+PGF1dGhvcj5XaGV0dG9uLCBBLiBELjwvYXV0aG9yPjxh
dXRob3I+Q29yZmUsIEIuIE0uPC9hdXRob3I+PC9hdXRob3JzPjwvY29udHJpYnV0b3JzPjxhdXRo
LWFkZHJlc3M+SHVtYW4gTnV0cml0aW9uIFVuaXQsIERpdmlzaW9uIG9mIENsaW5pY2FsIFNjaWVu
Y2VzIE5vcnRoLCBVbml2ZXJzaXR5IG9mIFNoZWZmaWVsZCwgUm95YWwgSGFsbGFtc2hpcmUgSG9z
cGl0YWwsIFNoZWZmaWVsZCwgVUsuPC9hdXRoLWFkZHJlc3M+PHRpdGxlcz48dGl0bGU+UHJvdGVv
bWljIGFuYWx5c2VzIG9mIGludGVybWVkaWF0ZSBmaWxhbWVudHMgcmV2ZWFscyBjeXRva2VyYXRp
bjggaXMgaGlnaGx5IGFjZXR5bGF0ZWQtLWltcGxpY2F0aW9ucyBmb3IgY29sb3JlY3RhbCBlcGl0
aGVsaWFsIGhvbWVvc3Rhc2lzPC90aXRsZT48c2Vjb25kYXJ5LXRpdGxlPlByb3Rlb21pY3M8L3Nl
Y29uZGFyeS10aXRsZT48YWx0LXRpdGxlPlByb3Rlb21pY3M8L2FsdC10aXRsZT48L3RpdGxlcz48
cGVyaW9kaWNhbD48ZnVsbC10aXRsZT5Qcm90ZW9taWNzPC9mdWxsLXRpdGxlPjxhYmJyLTE+UHJv
dGVvbWljczwvYWJici0xPjwvcGVyaW9kaWNhbD48YWx0LXBlcmlvZGljYWw+PGZ1bGwtdGl0bGU+
UHJvdGVvbWljczwvZnVsbC10aXRsZT48YWJici0xPlByb3Rlb21pY3M8L2FiYnItMT48L2FsdC1w
ZXJpb2RpY2FsPjxwYWdlcz4yNzktODg8L3BhZ2VzPjx2b2x1bWU+ODwvdm9sdW1lPjxudW1iZXI+
MjwvbnVtYmVyPjxrZXl3b3Jkcz48a2V5d29yZD5BY2V0eWxhdGlvbjwva2V5d29yZD48a2V5d29y
ZD5BbWlubyBBY2lkIFNlcXVlbmNlPC9rZXl3b3JkPjxrZXl3b3JkPkJ1dHlyYXRlcy8qcGhhcm1h
Y29sb2d5PC9rZXl3b3JkPjxrZXl3b3JkPkNvbG9yZWN0YWwgTmVvcGxhc21zL2V0aW9sb2d5PC9r
ZXl3b3JkPjxrZXl3b3JkPkhDVDExNiBDZWxsczwva2V5d29yZD48a2V5d29yZD5Ib21lb3N0YXNp
cy9kcnVnIGVmZmVjdHM8L2tleXdvcmQ+PGtleXdvcmQ+SHVtYW5zPC9rZXl3b3JkPjxrZXl3b3Jk
PkludGVybWVkaWF0ZSBGaWxhbWVudHMvKmNoZW1pc3RyeTwva2V5d29yZD48a2V5d29yZD5JbnRl
c3RpbmFsIE11Y29zYS8qZHJ1ZyBlZmZlY3RzPC9rZXl3b3JkPjxrZXl3b3JkPktlcmF0aW4tMTgv
bWV0YWJvbGlzbTwva2V5d29yZD48a2V5d29yZD5LZXJhdGluLTgvKm1ldGFib2xpc208L2tleXdv
cmQ+PGtleXdvcmQ+TW9sZWN1bGFyIFNlcXVlbmNlIERhdGE8L2tleXdvcmQ+PGtleXdvcmQ+UHJv
dGVpbiBJc29mb3Jtcy9tZXRhYm9saXNtPC9rZXl3b3JkPjwva2V5d29yZHM+PGRhdGVzPjx5ZWFy
PjIwMDg8L3llYXI+PHB1Yi1kYXRlcz48ZGF0ZT5KYW48L2RhdGU+PC9wdWItZGF0ZXM+PC9kYXRl
cz48aXNibj4xNjE1LTk4NTMgKFByaW50KTwvaXNibj48YWNjZXNzaW9uLW51bT4xODIwMzI3Nzwv
YWNjZXNzaW9uLW51bT48dXJscz48cmVsYXRlZC11cmxzPjx1cmw+aHR0cDovL3d3dy5uY2JpLm5s
bS5uaWguZ292L2VudHJlei9xdWVyeS5mY2dpP2NtZD1SZXRyaWV2ZSZhbXA7ZGI9UHViTWVkJmFt
cDtkb3B0PUNpdGF0aW9uJmFtcDtsaXN0X3VpZHM9MTgyMDMyNzcgPC91cmw+PC9yZWxhdGVkLXVy
bHM+PC91cmxzPjxsYW5ndWFnZT5lbmc8L2xhbmd1YWdlPjwvcmVjb3JkPjwvQ2l0ZT48L0VuZE5v
dGU+
</w:fldData>
        </w:fldChar>
      </w:r>
      <w:r w:rsidR="007B3217" w:rsidRPr="00E77ADC">
        <w:rPr>
          <w:rFonts w:ascii="Arial" w:hAnsi="Arial" w:cs="Arial"/>
          <w:noProof/>
          <w:sz w:val="24"/>
          <w:vertAlign w:val="superscript"/>
        </w:rPr>
        <w:instrText xml:space="preserve"> ADDIN EN.CITE </w:instrText>
      </w:r>
      <w:r w:rsidR="007B3217" w:rsidRPr="00E77ADC">
        <w:rPr>
          <w:rFonts w:ascii="Arial" w:hAnsi="Arial" w:cs="Arial"/>
          <w:noProof/>
          <w:sz w:val="24"/>
          <w:vertAlign w:val="superscript"/>
        </w:rPr>
        <w:fldChar w:fldCharType="begin">
          <w:fldData xml:space="preserve">PEVuZE5vdGU+PENpdGU+PEF1dGhvcj5EcmFrZTwvQXV0aG9yPjxZZWFyPjIwMDk8L1llYXI+PFJl
Y051bT44PC9SZWNOdW0+PERpc3BsYXlUZXh0PlsyOS0zMV08L0Rpc3BsYXlUZXh0PjxyZWNvcmQ+
PHJlYy1udW1iZXI+ODwvcmVjLW51bWJlcj48Zm9yZWlnbi1rZXlzPjxrZXkgYXBwPSJFTiIgZGIt
aWQ9InJzNXgyOTVkdWR4MjkzZXNzdjd2d3RzNHI5dGR2ZnpwYTI1MCI+ODwva2V5PjwvZm9yZWln
bi1rZXlzPjxyZWYtdHlwZSBuYW1lPSJKb3VybmFsIEFydGljbGUiPjE3PC9yZWYtdHlwZT48Y29u
dHJpYnV0b3JzPjxhdXRob3JzPjxhdXRob3I+RHJha2UsIFAuIEouPC9hdXRob3I+PGF1dGhvcj5H
cmlmZml0aHMsIEcuIEouPC9hdXRob3I+PGF1dGhvcj5TaGF3LCBMLjwvYXV0aG9yPjxhdXRob3I+
QmVuc29uLCBSLiBQLjwvYXV0aG9yPjxhdXRob3I+Q29yZmUsIEIuIE0uPC9hdXRob3I+PC9hdXRo
b3JzPjwvY29udHJpYnV0b3JzPjxhdXRoLWFkZHJlc3M+SHVtYW4gTnV0cml0aW9uIFVuaXQsIFNj
aG9vbCBvZiBNZWRpY2luZSwgVW5pdmVyc2l0eSBvZiBTaGVmZmllbGQsIFNoZWZmaWVsZCBTMTAg
MkpGLCBVSy48L2F1dGgtYWRkcmVzcz48dGl0bGVzPjx0aXRsZT5BcHBsaWNhdGlvbiBvZiBoaWdo
LWNvbnRlbnQgYW5hbHlzaXMgdG8gdGhlIHN0dWR5IG9mIHBvc3QtdHJhbnNsYXRpb25hbCBtb2Rp
ZmljYXRpb25zIG9mIHRoZSBjeXRvc2tlbGV0b248L3RpdGxlPjxzZWNvbmRhcnktdGl0bGU+SiBQ
cm90ZW9tZSBSZXM8L3NlY29uZGFyeS10aXRsZT48YWx0LXRpdGxlPkpvdXJuYWwgb2YgcHJvdGVv
bWUgcmVzZWFyY2g8L2FsdC10aXRsZT48L3RpdGxlcz48cGVyaW9kaWNhbD48ZnVsbC10aXRsZT5K
IFByb3Rlb21lIFJlczwvZnVsbC10aXRsZT48YWJici0xPkpvdXJuYWwgb2YgcHJvdGVvbWUgcmVz
ZWFyY2g8L2FiYnItMT48L3BlcmlvZGljYWw+PGFsdC1wZXJpb2RpY2FsPjxmdWxsLXRpdGxlPkog
UHJvdGVvbWUgUmVzPC9mdWxsLXRpdGxlPjxhYmJyLTE+Sm91cm5hbCBvZiBwcm90ZW9tZSByZXNl
YXJjaDwvYWJici0xPjwvYWx0LXBlcmlvZGljYWw+PHBhZ2VzPjI4LTM0PC9wYWdlcz48dm9sdW1l
Pjg8L3ZvbHVtZT48bnVtYmVyPjE8L251bWJlcj48a2V5d29yZHM+PGtleXdvcmQ+QXV0b21hdGlj
IERhdGEgUHJvY2Vzc2luZzwva2V5d29yZD48a2V5d29yZD5BdXRvbWF0aW9uPC9rZXl3b3JkPjxr
ZXl3b3JkPkJ1dHlyYXRlcy9jaGVtaXN0cnkvKnBoYXJtYWNvbG9neTwva2V5d29yZD48a2V5d29y
ZD5DYWNvLTIgQ2VsbHM8L2tleXdvcmQ+PGtleXdvcmQ+Q2VsbCBMaW5lLCBUdW1vcjwva2V5d29y
ZD48a2V5d29yZD5DZWxsIE51Y2xldXMvbWV0YWJvbGlzbTwva2V5d29yZD48a2V5d29yZD5Db2xv
cmVjdGFsIE5lb3BsYXNtcy8qZHJ1ZyB0aGVyYXB5LyptZXRhYm9saXNtPC9rZXl3b3JkPjxrZXl3
b3JkPkN5dG9za2VsZXRvbi8qZHJ1ZyBlZmZlY3RzLyptZXRhYm9saXNtPC9rZXl3b3JkPjxrZXl3
b3JkPkRvc2UtUmVzcG9uc2UgUmVsYXRpb25zaGlwLCBEcnVnPC9rZXl3b3JkPjxrZXl3b3JkPipH
ZW5lIEV4cHJlc3Npb24gUmVndWxhdGlvbiwgTmVvcGxhc3RpYzwva2V5d29yZD48a2V5d29yZD5I
dW1hbnM8L2tleXdvcmQ+PGtleXdvcmQ+S2VyYXRpbnMvbWV0YWJvbGlzbTwva2V5d29yZD48a2V5
d29yZD5Nb2RlbHMsIEJpb2xvZ2ljYWw8L2tleXdvcmQ+PGtleXdvcmQ+KlByb3RlaW4gUHJvY2Vz
c2luZywgUG9zdC1UcmFuc2xhdGlvbmFsPC9rZXl3b3JkPjxrZXl3b3JkPlByb3Rlb21pY3MvKm1l
dGhvZHM8L2tleXdvcmQ+PC9rZXl3b3Jkcz48ZGF0ZXM+PHllYXI+MjAwOTwveWVhcj48cHViLWRh
dGVzPjxkYXRlPkphbjwvZGF0ZT48L3B1Yi1kYXRlcz48L2RhdGVzPjxpc2JuPjE1MzUtMzg5MyAo
UHJpbnQpPC9pc2JuPjxhY2Nlc3Npb24tbnVtPjE4OTgzMTgyPC9hY2Nlc3Npb24tbnVtPjx1cmxz
PjxyZWxhdGVkLXVybHM+PHVybD5odHRwOi8vd3d3Lm5jYmkubmxtLm5paC5nb3YvZW50cmV6L3F1
ZXJ5LmZjZ2k/Y21kPVJldHJpZXZlJmFtcDtkYj1QdWJNZWQmYW1wO2RvcHQ9Q2l0YXRpb24mYW1w
O2xpc3RfdWlkcz0xODk4MzE4MiA8L3VybD48L3JlbGF0ZWQtdXJscz48L3VybHM+PGxhbmd1YWdl
PmVuZzwvbGFuZ3VhZ2U+PC9yZWNvcmQ+PC9DaXRlPjxDaXRlPjxBdXRob3I+S2hhbjwvQXV0aG9y
PjxZZWFyPjIwMTE8L1llYXI+PFJlY051bT4yOTI8L1JlY051bT48cmVjb3JkPjxyZWMtbnVtYmVy
PjI5MjwvcmVjLW51bWJlcj48Zm9yZWlnbi1rZXlzPjxrZXkgYXBwPSJFTiIgZGItaWQ9InJzNXgy
OTVkdWR4MjkzZXNzdjd2d3RzNHI5dGR2ZnpwYTI1MCI+MjkyPC9rZXk+PC9mb3JlaWduLWtleXM+
PHJlZi10eXBlIG5hbWU9IkpvdXJuYWwgQXJ0aWNsZSI+MTc8L3JlZi10eXBlPjxjb250cmlidXRv
cnM+PGF1dGhvcnM+PGF1dGhvcj5LaGFuLCBBLlEuPC9hdXRob3I+PGF1dGhvcj5TaGF3LCBMLjwv
YXV0aG9yPjxhdXRob3I+RHJha2UsIFAuSi5NLjwvYXV0aG9yPjxhdXRob3I+R3JpZmZpdGhzLCBH
LkouPC9hdXRob3I+PGF1dGhvcj5Ccm93biwgUy5SLjwvYXV0aG9yPjxhdXRob3I+Q29yZmUsIEIu
TS4gPC9hdXRob3I+PC9hdXRob3JzPjwvY29udHJpYnV0b3JzPjx0aXRsZXM+PHRpdGxlPkFwcGxp
Y2F0aW9uIG9mIGhpZ2ggY29udGVudCBiaW9sb2d5IGRlbW9uc3RyYXRlcyBkaWZmZXJlbnRpYWwg
cmVzcG9uc2VzIG9mIGtlcmF0aW4gYWNldHlsYXRpb24gc2l0ZXMgdG8gc2hvcnQgY2hhaW4gZmF0
dHkgYWNpZHMgYW5kIHRvIG1pdG9zaXM8L3RpdGxlPjxzZWNvbmRhcnktdGl0bGU+Sm91cm5hbCBv
ZiBJbnRlZ3JhdGVkIE9taWNzPC9zZWNvbmRhcnktdGl0bGU+PC90aXRsZXM+PHBlcmlvZGljYWw+
PGZ1bGwtdGl0bGU+Sm91cm5hbCBvZiBJbnRlZ3JhdGVkIE9taWNzPC9mdWxsLXRpdGxlPjwvcGVy
aW9kaWNhbD48dm9sdW1lPnN1Ym1pdHRlZDwvdm9sdW1lPjxkYXRlcz48eWVhcj4yMDExPC95ZWFy
PjwvZGF0ZXM+PHdvcmstdHlwZT5zdWJtaXR0ZWQ8L3dvcmstdHlwZT48dXJscz48L3VybHM+PC9y
ZWNvcmQ+PC9DaXRlPjxDaXRlPjxBdXRob3I+RHJha2U8L0F1dGhvcj48WWVhcj4yMDA5PC9ZZWFy
PjxSZWNOdW0+ODwvUmVjTnVtPjxyZWNvcmQ+PHJlYy1udW1iZXI+ODwvcmVjLW51bWJlcj48Zm9y
ZWlnbi1rZXlzPjxrZXkgYXBwPSJFTiIgZGItaWQ9InJzNXgyOTVkdWR4MjkzZXNzdjd2d3RzNHI5
dGR2ZnpwYTI1MCI+ODwva2V5PjwvZm9yZWlnbi1rZXlzPjxyZWYtdHlwZSBuYW1lPSJKb3VybmFs
IEFydGljbGUiPjE3PC9yZWYtdHlwZT48Y29udHJpYnV0b3JzPjxhdXRob3JzPjxhdXRob3I+RHJh
a2UsIFAuIEouPC9hdXRob3I+PGF1dGhvcj5HcmlmZml0aHMsIEcuIEouPC9hdXRob3I+PGF1dGhv
cj5TaGF3LCBMLjwvYXV0aG9yPjxhdXRob3I+QmVuc29uLCBSLiBQLjwvYXV0aG9yPjxhdXRob3I+
Q29yZmUsIEIuIE0uPC9hdXRob3I+PC9hdXRob3JzPjwvY29udHJpYnV0b3JzPjxhdXRoLWFkZHJl
c3M+SHVtYW4gTnV0cml0aW9uIFVuaXQsIFNjaG9vbCBvZiBNZWRpY2luZSwgVW5pdmVyc2l0eSBv
ZiBTaGVmZmllbGQsIFNoZWZmaWVsZCBTMTAgMkpGLCBVSy48L2F1dGgtYWRkcmVzcz48dGl0bGVz
Pjx0aXRsZT5BcHBsaWNhdGlvbiBvZiBoaWdoLWNvbnRlbnQgYW5hbHlzaXMgdG8gdGhlIHN0dWR5
IG9mIHBvc3QtdHJhbnNsYXRpb25hbCBtb2RpZmljYXRpb25zIG9mIHRoZSBjeXRvc2tlbGV0b248
L3RpdGxlPjxzZWNvbmRhcnktdGl0bGU+SiBQcm90ZW9tZSBSZXM8L3NlY29uZGFyeS10aXRsZT48
YWx0LXRpdGxlPkpvdXJuYWwgb2YgcHJvdGVvbWUgcmVzZWFyY2g8L2FsdC10aXRsZT48L3RpdGxl
cz48cGVyaW9kaWNhbD48ZnVsbC10aXRsZT5KIFByb3Rlb21lIFJlczwvZnVsbC10aXRsZT48YWJi
ci0xPkpvdXJuYWwgb2YgcHJvdGVvbWUgcmVzZWFyY2g8L2FiYnItMT48L3BlcmlvZGljYWw+PGFs
dC1wZXJpb2RpY2FsPjxmdWxsLXRpdGxlPkogUHJvdGVvbWUgUmVzPC9mdWxsLXRpdGxlPjxhYmJy
LTE+Sm91cm5hbCBvZiBwcm90ZW9tZSByZXNlYXJjaDwvYWJici0xPjwvYWx0LXBlcmlvZGljYWw+
PHBhZ2VzPjI4LTM0PC9wYWdlcz48dm9sdW1lPjg8L3ZvbHVtZT48bnVtYmVyPjE8L251bWJlcj48
a2V5d29yZHM+PGtleXdvcmQ+QXV0b21hdGljIERhdGEgUHJvY2Vzc2luZzwva2V5d29yZD48a2V5
d29yZD5BdXRvbWF0aW9uPC9rZXl3b3JkPjxrZXl3b3JkPkJ1dHlyYXRlcy9jaGVtaXN0cnkvKnBo
YXJtYWNvbG9neTwva2V5d29yZD48a2V5d29yZD5DYWNvLTIgQ2VsbHM8L2tleXdvcmQ+PGtleXdv
cmQ+Q2VsbCBMaW5lLCBUdW1vcjwva2V5d29yZD48a2V5d29yZD5DZWxsIE51Y2xldXMvbWV0YWJv
bGlzbTwva2V5d29yZD48a2V5d29yZD5Db2xvcmVjdGFsIE5lb3BsYXNtcy8qZHJ1ZyB0aGVyYXB5
LyptZXRhYm9saXNtPC9rZXl3b3JkPjxrZXl3b3JkPkN5dG9za2VsZXRvbi8qZHJ1ZyBlZmZlY3Rz
LyptZXRhYm9saXNtPC9rZXl3b3JkPjxrZXl3b3JkPkRvc2UtUmVzcG9uc2UgUmVsYXRpb25zaGlw
LCBEcnVnPC9rZXl3b3JkPjxrZXl3b3JkPipHZW5lIEV4cHJlc3Npb24gUmVndWxhdGlvbiwgTmVv
cGxhc3RpYzwva2V5d29yZD48a2V5d29yZD5IdW1hbnM8L2tleXdvcmQ+PGtleXdvcmQ+S2VyYXRp
bnMvbWV0YWJvbGlzbTwva2V5d29yZD48a2V5d29yZD5Nb2RlbHMsIEJpb2xvZ2ljYWw8L2tleXdv
cmQ+PGtleXdvcmQ+KlByb3RlaW4gUHJvY2Vzc2luZywgUG9zdC1UcmFuc2xhdGlvbmFsPC9rZXl3
b3JkPjxrZXl3b3JkPlByb3Rlb21pY3MvKm1ldGhvZHM8L2tleXdvcmQ+PC9rZXl3b3Jkcz48ZGF0
ZXM+PHllYXI+MjAwOTwveWVhcj48cHViLWRhdGVzPjxkYXRlPkphbjwvZGF0ZT48L3B1Yi1kYXRl
cz48L2RhdGVzPjxpc2JuPjE1MzUtMzg5MyAoUHJpbnQpPC9pc2JuPjxhY2Nlc3Npb24tbnVtPjE4
OTgzMTgyPC9hY2Nlc3Npb24tbnVtPjx1cmxzPjxyZWxhdGVkLXVybHM+PHVybD5odHRwOi8vd3d3
Lm5jYmkubmxtLm5paC5nb3YvZW50cmV6L3F1ZXJ5LmZjZ2k/Y21kPVJldHJpZXZlJmFtcDtkYj1Q
dWJNZWQmYW1wO2RvcHQ9Q2l0YXRpb24mYW1wO2xpc3RfdWlkcz0xODk4MzE4MiA8L3VybD48L3Jl
bGF0ZWQtdXJscz48L3VybHM+PGxhbmd1YWdlPmVuZzwvbGFuZ3VhZ2U+PC9yZWNvcmQ+PC9DaXRl
PjxDaXRlPjxBdXRob3I+RHJha2U8L0F1dGhvcj48WWVhcj4yMDA5PC9ZZWFyPjxSZWNOdW0+ODwv
UmVjTnVtPjxyZWNvcmQ+PHJlYy1udW1iZXI+ODwvcmVjLW51bWJlcj48Zm9yZWlnbi1rZXlzPjxr
ZXkgYXBwPSJFTiIgZGItaWQ9InJzNXgyOTVkdWR4MjkzZXNzdjd2d3RzNHI5dGR2ZnpwYTI1MCI+
ODwva2V5PjwvZm9yZWlnbi1rZXlzPjxyZWYtdHlwZSBuYW1lPSJKb3VybmFsIEFydGljbGUiPjE3
PC9yZWYtdHlwZT48Y29udHJpYnV0b3JzPjxhdXRob3JzPjxhdXRob3I+RHJha2UsIFAuIEouPC9h
dXRob3I+PGF1dGhvcj5HcmlmZml0aHMsIEcuIEouPC9hdXRob3I+PGF1dGhvcj5TaGF3LCBMLjwv
YXV0aG9yPjxhdXRob3I+QmVuc29uLCBSLiBQLjwvYXV0aG9yPjxhdXRob3I+Q29yZmUsIEIuIE0u
PC9hdXRob3I+PC9hdXRob3JzPjwvY29udHJpYnV0b3JzPjxhdXRoLWFkZHJlc3M+SHVtYW4gTnV0
cml0aW9uIFVuaXQsIFNjaG9vbCBvZiBNZWRpY2luZSwgVW5pdmVyc2l0eSBvZiBTaGVmZmllbGQs
IFNoZWZmaWVsZCBTMTAgMkpGLCBVSy48L2F1dGgtYWRkcmVzcz48dGl0bGVzPjx0aXRsZT5BcHBs
aWNhdGlvbiBvZiBoaWdoLWNvbnRlbnQgYW5hbHlzaXMgdG8gdGhlIHN0dWR5IG9mIHBvc3QtdHJh
bnNsYXRpb25hbCBtb2RpZmljYXRpb25zIG9mIHRoZSBjeXRvc2tlbGV0b248L3RpdGxlPjxzZWNv
bmRhcnktdGl0bGU+SiBQcm90ZW9tZSBSZXM8L3NlY29uZGFyeS10aXRsZT48YWx0LXRpdGxlPkpv
dXJuYWwgb2YgcHJvdGVvbWUgcmVzZWFyY2g8L2FsdC10aXRsZT48L3RpdGxlcz48cGVyaW9kaWNh
bD48ZnVsbC10aXRsZT5KIFByb3Rlb21lIFJlczwvZnVsbC10aXRsZT48YWJici0xPkpvdXJuYWwg
b2YgcHJvdGVvbWUgcmVzZWFyY2g8L2FiYnItMT48L3BlcmlvZGljYWw+PGFsdC1wZXJpb2RpY2Fs
PjxmdWxsLXRpdGxlPkogUHJvdGVvbWUgUmVzPC9mdWxsLXRpdGxlPjxhYmJyLTE+Sm91cm5hbCBv
ZiBwcm90ZW9tZSByZXNlYXJjaDwvYWJici0xPjwvYWx0LXBlcmlvZGljYWw+PHBhZ2VzPjI4LTM0
PC9wYWdlcz48dm9sdW1lPjg8L3ZvbHVtZT48bnVtYmVyPjE8L251bWJlcj48a2V5d29yZHM+PGtl
eXdvcmQ+QXV0b21hdGljIERhdGEgUHJvY2Vzc2luZzwva2V5d29yZD48a2V5d29yZD5BdXRvbWF0
aW9uPC9rZXl3b3JkPjxrZXl3b3JkPkJ1dHlyYXRlcy9jaGVtaXN0cnkvKnBoYXJtYWNvbG9neTwv
a2V5d29yZD48a2V5d29yZD5DYWNvLTIgQ2VsbHM8L2tleXdvcmQ+PGtleXdvcmQ+Q2VsbCBMaW5l
LCBUdW1vcjwva2V5d29yZD48a2V5d29yZD5DZWxsIE51Y2xldXMvbWV0YWJvbGlzbTwva2V5d29y
ZD48a2V5d29yZD5Db2xvcmVjdGFsIE5lb3BsYXNtcy8qZHJ1ZyB0aGVyYXB5LyptZXRhYm9saXNt
PC9rZXl3b3JkPjxrZXl3b3JkPkN5dG9za2VsZXRvbi8qZHJ1ZyBlZmZlY3RzLyptZXRhYm9saXNt
PC9rZXl3b3JkPjxrZXl3b3JkPkRvc2UtUmVzcG9uc2UgUmVsYXRpb25zaGlwLCBEcnVnPC9rZXl3
b3JkPjxrZXl3b3JkPipHZW5lIEV4cHJlc3Npb24gUmVndWxhdGlvbiwgTmVvcGxhc3RpYzwva2V5
d29yZD48a2V5d29yZD5IdW1hbnM8L2tleXdvcmQ+PGtleXdvcmQ+S2VyYXRpbnMvbWV0YWJvbGlz
bTwva2V5d29yZD48a2V5d29yZD5Nb2RlbHMsIEJpb2xvZ2ljYWw8L2tleXdvcmQ+PGtleXdvcmQ+
KlByb3RlaW4gUHJvY2Vzc2luZywgUG9zdC1UcmFuc2xhdGlvbmFsPC9rZXl3b3JkPjxrZXl3b3Jk
PlByb3Rlb21pY3MvKm1ldGhvZHM8L2tleXdvcmQ+PC9rZXl3b3Jkcz48ZGF0ZXM+PHllYXI+MjAw
OTwveWVhcj48cHViLWRhdGVzPjxkYXRlPkphbjwvZGF0ZT48L3B1Yi1kYXRlcz48L2RhdGVzPjxp
c2JuPjE1MzUtMzg5MyAoUHJpbnQpPC9pc2JuPjxhY2Nlc3Npb24tbnVtPjE4OTgzMTgyPC9hY2Nl
c3Npb24tbnVtPjx1cmxzPjxyZWxhdGVkLXVybHM+PHVybD5odHRwOi8vd3d3Lm5jYmkubmxtLm5p
aC5nb3YvZW50cmV6L3F1ZXJ5LmZjZ2k/Y21kPVJldHJpZXZlJmFtcDtkYj1QdWJNZWQmYW1wO2Rv
cHQ9Q2l0YXRpb24mYW1wO2xpc3RfdWlkcz0xODk4MzE4MiA8L3VybD48L3JlbGF0ZWQtdXJscz48
L3VybHM+PGxhbmd1YWdlPmVuZzwvbGFuZ3VhZ2U+PC9yZWNvcmQ+PC9DaXRlPjxDaXRlPjxBdXRo
b3I+TGVlY2g8L0F1dGhvcj48WWVhcj4yMDA4PC9ZZWFyPjxSZWNOdW0+OTwvUmVjTnVtPjxyZWNv
cmQ+PHJlYy1udW1iZXI+OTwvcmVjLW51bWJlcj48Zm9yZWlnbi1rZXlzPjxrZXkgYXBwPSJFTiIg
ZGItaWQ9InJzNXgyOTVkdWR4MjkzZXNzdjd2d3RzNHI5dGR2ZnpwYTI1MCI+OTwva2V5PjwvZm9y
ZWlnbi1rZXlzPjxyZWYtdHlwZSBuYW1lPSJKb3VybmFsIEFydGljbGUiPjE3PC9yZWYtdHlwZT48
Y29udHJpYnV0b3JzPjxhdXRob3JzPjxhdXRob3I+TGVlY2gsIFMuIEguPC9hdXRob3I+PGF1dGhv
cj5FdmFucywgQy4gQS48L2F1dGhvcj48YXV0aG9yPlNoYXcsIEwuPC9hdXRob3I+PGF1dGhvcj5X
b25nLCBDLiBILjwvYXV0aG9yPjxhdXRob3I+Q29ubm9sbHksIEouPC9hdXRob3I+PGF1dGhvcj5H
cmlmZml0aHMsIEouIFIuPC9hdXRob3I+PGF1dGhvcj5XaGV0dG9uLCBBLiBELjwvYXV0aG9yPjxh
dXRob3I+Q29yZmUsIEIuIE0uPC9hdXRob3I+PC9hdXRob3JzPjwvY29udHJpYnV0b3JzPjxhdXRo
LWFkZHJlc3M+SHVtYW4gTnV0cml0aW9uIFVuaXQsIERpdmlzaW9uIG9mIENsaW5pY2FsIFNjaWVu
Y2VzIE5vcnRoLCBVbml2ZXJzaXR5IG9mIFNoZWZmaWVsZCwgUm95YWwgSGFsbGFtc2hpcmUgSG9z
cGl0YWwsIFNoZWZmaWVsZCwgVUsuPC9hdXRoLWFkZHJlc3M+PHRpdGxlcz48dGl0bGU+UHJvdGVv
bWljIGFuYWx5c2VzIG9mIGludGVybWVkaWF0ZSBmaWxhbWVudHMgcmV2ZWFscyBjeXRva2VyYXRp
bjggaXMgaGlnaGx5IGFjZXR5bGF0ZWQtLWltcGxpY2F0aW9ucyBmb3IgY29sb3JlY3RhbCBlcGl0
aGVsaWFsIGhvbWVvc3Rhc2lzPC90aXRsZT48c2Vjb25kYXJ5LXRpdGxlPlByb3Rlb21pY3M8L3Nl
Y29uZGFyeS10aXRsZT48YWx0LXRpdGxlPlByb3Rlb21pY3M8L2FsdC10aXRsZT48L3RpdGxlcz48
cGVyaW9kaWNhbD48ZnVsbC10aXRsZT5Qcm90ZW9taWNzPC9mdWxsLXRpdGxlPjxhYmJyLTE+UHJv
dGVvbWljczwvYWJici0xPjwvcGVyaW9kaWNhbD48YWx0LXBlcmlvZGljYWw+PGZ1bGwtdGl0bGU+
UHJvdGVvbWljczwvZnVsbC10aXRsZT48YWJici0xPlByb3Rlb21pY3M8L2FiYnItMT48L2FsdC1w
ZXJpb2RpY2FsPjxwYWdlcz4yNzktODg8L3BhZ2VzPjx2b2x1bWU+ODwvdm9sdW1lPjxudW1iZXI+
MjwvbnVtYmVyPjxrZXl3b3Jkcz48a2V5d29yZD5BY2V0eWxhdGlvbjwva2V5d29yZD48a2V5d29y
ZD5BbWlubyBBY2lkIFNlcXVlbmNlPC9rZXl3b3JkPjxrZXl3b3JkPkJ1dHlyYXRlcy8qcGhhcm1h
Y29sb2d5PC9rZXl3b3JkPjxrZXl3b3JkPkNvbG9yZWN0YWwgTmVvcGxhc21zL2V0aW9sb2d5PC9r
ZXl3b3JkPjxrZXl3b3JkPkhDVDExNiBDZWxsczwva2V5d29yZD48a2V5d29yZD5Ib21lb3N0YXNp
cy9kcnVnIGVmZmVjdHM8L2tleXdvcmQ+PGtleXdvcmQ+SHVtYW5zPC9rZXl3b3JkPjxrZXl3b3Jk
PkludGVybWVkaWF0ZSBGaWxhbWVudHMvKmNoZW1pc3RyeTwva2V5d29yZD48a2V5d29yZD5JbnRl
c3RpbmFsIE11Y29zYS8qZHJ1ZyBlZmZlY3RzPC9rZXl3b3JkPjxrZXl3b3JkPktlcmF0aW4tMTgv
bWV0YWJvbGlzbTwva2V5d29yZD48a2V5d29yZD5LZXJhdGluLTgvKm1ldGFib2xpc208L2tleXdv
cmQ+PGtleXdvcmQ+TW9sZWN1bGFyIFNlcXVlbmNlIERhdGE8L2tleXdvcmQ+PGtleXdvcmQ+UHJv
dGVpbiBJc29mb3Jtcy9tZXRhYm9saXNtPC9rZXl3b3JkPjwva2V5d29yZHM+PGRhdGVzPjx5ZWFy
PjIwMDg8L3llYXI+PHB1Yi1kYXRlcz48ZGF0ZT5KYW48L2RhdGU+PC9wdWItZGF0ZXM+PC9kYXRl
cz48aXNibj4xNjE1LTk4NTMgKFByaW50KTwvaXNibj48YWNjZXNzaW9uLW51bT4xODIwMzI3Nzwv
YWNjZXNzaW9uLW51bT48dXJscz48cmVsYXRlZC11cmxzPjx1cmw+aHR0cDovL3d3dy5uY2JpLm5s
bS5uaWguZ292L2VudHJlei9xdWVyeS5mY2dpP2NtZD1SZXRyaWV2ZSZhbXA7ZGI9UHViTWVkJmFt
cDtkb3B0PUNpdGF0aW9uJmFtcDtsaXN0X3VpZHM9MTgyMDMyNzcgPC91cmw+PC9yZWxhdGVkLXVy
bHM+PC91cmxzPjxsYW5ndWFnZT5lbmc8L2xhbmd1YWdlPjwvcmVjb3JkPjwvQ2l0ZT48L0VuZE5v
dGU+
</w:fldData>
        </w:fldChar>
      </w:r>
      <w:r w:rsidR="007B3217" w:rsidRPr="00E77ADC">
        <w:rPr>
          <w:rFonts w:ascii="Arial" w:hAnsi="Arial" w:cs="Arial"/>
          <w:noProof/>
          <w:sz w:val="24"/>
          <w:vertAlign w:val="superscript"/>
        </w:rPr>
        <w:instrText xml:space="preserve"> ADDIN EN.CITE.DATA </w:instrText>
      </w:r>
      <w:r w:rsidR="007B3217" w:rsidRPr="00E77ADC">
        <w:rPr>
          <w:rFonts w:ascii="Arial" w:hAnsi="Arial" w:cs="Arial"/>
          <w:noProof/>
          <w:sz w:val="24"/>
          <w:vertAlign w:val="superscript"/>
        </w:rPr>
      </w:r>
      <w:r w:rsidR="007B3217" w:rsidRPr="00E77ADC">
        <w:rPr>
          <w:rFonts w:ascii="Arial" w:hAnsi="Arial" w:cs="Arial"/>
          <w:noProof/>
          <w:sz w:val="24"/>
          <w:vertAlign w:val="superscript"/>
        </w:rPr>
        <w:fldChar w:fldCharType="end"/>
      </w:r>
      <w:r w:rsidR="00E61E99" w:rsidRPr="00E77ADC">
        <w:rPr>
          <w:rFonts w:ascii="Arial" w:hAnsi="Arial" w:cs="Arial"/>
          <w:noProof/>
          <w:sz w:val="24"/>
          <w:vertAlign w:val="superscript"/>
        </w:rPr>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29" w:tooltip="Drake, 2009 #8" w:history="1">
        <w:r w:rsidR="00C122C8" w:rsidRPr="00E77ADC">
          <w:rPr>
            <w:rFonts w:ascii="Arial" w:hAnsi="Arial" w:cs="Arial"/>
            <w:noProof/>
            <w:sz w:val="24"/>
            <w:vertAlign w:val="superscript"/>
          </w:rPr>
          <w:t>29-31</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p>
    <w:p w:rsidR="007B7A27" w:rsidRPr="00E77ADC" w:rsidRDefault="007B7A27" w:rsidP="007B7A27">
      <w:pPr>
        <w:spacing w:after="120" w:line="480" w:lineRule="auto"/>
        <w:jc w:val="both"/>
        <w:rPr>
          <w:rFonts w:ascii="Arial" w:hAnsi="Arial" w:cs="Arial"/>
          <w:sz w:val="24"/>
        </w:rPr>
      </w:pPr>
      <w:r w:rsidRPr="00546BCA">
        <w:rPr>
          <w:rFonts w:ascii="Arial" w:hAnsi="Arial" w:cs="Arial"/>
          <w:noProof/>
          <w:sz w:val="24"/>
          <w:lang w:val="en-US"/>
        </w:rPr>
        <w:drawing>
          <wp:inline distT="0" distB="0" distL="0" distR="0" wp14:anchorId="6F58E3F5" wp14:editId="402E2690">
            <wp:extent cx="5765587" cy="4226944"/>
            <wp:effectExtent l="0" t="0" r="6985" b="254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9128" cy="4229540"/>
                    </a:xfrm>
                    <a:prstGeom prst="rect">
                      <a:avLst/>
                    </a:prstGeom>
                  </pic:spPr>
                </pic:pic>
              </a:graphicData>
            </a:graphic>
          </wp:inline>
        </w:drawing>
      </w:r>
    </w:p>
    <w:p w:rsidR="007B7A27" w:rsidRPr="00E77ADC" w:rsidRDefault="007B7A27" w:rsidP="004B3887">
      <w:pPr>
        <w:spacing w:after="120" w:line="360" w:lineRule="auto"/>
        <w:jc w:val="both"/>
        <w:rPr>
          <w:rFonts w:ascii="Arial" w:hAnsi="Arial" w:cs="Arial"/>
        </w:rPr>
      </w:pPr>
      <w:proofErr w:type="gramStart"/>
      <w:r w:rsidRPr="00E77ADC">
        <w:rPr>
          <w:rFonts w:ascii="Arial" w:hAnsi="Arial" w:cs="Arial"/>
          <w:b/>
        </w:rPr>
        <w:t xml:space="preserve">Figure </w:t>
      </w:r>
      <w:r w:rsidR="00086DA3" w:rsidRPr="00E77ADC">
        <w:rPr>
          <w:rFonts w:ascii="Arial" w:hAnsi="Arial" w:cs="Arial"/>
          <w:b/>
        </w:rPr>
        <w:t>1.3</w:t>
      </w:r>
      <w:r w:rsidRPr="00E77ADC">
        <w:rPr>
          <w:rFonts w:ascii="Arial" w:hAnsi="Arial" w:cs="Arial"/>
          <w:b/>
        </w:rPr>
        <w:t>.</w:t>
      </w:r>
      <w:proofErr w:type="gramEnd"/>
      <w:r w:rsidRPr="00E77ADC">
        <w:rPr>
          <w:rFonts w:ascii="Arial" w:hAnsi="Arial" w:cs="Arial"/>
        </w:rPr>
        <w:t xml:space="preserve"> Individual HDACs or classed target distinct aspects of cancer development: apoptosis, proliferation, differentiation, angiogenesis, migration, drug resistance. Image printed with kind permission of Elsevier, Oxford, UK; Witt </w:t>
      </w:r>
      <w:r w:rsidRPr="004F6AB2">
        <w:rPr>
          <w:rFonts w:ascii="Arial" w:hAnsi="Arial" w:cs="Arial"/>
          <w:i/>
        </w:rPr>
        <w:t>et al</w:t>
      </w:r>
      <w:r w:rsidRPr="00E77ADC">
        <w:rPr>
          <w:rFonts w:ascii="Arial" w:hAnsi="Arial" w:cs="Arial"/>
        </w:rPr>
        <w:t xml:space="preserve">. Cancer Letters 2009; 277(1): 8-21 </w:t>
      </w:r>
      <w:r w:rsidR="00CC6AB2" w:rsidRPr="00E77ADC">
        <w:rPr>
          <w:rFonts w:ascii="Arial" w:hAnsi="Arial" w:cs="Arial"/>
          <w:noProof/>
          <w:vertAlign w:val="superscript"/>
        </w:rPr>
        <w:fldChar w:fldCharType="begin"/>
      </w:r>
      <w:r w:rsidR="00CC6AB2" w:rsidRPr="00E77ADC">
        <w:rPr>
          <w:rFonts w:ascii="Arial" w:hAnsi="Arial" w:cs="Arial"/>
          <w:noProof/>
          <w:vertAlign w:val="superscript"/>
        </w:rPr>
        <w:instrText xml:space="preserve"> ADDIN EN.CITE &lt;EndNote&gt;&lt;Cite&gt;&lt;Author&gt;Witt&lt;/Author&gt;&lt;Year&gt;2009&lt;/Year&gt;&lt;RecNum&gt;339&lt;/RecNum&gt;&lt;DisplayText&gt;[32]&lt;/DisplayText&gt;&lt;record&gt;&lt;rec-number&gt;339&lt;/rec-number&gt;&lt;foreign-keys&gt;&lt;key app="EN" db-id="rs5x295dudx293essv7vwts4r9tdvfzpa250"&gt;339&lt;/key&gt;&lt;/foreign-keys&gt;&lt;ref-type name="Journal Article"&gt;17&lt;/ref-type&gt;&lt;contributors&gt;&lt;authors&gt;&lt;author&gt;Witt, Olaf&lt;/author&gt;&lt;author&gt;Deubzer, Hedwig E.&lt;/author&gt;&lt;author&gt;Milde, Till&lt;/author&gt;&lt;author&gt;Oehme, Ina&lt;/author&gt;&lt;/authors&gt;&lt;/contributors&gt;&lt;titles&gt;&lt;title&gt;HDAC family: What are the cancer relevant targets?&lt;/title&gt;&lt;secondary-title&gt;Cancer Lett&lt;/secondary-title&gt;&lt;/titles&gt;&lt;periodical&gt;&lt;full-title&gt;Cancer Lett&lt;/full-title&gt;&lt;abbr-1&gt;Cancer letters&lt;/abbr-1&gt;&lt;/periodical&gt;&lt;pages&gt;8-21&lt;/pages&gt;&lt;volume&gt;277&lt;/volume&gt;&lt;number&gt;1&lt;/number&gt;&lt;dates&gt;&lt;year&gt;2009&lt;/year&gt;&lt;pub-dates&gt;&lt;date&gt;May 8&lt;/date&gt;&lt;/pub-dates&gt;&lt;/dates&gt;&lt;isbn&gt;0304-3835&lt;/isbn&gt;&lt;accession-num&gt;WOS:000265114400002&lt;/accession-num&gt;&lt;urls&gt;&lt;related-urls&gt;&lt;url&gt;&amp;lt;Go to ISI&amp;gt;://WOS:000265114400002&lt;/url&gt;&lt;/related-urls&gt;&lt;/urls&gt;&lt;electronic-resource-num&gt;10.1016/j.canlet.2008.08.016&lt;/electronic-resource-num&gt;&lt;/record&gt;&lt;/Cite&gt;&lt;/EndNote&gt;</w:instrText>
      </w:r>
      <w:r w:rsidR="00CC6AB2" w:rsidRPr="00E77ADC">
        <w:rPr>
          <w:rFonts w:ascii="Arial" w:hAnsi="Arial" w:cs="Arial"/>
          <w:noProof/>
          <w:vertAlign w:val="superscript"/>
        </w:rPr>
        <w:fldChar w:fldCharType="separate"/>
      </w:r>
      <w:r w:rsidR="00CC6AB2" w:rsidRPr="00E77ADC">
        <w:rPr>
          <w:rFonts w:ascii="Arial" w:hAnsi="Arial" w:cs="Arial"/>
          <w:noProof/>
          <w:vertAlign w:val="superscript"/>
        </w:rPr>
        <w:t>[</w:t>
      </w:r>
      <w:hyperlink w:anchor="_ENREF_32" w:tooltip="Witt, 2009 #339" w:history="1">
        <w:r w:rsidR="00C122C8" w:rsidRPr="00E77ADC">
          <w:rPr>
            <w:rFonts w:ascii="Arial" w:hAnsi="Arial" w:cs="Arial"/>
            <w:noProof/>
            <w:vertAlign w:val="superscript"/>
          </w:rPr>
          <w:t>32</w:t>
        </w:r>
      </w:hyperlink>
      <w:r w:rsidR="00CC6AB2" w:rsidRPr="00E77ADC">
        <w:rPr>
          <w:rFonts w:ascii="Arial" w:hAnsi="Arial" w:cs="Arial"/>
          <w:noProof/>
          <w:vertAlign w:val="superscript"/>
        </w:rPr>
        <w:t>]</w:t>
      </w:r>
      <w:r w:rsidR="00CC6AB2" w:rsidRPr="00E77ADC">
        <w:rPr>
          <w:rFonts w:ascii="Arial" w:hAnsi="Arial" w:cs="Arial"/>
          <w:noProof/>
          <w:vertAlign w:val="superscript"/>
        </w:rPr>
        <w:fldChar w:fldCharType="end"/>
      </w:r>
      <w:r w:rsidR="00945596" w:rsidRPr="00E77ADC">
        <w:rPr>
          <w:rFonts w:ascii="Arial" w:hAnsi="Arial" w:cs="Arial"/>
        </w:rPr>
        <w:t>.</w:t>
      </w:r>
    </w:p>
    <w:p w:rsidR="003A60B0" w:rsidRPr="00E77ADC" w:rsidRDefault="003A60B0" w:rsidP="004B3887">
      <w:pPr>
        <w:spacing w:after="120" w:line="360" w:lineRule="auto"/>
        <w:jc w:val="both"/>
        <w:rPr>
          <w:rFonts w:ascii="Arial" w:hAnsi="Arial" w:cs="Arial"/>
          <w:sz w:val="24"/>
        </w:rPr>
      </w:pPr>
    </w:p>
    <w:p w:rsidR="00671211" w:rsidRPr="00E77ADC" w:rsidRDefault="00671211" w:rsidP="006A7454">
      <w:pPr>
        <w:pStyle w:val="Heading3"/>
        <w:keepLines w:val="0"/>
        <w:spacing w:before="240" w:after="60" w:line="480" w:lineRule="auto"/>
        <w:rPr>
          <w:rFonts w:ascii="Arial" w:eastAsia="Times New Roman" w:hAnsi="Arial" w:cs="Arial"/>
          <w:b w:val="0"/>
          <w:i/>
          <w:color w:val="auto"/>
          <w:sz w:val="24"/>
        </w:rPr>
      </w:pPr>
      <w:bookmarkStart w:id="36" w:name="_Toc351362772"/>
      <w:bookmarkStart w:id="37" w:name="_Toc362832728"/>
      <w:r w:rsidRPr="00E77ADC">
        <w:rPr>
          <w:rFonts w:ascii="Arial" w:eastAsia="Times New Roman" w:hAnsi="Arial" w:cs="Arial"/>
          <w:b w:val="0"/>
          <w:i/>
          <w:color w:val="auto"/>
          <w:sz w:val="24"/>
        </w:rPr>
        <w:t>1.</w:t>
      </w:r>
      <w:r w:rsidR="003A7625" w:rsidRPr="00E77ADC">
        <w:rPr>
          <w:rFonts w:ascii="Arial" w:eastAsia="Times New Roman" w:hAnsi="Arial" w:cs="Arial"/>
          <w:b w:val="0"/>
          <w:i/>
          <w:color w:val="auto"/>
          <w:sz w:val="24"/>
        </w:rPr>
        <w:t>4</w:t>
      </w:r>
      <w:r w:rsidRPr="00E77ADC">
        <w:rPr>
          <w:rFonts w:ascii="Arial" w:eastAsia="Times New Roman" w:hAnsi="Arial" w:cs="Arial"/>
          <w:b w:val="0"/>
          <w:i/>
          <w:color w:val="auto"/>
          <w:sz w:val="24"/>
        </w:rPr>
        <w:t>.</w:t>
      </w:r>
      <w:r w:rsidR="0081633F">
        <w:rPr>
          <w:rFonts w:ascii="Arial" w:eastAsia="Times New Roman" w:hAnsi="Arial" w:cs="Arial"/>
          <w:b w:val="0"/>
          <w:i/>
          <w:color w:val="auto"/>
          <w:sz w:val="24"/>
        </w:rPr>
        <w:t>4</w:t>
      </w:r>
      <w:r w:rsidRPr="00E77ADC">
        <w:rPr>
          <w:rFonts w:ascii="Arial" w:eastAsia="Times New Roman" w:hAnsi="Arial" w:cs="Arial"/>
          <w:b w:val="0"/>
          <w:i/>
          <w:color w:val="auto"/>
          <w:sz w:val="24"/>
        </w:rPr>
        <w:t xml:space="preserve">. </w:t>
      </w:r>
      <w:r w:rsidR="00312B53" w:rsidRPr="00E77ADC">
        <w:rPr>
          <w:rFonts w:ascii="Arial" w:eastAsia="Times New Roman" w:hAnsi="Arial" w:cs="Arial"/>
          <w:b w:val="0"/>
          <w:i/>
          <w:color w:val="auto"/>
          <w:sz w:val="24"/>
        </w:rPr>
        <w:t>SCFAs as i</w:t>
      </w:r>
      <w:r w:rsidRPr="00E77ADC">
        <w:rPr>
          <w:rFonts w:ascii="Arial" w:eastAsia="Times New Roman" w:hAnsi="Arial" w:cs="Arial"/>
          <w:b w:val="0"/>
          <w:i/>
          <w:color w:val="auto"/>
          <w:sz w:val="24"/>
        </w:rPr>
        <w:t>nhibitors of histone deacetylases and promoters of acetylation</w:t>
      </w:r>
      <w:bookmarkEnd w:id="36"/>
      <w:bookmarkEnd w:id="37"/>
    </w:p>
    <w:p w:rsidR="00824F3A" w:rsidRDefault="00671211" w:rsidP="003A60B0">
      <w:pPr>
        <w:spacing w:after="120" w:line="480" w:lineRule="auto"/>
        <w:jc w:val="both"/>
        <w:rPr>
          <w:rFonts w:ascii="Arial" w:hAnsi="Arial" w:cs="Arial"/>
          <w:sz w:val="24"/>
        </w:rPr>
      </w:pPr>
      <w:r w:rsidRPr="00E77ADC">
        <w:rPr>
          <w:rFonts w:ascii="Arial" w:hAnsi="Arial" w:cs="Arial"/>
          <w:sz w:val="24"/>
        </w:rPr>
        <w:t xml:space="preserve">SCFAs drive downstream epigenetic </w:t>
      </w:r>
      <w:r w:rsidR="008116A5" w:rsidRPr="00E77ADC">
        <w:rPr>
          <w:rFonts w:ascii="Arial" w:hAnsi="Arial" w:cs="Arial"/>
          <w:sz w:val="24"/>
        </w:rPr>
        <w:t xml:space="preserve">post-translational </w:t>
      </w:r>
      <w:r w:rsidRPr="00E77ADC">
        <w:rPr>
          <w:rFonts w:ascii="Arial" w:hAnsi="Arial" w:cs="Arial"/>
          <w:sz w:val="24"/>
        </w:rPr>
        <w:t>acetylation of both histone and non-histone proteins</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&lt;EndNote&gt;&lt;Cite&gt;&lt;Author&gt;Corfe&lt;/Author&gt;&lt;Year&gt;2009&lt;/Year&gt;&lt;RecNum&gt;77&lt;/RecNum&gt;&lt;DisplayText&gt;[13]&lt;/DisplayText&gt;&lt;record&gt;&lt;rec-number&gt;77&lt;/rec-number&gt;&lt;foreign-keys&gt;&lt;key app="EN" db-id="rs5x295dudx293essv7vwts4r9tdvfzpa250"&gt;77&lt;/key&gt;&lt;/foreign-keys&gt;&lt;ref-type name="Journal Article"&gt;17&lt;/ref-type&gt;&lt;contributors&gt;&lt;authors&gt;&lt;author&gt;Corfe, B. M.&lt;/author&gt;&lt;author&gt;Williams, E. A.&lt;/author&gt;&lt;author&gt;Bury, J. P.&lt;/author&gt;&lt;author&gt;Riley, S. A.&lt;/author&gt;&lt;author&gt;Croucher, L. J.&lt;/author&gt;&lt;author&gt;Lai, D. Y.&lt;/author&gt;&lt;author&gt;Evans, C. A.&lt;/author&gt;&lt;/authors&gt;&lt;/contributors&gt;&lt;auth-address&gt;Department of Oncology, University of Sheffield, The Medical School, Beech Hill Road, Sheffield, S10 2RX, UK. b.m.corfe@shef.ac.uk&lt;/auth-address&gt;&lt;titles&gt;&lt;title&gt;A study protocol to investigate the relationship between dietary fibre intake and fermentation, colon cell turnover, global protein acetylation and early carcinogenesis: the FACT study&lt;/title&gt;&lt;secondary-title&gt;BMC Cancer&lt;/secondary-title&gt;&lt;/titles&gt;&lt;periodical&gt;&lt;full-title&gt;BMC Cancer&lt;/full-title&gt;&lt;/periodical&gt;&lt;pages&gt;332&lt;/pages&gt;&lt;volume&gt;9&lt;/volume&gt;&lt;edition&gt;2009/09/22&lt;/edition&gt;&lt;keywords&gt;&lt;keyword&gt;Acetylation/drug effects&lt;/keyword&gt;&lt;keyword&gt;Adult&lt;/keyword&gt;&lt;keyword&gt;Aged&lt;/keyword&gt;&lt;keyword&gt;Aged, 80 and over&lt;/keyword&gt;&lt;keyword&gt;Butyrates&lt;/keyword&gt;&lt;keyword&gt;*Clinical Protocols&lt;/keyword&gt;&lt;keyword&gt;Colorectal Neoplasms/*diet therapy/*metabolism/pathology/prevention &amp;amp;&lt;/keyword&gt;&lt;keyword&gt;control&lt;/keyword&gt;&lt;keyword&gt;Cross-Sectional Studies&lt;/keyword&gt;&lt;keyword&gt;Dietary Fiber/*administration &amp;amp; dosage&lt;/keyword&gt;&lt;keyword&gt;Fermentation&lt;/keyword&gt;&lt;keyword&gt;Humans&lt;/keyword&gt;&lt;keyword&gt;Male&lt;/keyword&gt;&lt;keyword&gt;Middle Aged&lt;/keyword&gt;&lt;keyword&gt;Neoplastic Processes&lt;/keyword&gt;&lt;keyword&gt;Proteins/*metabolism&lt;/keyword&gt;&lt;/keywords&gt;&lt;dates&gt;&lt;year&gt;2009&lt;/year&gt;&lt;/dates&gt;&lt;isbn&gt;1471-2407 (Electronic)&amp;#xD;1471-2407 (Linking)&lt;/isbn&gt;&lt;accession-num&gt;19765278&lt;/accession-num&gt;&lt;urls&gt;&lt;related-urls&gt;&lt;url&gt;http://www.ncbi.nlm.nih.gov/entrez/query.fcgi?cmd=Retrieve&amp;amp;db=PubMed&amp;amp;dopt=Citation&amp;amp;list_uids=19765278&lt;/url&gt;&lt;/related-urls&gt;&lt;/urls&gt;&lt;language&gt;eng&lt;/language&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3" w:tooltip="Corfe, 2009 #77" w:history="1">
        <w:r w:rsidR="00C122C8" w:rsidRPr="00E77ADC">
          <w:rPr>
            <w:rFonts w:ascii="Arial" w:hAnsi="Arial" w:cs="Arial"/>
            <w:noProof/>
            <w:sz w:val="24"/>
            <w:vertAlign w:val="superscript"/>
          </w:rPr>
          <w:t>13</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Pr="00E77ADC">
        <w:rPr>
          <w:rFonts w:ascii="Arial" w:hAnsi="Arial" w:cs="Arial"/>
          <w:sz w:val="24"/>
        </w:rPr>
        <w:t xml:space="preserve"> however, the mechanisms are currently under debate</w:t>
      </w:r>
      <w:r w:rsidR="00312B53" w:rsidRPr="00E77ADC">
        <w:rPr>
          <w:rFonts w:ascii="Arial" w:hAnsi="Arial" w:cs="Arial"/>
          <w:sz w:val="24"/>
        </w:rPr>
        <w:t>.</w:t>
      </w:r>
      <w:r w:rsidRPr="00E77ADC">
        <w:rPr>
          <w:rFonts w:ascii="Arial" w:hAnsi="Arial" w:cs="Arial"/>
          <w:sz w:val="24"/>
        </w:rPr>
        <w:t xml:space="preserve"> </w:t>
      </w:r>
      <w:r w:rsidR="008116A5" w:rsidRPr="00E77ADC">
        <w:rPr>
          <w:rFonts w:ascii="Arial" w:hAnsi="Arial" w:cs="Arial"/>
          <w:sz w:val="24"/>
        </w:rPr>
        <w:t>The established view is that they are</w:t>
      </w:r>
      <w:r w:rsidRPr="00E77ADC">
        <w:rPr>
          <w:rFonts w:ascii="Arial" w:hAnsi="Arial" w:cs="Arial"/>
          <w:sz w:val="24"/>
        </w:rPr>
        <w:t xml:space="preserve"> histone deacetylase inhibitors (HDACi)</w:t>
      </w:r>
      <w:r w:rsidR="00945596" w:rsidRPr="00E77ADC">
        <w:rPr>
          <w:rFonts w:ascii="Arial" w:hAnsi="Arial" w:cs="Arial"/>
          <w:sz w:val="24"/>
        </w:rPr>
        <w:t xml:space="preserve"> </w:t>
      </w:r>
      <w:r w:rsidR="00561160" w:rsidRPr="00E77ADC">
        <w:rPr>
          <w:rFonts w:ascii="Arial" w:hAnsi="Arial" w:cs="Arial"/>
          <w:noProof/>
          <w:sz w:val="24"/>
          <w:vertAlign w:val="superscript"/>
        </w:rPr>
        <w:fldChar w:fldCharType="begin">
          <w:fldData xml:space="preserve">PEVuZE5vdGU+PENpdGU+PEF1dGhvcj5IaW5uZWJ1c2NoPC9BdXRob3I+PFllYXI+MjAwMjwvWWVh
cj48UmVjTnVtPjI3PC9SZWNOdW0+PERpc3BsYXlUZXh0PlszLCAzM108L0Rpc3BsYXlUZXh0Pjxy
ZWNvcmQ+PHJlYy1udW1iZXI+Mjc8L3JlYy1udW1iZXI+PGZvcmVpZ24ta2V5cz48a2V5IGFwcD0i
RU4iIGRiLWlkPSJyczV4Mjk1ZHVkeDI5M2Vzc3Y3dnd0czRyOXRkdmZ6cGEyNTAiPjI3PC9rZXk+
PC9mb3JlaWduLWtleXM+PHJlZi10eXBlIG5hbWU9IkpvdXJuYWwgQXJ0aWNsZSI+MTc8L3JlZi10
eXBlPjxjb250cmlidXRvcnM+PGF1dGhvcnM+PGF1dGhvcj5IaW5uZWJ1c2NoLCBCLiBGLjwvYXV0
aG9yPjxhdXRob3I+TWVuZywgUy48L2F1dGhvcj48YXV0aG9yPld1LCBKLiBULjwvYXV0aG9yPjxh
dXRob3I+QXJjaGVyLCBTLiBZLjwvYXV0aG9yPjxhdXRob3I+SG9kaW4sIFIuIEEuPC9hdXRob3I+
PC9hdXRob3JzPjwvY29udHJpYnV0b3JzPjxhdXRoLWFkZHJlc3M+RGVwYXJ0bWVudCBvZiBTdXJn
ZXJ5LCBCZXRoIElzcmFlbCBEZWFjb25lc3MgTWVkaWNhbCBDZW50ZXIsIEhhcnZhcmQgTWVkaWNh
bCBTY2hvb2wsIEJvc3RvbiwgTUEgMDIyMTUsIFVTQS48L2F1dGgtYWRkcmVzcz48dGl0bGVzPjx0
aXRsZT5UaGUgZWZmZWN0cyBvZiBzaG9ydC1jaGFpbiBmYXR0eSBhY2lkcyBvbiBodW1hbiBjb2xv
biBjYW5jZXIgY2VsbCBwaGVub3R5cGUgYXJlIGFzc29jaWF0ZWQgd2l0aCBoaXN0b25lIGh5cGVy
YWNldHlsYXRpb248L3RpdGxlPjxzZWNvbmRhcnktdGl0bGU+SiBOdXRyPC9zZWNvbmRhcnktdGl0
bGU+PC90aXRsZXM+PHBlcmlvZGljYWw+PGZ1bGwtdGl0bGU+SiBOdXRyPC9mdWxsLXRpdGxlPjwv
cGVyaW9kaWNhbD48cGFnZXM+MTAxMi03PC9wYWdlcz48dm9sdW1lPjEzMjwvdm9sdW1lPjxudW1i
ZXI+NTwvbnVtYmVyPjxlZGl0aW9uPjIwMDIvMDUvMDI8L2VkaXRpb24+PGtleXdvcmRzPjxrZXl3
b3JkPkFjZXR5bGF0aW9uL2RydWcgZWZmZWN0czwva2V5d29yZD48a2V5d29yZD5BbGthbGluZSBQ
aG9zcGhhdGFzZS9tZXRhYm9saXNtPC9rZXl3b3JkPjxrZXl3b3JkPkFwb3B0b3Npcy9kcnVnIGVm
ZmVjdHM8L2tleXdvcmQ+PGtleXdvcmQ+QmxvdHRpbmcsIE5vcnRoZXJuPC9rZXl3b3JkPjxrZXl3
b3JkPkJ1dHlyYXRlcy9tZXRhYm9saXNtL3BoYXJtYWNvbG9neTwva2V5d29yZD48a2V5d29yZD5D
YXJjaW5vbWEvZW56eW1vbG9neS9tZXRhYm9saXNtLypwYXRob2xvZ3k8L2tleXdvcmQ+PGtleXdv
cmQ+Q2VsbCBEaXZpc2lvbi9kcnVnIGVmZmVjdHM8L2tleXdvcmQ+PGtleXdvcmQ+Q2VsbCBUcmFu
c2Zvcm1hdGlvbiwgTmVvcGxhc3RpYy9kcnVnIGVmZmVjdHM8L2tleXdvcmQ+PGtleXdvcmQ+Q29s
b25pYyBOZW9wbGFzbXMvZW56eW1vbG9neS9tZXRhYm9saXNtLypwYXRob2xvZ3k8L2tleXdvcmQ+
PGtleXdvcmQ+Q3ljbGluIEIvZHJ1ZyBlZmZlY3RzL2dlbmV0aWNzL21ldGFib2xpc208L2tleXdv
cmQ+PGtleXdvcmQ+Q3ljbGluLURlcGVuZGVudCBLaW5hc2UgSW5oaWJpdG9yIHAyMTwva2V5d29y
ZD48a2V5d29yZD5DeWNsaW5zL2RydWcgZWZmZWN0cy9nZW5ldGljcy9tZXRhYm9saXNtPC9rZXl3
b3JkPjxrZXl3b3JkPkVuenltZSBJbmhpYml0b3JzL21ldGFib2xpc208L2tleXdvcmQ+PGtleXdv
cmQ+RmF0dHkgQWNpZHMsIFZvbGF0aWxlLypwaGFybWFjb2xvZ3kvcGh5c2lvbG9neTwva2V5d29y
ZD48a2V5d29yZD5GbG93IEN5dG9tZXRyeTwva2V5d29yZD48a2V5d29yZD5HZW5lIEV4cHJlc3Np
b24gUmVndWxhdGlvbiwgTmVvcGxhc3RpYy9kcnVnIGVmZmVjdHM8L2tleXdvcmQ+PGtleXdvcmQ+
SFQyOSBDZWxsczwva2V5d29yZD48a2V5d29yZD5IaXN0b25lIERlYWNldHlsYXNlcy8qbWV0YWJv
bGlzbTwva2V5d29yZD48a2V5d29yZD5IaXN0b25lcy8qbWV0YWJvbGlzbTwva2V5d29yZD48a2V5
d29yZD5IdW1hbnM8L2tleXdvcmQ+PGtleXdvcmQ+SW1tdW5vYmxvdHRpbmc8L2tleXdvcmQ+PGtl
eXdvcmQ+UGhlbm90eXBlPC9rZXl3b3JkPjxrZXl3b3JkPlRyYW5zZmVjdGlvbjwva2V5d29yZD48
a2V5d29yZD5UdW1vciBDZWxscywgQ3VsdHVyZWQ8L2tleXdvcmQ+PC9rZXl3b3Jkcz48ZGF0ZXM+
PHllYXI+MjAwMjwveWVhcj48cHViLWRhdGVzPjxkYXRlPk1heTwvZGF0ZT48L3B1Yi1kYXRlcz48
L2RhdGVzPjxpc2JuPjAwMjItMzE2NiAoUHJpbnQpJiN4RDswMDIyLTMxNjYgKExpbmtpbmcpPC9p
c2JuPjxhY2Nlc3Npb24tbnVtPjExOTgzODMwPC9hY2Nlc3Npb24tbnVtPjx1cmxzPjxyZWxhdGVk
LXVybHM+PHVybD5odHRwOi8vd3d3Lm5jYmkubmxtLm5paC5nb3YvZW50cmV6L3F1ZXJ5LmZjZ2k/
Y21kPVJldHJpZXZlJmFtcDtkYj1QdWJNZWQmYW1wO2RvcHQ9Q2l0YXRpb24mYW1wO2xpc3RfdWlk
cz0xMTk4MzgzMDwvdXJsPjwvcmVsYXRlZC11cmxzPjwvdXJscz48bGFuZ3VhZ2U+ZW5nPC9sYW5n
dWFnZT48L3JlY29yZD48L0NpdGU+PENpdGU+PEF1dGhvcj5TY2hlcHBhY2g8L0F1dGhvcj48WWVh
cj4xOTk1PC9ZZWFyPjxSZWNOdW0+MjU8L1JlY051bT48cmVjb3JkPjxyZWMtbnVtYmVyPjI1PC9y
ZWMtbnVtYmVyPjxmb3JlaWduLWtleXM+PGtleSBhcHA9IkVOIiBkYi1pZD0icnM1eDI5NWR1ZHgy
OTNlc3N2N3Z3dHM0cjl0ZHZmenBhMjUwIj4yNTwva2V5PjwvZm9yZWlnbi1rZXlzPjxyZWYtdHlw
ZSBuYW1lPSJKb3VybmFsIEFydGljbGUiPjE3PC9yZWYtdHlwZT48Y29udHJpYnV0b3JzPjxhdXRo
b3JzPjxhdXRob3I+U2NoZXBwYWNoLCBXLjwvYXV0aG9yPjxhdXRob3I+QmFydHJhbSwgSC4gUC48
L2F1dGhvcj48YXV0aG9yPlJpY2h0ZXIsIEYuPC9hdXRob3I+PC9hdXRob3JzPjwvY29udHJpYnV0
b3JzPjxhdXRoLWFkZHJlc3M+RGVwYXJ0bWVudCBvZiBNZWRpY2luZSwgVW5pdmVyc2l0eSBvZiBX
dXJ6YnVyZywgR2VybWFueS48L2F1dGgtYWRkcmVzcz48dGl0bGVzPjx0aXRsZT5Sb2xlIG9mIHNo
b3J0LWNoYWluIGZhdHR5IGFjaWRzIGluIHRoZSBwcmV2ZW50aW9uIG9mIGNvbG9yZWN0YWwgY2Fu
Y2VyPC90aXRsZT48c2Vjb25kYXJ5LXRpdGxlPkV1ciBKIENhbmNlcjwvc2Vjb25kYXJ5LXRpdGxl
PjwvdGl0bGVzPjxwZXJpb2RpY2FsPjxmdWxsLXRpdGxlPkV1ciBKIENhbmNlcjwvZnVsbC10aXRs
ZT48L3BlcmlvZGljYWw+PHBhZ2VzPjEwNzctODA8L3BhZ2VzPjx2b2x1bWU+MzFBPC92b2x1bWU+
PG51bWJlcj43LTg8L251bWJlcj48ZWRpdGlvbj4xOTk1LzA3LzAxPC9lZGl0aW9uPjxrZXl3b3Jk
cz48a2V5d29yZD5BbmltYWxzPC9rZXl3b3JkPjxrZXl3b3JkPkJ1dHlyYXRlcy9waGFybWFjb2xv
Z3k8L2tleXdvcmQ+PGtleXdvcmQ+Q2VsbCBUcmFuc2Zvcm1hdGlvbiwgTmVvcGxhc3RpYy8qbWV0
YWJvbGlzbTwva2V5d29yZD48a2V5d29yZD5Db2xvcmVjdGFsIE5lb3BsYXNtcy8qcHJldmVudGlv
biAmYW1wOyBjb250cm9sPC9rZXl3b3JkPjxrZXl3b3JkPipEaWV0PC9rZXl3b3JkPjxrZXl3b3Jk
PkZhdHR5IEFjaWRzLCBWb2xhdGlsZS8qcGh5c2lvbG9neTwva2V5d29yZD48a2V5d29yZD5IdW1h
bnM8L2tleXdvcmQ+PGtleXdvcmQ+UmF0czwva2V5d29yZD48a2V5d29yZD5UdW1vciBDZWxscywg
Q3VsdHVyZWQvZHJ1ZyBlZmZlY3RzPC9rZXl3b3JkPjwva2V5d29yZHM+PGRhdGVzPjx5ZWFyPjE5
OTU8L3llYXI+PHB1Yi1kYXRlcz48ZGF0ZT5KdWwtQXVnPC9kYXRlPjwvcHViLWRhdGVzPjwvZGF0
ZXM+PGlzYm4+MDk1OS04MDQ5IChQcmludCkmI3hEOzA5NTktODA0OSAoTGlua2luZyk8L2lzYm4+
PGFjY2Vzc2lvbi1udW0+NzU3Njk5NTwvYWNjZXNzaW9uLW51bT48dXJscz48cmVsYXRlZC11cmxz
Pjx1cmw+aHR0cDovL3d3dy5uY2JpLm5sbS5uaWguZ292L2VudHJlei9xdWVyeS5mY2dpP2NtZD1S
ZXRyaWV2ZSZhbXA7ZGI9UHViTWVkJmFtcDtkb3B0PUNpdGF0aW9uJmFtcDtsaXN0X3VpZHM9NzU3
Njk5NTwvdXJsPjwvcmVsYXRlZC11cmxzPjwvdXJscz48bGFuZ3VhZ2U+ZW5nPC9sYW5ndWFnZT48
L3JlY29yZD48L0NpdGU+PC9FbmROb3RlPgB=
</w:fldData>
        </w:fldChar>
      </w:r>
      <w:r w:rsidR="00CC6AB2" w:rsidRPr="00E77ADC">
        <w:rPr>
          <w:rFonts w:ascii="Arial" w:hAnsi="Arial" w:cs="Arial"/>
          <w:noProof/>
          <w:sz w:val="24"/>
          <w:vertAlign w:val="superscript"/>
        </w:rPr>
        <w:instrText xml:space="preserve"> ADDIN EN.CITE </w:instrText>
      </w:r>
      <w:r w:rsidR="00CC6AB2" w:rsidRPr="00E77ADC">
        <w:rPr>
          <w:rFonts w:ascii="Arial" w:hAnsi="Arial" w:cs="Arial"/>
          <w:noProof/>
          <w:sz w:val="24"/>
          <w:vertAlign w:val="superscript"/>
        </w:rPr>
        <w:fldChar w:fldCharType="begin">
          <w:fldData xml:space="preserve">PEVuZE5vdGU+PENpdGU+PEF1dGhvcj5IaW5uZWJ1c2NoPC9BdXRob3I+PFllYXI+MjAwMjwvWWVh
cj48UmVjTnVtPjI3PC9SZWNOdW0+PERpc3BsYXlUZXh0PlszLCAzM108L0Rpc3BsYXlUZXh0Pjxy
ZWNvcmQ+PHJlYy1udW1iZXI+Mjc8L3JlYy1udW1iZXI+PGZvcmVpZ24ta2V5cz48a2V5IGFwcD0i
RU4iIGRiLWlkPSJyczV4Mjk1ZHVkeDI5M2Vzc3Y3dnd0czRyOXRkdmZ6cGEyNTAiPjI3PC9rZXk+
PC9mb3JlaWduLWtleXM+PHJlZi10eXBlIG5hbWU9IkpvdXJuYWwgQXJ0aWNsZSI+MTc8L3JlZi10
eXBlPjxjb250cmlidXRvcnM+PGF1dGhvcnM+PGF1dGhvcj5IaW5uZWJ1c2NoLCBCLiBGLjwvYXV0
aG9yPjxhdXRob3I+TWVuZywgUy48L2F1dGhvcj48YXV0aG9yPld1LCBKLiBULjwvYXV0aG9yPjxh
dXRob3I+QXJjaGVyLCBTLiBZLjwvYXV0aG9yPjxhdXRob3I+SG9kaW4sIFIuIEEuPC9hdXRob3I+
PC9hdXRob3JzPjwvY29udHJpYnV0b3JzPjxhdXRoLWFkZHJlc3M+RGVwYXJ0bWVudCBvZiBTdXJn
ZXJ5LCBCZXRoIElzcmFlbCBEZWFjb25lc3MgTWVkaWNhbCBDZW50ZXIsIEhhcnZhcmQgTWVkaWNh
bCBTY2hvb2wsIEJvc3RvbiwgTUEgMDIyMTUsIFVTQS48L2F1dGgtYWRkcmVzcz48dGl0bGVzPjx0
aXRsZT5UaGUgZWZmZWN0cyBvZiBzaG9ydC1jaGFpbiBmYXR0eSBhY2lkcyBvbiBodW1hbiBjb2xv
biBjYW5jZXIgY2VsbCBwaGVub3R5cGUgYXJlIGFzc29jaWF0ZWQgd2l0aCBoaXN0b25lIGh5cGVy
YWNldHlsYXRpb248L3RpdGxlPjxzZWNvbmRhcnktdGl0bGU+SiBOdXRyPC9zZWNvbmRhcnktdGl0
bGU+PC90aXRsZXM+PHBlcmlvZGljYWw+PGZ1bGwtdGl0bGU+SiBOdXRyPC9mdWxsLXRpdGxlPjwv
cGVyaW9kaWNhbD48cGFnZXM+MTAxMi03PC9wYWdlcz48dm9sdW1lPjEzMjwvdm9sdW1lPjxudW1i
ZXI+NTwvbnVtYmVyPjxlZGl0aW9uPjIwMDIvMDUvMDI8L2VkaXRpb24+PGtleXdvcmRzPjxrZXl3
b3JkPkFjZXR5bGF0aW9uL2RydWcgZWZmZWN0czwva2V5d29yZD48a2V5d29yZD5BbGthbGluZSBQ
aG9zcGhhdGFzZS9tZXRhYm9saXNtPC9rZXl3b3JkPjxrZXl3b3JkPkFwb3B0b3Npcy9kcnVnIGVm
ZmVjdHM8L2tleXdvcmQ+PGtleXdvcmQ+QmxvdHRpbmcsIE5vcnRoZXJuPC9rZXl3b3JkPjxrZXl3
b3JkPkJ1dHlyYXRlcy9tZXRhYm9saXNtL3BoYXJtYWNvbG9neTwva2V5d29yZD48a2V5d29yZD5D
YXJjaW5vbWEvZW56eW1vbG9neS9tZXRhYm9saXNtLypwYXRob2xvZ3k8L2tleXdvcmQ+PGtleXdv
cmQ+Q2VsbCBEaXZpc2lvbi9kcnVnIGVmZmVjdHM8L2tleXdvcmQ+PGtleXdvcmQ+Q2VsbCBUcmFu
c2Zvcm1hdGlvbiwgTmVvcGxhc3RpYy9kcnVnIGVmZmVjdHM8L2tleXdvcmQ+PGtleXdvcmQ+Q29s
b25pYyBOZW9wbGFzbXMvZW56eW1vbG9neS9tZXRhYm9saXNtLypwYXRob2xvZ3k8L2tleXdvcmQ+
PGtleXdvcmQ+Q3ljbGluIEIvZHJ1ZyBlZmZlY3RzL2dlbmV0aWNzL21ldGFib2xpc208L2tleXdv
cmQ+PGtleXdvcmQ+Q3ljbGluLURlcGVuZGVudCBLaW5hc2UgSW5oaWJpdG9yIHAyMTwva2V5d29y
ZD48a2V5d29yZD5DeWNsaW5zL2RydWcgZWZmZWN0cy9nZW5ldGljcy9tZXRhYm9saXNtPC9rZXl3
b3JkPjxrZXl3b3JkPkVuenltZSBJbmhpYml0b3JzL21ldGFib2xpc208L2tleXdvcmQ+PGtleXdv
cmQ+RmF0dHkgQWNpZHMsIFZvbGF0aWxlLypwaGFybWFjb2xvZ3kvcGh5c2lvbG9neTwva2V5d29y
ZD48a2V5d29yZD5GbG93IEN5dG9tZXRyeTwva2V5d29yZD48a2V5d29yZD5HZW5lIEV4cHJlc3Np
b24gUmVndWxhdGlvbiwgTmVvcGxhc3RpYy9kcnVnIGVmZmVjdHM8L2tleXdvcmQ+PGtleXdvcmQ+
SFQyOSBDZWxsczwva2V5d29yZD48a2V5d29yZD5IaXN0b25lIERlYWNldHlsYXNlcy8qbWV0YWJv
bGlzbTwva2V5d29yZD48a2V5d29yZD5IaXN0b25lcy8qbWV0YWJvbGlzbTwva2V5d29yZD48a2V5
d29yZD5IdW1hbnM8L2tleXdvcmQ+PGtleXdvcmQ+SW1tdW5vYmxvdHRpbmc8L2tleXdvcmQ+PGtl
eXdvcmQ+UGhlbm90eXBlPC9rZXl3b3JkPjxrZXl3b3JkPlRyYW5zZmVjdGlvbjwva2V5d29yZD48
a2V5d29yZD5UdW1vciBDZWxscywgQ3VsdHVyZWQ8L2tleXdvcmQ+PC9rZXl3b3Jkcz48ZGF0ZXM+
PHllYXI+MjAwMjwveWVhcj48cHViLWRhdGVzPjxkYXRlPk1heTwvZGF0ZT48L3B1Yi1kYXRlcz48
L2RhdGVzPjxpc2JuPjAwMjItMzE2NiAoUHJpbnQpJiN4RDswMDIyLTMxNjYgKExpbmtpbmcpPC9p
c2JuPjxhY2Nlc3Npb24tbnVtPjExOTgzODMwPC9hY2Nlc3Npb24tbnVtPjx1cmxzPjxyZWxhdGVk
LXVybHM+PHVybD5odHRwOi8vd3d3Lm5jYmkubmxtLm5paC5nb3YvZW50cmV6L3F1ZXJ5LmZjZ2k/
Y21kPVJldHJpZXZlJmFtcDtkYj1QdWJNZWQmYW1wO2RvcHQ9Q2l0YXRpb24mYW1wO2xpc3RfdWlk
cz0xMTk4MzgzMDwvdXJsPjwvcmVsYXRlZC11cmxzPjwvdXJscz48bGFuZ3VhZ2U+ZW5nPC9sYW5n
dWFnZT48L3JlY29yZD48L0NpdGU+PENpdGU+PEF1dGhvcj5TY2hlcHBhY2g8L0F1dGhvcj48WWVh
cj4xOTk1PC9ZZWFyPjxSZWNOdW0+MjU8L1JlY051bT48cmVjb3JkPjxyZWMtbnVtYmVyPjI1PC9y
ZWMtbnVtYmVyPjxmb3JlaWduLWtleXM+PGtleSBhcHA9IkVOIiBkYi1pZD0icnM1eDI5NWR1ZHgy
OTNlc3N2N3Z3dHM0cjl0ZHZmenBhMjUwIj4yNTwva2V5PjwvZm9yZWlnbi1rZXlzPjxyZWYtdHlw
ZSBuYW1lPSJKb3VybmFsIEFydGljbGUiPjE3PC9yZWYtdHlwZT48Y29udHJpYnV0b3JzPjxhdXRo
b3JzPjxhdXRob3I+U2NoZXBwYWNoLCBXLjwvYXV0aG9yPjxhdXRob3I+QmFydHJhbSwgSC4gUC48
L2F1dGhvcj48YXV0aG9yPlJpY2h0ZXIsIEYuPC9hdXRob3I+PC9hdXRob3JzPjwvY29udHJpYnV0
b3JzPjxhdXRoLWFkZHJlc3M+RGVwYXJ0bWVudCBvZiBNZWRpY2luZSwgVW5pdmVyc2l0eSBvZiBX
dXJ6YnVyZywgR2VybWFueS48L2F1dGgtYWRkcmVzcz48dGl0bGVzPjx0aXRsZT5Sb2xlIG9mIHNo
b3J0LWNoYWluIGZhdHR5IGFjaWRzIGluIHRoZSBwcmV2ZW50aW9uIG9mIGNvbG9yZWN0YWwgY2Fu
Y2VyPC90aXRsZT48c2Vjb25kYXJ5LXRpdGxlPkV1ciBKIENhbmNlcjwvc2Vjb25kYXJ5LXRpdGxl
PjwvdGl0bGVzPjxwZXJpb2RpY2FsPjxmdWxsLXRpdGxlPkV1ciBKIENhbmNlcjwvZnVsbC10aXRs
ZT48L3BlcmlvZGljYWw+PHBhZ2VzPjEwNzctODA8L3BhZ2VzPjx2b2x1bWU+MzFBPC92b2x1bWU+
PG51bWJlcj43LTg8L251bWJlcj48ZWRpdGlvbj4xOTk1LzA3LzAxPC9lZGl0aW9uPjxrZXl3b3Jk
cz48a2V5d29yZD5BbmltYWxzPC9rZXl3b3JkPjxrZXl3b3JkPkJ1dHlyYXRlcy9waGFybWFjb2xv
Z3k8L2tleXdvcmQ+PGtleXdvcmQ+Q2VsbCBUcmFuc2Zvcm1hdGlvbiwgTmVvcGxhc3RpYy8qbWV0
YWJvbGlzbTwva2V5d29yZD48a2V5d29yZD5Db2xvcmVjdGFsIE5lb3BsYXNtcy8qcHJldmVudGlv
biAmYW1wOyBjb250cm9sPC9rZXl3b3JkPjxrZXl3b3JkPipEaWV0PC9rZXl3b3JkPjxrZXl3b3Jk
PkZhdHR5IEFjaWRzLCBWb2xhdGlsZS8qcGh5c2lvbG9neTwva2V5d29yZD48a2V5d29yZD5IdW1h
bnM8L2tleXdvcmQ+PGtleXdvcmQ+UmF0czwva2V5d29yZD48a2V5d29yZD5UdW1vciBDZWxscywg
Q3VsdHVyZWQvZHJ1ZyBlZmZlY3RzPC9rZXl3b3JkPjwva2V5d29yZHM+PGRhdGVzPjx5ZWFyPjE5
OTU8L3llYXI+PHB1Yi1kYXRlcz48ZGF0ZT5KdWwtQXVnPC9kYXRlPjwvcHViLWRhdGVzPjwvZGF0
ZXM+PGlzYm4+MDk1OS04MDQ5IChQcmludCkmI3hEOzA5NTktODA0OSAoTGlua2luZyk8L2lzYm4+
PGFjY2Vzc2lvbi1udW0+NzU3Njk5NTwvYWNjZXNzaW9uLW51bT48dXJscz48cmVsYXRlZC11cmxz
Pjx1cmw+aHR0cDovL3d3dy5uY2JpLm5sbS5uaWguZ292L2VudHJlei9xdWVyeS5mY2dpP2NtZD1S
ZXRyaWV2ZSZhbXA7ZGI9UHViTWVkJmFtcDtkb3B0PUNpdGF0aW9uJmFtcDtsaXN0X3VpZHM9NzU3
Njk5NTwvdXJsPjwvcmVsYXRlZC11cmxzPjwvdXJscz48bGFuZ3VhZ2U+ZW5nPC9sYW5ndWFnZT48
L3JlY29yZD48L0NpdGU+PC9FbmROb3RlPgB=
</w:fldData>
        </w:fldChar>
      </w:r>
      <w:r w:rsidR="00CC6AB2" w:rsidRPr="00E77ADC">
        <w:rPr>
          <w:rFonts w:ascii="Arial" w:hAnsi="Arial" w:cs="Arial"/>
          <w:noProof/>
          <w:sz w:val="24"/>
          <w:vertAlign w:val="superscript"/>
        </w:rPr>
        <w:instrText xml:space="preserve"> ADDIN EN.CITE.DATA </w:instrText>
      </w:r>
      <w:r w:rsidR="00CC6AB2" w:rsidRPr="00E77ADC">
        <w:rPr>
          <w:rFonts w:ascii="Arial" w:hAnsi="Arial" w:cs="Arial"/>
          <w:noProof/>
          <w:sz w:val="24"/>
          <w:vertAlign w:val="superscript"/>
        </w:rPr>
      </w:r>
      <w:r w:rsidR="00CC6AB2" w:rsidRPr="00E77ADC">
        <w:rPr>
          <w:rFonts w:ascii="Arial" w:hAnsi="Arial" w:cs="Arial"/>
          <w:noProof/>
          <w:sz w:val="24"/>
          <w:vertAlign w:val="superscript"/>
        </w:rPr>
        <w:fldChar w:fldCharType="end"/>
      </w:r>
      <w:r w:rsidR="00561160" w:rsidRPr="00E77ADC">
        <w:rPr>
          <w:rFonts w:ascii="Arial" w:hAnsi="Arial" w:cs="Arial"/>
          <w:noProof/>
          <w:sz w:val="24"/>
          <w:vertAlign w:val="superscript"/>
        </w:rPr>
      </w:r>
      <w:r w:rsidR="00561160"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3" w:tooltip="Hinnebusch, 2002 #27" w:history="1">
        <w:r w:rsidR="00C122C8" w:rsidRPr="00E77ADC">
          <w:rPr>
            <w:rFonts w:ascii="Arial" w:hAnsi="Arial" w:cs="Arial"/>
            <w:noProof/>
            <w:sz w:val="24"/>
            <w:vertAlign w:val="superscript"/>
          </w:rPr>
          <w:t>3</w:t>
        </w:r>
      </w:hyperlink>
      <w:r w:rsidR="00CC6AB2" w:rsidRPr="00E77ADC">
        <w:rPr>
          <w:rFonts w:ascii="Arial" w:hAnsi="Arial" w:cs="Arial"/>
          <w:noProof/>
          <w:sz w:val="24"/>
          <w:vertAlign w:val="superscript"/>
        </w:rPr>
        <w:t xml:space="preserve">, </w:t>
      </w:r>
      <w:hyperlink w:anchor="_ENREF_33" w:tooltip="Scheppach, 1995 #25" w:history="1">
        <w:r w:rsidR="00C122C8" w:rsidRPr="00E77ADC">
          <w:rPr>
            <w:rFonts w:ascii="Arial" w:hAnsi="Arial" w:cs="Arial"/>
            <w:noProof/>
            <w:sz w:val="24"/>
            <w:vertAlign w:val="superscript"/>
          </w:rPr>
          <w:t>33</w:t>
        </w:r>
      </w:hyperlink>
      <w:r w:rsidR="00CC6AB2" w:rsidRPr="00E77ADC">
        <w:rPr>
          <w:rFonts w:ascii="Arial" w:hAnsi="Arial" w:cs="Arial"/>
          <w:noProof/>
          <w:sz w:val="24"/>
          <w:vertAlign w:val="superscript"/>
        </w:rPr>
        <w:t>]</w:t>
      </w:r>
      <w:r w:rsidR="00561160" w:rsidRPr="00E77ADC">
        <w:rPr>
          <w:rFonts w:ascii="Arial" w:hAnsi="Arial" w:cs="Arial"/>
          <w:noProof/>
          <w:sz w:val="24"/>
          <w:vertAlign w:val="superscript"/>
        </w:rPr>
        <w:fldChar w:fldCharType="end"/>
      </w:r>
      <w:r w:rsidR="00945596" w:rsidRPr="00E77ADC">
        <w:rPr>
          <w:rFonts w:ascii="Arial" w:hAnsi="Arial" w:cs="Arial"/>
          <w:sz w:val="24"/>
        </w:rPr>
        <w:t>.</w:t>
      </w:r>
      <w:r w:rsidR="00312B53" w:rsidRPr="00E77ADC">
        <w:rPr>
          <w:rFonts w:ascii="Arial" w:hAnsi="Arial" w:cs="Arial"/>
          <w:sz w:val="24"/>
        </w:rPr>
        <w:t xml:space="preserve"> </w:t>
      </w:r>
      <w:r w:rsidR="003A60B0" w:rsidRPr="00E77ADC">
        <w:rPr>
          <w:rFonts w:ascii="Arial" w:hAnsi="Arial" w:cs="Arial"/>
          <w:sz w:val="24"/>
        </w:rPr>
        <w:t>T</w:t>
      </w:r>
      <w:r w:rsidR="00312B53" w:rsidRPr="00E77ADC">
        <w:rPr>
          <w:rFonts w:ascii="Arial" w:hAnsi="Arial" w:cs="Arial"/>
          <w:sz w:val="24"/>
        </w:rPr>
        <w:t>he more recent hypothesis is</w:t>
      </w:r>
      <w:r w:rsidRPr="00E77ADC">
        <w:rPr>
          <w:rFonts w:ascii="Arial" w:hAnsi="Arial" w:cs="Arial"/>
          <w:sz w:val="24"/>
        </w:rPr>
        <w:t xml:space="preserve"> that SCFAs mediate acetylation by virtue of having different intermediates in beta-oxidation</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&lt;EndNote&gt;&lt;Cite&gt;&lt;Author&gt;Corfe&lt;/Author&gt;&lt;Year&gt;2012&lt;/Year&gt;&lt;RecNum&gt;327&lt;/RecNum&gt;&lt;DisplayText&gt;[34]&lt;/DisplayText&gt;&lt;record&gt;&lt;rec-number&gt;327&lt;/rec-number&gt;&lt;foreign-keys&gt;&lt;key app="EN" db-id="rs5x295dudx293essv7vwts4r9tdvfzpa250"&gt;327&lt;/key&gt;&lt;/foreign-keys&gt;&lt;ref-type name="Journal Article"&gt;17&lt;/ref-type&gt;&lt;contributors&gt;&lt;authors&gt;&lt;author&gt;Corfe, B. M.&lt;/author&gt;&lt;/authors&gt;&lt;/contributors&gt;&lt;titles&gt;&lt;title&gt;Hypothesis: butyrate is not an HDAC inhibitor, but a product inhibitor of deacetylation. &lt;/title&gt;&lt;secondary-title&gt;Mol. BioSyst&lt;/secondary-title&gt;&lt;tertiary-title&gt;Department of Oncology&lt;/tertiary-title&gt;&lt;/titles&gt;&lt;periodical&gt;&lt;full-title&gt;Mol. BioSyst&lt;/full-title&gt;&lt;/periodical&gt;&lt;pages&gt;4&lt;/pages&gt;&lt;volume&gt;8&lt;/volume&gt;&lt;section&gt;1609&lt;/section&gt;&lt;dates&gt;&lt;year&gt;2012&lt;/year&gt;&lt;/dates&gt;&lt;publisher&gt;University of Sheffield, Royal Hallamshire Hospital&lt;/publisher&gt;&lt;urls&gt;&lt;/urls&gt;&lt;/record&gt;&lt;/Cite&gt;&lt;/EndNote&gt;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34" w:tooltip="Corfe, 2012 #327" w:history="1">
        <w:r w:rsidR="00C122C8" w:rsidRPr="00E77ADC">
          <w:rPr>
            <w:rFonts w:ascii="Arial" w:hAnsi="Arial" w:cs="Arial"/>
            <w:noProof/>
            <w:sz w:val="24"/>
            <w:vertAlign w:val="superscript"/>
          </w:rPr>
          <w:t>34</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Pr="00E77ADC">
        <w:rPr>
          <w:rFonts w:ascii="Arial" w:hAnsi="Arial" w:cs="Arial"/>
          <w:sz w:val="24"/>
        </w:rPr>
        <w:t xml:space="preserve"> thereby shifting the balance of </w:t>
      </w:r>
      <w:r w:rsidR="00312B53" w:rsidRPr="00E77ADC">
        <w:rPr>
          <w:rFonts w:ascii="Arial" w:hAnsi="Arial" w:cs="Arial"/>
          <w:sz w:val="24"/>
        </w:rPr>
        <w:lastRenderedPageBreak/>
        <w:t xml:space="preserve">acetylation-deacetylation </w:t>
      </w:r>
      <w:r w:rsidRPr="00E77ADC">
        <w:rPr>
          <w:rFonts w:ascii="Arial" w:hAnsi="Arial" w:cs="Arial"/>
          <w:sz w:val="24"/>
        </w:rPr>
        <w:t>reactions towards acetylation</w:t>
      </w:r>
      <w:r w:rsidR="00312B53" w:rsidRPr="00E77ADC">
        <w:rPr>
          <w:rFonts w:ascii="Arial" w:hAnsi="Arial" w:cs="Arial"/>
          <w:sz w:val="24"/>
        </w:rPr>
        <w:t>.</w:t>
      </w:r>
      <w:r w:rsidRPr="00E77ADC">
        <w:rPr>
          <w:rFonts w:ascii="Arial" w:hAnsi="Arial" w:cs="Arial"/>
          <w:sz w:val="24"/>
        </w:rPr>
        <w:t xml:space="preserve"> </w:t>
      </w:r>
      <w:r w:rsidR="005D677D" w:rsidRPr="00E77ADC">
        <w:rPr>
          <w:rFonts w:ascii="Arial" w:hAnsi="Arial" w:cs="Arial"/>
          <w:sz w:val="24"/>
        </w:rPr>
        <w:t>The</w:t>
      </w:r>
      <w:r w:rsidR="003A60B0" w:rsidRPr="00E77ADC">
        <w:rPr>
          <w:rFonts w:ascii="Arial" w:hAnsi="Arial" w:cs="Arial"/>
          <w:sz w:val="24"/>
        </w:rPr>
        <w:t xml:space="preserve"> </w:t>
      </w:r>
      <w:r w:rsidRPr="00E77ADC">
        <w:rPr>
          <w:rFonts w:ascii="Arial" w:hAnsi="Arial" w:cs="Arial"/>
          <w:sz w:val="24"/>
        </w:rPr>
        <w:t>even-chain SCFAs (</w:t>
      </w:r>
      <w:r w:rsidR="00312B53" w:rsidRPr="00E77ADC">
        <w:rPr>
          <w:rFonts w:ascii="Arial" w:hAnsi="Arial" w:cs="Arial"/>
          <w:sz w:val="24"/>
        </w:rPr>
        <w:t>acetate &amp; butyrate</w:t>
      </w:r>
      <w:r w:rsidRPr="00E77ADC">
        <w:rPr>
          <w:rFonts w:ascii="Arial" w:hAnsi="Arial" w:cs="Arial"/>
          <w:sz w:val="24"/>
        </w:rPr>
        <w:t xml:space="preserve">) </w:t>
      </w:r>
      <w:r w:rsidR="003A60B0" w:rsidRPr="00E77ADC">
        <w:rPr>
          <w:rFonts w:ascii="Arial" w:hAnsi="Arial" w:cs="Arial"/>
          <w:sz w:val="24"/>
        </w:rPr>
        <w:t xml:space="preserve">enter the TCA cycle </w:t>
      </w:r>
      <w:r w:rsidR="003A60B0" w:rsidRPr="00E77ADC">
        <w:rPr>
          <w:rFonts w:ascii="Arial" w:hAnsi="Arial" w:cs="Arial"/>
          <w:i/>
          <w:sz w:val="24"/>
        </w:rPr>
        <w:t>via</w:t>
      </w:r>
      <w:r w:rsidRPr="00E77ADC">
        <w:rPr>
          <w:rFonts w:ascii="Arial" w:hAnsi="Arial" w:cs="Arial"/>
          <w:sz w:val="24"/>
        </w:rPr>
        <w:t xml:space="preserve"> acetyl- and butyryl-CoA pathways;</w:t>
      </w:r>
      <w:r w:rsidR="00312B53" w:rsidRPr="00E77ADC">
        <w:rPr>
          <w:rFonts w:ascii="Arial" w:hAnsi="Arial" w:cs="Arial"/>
          <w:sz w:val="24"/>
        </w:rPr>
        <w:t xml:space="preserve"> whereas</w:t>
      </w:r>
      <w:r w:rsidRPr="00E77ADC">
        <w:rPr>
          <w:rFonts w:ascii="Arial" w:hAnsi="Arial" w:cs="Arial"/>
          <w:sz w:val="24"/>
        </w:rPr>
        <w:t xml:space="preserve"> the odd-chain SCFAs </w:t>
      </w:r>
      <w:r w:rsidR="00C11747" w:rsidRPr="00E77ADC">
        <w:rPr>
          <w:rFonts w:ascii="Arial" w:hAnsi="Arial" w:cs="Arial"/>
          <w:sz w:val="24"/>
        </w:rPr>
        <w:t>(</w:t>
      </w:r>
      <w:r w:rsidR="00312B53" w:rsidRPr="00E77ADC">
        <w:rPr>
          <w:rFonts w:ascii="Arial" w:hAnsi="Arial" w:cs="Arial"/>
          <w:sz w:val="24"/>
        </w:rPr>
        <w:t xml:space="preserve">propionate </w:t>
      </w:r>
      <w:r w:rsidR="00277D32" w:rsidRPr="00E77ADC">
        <w:rPr>
          <w:rFonts w:ascii="Arial" w:hAnsi="Arial" w:cs="Arial"/>
          <w:sz w:val="24"/>
        </w:rPr>
        <w:t xml:space="preserve">and </w:t>
      </w:r>
      <w:r w:rsidR="00312B53" w:rsidRPr="00E77ADC">
        <w:rPr>
          <w:rFonts w:ascii="Arial" w:hAnsi="Arial" w:cs="Arial"/>
          <w:sz w:val="24"/>
        </w:rPr>
        <w:t>valerate</w:t>
      </w:r>
      <w:r w:rsidR="003A60B0" w:rsidRPr="00E77ADC">
        <w:rPr>
          <w:rFonts w:ascii="Arial" w:hAnsi="Arial" w:cs="Arial"/>
          <w:sz w:val="24"/>
        </w:rPr>
        <w:t>)</w:t>
      </w:r>
      <w:r w:rsidRPr="00E77ADC">
        <w:rPr>
          <w:rFonts w:ascii="Arial" w:hAnsi="Arial" w:cs="Arial"/>
          <w:sz w:val="24"/>
        </w:rPr>
        <w:t xml:space="preserve"> </w:t>
      </w:r>
      <w:r w:rsidR="005D677D" w:rsidRPr="00E77ADC">
        <w:rPr>
          <w:rFonts w:ascii="Arial" w:hAnsi="Arial" w:cs="Arial"/>
          <w:sz w:val="24"/>
        </w:rPr>
        <w:t xml:space="preserve">enter the TCA cycle </w:t>
      </w:r>
      <w:r w:rsidR="005D677D" w:rsidRPr="00E77ADC">
        <w:rPr>
          <w:rFonts w:ascii="Arial" w:hAnsi="Arial" w:cs="Arial"/>
          <w:i/>
          <w:sz w:val="24"/>
        </w:rPr>
        <w:t>via</w:t>
      </w:r>
      <w:r w:rsidR="005D677D" w:rsidRPr="00E77ADC">
        <w:rPr>
          <w:rFonts w:ascii="Arial" w:hAnsi="Arial" w:cs="Arial"/>
          <w:sz w:val="24"/>
        </w:rPr>
        <w:t xml:space="preserve"> </w:t>
      </w:r>
      <w:r w:rsidRPr="00E77ADC">
        <w:rPr>
          <w:rFonts w:ascii="Arial" w:hAnsi="Arial" w:cs="Arial"/>
          <w:sz w:val="24"/>
        </w:rPr>
        <w:t>propionyl-</w:t>
      </w:r>
      <w:r w:rsidR="005D677D" w:rsidRPr="00E77ADC">
        <w:rPr>
          <w:rFonts w:ascii="Arial" w:hAnsi="Arial" w:cs="Arial"/>
          <w:sz w:val="24"/>
        </w:rPr>
        <w:t>,</w:t>
      </w:r>
      <w:r w:rsidRPr="00E77ADC">
        <w:rPr>
          <w:rFonts w:ascii="Arial" w:hAnsi="Arial" w:cs="Arial"/>
          <w:sz w:val="24"/>
        </w:rPr>
        <w:t xml:space="preserve"> valeryl-CoA </w:t>
      </w:r>
      <w:r w:rsidR="003A60B0" w:rsidRPr="00E77ADC">
        <w:rPr>
          <w:rFonts w:ascii="Arial" w:hAnsi="Arial" w:cs="Arial"/>
          <w:sz w:val="24"/>
        </w:rPr>
        <w:t>and succinate pathways</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&lt;EndNote&gt;&lt;Cite&gt;&lt;Author&gt;Alberts&lt;/Author&gt;&lt;Year&gt;2002&lt;/Year&gt;&lt;RecNum&gt;11&lt;/RecNum&gt;&lt;DisplayText&gt;[8]&lt;/DisplayText&gt;&lt;record&gt;&lt;rec-number&gt;11&lt;/rec-number&gt;&lt;foreign-keys&gt;&lt;key app="EN" db-id="rs5x295dudx293essv7vwts4r9tdvfzpa250"&gt;11&lt;/key&gt;&lt;/foreign-keys&gt;&lt;ref-type name="Edited Book"&gt;28&lt;/ref-type&gt;&lt;contributors&gt;&lt;authors&gt;&lt;author&gt;Alberts, Bruce&lt;/author&gt;&lt;author&gt;Johnson, Alexander&lt;/author&gt;&lt;author&gt;Lewis, Julian&lt;/author&gt;&lt;author&gt;Raff, Martin&lt;/author&gt;&lt;author&gt;Roberts, Keith&lt;/author&gt;&lt;author&gt;Walter, Peter &lt;/author&gt;&lt;/authors&gt;&lt;/contributors&gt;&lt;titles&gt;&lt;title&gt;Molecular biology of the cell &lt;/title&gt;&lt;/titles&gt;&lt;dates&gt;&lt;year&gt;2002&lt;/year&gt;&lt;/dates&gt;&lt;pub-location&gt;New York&lt;/pub-location&gt;&lt;publisher&gt;Garland Science&lt;/publisher&gt;&lt;isbn&gt;0815332181&lt;/isbn&gt;&lt;urls&gt;&lt;/urls&gt;&lt;/record&gt;&lt;/Cite&gt;&lt;/EndNote&gt;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8" w:tooltip="Alberts, 2002 #11" w:history="1">
        <w:r w:rsidR="00C122C8" w:rsidRPr="00E77ADC">
          <w:rPr>
            <w:rFonts w:ascii="Arial" w:hAnsi="Arial" w:cs="Arial"/>
            <w:noProof/>
            <w:sz w:val="24"/>
            <w:vertAlign w:val="superscript"/>
          </w:rPr>
          <w:t>8</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003A60B0" w:rsidRPr="00E77ADC">
        <w:rPr>
          <w:rFonts w:ascii="Arial" w:hAnsi="Arial" w:cs="Arial"/>
          <w:sz w:val="24"/>
        </w:rPr>
        <w:t xml:space="preserve"> Maps describing </w:t>
      </w:r>
      <w:r w:rsidR="005D677D" w:rsidRPr="00E77ADC">
        <w:rPr>
          <w:rFonts w:ascii="Arial" w:hAnsi="Arial" w:cs="Arial"/>
          <w:sz w:val="24"/>
        </w:rPr>
        <w:t xml:space="preserve">the underlying </w:t>
      </w:r>
      <w:r w:rsidR="003A60B0" w:rsidRPr="00E77ADC">
        <w:rPr>
          <w:rFonts w:ascii="Arial" w:hAnsi="Arial" w:cs="Arial"/>
          <w:sz w:val="24"/>
        </w:rPr>
        <w:t>metabolisms are provided by KEGG, an open-access resource</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&lt;EndNote&gt;&lt;Cite&gt;&lt;Author&gt;Kanehisa&lt;/Author&gt;&lt;Year&gt;2012&lt;/Year&gt;&lt;RecNum&gt;455&lt;/RecNum&gt;&lt;DisplayText&gt;[35]&lt;/DisplayText&gt;&lt;record&gt;&lt;rec-number&gt;455&lt;/rec-number&gt;&lt;foreign-keys&gt;&lt;key app="EN" db-id="rs5x295dudx293essv7vwts4r9tdvfzpa250"&gt;455&lt;/key&gt;&lt;/foreign-keys&gt;&lt;ref-type name="Journal Article"&gt;17&lt;/ref-type&gt;&lt;contributors&gt;&lt;authors&gt;&lt;author&gt;Kanehisa, Minoru&lt;/author&gt;&lt;author&gt;Goto, Susumu&lt;/author&gt;&lt;author&gt;Sato, Yoko&lt;/author&gt;&lt;author&gt;Furumichi, Miho&lt;/author&gt;&lt;author&gt;Tanabe, Mao&lt;/author&gt;&lt;/authors&gt;&lt;/contributors&gt;&lt;titles&gt;&lt;title&gt;KEGG for integration and interpretation of large-scale molecular data sets&lt;/title&gt;&lt;secondary-title&gt;Nucleic Acids Research&lt;/secondary-title&gt;&lt;/titles&gt;&lt;periodical&gt;&lt;full-title&gt;Nucleic Acids Research&lt;/full-title&gt;&lt;/periodical&gt;&lt;pages&gt;D109-D114&lt;/pages&gt;&lt;volume&gt;40&lt;/volume&gt;&lt;number&gt;D1&lt;/number&gt;&lt;dates&gt;&lt;year&gt;2012&lt;/year&gt;&lt;pub-dates&gt;&lt;date&gt;Jan&lt;/date&gt;&lt;/pub-dates&gt;&lt;/dates&gt;&lt;isbn&gt;0305-1048&lt;/isbn&gt;&lt;accession-num&gt;WOS:000298601300017&lt;/accession-num&gt;&lt;urls&gt;&lt;related-urls&gt;&lt;url&gt;&amp;lt;Go to ISI&amp;gt;://WOS:000298601300017&lt;/url&gt;&lt;/related-urls&gt;&lt;/urls&gt;&lt;electronic-resource-num&gt;10.1093/nar/gkr988&lt;/electronic-resource-num&gt;&lt;/record&gt;&lt;/Cite&gt;&lt;/EndNote&gt;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35" w:tooltip="Kanehisa, 2012 #455" w:history="1">
        <w:r w:rsidR="00C122C8" w:rsidRPr="00E77ADC">
          <w:rPr>
            <w:rFonts w:ascii="Arial" w:hAnsi="Arial" w:cs="Arial"/>
            <w:noProof/>
            <w:sz w:val="24"/>
            <w:vertAlign w:val="superscript"/>
          </w:rPr>
          <w:t>35</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p>
    <w:p w:rsidR="003A60B0" w:rsidRPr="00E77ADC" w:rsidRDefault="003A60B0" w:rsidP="00312B53">
      <w:pPr>
        <w:spacing w:after="120" w:line="480" w:lineRule="auto"/>
        <w:jc w:val="both"/>
        <w:rPr>
          <w:rFonts w:ascii="Arial" w:hAnsi="Arial" w:cs="Arial"/>
          <w:sz w:val="24"/>
        </w:rPr>
      </w:pPr>
    </w:p>
    <w:p w:rsidR="00561160" w:rsidRPr="00E77ADC" w:rsidRDefault="008116A5" w:rsidP="008116A5">
      <w:pPr>
        <w:pStyle w:val="Heading3"/>
        <w:keepLines w:val="0"/>
        <w:spacing w:before="240" w:after="60" w:line="480" w:lineRule="auto"/>
        <w:rPr>
          <w:rFonts w:ascii="Arial" w:eastAsia="Times New Roman" w:hAnsi="Arial" w:cs="Arial"/>
          <w:b w:val="0"/>
          <w:i/>
          <w:color w:val="auto"/>
          <w:sz w:val="24"/>
        </w:rPr>
      </w:pPr>
      <w:bookmarkStart w:id="38" w:name="_Toc362832729"/>
      <w:bookmarkStart w:id="39" w:name="_Toc351362773"/>
      <w:r w:rsidRPr="00E77ADC">
        <w:rPr>
          <w:rFonts w:ascii="Arial" w:eastAsia="Times New Roman" w:hAnsi="Arial" w:cs="Arial"/>
          <w:b w:val="0"/>
          <w:i/>
          <w:color w:val="auto"/>
          <w:sz w:val="24"/>
        </w:rPr>
        <w:t>1.4.</w:t>
      </w:r>
      <w:r w:rsidR="0081633F">
        <w:rPr>
          <w:rFonts w:ascii="Arial" w:eastAsia="Times New Roman" w:hAnsi="Arial" w:cs="Arial"/>
          <w:b w:val="0"/>
          <w:i/>
          <w:color w:val="auto"/>
          <w:sz w:val="24"/>
        </w:rPr>
        <w:t>5</w:t>
      </w:r>
      <w:r w:rsidRPr="00E77ADC">
        <w:rPr>
          <w:rFonts w:ascii="Arial" w:eastAsia="Times New Roman" w:hAnsi="Arial" w:cs="Arial"/>
          <w:b w:val="0"/>
          <w:i/>
          <w:color w:val="auto"/>
          <w:sz w:val="24"/>
        </w:rPr>
        <w:t>. SCFAs as regulators of gene expression in colon epithelial cells</w:t>
      </w:r>
      <w:bookmarkEnd w:id="38"/>
    </w:p>
    <w:p w:rsidR="008116A5" w:rsidRPr="00E77ADC" w:rsidRDefault="00561160" w:rsidP="008116A5">
      <w:pPr>
        <w:spacing w:line="480" w:lineRule="auto"/>
        <w:jc w:val="both"/>
        <w:rPr>
          <w:rFonts w:ascii="Arial" w:hAnsi="Arial" w:cs="Arial"/>
          <w:sz w:val="24"/>
        </w:rPr>
      </w:pPr>
      <w:r w:rsidRPr="00E77ADC">
        <w:rPr>
          <w:rFonts w:ascii="Arial" w:hAnsi="Arial" w:cs="Arial"/>
          <w:sz w:val="24"/>
        </w:rPr>
        <w:t>By promoting histone</w:t>
      </w:r>
      <w:r w:rsidR="008116A5" w:rsidRPr="00E77ADC">
        <w:rPr>
          <w:rFonts w:ascii="Arial" w:hAnsi="Arial" w:cs="Arial"/>
          <w:sz w:val="24"/>
        </w:rPr>
        <w:t xml:space="preserve"> acetylation</w:t>
      </w:r>
      <w:r w:rsidRPr="00E77ADC">
        <w:rPr>
          <w:rFonts w:ascii="Arial" w:hAnsi="Arial" w:cs="Arial"/>
          <w:sz w:val="24"/>
        </w:rPr>
        <w:t>, SCFAs alter gene expression through chromatin</w:t>
      </w:r>
      <w:r w:rsidR="008116A5" w:rsidRPr="00E77ADC">
        <w:rPr>
          <w:rFonts w:ascii="Arial" w:hAnsi="Arial" w:cs="Arial"/>
          <w:sz w:val="24"/>
        </w:rPr>
        <w:t xml:space="preserve"> remodelling</w:t>
      </w:r>
      <w:r w:rsidR="005D677D" w:rsidRPr="00E77ADC">
        <w:rPr>
          <w:rFonts w:ascii="Arial" w:hAnsi="Arial" w:cs="Arial"/>
          <w:sz w:val="24"/>
        </w:rPr>
        <w:t>, thereby opening up DNA to transcription. In contrast,</w:t>
      </w:r>
      <w:r w:rsidRPr="00E77ADC">
        <w:rPr>
          <w:rFonts w:ascii="Arial" w:hAnsi="Arial" w:cs="Arial"/>
          <w:sz w:val="24"/>
        </w:rPr>
        <w:t xml:space="preserve"> by promoting acetylation of </w:t>
      </w:r>
      <w:r w:rsidR="008116A5" w:rsidRPr="00E77ADC">
        <w:rPr>
          <w:rFonts w:ascii="Arial" w:hAnsi="Arial" w:cs="Arial"/>
          <w:sz w:val="24"/>
        </w:rPr>
        <w:t xml:space="preserve">non-histone regulatory proteins, cofactors and transcription factors (TF), </w:t>
      </w:r>
      <w:r w:rsidRPr="00E77ADC">
        <w:rPr>
          <w:rFonts w:ascii="Arial" w:hAnsi="Arial" w:cs="Arial"/>
          <w:sz w:val="24"/>
        </w:rPr>
        <w:t xml:space="preserve">SCFAs </w:t>
      </w:r>
      <w:r w:rsidR="005D677D" w:rsidRPr="00E77ADC">
        <w:rPr>
          <w:rFonts w:ascii="Arial" w:hAnsi="Arial" w:cs="Arial"/>
          <w:sz w:val="24"/>
        </w:rPr>
        <w:t>have more specific roles</w:t>
      </w:r>
      <w:r w:rsidRPr="00E77ADC">
        <w:rPr>
          <w:rFonts w:ascii="Arial" w:hAnsi="Arial" w:cs="Arial"/>
          <w:sz w:val="24"/>
        </w:rPr>
        <w:t xml:space="preserve"> in</w:t>
      </w:r>
      <w:r w:rsidR="008116A5" w:rsidRPr="00E77ADC">
        <w:rPr>
          <w:rFonts w:ascii="Arial" w:hAnsi="Arial" w:cs="Arial"/>
          <w:sz w:val="24"/>
        </w:rPr>
        <w:t xml:space="preserve"> altering gene expression</w:t>
      </w:r>
      <w:r w:rsidR="009455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&lt;EndNote&gt;&lt;Cite&gt;&lt;Author&gt;Hague&lt;/Author&gt;&lt;Year&gt;1993&lt;/Year&gt;&lt;RecNum&gt;29&lt;/RecNum&gt;&lt;DisplayText&gt;[36]&lt;/DisplayText&gt;&lt;record&gt;&lt;rec-number&gt;29&lt;/rec-number&gt;&lt;foreign-keys&gt;&lt;key app="EN" db-id="rs5x295dudx293essv7vwts4r9tdvfzpa250"&gt;29&lt;/key&gt;&lt;/foreign-keys&gt;&lt;ref-type name="Journal Article"&gt;17&lt;/ref-type&gt;&lt;contributors&gt;&lt;authors&gt;&lt;author&gt;Hague, A.&lt;/author&gt;&lt;author&gt;Manning, A. M.&lt;/author&gt;&lt;author&gt;Hanlon, K. A.&lt;/author&gt;&lt;author&gt;Huschtscha, L. I.&lt;/author&gt;&lt;author&gt;Hart, D.&lt;/author&gt;&lt;author&gt;Paraskeva, C.&lt;/author&gt;&lt;/authors&gt;&lt;/contributors&gt;&lt;auth-address&gt;Department of Pathology and Microbiology, University of Bristol, School of Medical Sciences, UK.&lt;/auth-address&gt;&lt;titles&gt;&lt;title&gt;Sodium butyrate induces apoptosis in human colonic tumour cell lines in a p53-independent pathway: implications for the possible role of dietary fibre in the prevention of large-bowel cancer&lt;/title&gt;&lt;secondary-title&gt;Int J Cancer&lt;/secondary-title&gt;&lt;/titles&gt;&lt;periodical&gt;&lt;full-title&gt;Int J Cancer&lt;/full-title&gt;&lt;/periodical&gt;&lt;pages&gt;498-505&lt;/pages&gt;&lt;volume&gt;55&lt;/volume&gt;&lt;number&gt;3&lt;/number&gt;&lt;edition&gt;1993/09/30&lt;/edition&gt;&lt;keywords&gt;&lt;keyword&gt;Adenoma/genetics/*pathology&lt;/keyword&gt;&lt;keyword&gt;Apoptosis/*drug effects/genetics&lt;/keyword&gt;&lt;keyword&gt;Butyric Acid&lt;/keyword&gt;&lt;keyword&gt;Butyric Acids/*pharmacology&lt;/keyword&gt;&lt;keyword&gt;Carcinoma/genetics/*pathology&lt;/keyword&gt;&lt;keyword&gt;Colonic Neoplasms/genetics/*pathology&lt;/keyword&gt;&lt;keyword&gt;DNA, Neoplasm/drug effects&lt;/keyword&gt;&lt;keyword&gt;Dietary Fiber/*pharmacology&lt;/keyword&gt;&lt;keyword&gt;*Genes, p53&lt;/keyword&gt;&lt;keyword&gt;Humans&lt;/keyword&gt;&lt;keyword&gt;Transforming Growth Factor beta/*pharmacology&lt;/keyword&gt;&lt;keyword&gt;Tumor Cells, Cultured&lt;/keyword&gt;&lt;/keywords&gt;&lt;dates&gt;&lt;year&gt;1993&lt;/year&gt;&lt;pub-dates&gt;&lt;date&gt;Sep 30&lt;/date&gt;&lt;/pub-dates&gt;&lt;/dates&gt;&lt;isbn&gt;0020-7136 (Print)&amp;#xD;0020-7136 (Linking)&lt;/isbn&gt;&lt;accession-num&gt;8397167&lt;/accession-num&gt;&lt;urls&gt;&lt;related-urls&gt;&lt;url&gt;http://www.ncbi.nlm.nih.gov/entrez/query.fcgi?cmd=Retrieve&amp;amp;db=PubMed&amp;amp;dopt=Citation&amp;amp;list_uids=8397167&lt;/url&gt;&lt;/related-urls&gt;&lt;/urls&gt;&lt;language&gt;eng&lt;/language&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36" w:tooltip="Hague, 1993 #29" w:history="1">
        <w:r w:rsidR="00C122C8" w:rsidRPr="00E77ADC">
          <w:rPr>
            <w:rFonts w:ascii="Arial" w:hAnsi="Arial" w:cs="Arial"/>
            <w:noProof/>
            <w:sz w:val="24"/>
            <w:vertAlign w:val="superscript"/>
          </w:rPr>
          <w:t>36</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945596" w:rsidRPr="00E77ADC">
        <w:rPr>
          <w:rFonts w:ascii="Arial" w:hAnsi="Arial" w:cs="Arial"/>
          <w:sz w:val="24"/>
        </w:rPr>
        <w:t>.</w:t>
      </w:r>
      <w:r w:rsidR="008116A5" w:rsidRPr="00E77ADC">
        <w:rPr>
          <w:rFonts w:ascii="Arial" w:hAnsi="Arial" w:cs="Arial"/>
          <w:sz w:val="24"/>
        </w:rPr>
        <w:t xml:space="preserve"> These </w:t>
      </w:r>
      <w:r w:rsidR="005D677D" w:rsidRPr="00E77ADC">
        <w:rPr>
          <w:rFonts w:ascii="Arial" w:hAnsi="Arial" w:cs="Arial"/>
          <w:sz w:val="24"/>
        </w:rPr>
        <w:t xml:space="preserve">have been found to </w:t>
      </w:r>
      <w:r w:rsidR="008116A5" w:rsidRPr="00E77ADC">
        <w:rPr>
          <w:rFonts w:ascii="Arial" w:hAnsi="Arial" w:cs="Arial"/>
          <w:sz w:val="24"/>
        </w:rPr>
        <w:t>include genes involved in DNA synthesis, such as Sp1, p53, p21, p27</w:t>
      </w:r>
      <w:r w:rsidR="005D677D" w:rsidRPr="00E77ADC">
        <w:rPr>
          <w:rFonts w:ascii="Arial" w:hAnsi="Arial" w:cs="Arial"/>
          <w:sz w:val="24"/>
        </w:rPr>
        <w:t>,</w:t>
      </w:r>
      <w:r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&lt;EndNote&gt;&lt;Cite&gt;&lt;Author&gt;Hague&lt;/Author&gt;&lt;Year&gt;1993&lt;/Year&gt;&lt;RecNum&gt;29&lt;/RecNum&gt;&lt;DisplayText&gt;[36]&lt;/DisplayText&gt;&lt;record&gt;&lt;rec-number&gt;29&lt;/rec-number&gt;&lt;foreign-keys&gt;&lt;key app="EN" db-id="rs5x295dudx293essv7vwts4r9tdvfzpa250"&gt;29&lt;/key&gt;&lt;/foreign-keys&gt;&lt;ref-type name="Journal Article"&gt;17&lt;/ref-type&gt;&lt;contributors&gt;&lt;authors&gt;&lt;author&gt;Hague, A.&lt;/author&gt;&lt;author&gt;Manning, A. M.&lt;/author&gt;&lt;author&gt;Hanlon, K. A.&lt;/author&gt;&lt;author&gt;Huschtscha, L. I.&lt;/author&gt;&lt;author&gt;Hart, D.&lt;/author&gt;&lt;author&gt;Paraskeva, C.&lt;/author&gt;&lt;/authors&gt;&lt;/contributors&gt;&lt;auth-address&gt;Department of Pathology and Microbiology, University of Bristol, School of Medical Sciences, UK.&lt;/auth-address&gt;&lt;titles&gt;&lt;title&gt;Sodium butyrate induces apoptosis in human colonic tumour cell lines in a p53-independent pathway: implications for the possible role of dietary fibre in the prevention of large-bowel cancer&lt;/title&gt;&lt;secondary-title&gt;Int J Cancer&lt;/secondary-title&gt;&lt;/titles&gt;&lt;periodical&gt;&lt;full-title&gt;Int J Cancer&lt;/full-title&gt;&lt;/periodical&gt;&lt;pages&gt;498-505&lt;/pages&gt;&lt;volume&gt;55&lt;/volume&gt;&lt;number&gt;3&lt;/number&gt;&lt;edition&gt;1993/09/30&lt;/edition&gt;&lt;keywords&gt;&lt;keyword&gt;Adenoma/genetics/*pathology&lt;/keyword&gt;&lt;keyword&gt;Apoptosis/*drug effects/genetics&lt;/keyword&gt;&lt;keyword&gt;Butyric Acid&lt;/keyword&gt;&lt;keyword&gt;Butyric Acids/*pharmacology&lt;/keyword&gt;&lt;keyword&gt;Carcinoma/genetics/*pathology&lt;/keyword&gt;&lt;keyword&gt;Colonic Neoplasms/genetics/*pathology&lt;/keyword&gt;&lt;keyword&gt;DNA, Neoplasm/drug effects&lt;/keyword&gt;&lt;keyword&gt;Dietary Fiber/*pharmacology&lt;/keyword&gt;&lt;keyword&gt;*Genes, p53&lt;/keyword&gt;&lt;keyword&gt;Humans&lt;/keyword&gt;&lt;keyword&gt;Transforming Growth Factor beta/*pharmacology&lt;/keyword&gt;&lt;keyword&gt;Tumor Cells, Cultured&lt;/keyword&gt;&lt;/keywords&gt;&lt;dates&gt;&lt;year&gt;1993&lt;/year&gt;&lt;pub-dates&gt;&lt;date&gt;Sep 30&lt;/date&gt;&lt;/pub-dates&gt;&lt;/dates&gt;&lt;isbn&gt;0020-7136 (Print)&amp;#xD;0020-7136 (Linking)&lt;/isbn&gt;&lt;accession-num&gt;8397167&lt;/accession-num&gt;&lt;urls&gt;&lt;related-urls&gt;&lt;url&gt;http://www.ncbi.nlm.nih.gov/entrez/query.fcgi?cmd=Retrieve&amp;amp;db=PubMed&amp;amp;dopt=Citation&amp;amp;list_uids=8397167&lt;/url&gt;&lt;/related-urls&gt;&lt;/urls&gt;&lt;language&gt;eng&lt;/language&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36" w:tooltip="Hague, 1993 #29" w:history="1">
        <w:r w:rsidR="00C122C8" w:rsidRPr="00E77ADC">
          <w:rPr>
            <w:rFonts w:ascii="Arial" w:hAnsi="Arial" w:cs="Arial"/>
            <w:noProof/>
            <w:sz w:val="24"/>
            <w:vertAlign w:val="superscript"/>
          </w:rPr>
          <w:t>36</w:t>
        </w:r>
      </w:hyperlink>
      <w:r w:rsidR="005D1F7C" w:rsidRPr="00E77ADC">
        <w:rPr>
          <w:rFonts w:ascii="Arial" w:hAnsi="Arial" w:cs="Arial"/>
          <w:noProof/>
          <w:sz w:val="24"/>
          <w:vertAlign w:val="superscript"/>
        </w:rPr>
        <w:t xml:space="preserve">, </w:t>
      </w:r>
      <w:r w:rsidR="00E61E99" w:rsidRPr="00E77ADC">
        <w:rPr>
          <w:rFonts w:ascii="Arial" w:hAnsi="Arial" w:cs="Arial"/>
          <w:noProof/>
          <w:sz w:val="24"/>
          <w:vertAlign w:val="superscript"/>
        </w:rPr>
        <w:fldChar w:fldCharType="end"/>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&lt;EndNote&gt;&lt;Cite&gt;&lt;Author&gt;Waby&lt;/Author&gt;&lt;Year&gt;2008&lt;/Year&gt;&lt;RecNum&gt;10&lt;/RecNum&gt;&lt;DisplayText&gt;[37]&lt;/DisplayText&gt;&lt;record&gt;&lt;rec-number&gt;10&lt;/rec-number&gt;&lt;foreign-keys&gt;&lt;key app="EN" db-id="rs5x295dudx293essv7vwts4r9tdvfzpa250"&gt;10&lt;/key&gt;&lt;/foreign-keys&gt;&lt;ref-type name="Journal Article"&gt;17&lt;/ref-type&gt;&lt;contributors&gt;&lt;authors&gt;&lt;author&gt;Waby, J. S.&lt;/author&gt;&lt;author&gt;Bingle, C. D.&lt;/author&gt;&lt;author&gt;Corfe, B. M.&lt;/author&gt;&lt;/authors&gt;&lt;/contributors&gt;&lt;auth-address&gt;School of Medicine and Biomedical Sciences, University of Sheffield, Royal Hallamshire Hospital, Sheffield, S10 2JF, UK.&lt;/auth-address&gt;&lt;titles&gt;&lt;title&gt;Post-translational control of sp-family transcription factors&lt;/title&gt;&lt;secondary-title&gt;Curr Genomics&lt;/secondary-title&gt;&lt;/titles&gt;&lt;periodical&gt;&lt;full-title&gt;Curr Genomics&lt;/full-title&gt;&lt;/periodical&gt;&lt;pages&gt;301-11&lt;/pages&gt;&lt;volume&gt;9&lt;/volume&gt;&lt;number&gt;5&lt;/number&gt;&lt;dates&gt;&lt;year&gt;2008&lt;/year&gt;&lt;pub-dates&gt;&lt;date&gt;Aug&lt;/date&gt;&lt;/pub-dates&gt;&lt;/dates&gt;&lt;isbn&gt;1389-2029 (Print)&lt;/isbn&gt;&lt;accession-num&gt;19471608&lt;/accession-num&gt;&lt;urls&gt;&lt;/urls&gt;&lt;/record&gt;&lt;/Cite&gt;&lt;/EndNote&gt;</w:instrText>
      </w:r>
      <w:r w:rsidR="00E61E99" w:rsidRPr="00E77ADC">
        <w:rPr>
          <w:rFonts w:ascii="Arial" w:hAnsi="Arial" w:cs="Arial"/>
          <w:noProof/>
          <w:sz w:val="24"/>
          <w:vertAlign w:val="superscript"/>
        </w:rPr>
        <w:fldChar w:fldCharType="separate"/>
      </w:r>
      <w:hyperlink w:anchor="_ENREF_37" w:tooltip="Waby, 2008 #10" w:history="1">
        <w:r w:rsidR="00C122C8" w:rsidRPr="00E77ADC">
          <w:rPr>
            <w:rFonts w:ascii="Arial" w:hAnsi="Arial" w:cs="Arial"/>
            <w:noProof/>
            <w:sz w:val="24"/>
            <w:vertAlign w:val="superscript"/>
          </w:rPr>
          <w:t>37</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8116A5" w:rsidRPr="00E77ADC">
        <w:rPr>
          <w:rFonts w:ascii="Arial" w:hAnsi="Arial" w:cs="Arial"/>
          <w:sz w:val="24"/>
        </w:rPr>
        <w:t xml:space="preserve"> the anti-apoptotic Bcl-z and pro-apoptotic Bid and </w:t>
      </w:r>
      <w:proofErr w:type="spellStart"/>
      <w:r w:rsidR="008116A5" w:rsidRPr="00E77ADC">
        <w:rPr>
          <w:rFonts w:ascii="Arial" w:hAnsi="Arial" w:cs="Arial"/>
          <w:sz w:val="24"/>
        </w:rPr>
        <w:t>Bim</w:t>
      </w:r>
      <w:proofErr w:type="spellEnd"/>
      <w:r w:rsidR="008116A5" w:rsidRPr="00E77ADC">
        <w:rPr>
          <w:rFonts w:ascii="Arial" w:hAnsi="Arial" w:cs="Arial"/>
          <w:sz w:val="24"/>
        </w:rPr>
        <w:t xml:space="preserve"> genes</w:t>
      </w:r>
      <w:r w:rsidR="00226196" w:rsidRPr="00E77ADC">
        <w:rPr>
          <w:rFonts w:ascii="Arial" w:hAnsi="Arial" w:cs="Arial"/>
          <w:sz w:val="24"/>
        </w:rPr>
        <w:t xml:space="preserve"> </w:t>
      </w:r>
      <w:r w:rsidR="00E61E99" w:rsidRPr="00964A5F">
        <w:rPr>
          <w:rFonts w:ascii="Arial" w:hAnsi="Arial" w:cs="Arial"/>
          <w:sz w:val="24"/>
          <w:vertAlign w:val="superscript"/>
        </w:rPr>
        <w:fldChar w:fldCharType="begin"/>
      </w:r>
      <w:r w:rsidR="00CC6AB2" w:rsidRPr="00964A5F">
        <w:rPr>
          <w:rFonts w:ascii="Arial" w:hAnsi="Arial" w:cs="Arial"/>
          <w:sz w:val="24"/>
          <w:vertAlign w:val="superscript"/>
        </w:rPr>
        <w:instrText xml:space="preserve"> ADDIN EN.CITE &lt;EndNote&gt;&lt;Cite&gt;&lt;Author&gt;Chen&lt;/Author&gt;&lt;Year&gt;2003&lt;/Year&gt;&lt;RecNum&gt;76&lt;/RecNum&gt;&lt;DisplayText&gt;[38]&lt;/DisplayText&gt;&lt;record&gt;&lt;rec-number&gt;76&lt;/rec-number&gt;&lt;foreign-keys&gt;&lt;key app="EN" db-id="rs5x295dudx293essv7vwts4r9tdvfzpa250"&gt;76&lt;/key&gt;&lt;/foreign-keys&gt;&lt;ref-type name="Book Section"&gt;5&lt;/ref-type&gt;&lt;contributors&gt;&lt;authors&gt;&lt;author&gt;James S. Chen&lt;/author&gt;&lt;author&gt;Douglas V. Faller&lt;/author&gt;&lt;author&gt;Remco A. Spanjaard &lt;/author&gt;&lt;/authors&gt;&lt;/contributors&gt;&lt;titles&gt;&lt;title&gt;Short-Chain Fatty Acid Inhibitors of Histone Deacetylases: Promising Anticancer Therapeutics? &lt;/title&gt;&lt;secondary-title&gt;Current Cancer Drug Targets&lt;/secondary-title&gt;&lt;/titles&gt;&lt;periodical&gt;&lt;full-title&gt;Current Cancer Drug Targets&lt;/full-title&gt;&lt;/periodical&gt;&lt;pages&gt;219-236&lt;/pages&gt;&lt;volume&gt;3&lt;/volume&gt;&lt;number&gt;3&lt;/number&gt;&lt;keywords&gt;&lt;keyword&gt;fatty acid inhibitors, histone deacetylases, anticancer therapeutics, histone acetyltransferases, short-chain fatty acid, antitumor therapeutics, cell cycle control&lt;/keyword&gt;&lt;/keywords&gt;&lt;dates&gt;&lt;year&gt;2003&lt;/year&gt;&lt;/dates&gt;&lt;publisher&gt;Bentham Science Publishers&lt;/publisher&gt;&lt;urls&gt;&lt;related-urls&gt;&lt;url&gt;http://www.benthamdirect.org/pages/b_viewarticle.php&lt;/url&gt;&lt;/related-urls&gt;&lt;/urls&gt;&lt;/record&gt;&lt;/Cite&gt;&lt;/EndNote&gt;</w:instrText>
      </w:r>
      <w:r w:rsidR="00E61E99" w:rsidRPr="00964A5F">
        <w:rPr>
          <w:rFonts w:ascii="Arial" w:hAnsi="Arial" w:cs="Arial"/>
          <w:sz w:val="24"/>
          <w:vertAlign w:val="superscript"/>
        </w:rPr>
        <w:fldChar w:fldCharType="separate"/>
      </w:r>
      <w:r w:rsidR="00CC6AB2" w:rsidRPr="00964A5F">
        <w:rPr>
          <w:rFonts w:ascii="Arial" w:hAnsi="Arial" w:cs="Arial"/>
          <w:noProof/>
          <w:sz w:val="24"/>
          <w:vertAlign w:val="superscript"/>
        </w:rPr>
        <w:t>[</w:t>
      </w:r>
      <w:hyperlink w:anchor="_ENREF_38" w:tooltip="Chen, 2003 #76" w:history="1">
        <w:r w:rsidR="00C122C8" w:rsidRPr="00964A5F">
          <w:rPr>
            <w:rFonts w:ascii="Arial" w:hAnsi="Arial" w:cs="Arial"/>
            <w:noProof/>
            <w:sz w:val="24"/>
            <w:vertAlign w:val="superscript"/>
          </w:rPr>
          <w:t>38</w:t>
        </w:r>
      </w:hyperlink>
      <w:r w:rsidR="00CC6AB2" w:rsidRPr="00964A5F">
        <w:rPr>
          <w:rFonts w:ascii="Arial" w:hAnsi="Arial" w:cs="Arial"/>
          <w:noProof/>
          <w:sz w:val="24"/>
          <w:vertAlign w:val="superscript"/>
        </w:rPr>
        <w:t>]</w:t>
      </w:r>
      <w:r w:rsidR="00E61E99" w:rsidRPr="00964A5F">
        <w:rPr>
          <w:rFonts w:ascii="Arial" w:hAnsi="Arial" w:cs="Arial"/>
          <w:sz w:val="24"/>
          <w:vertAlign w:val="superscript"/>
        </w:rPr>
        <w:fldChar w:fldCharType="end"/>
      </w:r>
      <w:r w:rsidR="00226196" w:rsidRPr="00E77ADC">
        <w:rPr>
          <w:rFonts w:ascii="Arial" w:hAnsi="Arial" w:cs="Arial"/>
          <w:sz w:val="24"/>
        </w:rPr>
        <w:t>,</w:t>
      </w:r>
      <w:r w:rsidR="008116A5" w:rsidRPr="00E77ADC">
        <w:rPr>
          <w:rFonts w:ascii="Arial" w:hAnsi="Arial" w:cs="Arial"/>
          <w:sz w:val="24"/>
        </w:rPr>
        <w:t xml:space="preserve"> and critical cell cycle regulators</w:t>
      </w:r>
      <w:r w:rsidR="00296D76" w:rsidRPr="00E77ADC">
        <w:rPr>
          <w:rFonts w:ascii="Arial" w:hAnsi="Arial" w:cs="Arial"/>
          <w:sz w:val="24"/>
        </w:rPr>
        <w:t>,</w:t>
      </w:r>
      <w:r w:rsidR="008116A5" w:rsidRPr="00E77ADC">
        <w:rPr>
          <w:rFonts w:ascii="Arial" w:hAnsi="Arial" w:cs="Arial"/>
          <w:sz w:val="24"/>
        </w:rPr>
        <w:t xml:space="preserve"> such as cyclins A and D1</w:t>
      </w:r>
      <w:r w:rsidR="00296D76" w:rsidRPr="00E77ADC">
        <w:rPr>
          <w:rFonts w:ascii="Arial" w:hAnsi="Arial" w:cs="Arial"/>
          <w:sz w:val="24"/>
        </w:rPr>
        <w:t>,</w:t>
      </w:r>
      <w:r w:rsidR="008116A5" w:rsidRPr="00E77ADC">
        <w:rPr>
          <w:rFonts w:ascii="Arial" w:hAnsi="Arial" w:cs="Arial"/>
          <w:sz w:val="24"/>
        </w:rPr>
        <w:t xml:space="preserve"> </w:t>
      </w:r>
      <w:r w:rsidR="00296D76" w:rsidRPr="00E77ADC">
        <w:rPr>
          <w:rFonts w:ascii="Arial" w:hAnsi="Arial" w:cs="Arial"/>
          <w:sz w:val="24"/>
        </w:rPr>
        <w:t>leading</w:t>
      </w:r>
      <w:r w:rsidR="008116A5" w:rsidRPr="00E77ADC">
        <w:rPr>
          <w:rFonts w:ascii="Arial" w:hAnsi="Arial" w:cs="Arial"/>
          <w:sz w:val="24"/>
        </w:rPr>
        <w:t xml:space="preserve"> to G1 cell cycle arrest and inhibition of cell cycle progression</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&lt;EndNote&gt;&lt;Cite&gt;&lt;Author&gt;Smith&lt;/Author&gt;&lt;Year&gt;2009&lt;/Year&gt;&lt;RecNum&gt;204&lt;/RecNum&gt;&lt;DisplayText&gt;[39]&lt;/DisplayText&gt;&lt;record&gt;&lt;rec-number&gt;204&lt;/rec-number&gt;&lt;foreign-keys&gt;&lt;key app="EN" db-id="rs5x295dudx293essv7vwts4r9tdvfzpa250"&gt;204&lt;/key&gt;&lt;/foreign-keys&gt;&lt;ref-type name="Journal Article"&gt;17&lt;/ref-type&gt;&lt;contributors&gt;&lt;authors&gt;&lt;author&gt;Smith, K. T.&lt;/author&gt;&lt;author&gt;Workman, J. L.&lt;/author&gt;&lt;/authors&gt;&lt;/contributors&gt;&lt;titles&gt;&lt;title&gt;Histone deacetylase inhibitors: Anticancer compounds&lt;/title&gt;&lt;secondary-title&gt;International Journal of Biochemistry &amp;amp; Cell Biology&lt;/secondary-title&gt;&lt;/titles&gt;&lt;periodical&gt;&lt;full-title&gt;International Journal of Biochemistry &amp;amp; Cell Biology&lt;/full-title&gt;&lt;/periodical&gt;&lt;pages&gt;21-25&lt;/pages&gt;&lt;volume&gt;41&lt;/volume&gt;&lt;number&gt;1&lt;/number&gt;&lt;dates&gt;&lt;year&gt;2009&lt;/year&gt;&lt;/dates&gt;&lt;isbn&gt;1357-2725&lt;/isbn&gt;&lt;accession-num&gt;WOS:000262620400006&lt;/accession-num&gt;&lt;urls&gt;&lt;related-urls&gt;&lt;url&gt;&amp;lt;Go to ISI&amp;gt;://WOS:000262620400006&lt;/url&gt;&lt;/related-urls&gt;&lt;/urls&gt;&lt;electronic-resource-num&gt;10.1016/j.biocel.2008.09.008&lt;/electronic-resource-num&gt;&lt;/record&gt;&lt;/Cite&gt;&lt;/EndNote&gt;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39" w:tooltip="Smith, 2009 #204" w:history="1">
        <w:r w:rsidR="00C122C8" w:rsidRPr="00E77ADC">
          <w:rPr>
            <w:rFonts w:ascii="Arial" w:hAnsi="Arial" w:cs="Arial"/>
            <w:noProof/>
            <w:sz w:val="24"/>
            <w:vertAlign w:val="superscript"/>
          </w:rPr>
          <w:t>39</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296D76" w:rsidRPr="00E77ADC">
        <w:rPr>
          <w:rFonts w:ascii="Arial" w:hAnsi="Arial" w:cs="Arial"/>
          <w:sz w:val="24"/>
        </w:rPr>
        <w:t xml:space="preserve"> </w:t>
      </w:r>
      <w:r w:rsidR="008116A5" w:rsidRPr="00E77ADC">
        <w:rPr>
          <w:rFonts w:ascii="Arial" w:hAnsi="Arial" w:cs="Arial"/>
          <w:i/>
          <w:sz w:val="24"/>
        </w:rPr>
        <w:t>In vitro</w:t>
      </w:r>
      <w:r w:rsidR="008116A5" w:rsidRPr="00E77ADC">
        <w:rPr>
          <w:rFonts w:ascii="Arial" w:hAnsi="Arial" w:cs="Arial"/>
          <w:sz w:val="24"/>
        </w:rPr>
        <w:t xml:space="preserve"> studies </w:t>
      </w:r>
      <w:r w:rsidRPr="00E77ADC">
        <w:rPr>
          <w:rFonts w:ascii="Arial" w:hAnsi="Arial" w:cs="Arial"/>
          <w:sz w:val="24"/>
        </w:rPr>
        <w:t>in colon cancer cells</w:t>
      </w:r>
      <w:r w:rsidR="00226196" w:rsidRPr="00E77ADC">
        <w:rPr>
          <w:rFonts w:ascii="Arial" w:hAnsi="Arial" w:cs="Arial"/>
          <w:sz w:val="24"/>
        </w:rPr>
        <w:t xml:space="preserve"> </w:t>
      </w:r>
      <w:r w:rsidR="008116A5" w:rsidRPr="00E77ADC">
        <w:rPr>
          <w:rFonts w:ascii="Arial" w:hAnsi="Arial" w:cs="Arial"/>
          <w:sz w:val="24"/>
        </w:rPr>
        <w:t xml:space="preserve">have </w:t>
      </w:r>
      <w:r w:rsidR="00296D76" w:rsidRPr="00E77ADC">
        <w:rPr>
          <w:rFonts w:ascii="Arial" w:hAnsi="Arial" w:cs="Arial"/>
          <w:sz w:val="24"/>
        </w:rPr>
        <w:t>reported</w:t>
      </w:r>
      <w:r w:rsidR="008116A5" w:rsidRPr="00E77ADC">
        <w:rPr>
          <w:rFonts w:ascii="Arial" w:hAnsi="Arial" w:cs="Arial"/>
          <w:sz w:val="24"/>
        </w:rPr>
        <w:t xml:space="preserve"> that butyrate initiates apoptosis</w:t>
      </w:r>
      <w:r w:rsidR="00226196" w:rsidRPr="00E77ADC">
        <w:rPr>
          <w:rFonts w:ascii="Arial" w:hAnsi="Arial" w:cs="Arial"/>
          <w:sz w:val="24"/>
        </w:rPr>
        <w:t xml:space="preserve"> </w:t>
      </w:r>
      <w:r w:rsidR="00226196" w:rsidRPr="00E77ADC">
        <w:rPr>
          <w:rFonts w:ascii="Arial" w:hAnsi="Arial" w:cs="Arial"/>
          <w:noProof/>
          <w:sz w:val="24"/>
          <w:vertAlign w:val="superscript"/>
        </w:rPr>
        <w:fldChar w:fldCharType="begin"/>
      </w:r>
      <w:r w:rsidR="00226196" w:rsidRPr="00E77ADC">
        <w:rPr>
          <w:rFonts w:ascii="Arial" w:hAnsi="Arial" w:cs="Arial"/>
          <w:noProof/>
          <w:sz w:val="24"/>
          <w:vertAlign w:val="superscript"/>
        </w:rPr>
        <w:instrText xml:space="preserve"> ADDIN EN.CITE </w:instrText>
      </w:r>
      <w:r w:rsidR="00226196" w:rsidRPr="00E77ADC">
        <w:rPr>
          <w:rFonts w:ascii="Arial" w:hAnsi="Arial" w:cs="Arial"/>
          <w:noProof/>
          <w:sz w:val="24"/>
          <w:vertAlign w:val="superscript"/>
        </w:rPr>
        <w:fldChar w:fldCharType="begin"/>
      </w:r>
      <w:r w:rsidR="00226196" w:rsidRPr="00E77ADC">
        <w:rPr>
          <w:rFonts w:ascii="Arial" w:hAnsi="Arial" w:cs="Arial"/>
          <w:noProof/>
          <w:sz w:val="24"/>
          <w:vertAlign w:val="superscript"/>
        </w:rPr>
        <w:instrText xml:space="preserve"> ADDIN EN.CITE.DATA </w:instrText>
      </w:r>
      <w:r w:rsidR="00226196" w:rsidRPr="00E77ADC">
        <w:rPr>
          <w:rFonts w:ascii="Arial" w:hAnsi="Arial" w:cs="Arial"/>
          <w:noProof/>
          <w:sz w:val="24"/>
          <w:vertAlign w:val="superscript"/>
        </w:rPr>
        <w:fldChar w:fldCharType="end"/>
      </w:r>
      <w:r w:rsidR="00226196" w:rsidRPr="00E77ADC">
        <w:rPr>
          <w:rFonts w:ascii="Arial" w:hAnsi="Arial" w:cs="Arial"/>
          <w:noProof/>
          <w:sz w:val="24"/>
          <w:vertAlign w:val="superscript"/>
        </w:rPr>
        <w:fldChar w:fldCharType="separate"/>
      </w:r>
      <w:r w:rsidR="00226196" w:rsidRPr="00E77ADC">
        <w:rPr>
          <w:rFonts w:ascii="Arial" w:hAnsi="Arial" w:cs="Arial"/>
          <w:noProof/>
          <w:sz w:val="24"/>
          <w:vertAlign w:val="superscript"/>
        </w:rPr>
        <w:t>[</w:t>
      </w:r>
      <w:hyperlink w:anchor="_ENREF_1" w:tooltip="Siavoshian, 1997 #26" w:history="1">
        <w:r w:rsidR="00226196" w:rsidRPr="00E77ADC">
          <w:rPr>
            <w:rFonts w:ascii="Arial" w:hAnsi="Arial" w:cs="Arial"/>
            <w:noProof/>
            <w:sz w:val="24"/>
            <w:vertAlign w:val="superscript"/>
          </w:rPr>
          <w:t>1</w:t>
        </w:r>
      </w:hyperlink>
      <w:r w:rsidR="00226196" w:rsidRPr="00E77ADC">
        <w:rPr>
          <w:rFonts w:ascii="Arial" w:hAnsi="Arial" w:cs="Arial"/>
          <w:noProof/>
          <w:sz w:val="24"/>
          <w:vertAlign w:val="superscript"/>
        </w:rPr>
        <w:fldChar w:fldCharType="end"/>
      </w:r>
      <w:r w:rsidR="00226196" w:rsidRPr="00E77ADC">
        <w:rPr>
          <w:rFonts w:ascii="Arial" w:hAnsi="Arial" w:cs="Arial"/>
          <w:noProof/>
          <w:sz w:val="24"/>
          <w:vertAlign w:val="superscript"/>
        </w:rPr>
        <w:t xml:space="preserve">, </w:t>
      </w:r>
      <w:hyperlink w:anchor="_ENREF_45" w:tooltip="Scheppach, 1995 #25" w:history="1">
        <w:r w:rsidR="00226196" w:rsidRPr="00E77ADC">
          <w:rPr>
            <w:rFonts w:ascii="Arial" w:hAnsi="Arial" w:cs="Arial"/>
            <w:noProof/>
            <w:sz w:val="24"/>
            <w:vertAlign w:val="superscript"/>
          </w:rPr>
          <w:t>45</w:t>
        </w:r>
      </w:hyperlink>
      <w:r w:rsidR="00226196" w:rsidRPr="00E77ADC">
        <w:rPr>
          <w:rFonts w:ascii="Arial" w:hAnsi="Arial" w:cs="Arial"/>
          <w:noProof/>
          <w:sz w:val="24"/>
          <w:vertAlign w:val="superscript"/>
        </w:rPr>
        <w:t>]</w:t>
      </w:r>
      <w:r w:rsidR="008116A5" w:rsidRPr="00E77ADC">
        <w:rPr>
          <w:rFonts w:ascii="Arial" w:hAnsi="Arial" w:cs="Arial"/>
          <w:sz w:val="24"/>
        </w:rPr>
        <w:t xml:space="preserve">, inhibits proliferation and promotes differentiation by upregulation of BAK, downregulation of </w:t>
      </w:r>
      <w:proofErr w:type="spellStart"/>
      <w:r w:rsidR="008116A5" w:rsidRPr="00E77ADC">
        <w:rPr>
          <w:rFonts w:ascii="Arial" w:hAnsi="Arial" w:cs="Arial"/>
          <w:sz w:val="24"/>
        </w:rPr>
        <w:t>BclxL</w:t>
      </w:r>
      <w:proofErr w:type="spellEnd"/>
      <w:r w:rsidR="008116A5" w:rsidRPr="00E77ADC">
        <w:rPr>
          <w:rFonts w:ascii="Arial" w:hAnsi="Arial" w:cs="Arial"/>
          <w:sz w:val="24"/>
        </w:rPr>
        <w:t>, downregulation of the Bcl2 family of proteins</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&lt;EndNote&gt;&lt;Cite&gt;&lt;Author&gt;Corfe&lt;/Author&gt;&lt;Year&gt;2009&lt;/Year&gt;&lt;RecNum&gt;77&lt;/RecNum&gt;&lt;DisplayText&gt;[13]&lt;/DisplayText&gt;&lt;record&gt;&lt;rec-number&gt;77&lt;/rec-number&gt;&lt;foreign-keys&gt;&lt;key app="EN" db-id="rs5x295dudx293essv7vwts4r9tdvfzpa250"&gt;77&lt;/key&gt;&lt;/foreign-keys&gt;&lt;ref-type name="Journal Article"&gt;17&lt;/ref-type&gt;&lt;contributors&gt;&lt;authors&gt;&lt;author&gt;Corfe, B. M.&lt;/author&gt;&lt;author&gt;Williams, E. A.&lt;/author&gt;&lt;author&gt;Bury, J. P.&lt;/author&gt;&lt;author&gt;Riley, S. A.&lt;/author&gt;&lt;author&gt;Croucher, L. J.&lt;/author&gt;&lt;author&gt;Lai, D. Y.&lt;/author&gt;&lt;author&gt;Evans, C. A.&lt;/author&gt;&lt;/authors&gt;&lt;/contributors&gt;&lt;auth-address&gt;Department of Oncology, University of Sheffield, The Medical School, Beech Hill Road, Sheffield, S10 2RX, UK. b.m.corfe@shef.ac.uk&lt;/auth-address&gt;&lt;titles&gt;&lt;title&gt;A study protocol to investigate the relationship between dietary fibre intake and fermentation, colon cell turnover, global protein acetylation and early carcinogenesis: the FACT study&lt;/title&gt;&lt;secondary-title&gt;BMC Cancer&lt;/secondary-title&gt;&lt;/titles&gt;&lt;periodical&gt;&lt;full-title&gt;BMC Cancer&lt;/full-title&gt;&lt;/periodical&gt;&lt;pages&gt;332&lt;/pages&gt;&lt;volume&gt;9&lt;/volume&gt;&lt;edition&gt;2009/09/22&lt;/edition&gt;&lt;keywords&gt;&lt;keyword&gt;Acetylation/drug effects&lt;/keyword&gt;&lt;keyword&gt;Adult&lt;/keyword&gt;&lt;keyword&gt;Aged&lt;/keyword&gt;&lt;keyword&gt;Aged, 80 and over&lt;/keyword&gt;&lt;keyword&gt;Butyrates&lt;/keyword&gt;&lt;keyword&gt;*Clinical Protocols&lt;/keyword&gt;&lt;keyword&gt;Colorectal Neoplasms/*diet therapy/*metabolism/pathology/prevention &amp;amp;&lt;/keyword&gt;&lt;keyword&gt;control&lt;/keyword&gt;&lt;keyword&gt;Cross-Sectional Studies&lt;/keyword&gt;&lt;keyword&gt;Dietary Fiber/*administration &amp;amp; dosage&lt;/keyword&gt;&lt;keyword&gt;Fermentation&lt;/keyword&gt;&lt;keyword&gt;Humans&lt;/keyword&gt;&lt;keyword&gt;Male&lt;/keyword&gt;&lt;keyword&gt;Middle Aged&lt;/keyword&gt;&lt;keyword&gt;Neoplastic Processes&lt;/keyword&gt;&lt;keyword&gt;Proteins/*metabolism&lt;/keyword&gt;&lt;/keywords&gt;&lt;dates&gt;&lt;year&gt;2009&lt;/year&gt;&lt;/dates&gt;&lt;isbn&gt;1471-2407 (Electronic)&amp;#xD;1471-2407 (Linking)&lt;/isbn&gt;&lt;accession-num&gt;19765278&lt;/accession-num&gt;&lt;urls&gt;&lt;related-urls&gt;&lt;url&gt;http://www.ncbi.nlm.nih.gov/entrez/query.fcgi?cmd=Retrieve&amp;amp;db=PubMed&amp;amp;dopt=Citation&amp;amp;list_uids=19765278&lt;/url&gt;&lt;/related-urls&gt;&lt;/urls&gt;&lt;language&gt;eng&lt;/language&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3" w:tooltip="Corfe, 2009 #77" w:history="1">
        <w:r w:rsidR="00C122C8" w:rsidRPr="00E77ADC">
          <w:rPr>
            <w:rFonts w:ascii="Arial" w:hAnsi="Arial" w:cs="Arial"/>
            <w:noProof/>
            <w:sz w:val="24"/>
            <w:vertAlign w:val="superscript"/>
          </w:rPr>
          <w:t>13</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8116A5" w:rsidRPr="00E77ADC">
        <w:rPr>
          <w:rFonts w:ascii="Arial" w:hAnsi="Arial" w:cs="Arial"/>
          <w:sz w:val="24"/>
        </w:rPr>
        <w:t xml:space="preserve"> downregulation of cyclin B1, a protein involved in the regulation of mitosis</w:t>
      </w:r>
      <w:r w:rsidR="00296D76" w:rsidRPr="00E77ADC">
        <w:rPr>
          <w:rFonts w:ascii="Arial" w:hAnsi="Arial" w:cs="Arial"/>
          <w:sz w:val="24"/>
        </w:rPr>
        <w:t>, and increased expression of the cell cycle inhibitor p21</w:t>
      </w:r>
      <w:r w:rsidR="00226196" w:rsidRPr="00E77ADC">
        <w:rPr>
          <w:rFonts w:ascii="Arial" w:hAnsi="Arial" w:cs="Arial"/>
          <w:sz w:val="24"/>
        </w:rPr>
        <w:t xml:space="preserve"> </w:t>
      </w:r>
      <w:r w:rsidR="00E61E99" w:rsidRPr="00964A5F">
        <w:rPr>
          <w:rFonts w:ascii="Arial" w:hAnsi="Arial" w:cs="Arial"/>
          <w:sz w:val="24"/>
          <w:vertAlign w:val="superscript"/>
        </w:rPr>
        <w:fldChar w:fldCharType="begin"/>
      </w:r>
      <w:r w:rsidR="00CC6AB2" w:rsidRPr="00964A5F">
        <w:rPr>
          <w:rFonts w:ascii="Arial" w:hAnsi="Arial" w:cs="Arial"/>
          <w:sz w:val="24"/>
          <w:vertAlign w:val="superscript"/>
        </w:rPr>
        <w:instrText xml:space="preserve"> ADDIN EN.CITE &lt;EndNote&gt;&lt;Cite&gt;&lt;Author&gt;Kim&lt;/Author&gt;&lt;Year&gt;2004&lt;/Year&gt;&lt;RecNum&gt;203&lt;/RecNum&gt;&lt;DisplayText&gt;[40]&lt;/DisplayText&gt;&lt;record&gt;&lt;rec-number&gt;203&lt;/rec-number&gt;&lt;foreign-keys&gt;&lt;key app="EN" db-id="rs5x295dudx293essv7vwts4r9tdvfzpa250"&gt;203&lt;/key&gt;&lt;/foreign-keys&gt;&lt;ref-type name="Journal Article"&gt;17&lt;/ref-type&gt;&lt;contributors&gt;&lt;authors&gt;&lt;author&gt;Kim, O. H.&lt;/author&gt;&lt;author&gt;Lim, J. H.&lt;/author&gt;&lt;author&gt;Woo, K. J.&lt;/author&gt;&lt;author&gt;Kim, Y. H.&lt;/author&gt;&lt;author&gt;Jin, I. N.&lt;/author&gt;&lt;author&gt;Han, S. T.&lt;/author&gt;&lt;author&gt;Park, J. W.&lt;/author&gt;&lt;author&gt;Kwon, T. K.&lt;/author&gt;&lt;/authors&gt;&lt;/contributors&gt;&lt;titles&gt;&lt;title&gt;Influence of p53 and p21(Waf1) expression on G2/M phase arrest of colorectal carcinoma HCT116 cells to proteasome inhibitors&lt;/title&gt;&lt;secondary-title&gt;International Journal of Oncology&lt;/secondary-title&gt;&lt;/titles&gt;&lt;periodical&gt;&lt;full-title&gt;International Journal of Oncology&lt;/full-title&gt;&lt;abbr-1&gt;Int. J. Oncol.&lt;/abbr-1&gt;&lt;/periodical&gt;&lt;pages&gt;935-941&lt;/pages&gt;&lt;volume&gt;24&lt;/volume&gt;&lt;number&gt;4&lt;/number&gt;&lt;dates&gt;&lt;year&gt;2004&lt;/year&gt;&lt;/dates&gt;&lt;isbn&gt;1019-6439&lt;/isbn&gt;&lt;accession-num&gt;WOS:000220412600023&lt;/accession-num&gt;&lt;urls&gt;&lt;related-urls&gt;&lt;url&gt;&amp;lt;Go to ISI&amp;gt;://WOS:000220412600023&lt;/url&gt;&lt;/related-urls&gt;&lt;/urls&gt;&lt;/record&gt;&lt;/Cite&gt;&lt;/EndNote&gt;</w:instrText>
      </w:r>
      <w:r w:rsidR="00E61E99" w:rsidRPr="00964A5F">
        <w:rPr>
          <w:rFonts w:ascii="Arial" w:hAnsi="Arial" w:cs="Arial"/>
          <w:sz w:val="24"/>
          <w:vertAlign w:val="superscript"/>
        </w:rPr>
        <w:fldChar w:fldCharType="separate"/>
      </w:r>
      <w:r w:rsidR="00CC6AB2" w:rsidRPr="00964A5F">
        <w:rPr>
          <w:rFonts w:ascii="Arial" w:hAnsi="Arial" w:cs="Arial"/>
          <w:noProof/>
          <w:sz w:val="24"/>
          <w:vertAlign w:val="superscript"/>
        </w:rPr>
        <w:t>[</w:t>
      </w:r>
      <w:hyperlink w:anchor="_ENREF_40" w:tooltip="Kim, 2004 #203" w:history="1">
        <w:r w:rsidR="00C122C8" w:rsidRPr="00964A5F">
          <w:rPr>
            <w:rFonts w:ascii="Arial" w:hAnsi="Arial" w:cs="Arial"/>
            <w:noProof/>
            <w:sz w:val="24"/>
            <w:vertAlign w:val="superscript"/>
          </w:rPr>
          <w:t>40</w:t>
        </w:r>
      </w:hyperlink>
      <w:r w:rsidR="00CC6AB2" w:rsidRPr="00964A5F">
        <w:rPr>
          <w:rFonts w:ascii="Arial" w:hAnsi="Arial" w:cs="Arial"/>
          <w:noProof/>
          <w:sz w:val="24"/>
          <w:vertAlign w:val="superscript"/>
        </w:rPr>
        <w:t>]</w:t>
      </w:r>
      <w:r w:rsidR="00E61E99" w:rsidRPr="00964A5F">
        <w:rPr>
          <w:rFonts w:ascii="Arial" w:hAnsi="Arial" w:cs="Arial"/>
          <w:sz w:val="24"/>
          <w:vertAlign w:val="superscript"/>
        </w:rPr>
        <w:fldChar w:fldCharType="end"/>
      </w:r>
      <w:r w:rsidR="008116A5" w:rsidRPr="00E77ADC">
        <w:rPr>
          <w:rFonts w:ascii="Arial" w:hAnsi="Arial" w:cs="Arial"/>
          <w:sz w:val="24"/>
        </w:rPr>
        <w:t>.</w:t>
      </w:r>
    </w:p>
    <w:p w:rsidR="004B3DE2" w:rsidRPr="00E77ADC" w:rsidRDefault="004B3DE2" w:rsidP="008116A5">
      <w:pPr>
        <w:spacing w:line="480" w:lineRule="auto"/>
        <w:jc w:val="both"/>
        <w:rPr>
          <w:rFonts w:ascii="Arial" w:hAnsi="Arial" w:cs="Arial"/>
          <w:sz w:val="24"/>
        </w:rPr>
      </w:pPr>
    </w:p>
    <w:p w:rsidR="00671211" w:rsidRPr="00E77ADC" w:rsidRDefault="00671211" w:rsidP="002945D5">
      <w:pPr>
        <w:pStyle w:val="Heading3"/>
        <w:keepLines w:val="0"/>
        <w:spacing w:before="240" w:after="60" w:line="480" w:lineRule="auto"/>
        <w:rPr>
          <w:rFonts w:ascii="Arial" w:eastAsia="Times New Roman" w:hAnsi="Arial" w:cs="Arial"/>
          <w:b w:val="0"/>
          <w:i/>
          <w:color w:val="auto"/>
          <w:sz w:val="24"/>
        </w:rPr>
      </w:pPr>
      <w:bookmarkStart w:id="40" w:name="_Toc362832730"/>
      <w:r w:rsidRPr="00E77ADC">
        <w:rPr>
          <w:rFonts w:ascii="Arial" w:eastAsia="Times New Roman" w:hAnsi="Arial" w:cs="Arial"/>
          <w:b w:val="0"/>
          <w:i/>
          <w:color w:val="auto"/>
          <w:sz w:val="24"/>
        </w:rPr>
        <w:t>1.</w:t>
      </w:r>
      <w:r w:rsidR="003A7625" w:rsidRPr="00E77ADC">
        <w:rPr>
          <w:rFonts w:ascii="Arial" w:eastAsia="Times New Roman" w:hAnsi="Arial" w:cs="Arial"/>
          <w:b w:val="0"/>
          <w:i/>
          <w:color w:val="auto"/>
          <w:sz w:val="24"/>
        </w:rPr>
        <w:t>4</w:t>
      </w:r>
      <w:r w:rsidRPr="00E77ADC">
        <w:rPr>
          <w:rFonts w:ascii="Arial" w:eastAsia="Times New Roman" w:hAnsi="Arial" w:cs="Arial"/>
          <w:b w:val="0"/>
          <w:i/>
          <w:color w:val="auto"/>
          <w:sz w:val="24"/>
        </w:rPr>
        <w:t>.</w:t>
      </w:r>
      <w:r w:rsidR="0081633F">
        <w:rPr>
          <w:rFonts w:ascii="Arial" w:eastAsia="Times New Roman" w:hAnsi="Arial" w:cs="Arial"/>
          <w:b w:val="0"/>
          <w:i/>
          <w:color w:val="auto"/>
          <w:sz w:val="24"/>
        </w:rPr>
        <w:t>6</w:t>
      </w:r>
      <w:r w:rsidRPr="00E77ADC">
        <w:rPr>
          <w:rFonts w:ascii="Arial" w:eastAsia="Times New Roman" w:hAnsi="Arial" w:cs="Arial"/>
          <w:b w:val="0"/>
          <w:i/>
          <w:color w:val="auto"/>
          <w:sz w:val="24"/>
        </w:rPr>
        <w:t xml:space="preserve">. </w:t>
      </w:r>
      <w:r w:rsidR="00A55C00" w:rsidRPr="00E77ADC">
        <w:rPr>
          <w:rFonts w:ascii="Arial" w:eastAsia="Times New Roman" w:hAnsi="Arial" w:cs="Arial"/>
          <w:b w:val="0"/>
          <w:i/>
          <w:color w:val="auto"/>
          <w:sz w:val="24"/>
        </w:rPr>
        <w:t xml:space="preserve">SCFAs in </w:t>
      </w:r>
      <w:bookmarkEnd w:id="39"/>
      <w:r w:rsidR="0066173F" w:rsidRPr="00E77ADC">
        <w:rPr>
          <w:rFonts w:ascii="Arial" w:eastAsia="Times New Roman" w:hAnsi="Arial" w:cs="Arial"/>
          <w:b w:val="0"/>
          <w:i/>
          <w:color w:val="auto"/>
          <w:sz w:val="24"/>
        </w:rPr>
        <w:t>colorectal cancer</w:t>
      </w:r>
      <w:bookmarkEnd w:id="40"/>
    </w:p>
    <w:p w:rsidR="00824F3A" w:rsidRDefault="00C151FE" w:rsidP="00623E36">
      <w:pPr>
        <w:spacing w:after="120" w:line="480" w:lineRule="auto"/>
        <w:jc w:val="both"/>
        <w:rPr>
          <w:rFonts w:ascii="Arial" w:hAnsi="Arial" w:cs="Arial"/>
          <w:sz w:val="24"/>
        </w:rPr>
      </w:pPr>
      <w:r w:rsidRPr="00E77ADC">
        <w:rPr>
          <w:rFonts w:ascii="Arial" w:hAnsi="Arial" w:cs="Arial"/>
          <w:sz w:val="24"/>
        </w:rPr>
        <w:t>I</w:t>
      </w:r>
      <w:r w:rsidR="00671211" w:rsidRPr="00E77ADC">
        <w:rPr>
          <w:rFonts w:ascii="Arial" w:hAnsi="Arial" w:cs="Arial"/>
          <w:sz w:val="24"/>
        </w:rPr>
        <w:t xml:space="preserve">ncreasing attention </w:t>
      </w:r>
      <w:r w:rsidRPr="00E77ADC">
        <w:rPr>
          <w:rFonts w:ascii="Arial" w:hAnsi="Arial" w:cs="Arial"/>
          <w:sz w:val="24"/>
        </w:rPr>
        <w:t xml:space="preserve">is </w:t>
      </w:r>
      <w:r w:rsidR="00671211" w:rsidRPr="00E77ADC">
        <w:rPr>
          <w:rFonts w:ascii="Arial" w:hAnsi="Arial" w:cs="Arial"/>
          <w:sz w:val="24"/>
        </w:rPr>
        <w:t>being directed towards discover</w:t>
      </w:r>
      <w:r w:rsidR="004B3DE2" w:rsidRPr="00E77ADC">
        <w:rPr>
          <w:rFonts w:ascii="Arial" w:hAnsi="Arial" w:cs="Arial"/>
          <w:sz w:val="24"/>
        </w:rPr>
        <w:t>ing</w:t>
      </w:r>
      <w:r w:rsidR="00671211" w:rsidRPr="00E77ADC">
        <w:rPr>
          <w:rFonts w:ascii="Arial" w:hAnsi="Arial" w:cs="Arial"/>
          <w:sz w:val="24"/>
        </w:rPr>
        <w:t xml:space="preserve"> regulatory proteins </w:t>
      </w:r>
      <w:r w:rsidRPr="00E77ADC">
        <w:rPr>
          <w:rFonts w:ascii="Arial" w:hAnsi="Arial" w:cs="Arial"/>
          <w:sz w:val="24"/>
        </w:rPr>
        <w:t xml:space="preserve">that </w:t>
      </w:r>
      <w:r w:rsidR="00671211" w:rsidRPr="00E77ADC">
        <w:rPr>
          <w:rFonts w:ascii="Arial" w:hAnsi="Arial" w:cs="Arial"/>
          <w:sz w:val="24"/>
        </w:rPr>
        <w:t xml:space="preserve">can act synergistically </w:t>
      </w:r>
      <w:r w:rsidR="004B3DE2" w:rsidRPr="00E77ADC">
        <w:rPr>
          <w:rFonts w:ascii="Arial" w:hAnsi="Arial" w:cs="Arial"/>
          <w:sz w:val="24"/>
        </w:rPr>
        <w:t>with</w:t>
      </w:r>
      <w:r w:rsidR="00671211" w:rsidRPr="00E77ADC">
        <w:rPr>
          <w:rFonts w:ascii="Arial" w:hAnsi="Arial" w:cs="Arial"/>
          <w:sz w:val="24"/>
        </w:rPr>
        <w:t xml:space="preserve"> anti-cancer drugs </w:t>
      </w:r>
      <w:r w:rsidRPr="00E77ADC">
        <w:rPr>
          <w:rFonts w:ascii="Arial" w:hAnsi="Arial" w:cs="Arial"/>
          <w:sz w:val="24"/>
        </w:rPr>
        <w:t xml:space="preserve">in order </w:t>
      </w:r>
      <w:r w:rsidR="00671211" w:rsidRPr="00E77ADC">
        <w:rPr>
          <w:rFonts w:ascii="Arial" w:hAnsi="Arial" w:cs="Arial"/>
          <w:sz w:val="24"/>
        </w:rPr>
        <w:t>to reduce the negative effects of drug resistance and toxicity</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&lt;EndNote&gt;&lt;Cite&gt;&lt;Author&gt;Jordan&lt;/Author&gt;&lt;Year&gt;2004&lt;/Year&gt;&lt;RecNum&gt;393&lt;/RecNum&gt;&lt;DisplayText&gt;[41]&lt;/DisplayText&gt;&lt;record&gt;&lt;rec-number&gt;393&lt;/rec-number&gt;&lt;foreign-keys&gt;&lt;key app="EN" db-id="rs5x295dudx293essv7vwts4r9tdvfzpa250"&gt;393&lt;/key&gt;&lt;/foreign-keys&gt;&lt;ref-type name="Journal Article"&gt;17&lt;/ref-type&gt;&lt;contributors&gt;&lt;authors&gt;&lt;author&gt;Jordan, M. A.&lt;/author&gt;&lt;author&gt;Wilson, L.&lt;/author&gt;&lt;/authors&gt;&lt;/contributors&gt;&lt;titles&gt;&lt;title&gt;Microtubules as a target for anticancer drugs&lt;/title&gt;&lt;secondary-title&gt;Nature Reviews Cancer&lt;/secondary-title&gt;&lt;/titles&gt;&lt;periodical&gt;&lt;full-title&gt;Nature Reviews Cancer&lt;/full-title&gt;&lt;/periodical&gt;&lt;pages&gt;253-265&lt;/pages&gt;&lt;volume&gt;4&lt;/volume&gt;&lt;number&gt;4&lt;/number&gt;&lt;dates&gt;&lt;year&gt;2004&lt;/year&gt;&lt;pub-dates&gt;&lt;date&gt;Apr&lt;/date&gt;&lt;/pub-dates&gt;&lt;/dates&gt;&lt;isbn&gt;1474-175X&lt;/isbn&gt;&lt;accession-num&gt;WOS:000220558900010&lt;/accession-num&gt;&lt;urls&gt;&lt;related-urls&gt;&lt;url&gt;&amp;lt;Go to ISI&amp;gt;://WOS:000220558900010&lt;/url&gt;&lt;/related-urls&gt;&lt;/urls&gt;&lt;electronic-resource-num&gt;10.1038/nr1317&lt;/electronic-resource-num&gt;&lt;/record&gt;&lt;/Cite&gt;&lt;/EndNote&gt;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1" w:tooltip="Jordan, 2004 #393" w:history="1">
        <w:r w:rsidR="00C122C8" w:rsidRPr="00E77ADC">
          <w:rPr>
            <w:rFonts w:ascii="Arial" w:hAnsi="Arial" w:cs="Arial"/>
            <w:noProof/>
            <w:sz w:val="24"/>
            <w:vertAlign w:val="superscript"/>
          </w:rPr>
          <w:t>41</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671211" w:rsidRPr="00E77ADC">
        <w:rPr>
          <w:rFonts w:ascii="Arial" w:hAnsi="Arial" w:cs="Arial"/>
          <w:sz w:val="24"/>
        </w:rPr>
        <w:t xml:space="preserve"> </w:t>
      </w:r>
      <w:r w:rsidR="004B3DE2" w:rsidRPr="00E77ADC">
        <w:rPr>
          <w:rFonts w:ascii="Arial" w:hAnsi="Arial" w:cs="Arial"/>
          <w:sz w:val="24"/>
        </w:rPr>
        <w:t xml:space="preserve">These </w:t>
      </w:r>
      <w:r w:rsidR="00671211" w:rsidRPr="00E77ADC">
        <w:rPr>
          <w:rFonts w:ascii="Arial" w:hAnsi="Arial" w:cs="Arial"/>
          <w:sz w:val="24"/>
        </w:rPr>
        <w:t>includ</w:t>
      </w:r>
      <w:r w:rsidR="004B3DE2" w:rsidRPr="00E77ADC">
        <w:rPr>
          <w:rFonts w:ascii="Arial" w:hAnsi="Arial" w:cs="Arial"/>
          <w:sz w:val="24"/>
        </w:rPr>
        <w:t>e</w:t>
      </w:r>
      <w:r w:rsidR="00671211" w:rsidRPr="00E77ADC">
        <w:rPr>
          <w:rFonts w:ascii="Arial" w:hAnsi="Arial" w:cs="Arial"/>
          <w:sz w:val="24"/>
        </w:rPr>
        <w:t xml:space="preserve"> </w:t>
      </w:r>
      <w:r w:rsidR="0099544B" w:rsidRPr="00E77ADC">
        <w:rPr>
          <w:rFonts w:ascii="Arial" w:hAnsi="Arial" w:cs="Arial"/>
          <w:sz w:val="24"/>
        </w:rPr>
        <w:t xml:space="preserve">proteins </w:t>
      </w:r>
      <w:r w:rsidR="00671211" w:rsidRPr="00E77ADC">
        <w:rPr>
          <w:rFonts w:ascii="Arial" w:hAnsi="Arial" w:cs="Arial"/>
          <w:sz w:val="24"/>
        </w:rPr>
        <w:t xml:space="preserve">that </w:t>
      </w:r>
      <w:r w:rsidR="0099544B" w:rsidRPr="00E77ADC">
        <w:rPr>
          <w:rFonts w:ascii="Arial" w:hAnsi="Arial" w:cs="Arial"/>
          <w:sz w:val="24"/>
        </w:rPr>
        <w:t xml:space="preserve">regulate transcription </w:t>
      </w:r>
      <w:r w:rsidR="0099544B" w:rsidRPr="00E77ADC">
        <w:rPr>
          <w:rFonts w:ascii="Arial" w:hAnsi="Arial" w:cs="Arial"/>
          <w:sz w:val="24"/>
        </w:rPr>
        <w:lastRenderedPageBreak/>
        <w:t xml:space="preserve">by </w:t>
      </w:r>
      <w:r w:rsidR="00671211" w:rsidRPr="00E77ADC">
        <w:rPr>
          <w:rFonts w:ascii="Arial" w:hAnsi="Arial" w:cs="Arial"/>
          <w:sz w:val="24"/>
        </w:rPr>
        <w:t>inhibit</w:t>
      </w:r>
      <w:r w:rsidR="0099544B" w:rsidRPr="00E77ADC">
        <w:rPr>
          <w:rFonts w:ascii="Arial" w:hAnsi="Arial" w:cs="Arial"/>
          <w:sz w:val="24"/>
        </w:rPr>
        <w:t>ing</w:t>
      </w:r>
      <w:r w:rsidR="00671211" w:rsidRPr="00E77ADC">
        <w:rPr>
          <w:rFonts w:ascii="Arial" w:hAnsi="Arial" w:cs="Arial"/>
          <w:sz w:val="24"/>
        </w:rPr>
        <w:t xml:space="preserve"> or induc</w:t>
      </w:r>
      <w:r w:rsidR="0099544B" w:rsidRPr="00E77ADC">
        <w:rPr>
          <w:rFonts w:ascii="Arial" w:hAnsi="Arial" w:cs="Arial"/>
          <w:sz w:val="24"/>
        </w:rPr>
        <w:t>ing</w:t>
      </w:r>
      <w:r w:rsidR="00671211" w:rsidRPr="00E77ADC">
        <w:rPr>
          <w:rFonts w:ascii="Arial" w:hAnsi="Arial" w:cs="Arial"/>
          <w:sz w:val="24"/>
        </w:rPr>
        <w:t xml:space="preserve"> post-trans</w:t>
      </w:r>
      <w:r w:rsidR="009979F4" w:rsidRPr="00E77ADC">
        <w:rPr>
          <w:rFonts w:ascii="Arial" w:hAnsi="Arial" w:cs="Arial"/>
          <w:sz w:val="24"/>
        </w:rPr>
        <w:t>lational</w:t>
      </w:r>
      <w:r w:rsidR="00671211" w:rsidRPr="00E77ADC">
        <w:rPr>
          <w:rFonts w:ascii="Arial" w:hAnsi="Arial" w:cs="Arial"/>
          <w:sz w:val="24"/>
        </w:rPr>
        <w:t xml:space="preserve"> modifications</w:t>
      </w:r>
      <w:r w:rsidR="009979F4" w:rsidRPr="00E77ADC">
        <w:rPr>
          <w:rFonts w:ascii="Arial" w:hAnsi="Arial" w:cs="Arial"/>
          <w:sz w:val="24"/>
        </w:rPr>
        <w:t xml:space="preserve"> (PTM)</w:t>
      </w:r>
      <w:r w:rsidR="004B3DE2" w:rsidRPr="00E77ADC">
        <w:rPr>
          <w:rFonts w:ascii="Arial" w:hAnsi="Arial" w:cs="Arial"/>
          <w:sz w:val="24"/>
        </w:rPr>
        <w:t xml:space="preserve">, such as </w:t>
      </w:r>
      <w:proofErr w:type="spellStart"/>
      <w:r w:rsidR="004B3DE2" w:rsidRPr="00E77ADC">
        <w:rPr>
          <w:rFonts w:ascii="Arial" w:hAnsi="Arial" w:cs="Arial"/>
          <w:sz w:val="24"/>
        </w:rPr>
        <w:t>HDACis</w:t>
      </w:r>
      <w:proofErr w:type="spellEnd"/>
      <w:r w:rsidR="0099544B" w:rsidRPr="00E77ADC">
        <w:rPr>
          <w:rFonts w:ascii="Arial" w:hAnsi="Arial" w:cs="Arial"/>
          <w:sz w:val="24"/>
        </w:rPr>
        <w:t>.</w:t>
      </w:r>
      <w:r w:rsidR="00671211" w:rsidRPr="00E77ADC">
        <w:rPr>
          <w:rFonts w:ascii="Arial" w:hAnsi="Arial" w:cs="Arial"/>
          <w:sz w:val="24"/>
        </w:rPr>
        <w:t xml:space="preserve"> </w:t>
      </w:r>
      <w:r w:rsidR="0099544B" w:rsidRPr="00E77ADC">
        <w:rPr>
          <w:rFonts w:ascii="Arial" w:hAnsi="Arial" w:cs="Arial"/>
          <w:sz w:val="24"/>
        </w:rPr>
        <w:t>H</w:t>
      </w:r>
      <w:r w:rsidR="00671211" w:rsidRPr="00E77ADC">
        <w:rPr>
          <w:rFonts w:ascii="Arial" w:hAnsi="Arial" w:cs="Arial"/>
          <w:sz w:val="24"/>
        </w:rPr>
        <w:t xml:space="preserve">owever, </w:t>
      </w:r>
      <w:r w:rsidR="0099544B" w:rsidRPr="00E77ADC">
        <w:rPr>
          <w:rFonts w:ascii="Arial" w:hAnsi="Arial" w:cs="Arial"/>
          <w:sz w:val="24"/>
        </w:rPr>
        <w:t xml:space="preserve">despite their initial promise, </w:t>
      </w:r>
      <w:r w:rsidR="00671211" w:rsidRPr="00E77ADC">
        <w:rPr>
          <w:rFonts w:ascii="Arial" w:hAnsi="Arial" w:cs="Arial"/>
          <w:sz w:val="24"/>
        </w:rPr>
        <w:t>several clinical trials have be</w:t>
      </w:r>
      <w:r w:rsidR="004B3DE2" w:rsidRPr="00E77ADC">
        <w:rPr>
          <w:rFonts w:ascii="Arial" w:hAnsi="Arial" w:cs="Arial"/>
          <w:sz w:val="24"/>
        </w:rPr>
        <w:t>en</w:t>
      </w:r>
      <w:r w:rsidR="00671211" w:rsidRPr="00E77ADC">
        <w:rPr>
          <w:rFonts w:ascii="Arial" w:hAnsi="Arial" w:cs="Arial"/>
          <w:sz w:val="24"/>
        </w:rPr>
        <w:t xml:space="preserve"> halted due to </w:t>
      </w:r>
      <w:r w:rsidR="004B3DE2" w:rsidRPr="00E77ADC">
        <w:rPr>
          <w:rFonts w:ascii="Arial" w:hAnsi="Arial" w:cs="Arial"/>
          <w:sz w:val="24"/>
        </w:rPr>
        <w:t xml:space="preserve">excess </w:t>
      </w:r>
      <w:r w:rsidR="00671211" w:rsidRPr="00E77ADC">
        <w:rPr>
          <w:rFonts w:ascii="Arial" w:hAnsi="Arial" w:cs="Arial"/>
          <w:sz w:val="24"/>
        </w:rPr>
        <w:t>toxicity or other negative effects</w:t>
      </w:r>
      <w:r w:rsidR="004B3DE2" w:rsidRPr="00E77ADC">
        <w:rPr>
          <w:rFonts w:ascii="Arial" w:hAnsi="Arial" w:cs="Arial"/>
          <w:sz w:val="24"/>
        </w:rPr>
        <w:t>; f</w:t>
      </w:r>
      <w:r w:rsidR="00671211" w:rsidRPr="00E77ADC">
        <w:rPr>
          <w:rFonts w:ascii="Arial" w:hAnsi="Arial" w:cs="Arial"/>
          <w:sz w:val="24"/>
        </w:rPr>
        <w:t xml:space="preserve">or example, </w:t>
      </w:r>
      <w:proofErr w:type="spellStart"/>
      <w:r w:rsidR="00671211" w:rsidRPr="00E77ADC">
        <w:rPr>
          <w:rFonts w:ascii="Arial" w:hAnsi="Arial" w:cs="Arial"/>
          <w:sz w:val="24"/>
        </w:rPr>
        <w:t>Vorinostat</w:t>
      </w:r>
      <w:proofErr w:type="spellEnd"/>
      <w:r w:rsidR="00671211" w:rsidRPr="00E77ADC">
        <w:rPr>
          <w:rFonts w:ascii="Arial" w:hAnsi="Arial" w:cs="Arial"/>
          <w:sz w:val="24"/>
        </w:rPr>
        <w:t>, an HDACi with drug approval as an anti-cancer agent</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&lt;EndNote&gt;&lt;Cite&gt;&lt;Author&gt;Fiskus&lt;/Author&gt;&lt;Year&gt;2012&lt;/Year&gt;&lt;RecNum&gt;410&lt;/RecNum&gt;&lt;DisplayText&gt;[42]&lt;/DisplayText&gt;&lt;record&gt;&lt;rec-number&gt;410&lt;/rec-number&gt;&lt;foreign-keys&gt;&lt;key app="EN" db-id="rs5x295dudx293essv7vwts4r9tdvfzpa250"&gt;410&lt;/key&gt;&lt;/foreign-keys&gt;&lt;ref-type name="Journal Article"&gt;17&lt;/ref-type&gt;&lt;contributors&gt;&lt;authors&gt;&lt;author&gt;Fiskus, Warren&lt;/author&gt;&lt;author&gt;Hembruff, Stacey L.&lt;/author&gt;&lt;author&gt;Rao, Rekha&lt;/author&gt;&lt;author&gt;Sharma, Priyanka&lt;/author&gt;&lt;author&gt;Balusu, Ramesh&lt;/author&gt;&lt;author&gt;Venkannagari, Sreedhar&lt;/author&gt;&lt;author&gt;Smith, Jacqueline E.&lt;/author&gt;&lt;author&gt;Peth, Karissa&lt;/author&gt;&lt;author&gt;Peiper, Stephen C.&lt;/author&gt;&lt;author&gt;Bhalla, Kapil N.&lt;/author&gt;&lt;/authors&gt;&lt;/contributors&gt;&lt;titles&gt;&lt;title&gt;Co-treatment with vorinostat synergistically enhances activity of Aurora kinase inhibitor against human breast cancer cells&lt;/title&gt;&lt;secondary-title&gt;Breast cancer research and treatment&lt;/secondary-title&gt;&lt;/titles&gt;&lt;periodical&gt;&lt;full-title&gt;Breast cancer research and treatment&lt;/full-title&gt;&lt;/periodical&gt;&lt;pages&gt;433-44&lt;/pages&gt;&lt;volume&gt;135&lt;/volume&gt;&lt;number&gt;2&lt;/number&gt;&lt;dates&gt;&lt;year&gt;2012&lt;/year&gt;&lt;pub-dates&gt;&lt;date&gt;2012-Sep&lt;/date&gt;&lt;/pub-dates&gt;&lt;/dates&gt;&lt;isbn&gt;1573-7217&lt;/isbn&gt;&lt;accession-num&gt;MEDLINE:22825030&lt;/accession-num&gt;&lt;urls&gt;&lt;related-urls&gt;&lt;url&gt;&amp;lt;Go to ISI&amp;gt;://MEDLINE:22825030&lt;/url&gt;&lt;/related-urls&gt;&lt;/urls&gt;&lt;/record&gt;&lt;/Cite&gt;&lt;/EndNote&gt;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2" w:tooltip="Fiskus, 2012 #410" w:history="1">
        <w:r w:rsidR="00C122C8" w:rsidRPr="00E77ADC">
          <w:rPr>
            <w:rFonts w:ascii="Arial" w:hAnsi="Arial" w:cs="Arial"/>
            <w:noProof/>
            <w:sz w:val="24"/>
            <w:vertAlign w:val="superscript"/>
          </w:rPr>
          <w:t>42</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671211" w:rsidRPr="00E77ADC">
        <w:rPr>
          <w:rFonts w:ascii="Arial" w:hAnsi="Arial" w:cs="Arial"/>
          <w:sz w:val="24"/>
        </w:rPr>
        <w:t xml:space="preserve"> was found to cause excessive toxicity with minimal </w:t>
      </w:r>
      <w:r w:rsidR="0099544B" w:rsidRPr="00E77ADC">
        <w:rPr>
          <w:rFonts w:ascii="Arial" w:hAnsi="Arial" w:cs="Arial"/>
          <w:sz w:val="24"/>
        </w:rPr>
        <w:t xml:space="preserve">beneficial </w:t>
      </w:r>
      <w:r w:rsidR="00671211" w:rsidRPr="00E77ADC">
        <w:rPr>
          <w:rFonts w:ascii="Arial" w:hAnsi="Arial" w:cs="Arial"/>
          <w:sz w:val="24"/>
        </w:rPr>
        <w:t>outcome</w:t>
      </w:r>
      <w:r w:rsidR="0099544B" w:rsidRPr="00E77ADC">
        <w:rPr>
          <w:rFonts w:ascii="Arial" w:hAnsi="Arial" w:cs="Arial"/>
          <w:sz w:val="24"/>
        </w:rPr>
        <w:t xml:space="preserve"> </w:t>
      </w:r>
      <w:r w:rsidR="007B0939" w:rsidRPr="00E77ADC">
        <w:rPr>
          <w:rFonts w:ascii="Arial" w:hAnsi="Arial" w:cs="Arial"/>
          <w:sz w:val="24"/>
        </w:rPr>
        <w:t>if</w:t>
      </w:r>
      <w:r w:rsidR="0099544B" w:rsidRPr="00E77ADC">
        <w:rPr>
          <w:rFonts w:ascii="Arial" w:hAnsi="Arial" w:cs="Arial"/>
          <w:sz w:val="24"/>
        </w:rPr>
        <w:t xml:space="preserve"> used in combination with other anti-cancer drugs</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&lt;EndNote&gt;&lt;Cite&gt;&lt;Author&gt;Schneider&lt;/Author&gt;&lt;Year&gt;2012&lt;/Year&gt;&lt;RecNum&gt;411&lt;/RecNum&gt;&lt;DisplayText&gt;[43]&lt;/DisplayText&gt;&lt;record&gt;&lt;rec-number&gt;411&lt;/rec-number&gt;&lt;foreign-keys&gt;&lt;key app="EN" db-id="rs5x295dudx293essv7vwts4r9tdvfzpa250"&gt;411&lt;/key&gt;&lt;/foreign-keys&gt;&lt;ref-type name="Journal Article"&gt;17&lt;/ref-type&gt;&lt;contributors&gt;&lt;authors&gt;&lt;author&gt;Schneider, Bryan J.&lt;/author&gt;&lt;author&gt;Kalemkerian, Gregory P.&lt;/author&gt;&lt;author&gt;Bradley, Deborah&lt;/author&gt;&lt;author&gt;Smith, David C.&lt;/author&gt;&lt;author&gt;Egorin, Merrill J.&lt;/author&gt;&lt;author&gt;Daignault, Stephanie&lt;/author&gt;&lt;author&gt;Dunn, Rodney&lt;/author&gt;&lt;author&gt;Hussain, Maha&lt;/author&gt;&lt;/authors&gt;&lt;/contributors&gt;&lt;titles&gt;&lt;title&gt;Phase I study of vorinostat (suberoylanilide hydroxamic acid, NSC 701852) in combination with docetaxel in patients with advanced and relapsed solid malignancies&lt;/title&gt;&lt;secondary-title&gt;Investigational New Drugs&lt;/secondary-title&gt;&lt;/titles&gt;&lt;periodical&gt;&lt;full-title&gt;Investigational New Drugs&lt;/full-title&gt;&lt;/periodical&gt;&lt;pages&gt;249-257&lt;/pages&gt;&lt;volume&gt;30&lt;/volume&gt;&lt;number&gt;1&lt;/number&gt;&lt;dates&gt;&lt;year&gt;2012&lt;/year&gt;&lt;pub-dates&gt;&lt;date&gt;Feb&lt;/date&gt;&lt;/pub-dates&gt;&lt;/dates&gt;&lt;isbn&gt;0167-6997&lt;/isbn&gt;&lt;accession-num&gt;WOS:000299121500025&lt;/accession-num&gt;&lt;urls&gt;&lt;related-urls&gt;&lt;url&gt;&amp;lt;Go to ISI&amp;gt;://WOS:000299121500025&lt;/url&gt;&lt;/related-urls&gt;&lt;/urls&gt;&lt;electronic-resource-num&gt;10.1007/s10637-010-9503-6&lt;/electronic-resource-num&gt;&lt;/record&gt;&lt;/Cite&gt;&lt;/EndNote&gt;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3" w:tooltip="Schneider, 2012 #411" w:history="1">
        <w:r w:rsidR="00C122C8" w:rsidRPr="00E77ADC">
          <w:rPr>
            <w:rFonts w:ascii="Arial" w:hAnsi="Arial" w:cs="Arial"/>
            <w:noProof/>
            <w:sz w:val="24"/>
            <w:vertAlign w:val="superscript"/>
          </w:rPr>
          <w:t>43</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p>
    <w:p w:rsidR="00671211" w:rsidRPr="00E77ADC" w:rsidRDefault="007B0939" w:rsidP="00623E36">
      <w:pPr>
        <w:spacing w:after="120" w:line="480" w:lineRule="auto"/>
        <w:jc w:val="both"/>
        <w:rPr>
          <w:rFonts w:ascii="Arial" w:hAnsi="Arial" w:cs="Arial"/>
          <w:sz w:val="24"/>
        </w:rPr>
      </w:pPr>
      <w:r w:rsidRPr="00E77ADC">
        <w:rPr>
          <w:rFonts w:ascii="Arial" w:hAnsi="Arial" w:cs="Arial"/>
          <w:sz w:val="24"/>
        </w:rPr>
        <w:t>In contrast</w:t>
      </w:r>
      <w:r w:rsidR="00671211" w:rsidRPr="00E77ADC">
        <w:rPr>
          <w:rFonts w:ascii="Arial" w:hAnsi="Arial" w:cs="Arial"/>
          <w:sz w:val="24"/>
        </w:rPr>
        <w:t xml:space="preserve">, SCFAs are natural dietary products </w:t>
      </w:r>
      <w:r w:rsidRPr="00E77ADC">
        <w:rPr>
          <w:rFonts w:ascii="Arial" w:hAnsi="Arial" w:cs="Arial"/>
          <w:sz w:val="24"/>
        </w:rPr>
        <w:t xml:space="preserve">that are not only </w:t>
      </w:r>
      <w:r w:rsidR="0099544B" w:rsidRPr="00E77ADC">
        <w:rPr>
          <w:rFonts w:ascii="Arial" w:hAnsi="Arial" w:cs="Arial"/>
          <w:sz w:val="24"/>
        </w:rPr>
        <w:t>tolerated by colon epithelia</w:t>
      </w:r>
      <w:r w:rsidRPr="00E77ADC">
        <w:rPr>
          <w:rFonts w:ascii="Arial" w:hAnsi="Arial" w:cs="Arial"/>
          <w:sz w:val="24"/>
        </w:rPr>
        <w:t xml:space="preserve"> but offer beneficial effects. Therefore</w:t>
      </w:r>
      <w:r w:rsidR="0099544B" w:rsidRPr="00E77ADC">
        <w:rPr>
          <w:rFonts w:ascii="Arial" w:hAnsi="Arial" w:cs="Arial"/>
          <w:sz w:val="24"/>
        </w:rPr>
        <w:t xml:space="preserve">, </w:t>
      </w:r>
      <w:r w:rsidR="00671211" w:rsidRPr="00E77ADC">
        <w:rPr>
          <w:rFonts w:ascii="Arial" w:hAnsi="Arial" w:cs="Arial"/>
          <w:sz w:val="24"/>
        </w:rPr>
        <w:t>they offer attractive possibilities for the treatment and prevention of CRC.</w:t>
      </w:r>
    </w:p>
    <w:p w:rsidR="007B0939" w:rsidRPr="00E77ADC" w:rsidRDefault="007B0939" w:rsidP="00623E36">
      <w:pPr>
        <w:spacing w:after="120" w:line="480" w:lineRule="auto"/>
        <w:jc w:val="both"/>
        <w:rPr>
          <w:rFonts w:ascii="Arial" w:hAnsi="Arial" w:cs="Arial"/>
          <w:sz w:val="24"/>
        </w:rPr>
      </w:pPr>
    </w:p>
    <w:p w:rsidR="00671211" w:rsidRPr="00E77ADC" w:rsidRDefault="00671211" w:rsidP="006A7454">
      <w:pPr>
        <w:pStyle w:val="Heading2"/>
        <w:spacing w:before="480" w:after="120" w:line="480" w:lineRule="auto"/>
        <w:jc w:val="both"/>
        <w:rPr>
          <w:rFonts w:ascii="Arial" w:hAnsi="Arial" w:cs="Arial"/>
          <w:color w:val="auto"/>
          <w:sz w:val="24"/>
          <w:szCs w:val="24"/>
        </w:rPr>
      </w:pPr>
      <w:bookmarkStart w:id="41" w:name="_Toc351362774"/>
      <w:bookmarkStart w:id="42" w:name="_Toc362832731"/>
      <w:r w:rsidRPr="00E77ADC">
        <w:rPr>
          <w:rFonts w:ascii="Arial" w:hAnsi="Arial" w:cs="Arial"/>
          <w:color w:val="auto"/>
          <w:sz w:val="24"/>
          <w:szCs w:val="24"/>
        </w:rPr>
        <w:t>1.</w:t>
      </w:r>
      <w:r w:rsidR="002276AA" w:rsidRPr="00E77ADC">
        <w:rPr>
          <w:rFonts w:ascii="Arial" w:hAnsi="Arial" w:cs="Arial"/>
          <w:color w:val="auto"/>
          <w:sz w:val="24"/>
          <w:szCs w:val="24"/>
        </w:rPr>
        <w:t>5</w:t>
      </w:r>
      <w:r w:rsidRPr="00E77ADC">
        <w:rPr>
          <w:rFonts w:ascii="Arial" w:hAnsi="Arial" w:cs="Arial"/>
          <w:color w:val="auto"/>
          <w:sz w:val="24"/>
          <w:szCs w:val="24"/>
        </w:rPr>
        <w:t xml:space="preserve">. Microtubules </w:t>
      </w:r>
      <w:r w:rsidR="0066173F" w:rsidRPr="00E77ADC">
        <w:rPr>
          <w:rFonts w:ascii="Arial" w:hAnsi="Arial" w:cs="Arial"/>
          <w:color w:val="auto"/>
          <w:sz w:val="24"/>
          <w:szCs w:val="24"/>
        </w:rPr>
        <w:t xml:space="preserve">and </w:t>
      </w:r>
      <w:r w:rsidRPr="00E77ADC">
        <w:rPr>
          <w:rFonts w:ascii="Arial" w:hAnsi="Arial" w:cs="Arial"/>
          <w:color w:val="auto"/>
          <w:sz w:val="24"/>
          <w:szCs w:val="24"/>
        </w:rPr>
        <w:t>the Cellular cytoskeleton</w:t>
      </w:r>
      <w:bookmarkEnd w:id="41"/>
      <w:bookmarkEnd w:id="42"/>
    </w:p>
    <w:p w:rsidR="00671211" w:rsidRPr="00E77ADC" w:rsidRDefault="003A7625" w:rsidP="006A7454">
      <w:pPr>
        <w:pStyle w:val="Heading3"/>
        <w:keepLines w:val="0"/>
        <w:spacing w:before="240" w:after="60" w:line="480" w:lineRule="auto"/>
        <w:rPr>
          <w:rFonts w:ascii="Arial" w:eastAsia="Times New Roman" w:hAnsi="Arial" w:cs="Arial"/>
          <w:b w:val="0"/>
          <w:i/>
          <w:color w:val="auto"/>
          <w:sz w:val="24"/>
        </w:rPr>
      </w:pPr>
      <w:bookmarkStart w:id="43" w:name="_Toc351362775"/>
      <w:bookmarkStart w:id="44" w:name="_Toc362832732"/>
      <w:r w:rsidRPr="00E77ADC">
        <w:rPr>
          <w:rFonts w:ascii="Arial" w:eastAsia="Times New Roman" w:hAnsi="Arial" w:cs="Arial"/>
          <w:b w:val="0"/>
          <w:i/>
          <w:color w:val="auto"/>
          <w:sz w:val="24"/>
        </w:rPr>
        <w:t>1.5.</w:t>
      </w:r>
      <w:r w:rsidR="00671211" w:rsidRPr="00E77ADC">
        <w:rPr>
          <w:rFonts w:ascii="Arial" w:eastAsia="Times New Roman" w:hAnsi="Arial" w:cs="Arial"/>
          <w:b w:val="0"/>
          <w:i/>
          <w:color w:val="auto"/>
          <w:sz w:val="24"/>
        </w:rPr>
        <w:t>1. The cellular cytoskeleton</w:t>
      </w:r>
      <w:bookmarkEnd w:id="43"/>
      <w:bookmarkEnd w:id="44"/>
    </w:p>
    <w:p w:rsidR="00671211" w:rsidRPr="00E77ADC" w:rsidRDefault="00671211" w:rsidP="00623E36">
      <w:pPr>
        <w:spacing w:after="120" w:line="480" w:lineRule="auto"/>
        <w:jc w:val="both"/>
        <w:rPr>
          <w:rFonts w:ascii="Arial" w:hAnsi="Arial" w:cs="Arial"/>
          <w:sz w:val="24"/>
        </w:rPr>
      </w:pPr>
      <w:r w:rsidRPr="00E77ADC">
        <w:rPr>
          <w:rFonts w:ascii="Arial" w:hAnsi="Arial" w:cs="Arial"/>
          <w:sz w:val="24"/>
        </w:rPr>
        <w:t xml:space="preserve">The cellular cytoskeleton is </w:t>
      </w:r>
      <w:r w:rsidR="0066173F" w:rsidRPr="00E77ADC">
        <w:rPr>
          <w:rFonts w:ascii="Arial" w:hAnsi="Arial" w:cs="Arial"/>
          <w:sz w:val="24"/>
        </w:rPr>
        <w:t>composed</w:t>
      </w:r>
      <w:r w:rsidRPr="00E77ADC">
        <w:rPr>
          <w:rFonts w:ascii="Arial" w:hAnsi="Arial" w:cs="Arial"/>
          <w:sz w:val="24"/>
        </w:rPr>
        <w:t xml:space="preserve"> of three principle </w:t>
      </w:r>
      <w:r w:rsidR="0066173F" w:rsidRPr="00E77ADC">
        <w:rPr>
          <w:rFonts w:ascii="Arial" w:hAnsi="Arial" w:cs="Arial"/>
          <w:sz w:val="24"/>
        </w:rPr>
        <w:t>structures</w:t>
      </w:r>
      <w:r w:rsidRPr="00E77ADC">
        <w:rPr>
          <w:rFonts w:ascii="Arial" w:hAnsi="Arial" w:cs="Arial"/>
          <w:sz w:val="24"/>
        </w:rPr>
        <w:t>: actin microfilaments; intermediate filaments</w:t>
      </w:r>
      <w:r w:rsidR="007B0939" w:rsidRPr="00E77ADC">
        <w:rPr>
          <w:rFonts w:ascii="Arial" w:hAnsi="Arial" w:cs="Arial"/>
          <w:sz w:val="24"/>
        </w:rPr>
        <w:t xml:space="preserve"> (IF)</w:t>
      </w:r>
      <w:r w:rsidRPr="00E77ADC">
        <w:rPr>
          <w:rFonts w:ascii="Arial" w:hAnsi="Arial" w:cs="Arial"/>
          <w:sz w:val="24"/>
        </w:rPr>
        <w:t>; and microtubule</w:t>
      </w:r>
      <w:r w:rsidR="0066173F" w:rsidRPr="00E77ADC">
        <w:rPr>
          <w:rFonts w:ascii="Arial" w:hAnsi="Arial" w:cs="Arial"/>
          <w:sz w:val="24"/>
        </w:rPr>
        <w:t xml:space="preserve"> fibres</w:t>
      </w:r>
      <w:r w:rsidR="007B0939" w:rsidRPr="00E77ADC">
        <w:rPr>
          <w:rFonts w:ascii="Arial" w:hAnsi="Arial" w:cs="Arial"/>
          <w:sz w:val="24"/>
        </w:rPr>
        <w:t xml:space="preserve"> (MT)</w:t>
      </w:r>
      <w:r w:rsidRPr="00E77ADC">
        <w:rPr>
          <w:rFonts w:ascii="Arial" w:hAnsi="Arial" w:cs="Arial"/>
          <w:sz w:val="24"/>
        </w:rPr>
        <w:t>. Both actin microfilaments and IFs maintain cell shape</w:t>
      </w:r>
      <w:r w:rsidR="0066173F" w:rsidRPr="00E77ADC">
        <w:rPr>
          <w:rFonts w:ascii="Arial" w:hAnsi="Arial" w:cs="Arial"/>
          <w:sz w:val="24"/>
        </w:rPr>
        <w:t xml:space="preserve"> by</w:t>
      </w:r>
      <w:r w:rsidRPr="00E77ADC">
        <w:rPr>
          <w:rFonts w:ascii="Arial" w:hAnsi="Arial" w:cs="Arial"/>
          <w:sz w:val="24"/>
        </w:rPr>
        <w:t xml:space="preserve"> acting as tensors; </w:t>
      </w:r>
      <w:r w:rsidR="0066173F" w:rsidRPr="00E77ADC">
        <w:rPr>
          <w:rFonts w:ascii="Arial" w:hAnsi="Arial" w:cs="Arial"/>
          <w:sz w:val="24"/>
        </w:rPr>
        <w:t>conversely,</w:t>
      </w:r>
      <w:r w:rsidRPr="00E77ADC">
        <w:rPr>
          <w:rFonts w:ascii="Arial" w:hAnsi="Arial" w:cs="Arial"/>
          <w:sz w:val="24"/>
        </w:rPr>
        <w:t xml:space="preserve"> MTs act as ‘beams’</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&lt;EndNote&gt;&lt;Cite&gt;&lt;Author&gt;Alberts&lt;/Author&gt;&lt;Year&gt;2002&lt;/Year&gt;&lt;RecNum&gt;11&lt;/RecNum&gt;&lt;DisplayText&gt;[8]&lt;/DisplayText&gt;&lt;record&gt;&lt;rec-number&gt;11&lt;/rec-number&gt;&lt;foreign-keys&gt;&lt;key app="EN" db-id="rs5x295dudx293essv7vwts4r9tdvfzpa250"&gt;11&lt;/key&gt;&lt;/foreign-keys&gt;&lt;ref-type name="Edited Book"&gt;28&lt;/ref-type&gt;&lt;contributors&gt;&lt;authors&gt;&lt;author&gt;Alberts, Bruce&lt;/author&gt;&lt;author&gt;Johnson, Alexander&lt;/author&gt;&lt;author&gt;Lewis, Julian&lt;/author&gt;&lt;author&gt;Raff, Martin&lt;/author&gt;&lt;author&gt;Roberts, Keith&lt;/author&gt;&lt;author&gt;Walter, Peter &lt;/author&gt;&lt;/authors&gt;&lt;/contributors&gt;&lt;titles&gt;&lt;title&gt;Molecular biology of the cell &lt;/title&gt;&lt;/titles&gt;&lt;dates&gt;&lt;year&gt;2002&lt;/year&gt;&lt;/dates&gt;&lt;pub-location&gt;New York&lt;/pub-location&gt;&lt;publisher&gt;Garland Science&lt;/publisher&gt;&lt;isbn&gt;0815332181&lt;/isbn&gt;&lt;urls&gt;&lt;/urls&gt;&lt;/record&gt;&lt;/Cite&gt;&lt;/EndNote&gt;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8" w:tooltip="Alberts, 2002 #11" w:history="1">
        <w:r w:rsidR="00C122C8" w:rsidRPr="00E77ADC">
          <w:rPr>
            <w:rFonts w:ascii="Arial" w:hAnsi="Arial" w:cs="Arial"/>
            <w:noProof/>
            <w:sz w:val="24"/>
            <w:vertAlign w:val="superscript"/>
          </w:rPr>
          <w:t>8</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Pr="00E77ADC">
        <w:rPr>
          <w:rFonts w:ascii="Arial" w:hAnsi="Arial" w:cs="Arial"/>
          <w:sz w:val="24"/>
        </w:rPr>
        <w:t xml:space="preserve"> </w:t>
      </w:r>
      <w:r w:rsidR="007B0939" w:rsidRPr="00E77ADC">
        <w:rPr>
          <w:rFonts w:ascii="Arial" w:hAnsi="Arial" w:cs="Arial"/>
          <w:sz w:val="24"/>
        </w:rPr>
        <w:t>IFs</w:t>
      </w:r>
      <w:r w:rsidR="00EB47D8" w:rsidRPr="00E77ADC">
        <w:rPr>
          <w:rFonts w:ascii="Arial" w:hAnsi="Arial" w:cs="Arial"/>
          <w:sz w:val="24"/>
        </w:rPr>
        <w:t xml:space="preserve"> are composed of keratins</w:t>
      </w:r>
      <w:r w:rsidRPr="00E77ADC">
        <w:rPr>
          <w:rFonts w:ascii="Arial" w:hAnsi="Arial" w:cs="Arial"/>
          <w:sz w:val="24"/>
        </w:rPr>
        <w:t xml:space="preserve">, </w:t>
      </w:r>
      <w:r w:rsidR="0066173F" w:rsidRPr="00E77ADC">
        <w:rPr>
          <w:rFonts w:ascii="Arial" w:hAnsi="Arial" w:cs="Arial"/>
          <w:sz w:val="24"/>
        </w:rPr>
        <w:t xml:space="preserve">with </w:t>
      </w:r>
      <w:r w:rsidRPr="00E77ADC">
        <w:rPr>
          <w:rFonts w:ascii="Arial" w:hAnsi="Arial" w:cs="Arial"/>
          <w:sz w:val="24"/>
        </w:rPr>
        <w:t xml:space="preserve">keratins 8, 18 and 19 </w:t>
      </w:r>
      <w:r w:rsidR="007B0939" w:rsidRPr="00E77ADC">
        <w:rPr>
          <w:rFonts w:ascii="Arial" w:hAnsi="Arial" w:cs="Arial"/>
          <w:sz w:val="24"/>
        </w:rPr>
        <w:t xml:space="preserve">those </w:t>
      </w:r>
      <w:r w:rsidRPr="00E77ADC">
        <w:rPr>
          <w:rFonts w:ascii="Arial" w:hAnsi="Arial" w:cs="Arial"/>
          <w:sz w:val="24"/>
        </w:rPr>
        <w:t>most associated with colon epithelia</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fldData xml:space="preserve">PEVuZE5vdGU+PENpdGU+PEF1dGhvcj5EcmFrZTwvQXV0aG9yPjxZZWFyPjIwMDk8L1llYXI+PFJl
Y051bT44PC9SZWNOdW0+PERpc3BsYXlUZXh0PlsyOV08L0Rpc3BsYXlUZXh0PjxyZWNvcmQ+PHJl
Yy1udW1iZXI+ODwvcmVjLW51bWJlcj48Zm9yZWlnbi1rZXlzPjxrZXkgYXBwPSJFTiIgZGItaWQ9
InJzNXgyOTVkdWR4MjkzZXNzdjd2d3RzNHI5dGR2ZnpwYTI1MCI+ODwva2V5PjwvZm9yZWlnbi1r
ZXlzPjxyZWYtdHlwZSBuYW1lPSJKb3VybmFsIEFydGljbGUiPjE3PC9yZWYtdHlwZT48Y29udHJp
YnV0b3JzPjxhdXRob3JzPjxhdXRob3I+RHJha2UsIFAuIEouPC9hdXRob3I+PGF1dGhvcj5Hcmlm
Zml0aHMsIEcuIEouPC9hdXRob3I+PGF1dGhvcj5TaGF3LCBMLjwvYXV0aG9yPjxhdXRob3I+QmVu
c29uLCBSLiBQLjwvYXV0aG9yPjxhdXRob3I+Q29yZmUsIEIuIE0uPC9hdXRob3I+PC9hdXRob3Jz
PjwvY29udHJpYnV0b3JzPjxhdXRoLWFkZHJlc3M+SHVtYW4gTnV0cml0aW9uIFVuaXQsIFNjaG9v
bCBvZiBNZWRpY2luZSwgVW5pdmVyc2l0eSBvZiBTaGVmZmllbGQsIFNoZWZmaWVsZCBTMTAgMkpG
LCBVSy48L2F1dGgtYWRkcmVzcz48dGl0bGVzPjx0aXRsZT5BcHBsaWNhdGlvbiBvZiBoaWdoLWNv
bnRlbnQgYW5hbHlzaXMgdG8gdGhlIHN0dWR5IG9mIHBvc3QtdHJhbnNsYXRpb25hbCBtb2RpZmlj
YXRpb25zIG9mIHRoZSBjeXRvc2tlbGV0b248L3RpdGxlPjxzZWNvbmRhcnktdGl0bGU+SiBQcm90
ZW9tZSBSZXM8L3NlY29uZGFyeS10aXRsZT48YWx0LXRpdGxlPkpvdXJuYWwgb2YgcHJvdGVvbWUg
cmVzZWFyY2g8L2FsdC10aXRsZT48L3RpdGxlcz48cGVyaW9kaWNhbD48ZnVsbC10aXRsZT5KIFBy
b3Rlb21lIFJlczwvZnVsbC10aXRsZT48YWJici0xPkpvdXJuYWwgb2YgcHJvdGVvbWUgcmVzZWFy
Y2g8L2FiYnItMT48L3BlcmlvZGljYWw+PGFsdC1wZXJpb2RpY2FsPjxmdWxsLXRpdGxlPkogUHJv
dGVvbWUgUmVzPC9mdWxsLXRpdGxlPjxhYmJyLTE+Sm91cm5hbCBvZiBwcm90ZW9tZSByZXNlYXJj
aDwvYWJici0xPjwvYWx0LXBlcmlvZGljYWw+PHBhZ2VzPjI4LTM0PC9wYWdlcz48dm9sdW1lPjg8
L3ZvbHVtZT48bnVtYmVyPjE8L251bWJlcj48a2V5d29yZHM+PGtleXdvcmQ+QXV0b21hdGljIERh
dGEgUHJvY2Vzc2luZzwva2V5d29yZD48a2V5d29yZD5BdXRvbWF0aW9uPC9rZXl3b3JkPjxrZXl3
b3JkPkJ1dHlyYXRlcy9jaGVtaXN0cnkvKnBoYXJtYWNvbG9neTwva2V5d29yZD48a2V5d29yZD5D
YWNvLTIgQ2VsbHM8L2tleXdvcmQ+PGtleXdvcmQ+Q2VsbCBMaW5lLCBUdW1vcjwva2V5d29yZD48
a2V5d29yZD5DZWxsIE51Y2xldXMvbWV0YWJvbGlzbTwva2V5d29yZD48a2V5d29yZD5Db2xvcmVj
dGFsIE5lb3BsYXNtcy8qZHJ1ZyB0aGVyYXB5LyptZXRhYm9saXNtPC9rZXl3b3JkPjxrZXl3b3Jk
PkN5dG9za2VsZXRvbi8qZHJ1ZyBlZmZlY3RzLyptZXRhYm9saXNtPC9rZXl3b3JkPjxrZXl3b3Jk
PkRvc2UtUmVzcG9uc2UgUmVsYXRpb25zaGlwLCBEcnVnPC9rZXl3b3JkPjxrZXl3b3JkPipHZW5l
IEV4cHJlc3Npb24gUmVndWxhdGlvbiwgTmVvcGxhc3RpYzwva2V5d29yZD48a2V5d29yZD5IdW1h
bnM8L2tleXdvcmQ+PGtleXdvcmQ+S2VyYXRpbnMvbWV0YWJvbGlzbTwva2V5d29yZD48a2V5d29y
ZD5Nb2RlbHMsIEJpb2xvZ2ljYWw8L2tleXdvcmQ+PGtleXdvcmQ+KlByb3RlaW4gUHJvY2Vzc2lu
ZywgUG9zdC1UcmFuc2xhdGlvbmFsPC9rZXl3b3JkPjxrZXl3b3JkPlByb3Rlb21pY3MvKm1ldGhv
ZHM8L2tleXdvcmQ+PC9rZXl3b3Jkcz48ZGF0ZXM+PHllYXI+MjAwOTwveWVhcj48cHViLWRhdGVz
PjxkYXRlPkphbjwvZGF0ZT48L3B1Yi1kYXRlcz48L2RhdGVzPjxpc2JuPjE1MzUtMzg5MyAoUHJp
bnQpPC9pc2JuPjxhY2Nlc3Npb24tbnVtPjE4OTgzMTgyPC9hY2Nlc3Npb24tbnVtPjx1cmxzPjxy
ZWxhdGVkLXVybHM+PHVybD5odHRwOi8vd3d3Lm5jYmkubmxtLm5paC5nb3YvZW50cmV6L3F1ZXJ5
LmZjZ2k/Y21kPVJldHJpZXZlJmFtcDtkYj1QdWJNZWQmYW1wO2RvcHQ9Q2l0YXRpb24mYW1wO2xp
c3RfdWlkcz0xODk4MzE4MiA8L3VybD48L3JlbGF0ZWQtdXJscz48L3VybHM+PGxhbmd1YWdlPmVu
ZzwvbGFuZ3VhZ2U+PC9yZWNvcmQ+PC9DaXRlPjwvRW5kTm90ZT4A
</w:fldData>
        </w:fldChar>
      </w:r>
      <w:r w:rsidR="007B3217" w:rsidRPr="00E77ADC">
        <w:rPr>
          <w:rFonts w:ascii="Arial" w:hAnsi="Arial" w:cs="Arial"/>
          <w:noProof/>
          <w:sz w:val="24"/>
          <w:vertAlign w:val="superscript"/>
        </w:rPr>
        <w:instrText xml:space="preserve"> ADDIN EN.CITE </w:instrText>
      </w:r>
      <w:r w:rsidR="007B3217" w:rsidRPr="00E77ADC">
        <w:rPr>
          <w:rFonts w:ascii="Arial" w:hAnsi="Arial" w:cs="Arial"/>
          <w:noProof/>
          <w:sz w:val="24"/>
          <w:vertAlign w:val="superscript"/>
        </w:rPr>
        <w:fldChar w:fldCharType="begin">
          <w:fldData xml:space="preserve">PEVuZE5vdGU+PENpdGU+PEF1dGhvcj5EcmFrZTwvQXV0aG9yPjxZZWFyPjIwMDk8L1llYXI+PFJl
Y051bT44PC9SZWNOdW0+PERpc3BsYXlUZXh0PlsyOV08L0Rpc3BsYXlUZXh0PjxyZWNvcmQ+PHJl
Yy1udW1iZXI+ODwvcmVjLW51bWJlcj48Zm9yZWlnbi1rZXlzPjxrZXkgYXBwPSJFTiIgZGItaWQ9
InJzNXgyOTVkdWR4MjkzZXNzdjd2d3RzNHI5dGR2ZnpwYTI1MCI+ODwva2V5PjwvZm9yZWlnbi1r
ZXlzPjxyZWYtdHlwZSBuYW1lPSJKb3VybmFsIEFydGljbGUiPjE3PC9yZWYtdHlwZT48Y29udHJp
YnV0b3JzPjxhdXRob3JzPjxhdXRob3I+RHJha2UsIFAuIEouPC9hdXRob3I+PGF1dGhvcj5Hcmlm
Zml0aHMsIEcuIEouPC9hdXRob3I+PGF1dGhvcj5TaGF3LCBMLjwvYXV0aG9yPjxhdXRob3I+QmVu
c29uLCBSLiBQLjwvYXV0aG9yPjxhdXRob3I+Q29yZmUsIEIuIE0uPC9hdXRob3I+PC9hdXRob3Jz
PjwvY29udHJpYnV0b3JzPjxhdXRoLWFkZHJlc3M+SHVtYW4gTnV0cml0aW9uIFVuaXQsIFNjaG9v
bCBvZiBNZWRpY2luZSwgVW5pdmVyc2l0eSBvZiBTaGVmZmllbGQsIFNoZWZmaWVsZCBTMTAgMkpG
LCBVSy48L2F1dGgtYWRkcmVzcz48dGl0bGVzPjx0aXRsZT5BcHBsaWNhdGlvbiBvZiBoaWdoLWNv
bnRlbnQgYW5hbHlzaXMgdG8gdGhlIHN0dWR5IG9mIHBvc3QtdHJhbnNsYXRpb25hbCBtb2RpZmlj
YXRpb25zIG9mIHRoZSBjeXRvc2tlbGV0b248L3RpdGxlPjxzZWNvbmRhcnktdGl0bGU+SiBQcm90
ZW9tZSBSZXM8L3NlY29uZGFyeS10aXRsZT48YWx0LXRpdGxlPkpvdXJuYWwgb2YgcHJvdGVvbWUg
cmVzZWFyY2g8L2FsdC10aXRsZT48L3RpdGxlcz48cGVyaW9kaWNhbD48ZnVsbC10aXRsZT5KIFBy
b3Rlb21lIFJlczwvZnVsbC10aXRsZT48YWJici0xPkpvdXJuYWwgb2YgcHJvdGVvbWUgcmVzZWFy
Y2g8L2FiYnItMT48L3BlcmlvZGljYWw+PGFsdC1wZXJpb2RpY2FsPjxmdWxsLXRpdGxlPkogUHJv
dGVvbWUgUmVzPC9mdWxsLXRpdGxlPjxhYmJyLTE+Sm91cm5hbCBvZiBwcm90ZW9tZSByZXNlYXJj
aDwvYWJici0xPjwvYWx0LXBlcmlvZGljYWw+PHBhZ2VzPjI4LTM0PC9wYWdlcz48dm9sdW1lPjg8
L3ZvbHVtZT48bnVtYmVyPjE8L251bWJlcj48a2V5d29yZHM+PGtleXdvcmQ+QXV0b21hdGljIERh
dGEgUHJvY2Vzc2luZzwva2V5d29yZD48a2V5d29yZD5BdXRvbWF0aW9uPC9rZXl3b3JkPjxrZXl3
b3JkPkJ1dHlyYXRlcy9jaGVtaXN0cnkvKnBoYXJtYWNvbG9neTwva2V5d29yZD48a2V5d29yZD5D
YWNvLTIgQ2VsbHM8L2tleXdvcmQ+PGtleXdvcmQ+Q2VsbCBMaW5lLCBUdW1vcjwva2V5d29yZD48
a2V5d29yZD5DZWxsIE51Y2xldXMvbWV0YWJvbGlzbTwva2V5d29yZD48a2V5d29yZD5Db2xvcmVj
dGFsIE5lb3BsYXNtcy8qZHJ1ZyB0aGVyYXB5LyptZXRhYm9saXNtPC9rZXl3b3JkPjxrZXl3b3Jk
PkN5dG9za2VsZXRvbi8qZHJ1ZyBlZmZlY3RzLyptZXRhYm9saXNtPC9rZXl3b3JkPjxrZXl3b3Jk
PkRvc2UtUmVzcG9uc2UgUmVsYXRpb25zaGlwLCBEcnVnPC9rZXl3b3JkPjxrZXl3b3JkPipHZW5l
IEV4cHJlc3Npb24gUmVndWxhdGlvbiwgTmVvcGxhc3RpYzwva2V5d29yZD48a2V5d29yZD5IdW1h
bnM8L2tleXdvcmQ+PGtleXdvcmQ+S2VyYXRpbnMvbWV0YWJvbGlzbTwva2V5d29yZD48a2V5d29y
ZD5Nb2RlbHMsIEJpb2xvZ2ljYWw8L2tleXdvcmQ+PGtleXdvcmQ+KlByb3RlaW4gUHJvY2Vzc2lu
ZywgUG9zdC1UcmFuc2xhdGlvbmFsPC9rZXl3b3JkPjxrZXl3b3JkPlByb3Rlb21pY3MvKm1ldGhv
ZHM8L2tleXdvcmQ+PC9rZXl3b3Jkcz48ZGF0ZXM+PHllYXI+MjAwOTwveWVhcj48cHViLWRhdGVz
PjxkYXRlPkphbjwvZGF0ZT48L3B1Yi1kYXRlcz48L2RhdGVzPjxpc2JuPjE1MzUtMzg5MyAoUHJp
bnQpPC9pc2JuPjxhY2Nlc3Npb24tbnVtPjE4OTgzMTgyPC9hY2Nlc3Npb24tbnVtPjx1cmxzPjxy
ZWxhdGVkLXVybHM+PHVybD5odHRwOi8vd3d3Lm5jYmkubmxtLm5paC5nb3YvZW50cmV6L3F1ZXJ5
LmZjZ2k/Y21kPVJldHJpZXZlJmFtcDtkYj1QdWJNZWQmYW1wO2RvcHQ9Q2l0YXRpb24mYW1wO2xp
c3RfdWlkcz0xODk4MzE4MiA8L3VybD48L3JlbGF0ZWQtdXJscz48L3VybHM+PGxhbmd1YWdlPmVu
ZzwvbGFuZ3VhZ2U+PC9yZWNvcmQ+PC9DaXRlPjwvRW5kTm90ZT4A
</w:fldData>
        </w:fldChar>
      </w:r>
      <w:r w:rsidR="007B3217" w:rsidRPr="00E77ADC">
        <w:rPr>
          <w:rFonts w:ascii="Arial" w:hAnsi="Arial" w:cs="Arial"/>
          <w:noProof/>
          <w:sz w:val="24"/>
          <w:vertAlign w:val="superscript"/>
        </w:rPr>
        <w:instrText xml:space="preserve"> ADDIN EN.CITE.DATA </w:instrText>
      </w:r>
      <w:r w:rsidR="007B3217" w:rsidRPr="00E77ADC">
        <w:rPr>
          <w:rFonts w:ascii="Arial" w:hAnsi="Arial" w:cs="Arial"/>
          <w:noProof/>
          <w:sz w:val="24"/>
          <w:vertAlign w:val="superscript"/>
        </w:rPr>
      </w:r>
      <w:r w:rsidR="007B3217" w:rsidRPr="00E77ADC">
        <w:rPr>
          <w:rFonts w:ascii="Arial" w:hAnsi="Arial" w:cs="Arial"/>
          <w:noProof/>
          <w:sz w:val="24"/>
          <w:vertAlign w:val="superscript"/>
        </w:rPr>
        <w:fldChar w:fldCharType="end"/>
      </w:r>
      <w:r w:rsidR="00E61E99" w:rsidRPr="00E77ADC">
        <w:rPr>
          <w:rFonts w:ascii="Arial" w:hAnsi="Arial" w:cs="Arial"/>
          <w:noProof/>
          <w:sz w:val="24"/>
          <w:vertAlign w:val="superscript"/>
        </w:rPr>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29" w:tooltip="Drake, 2009 #8" w:history="1">
        <w:r w:rsidR="00C122C8" w:rsidRPr="00E77ADC">
          <w:rPr>
            <w:rFonts w:ascii="Arial" w:hAnsi="Arial" w:cs="Arial"/>
            <w:noProof/>
            <w:sz w:val="24"/>
            <w:vertAlign w:val="superscript"/>
          </w:rPr>
          <w:t>29</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66173F" w:rsidRPr="00E77ADC">
        <w:rPr>
          <w:rFonts w:ascii="Arial" w:hAnsi="Arial" w:cs="Arial"/>
          <w:sz w:val="24"/>
        </w:rPr>
        <w:t xml:space="preserve"> </w:t>
      </w:r>
      <w:proofErr w:type="gramStart"/>
      <w:r w:rsidR="007B0939" w:rsidRPr="00E77ADC">
        <w:rPr>
          <w:rFonts w:ascii="Arial" w:hAnsi="Arial" w:cs="Arial"/>
          <w:sz w:val="24"/>
        </w:rPr>
        <w:t xml:space="preserve">MTs are composed of </w:t>
      </w:r>
      <w:r w:rsidR="0066173F" w:rsidRPr="00E77ADC">
        <w:rPr>
          <w:rFonts w:ascii="Arial" w:hAnsi="Arial" w:cs="Arial"/>
          <w:sz w:val="24"/>
        </w:rPr>
        <w:t>α- and β- tubulin subunits</w:t>
      </w:r>
      <w:r w:rsidR="007B0939" w:rsidRPr="00E77ADC">
        <w:rPr>
          <w:rFonts w:ascii="Arial" w:hAnsi="Arial" w:cs="Arial"/>
          <w:sz w:val="24"/>
        </w:rPr>
        <w:t xml:space="preserve"> in the form of </w:t>
      </w:r>
      <w:r w:rsidR="00EB47D8" w:rsidRPr="00E77ADC">
        <w:rPr>
          <w:rFonts w:ascii="Arial" w:hAnsi="Arial" w:cs="Arial"/>
          <w:sz w:val="24"/>
        </w:rPr>
        <w:t>heterodimers</w:t>
      </w:r>
      <w:r w:rsidR="0066173F" w:rsidRPr="00E77ADC">
        <w:rPr>
          <w:rFonts w:ascii="Arial" w:hAnsi="Arial" w:cs="Arial"/>
          <w:sz w:val="24"/>
        </w:rPr>
        <w:t>.</w:t>
      </w:r>
      <w:proofErr w:type="gramEnd"/>
    </w:p>
    <w:p w:rsidR="00EB47D8" w:rsidRPr="00E77ADC" w:rsidRDefault="00EB47D8" w:rsidP="00623E36">
      <w:pPr>
        <w:spacing w:after="120" w:line="480" w:lineRule="auto"/>
        <w:jc w:val="both"/>
        <w:rPr>
          <w:rFonts w:ascii="Arial" w:hAnsi="Arial" w:cs="Arial"/>
          <w:sz w:val="24"/>
        </w:rPr>
      </w:pPr>
    </w:p>
    <w:p w:rsidR="00671211" w:rsidRPr="00E77ADC" w:rsidRDefault="003A7625" w:rsidP="006A7454">
      <w:pPr>
        <w:pStyle w:val="Heading3"/>
        <w:keepLines w:val="0"/>
        <w:spacing w:before="240" w:after="60" w:line="480" w:lineRule="auto"/>
        <w:rPr>
          <w:rFonts w:ascii="Arial" w:eastAsia="Times New Roman" w:hAnsi="Arial" w:cs="Arial"/>
          <w:b w:val="0"/>
          <w:i/>
          <w:color w:val="auto"/>
          <w:sz w:val="24"/>
        </w:rPr>
      </w:pPr>
      <w:bookmarkStart w:id="45" w:name="_Toc351362776"/>
      <w:bookmarkStart w:id="46" w:name="_Toc362832733"/>
      <w:r w:rsidRPr="00E77ADC">
        <w:rPr>
          <w:rFonts w:ascii="Arial" w:eastAsia="Times New Roman" w:hAnsi="Arial" w:cs="Arial"/>
          <w:b w:val="0"/>
          <w:i/>
          <w:color w:val="auto"/>
          <w:sz w:val="24"/>
        </w:rPr>
        <w:t>1.5.</w:t>
      </w:r>
      <w:r w:rsidR="00671211" w:rsidRPr="00E77ADC">
        <w:rPr>
          <w:rFonts w:ascii="Arial" w:eastAsia="Times New Roman" w:hAnsi="Arial" w:cs="Arial"/>
          <w:b w:val="0"/>
          <w:i/>
          <w:color w:val="auto"/>
          <w:sz w:val="24"/>
        </w:rPr>
        <w:t>2. Microtubules</w:t>
      </w:r>
      <w:bookmarkEnd w:id="45"/>
      <w:bookmarkEnd w:id="46"/>
    </w:p>
    <w:p w:rsidR="00671211" w:rsidRPr="00E77ADC" w:rsidRDefault="00671211" w:rsidP="00623E36">
      <w:pPr>
        <w:spacing w:after="120" w:line="480" w:lineRule="auto"/>
        <w:jc w:val="both"/>
        <w:rPr>
          <w:rFonts w:ascii="Arial" w:hAnsi="Arial" w:cs="Arial"/>
          <w:sz w:val="24"/>
        </w:rPr>
      </w:pPr>
      <w:r w:rsidRPr="00E77ADC">
        <w:rPr>
          <w:rFonts w:ascii="Arial" w:hAnsi="Arial" w:cs="Arial"/>
          <w:sz w:val="24"/>
        </w:rPr>
        <w:t xml:space="preserve">Microtubules are central to many cellular functions including maintaining cell </w:t>
      </w:r>
      <w:r w:rsidR="00EB47D8" w:rsidRPr="00E77ADC">
        <w:rPr>
          <w:rFonts w:ascii="Arial" w:hAnsi="Arial" w:cs="Arial"/>
          <w:sz w:val="24"/>
        </w:rPr>
        <w:t>shape</w:t>
      </w:r>
      <w:r w:rsidR="0066173F" w:rsidRPr="00E77ADC">
        <w:rPr>
          <w:rFonts w:ascii="Arial" w:hAnsi="Arial" w:cs="Arial"/>
          <w:sz w:val="24"/>
        </w:rPr>
        <w:t>,</w:t>
      </w:r>
      <w:r w:rsidRPr="00E77ADC">
        <w:rPr>
          <w:rFonts w:ascii="Arial" w:hAnsi="Arial" w:cs="Arial"/>
          <w:sz w:val="24"/>
        </w:rPr>
        <w:t xml:space="preserve"> intra and inter cell motility and formation and function of the mitotic spindle during mitosis and cell division. </w:t>
      </w:r>
      <w:proofErr w:type="gramStart"/>
      <w:r w:rsidR="0066173F" w:rsidRPr="00E77ADC">
        <w:rPr>
          <w:rFonts w:ascii="Arial" w:hAnsi="Arial" w:cs="Arial"/>
          <w:sz w:val="24"/>
        </w:rPr>
        <w:t xml:space="preserve">The </w:t>
      </w:r>
      <w:r w:rsidRPr="00E77ADC">
        <w:rPr>
          <w:rFonts w:ascii="Arial" w:hAnsi="Arial" w:cs="Arial"/>
          <w:sz w:val="24"/>
        </w:rPr>
        <w:t>α</w:t>
      </w:r>
      <w:proofErr w:type="gramEnd"/>
      <w:r w:rsidR="0066173F" w:rsidRPr="00E77ADC">
        <w:rPr>
          <w:rFonts w:ascii="Arial" w:hAnsi="Arial" w:cs="Arial"/>
          <w:sz w:val="24"/>
        </w:rPr>
        <w:t>-</w:t>
      </w:r>
      <w:r w:rsidRPr="00E77ADC">
        <w:rPr>
          <w:rFonts w:ascii="Arial" w:hAnsi="Arial" w:cs="Arial"/>
          <w:sz w:val="24"/>
        </w:rPr>
        <w:t xml:space="preserve"> and β</w:t>
      </w:r>
      <w:r w:rsidR="0066173F" w:rsidRPr="00E77ADC">
        <w:rPr>
          <w:rFonts w:ascii="Arial" w:hAnsi="Arial" w:cs="Arial"/>
          <w:sz w:val="24"/>
        </w:rPr>
        <w:t>-</w:t>
      </w:r>
      <w:r w:rsidRPr="00E77ADC">
        <w:rPr>
          <w:rFonts w:ascii="Arial" w:hAnsi="Arial" w:cs="Arial"/>
          <w:sz w:val="24"/>
        </w:rPr>
        <w:t xml:space="preserve"> tubulin subunits</w:t>
      </w:r>
      <w:r w:rsidR="00EB47D8" w:rsidRPr="00E77ADC">
        <w:rPr>
          <w:rFonts w:ascii="Arial" w:hAnsi="Arial" w:cs="Arial"/>
          <w:sz w:val="24"/>
        </w:rPr>
        <w:t xml:space="preserve"> </w:t>
      </w:r>
      <w:r w:rsidRPr="00E77ADC">
        <w:rPr>
          <w:rFonts w:ascii="Arial" w:hAnsi="Arial" w:cs="Arial"/>
          <w:sz w:val="24"/>
        </w:rPr>
        <w:t>form αβ-heterodimers</w:t>
      </w:r>
      <w:r w:rsidR="00EB47D8" w:rsidRPr="00E77ADC">
        <w:rPr>
          <w:rFonts w:ascii="Arial" w:hAnsi="Arial" w:cs="Arial"/>
          <w:sz w:val="24"/>
        </w:rPr>
        <w:t>; these</w:t>
      </w:r>
      <w:r w:rsidRPr="00E77ADC">
        <w:rPr>
          <w:rFonts w:ascii="Arial" w:hAnsi="Arial" w:cs="Arial"/>
          <w:sz w:val="24"/>
        </w:rPr>
        <w:t xml:space="preserve"> polymerise </w:t>
      </w:r>
      <w:r w:rsidR="00EB47D8" w:rsidRPr="00E77ADC">
        <w:rPr>
          <w:rFonts w:ascii="Arial" w:hAnsi="Arial" w:cs="Arial"/>
          <w:sz w:val="24"/>
        </w:rPr>
        <w:t xml:space="preserve">in a </w:t>
      </w:r>
      <w:r w:rsidRPr="00E77ADC">
        <w:rPr>
          <w:rFonts w:ascii="Arial" w:hAnsi="Arial" w:cs="Arial"/>
          <w:sz w:val="24"/>
        </w:rPr>
        <w:t xml:space="preserve">head-to-tail </w:t>
      </w:r>
      <w:r w:rsidR="00EB47D8" w:rsidRPr="00E77ADC">
        <w:rPr>
          <w:rFonts w:ascii="Arial" w:hAnsi="Arial" w:cs="Arial"/>
          <w:sz w:val="24"/>
        </w:rPr>
        <w:t xml:space="preserve">manner to form </w:t>
      </w:r>
      <w:r w:rsidRPr="00E77ADC">
        <w:rPr>
          <w:rFonts w:ascii="Arial" w:hAnsi="Arial" w:cs="Arial"/>
          <w:sz w:val="24"/>
        </w:rPr>
        <w:t>protofilaments</w:t>
      </w:r>
      <w:r w:rsidR="00EB47D8" w:rsidRPr="00E77ADC">
        <w:rPr>
          <w:rFonts w:ascii="Arial" w:hAnsi="Arial" w:cs="Arial"/>
          <w:sz w:val="24"/>
        </w:rPr>
        <w:t xml:space="preserve">; the protofilaments </w:t>
      </w:r>
      <w:r w:rsidRPr="00E77ADC">
        <w:rPr>
          <w:rFonts w:ascii="Arial" w:hAnsi="Arial" w:cs="Arial"/>
          <w:sz w:val="24"/>
        </w:rPr>
        <w:t xml:space="preserve">align in </w:t>
      </w:r>
      <w:r w:rsidRPr="00E77ADC">
        <w:rPr>
          <w:rFonts w:ascii="Arial" w:hAnsi="Arial" w:cs="Arial"/>
          <w:sz w:val="24"/>
        </w:rPr>
        <w:lastRenderedPageBreak/>
        <w:t>a cylindrical arrangement to form fibres 25 to 30 nm in diameter.</w:t>
      </w:r>
      <w:r w:rsidR="00C11747" w:rsidRPr="00E77ADC">
        <w:rPr>
          <w:rFonts w:ascii="Arial" w:hAnsi="Arial" w:cs="Arial"/>
          <w:sz w:val="24"/>
        </w:rPr>
        <w:t xml:space="preserve"> </w:t>
      </w:r>
      <w:r w:rsidR="004010CF" w:rsidRPr="00E77ADC">
        <w:rPr>
          <w:rFonts w:ascii="Arial" w:hAnsi="Arial" w:cs="Arial"/>
          <w:sz w:val="24"/>
        </w:rPr>
        <w:t>Typically there are 13 protofilaments in each MT fibre</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&lt;EndNote&gt;&lt;Cite&gt;&lt;Author&gt;Alberts&lt;/Author&gt;&lt;Year&gt;2002&lt;/Year&gt;&lt;RecNum&gt;11&lt;/RecNum&gt;&lt;DisplayText&gt;[8]&lt;/DisplayText&gt;&lt;record&gt;&lt;rec-number&gt;11&lt;/rec-number&gt;&lt;foreign-keys&gt;&lt;key app="EN" db-id="rs5x295dudx293essv7vwts4r9tdvfzpa250"&gt;11&lt;/key&gt;&lt;/foreign-keys&gt;&lt;ref-type name="Edited Book"&gt;28&lt;/ref-type&gt;&lt;contributors&gt;&lt;authors&gt;&lt;author&gt;Alberts, Bruce&lt;/author&gt;&lt;author&gt;Johnson, Alexander&lt;/author&gt;&lt;author&gt;Lewis, Julian&lt;/author&gt;&lt;author&gt;Raff, Martin&lt;/author&gt;&lt;author&gt;Roberts, Keith&lt;/author&gt;&lt;author&gt;Walter, Peter &lt;/author&gt;&lt;/authors&gt;&lt;/contributors&gt;&lt;titles&gt;&lt;title&gt;Molecular biology of the cell &lt;/title&gt;&lt;/titles&gt;&lt;dates&gt;&lt;year&gt;2002&lt;/year&gt;&lt;/dates&gt;&lt;pub-location&gt;New York&lt;/pub-location&gt;&lt;publisher&gt;Garland Science&lt;/publisher&gt;&lt;isbn&gt;0815332181&lt;/isbn&gt;&lt;urls&gt;&lt;/urls&gt;&lt;/record&gt;&lt;/Cite&gt;&lt;/EndNote&gt;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8" w:tooltip="Alberts, 2002 #11" w:history="1">
        <w:r w:rsidR="00C122C8" w:rsidRPr="00E77ADC">
          <w:rPr>
            <w:rFonts w:ascii="Arial" w:hAnsi="Arial" w:cs="Arial"/>
            <w:noProof/>
            <w:sz w:val="24"/>
            <w:vertAlign w:val="superscript"/>
          </w:rPr>
          <w:t>8</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4010CF" w:rsidRPr="00E77ADC">
        <w:rPr>
          <w:rFonts w:ascii="Arial" w:hAnsi="Arial" w:cs="Arial"/>
          <w:sz w:val="24"/>
        </w:rPr>
        <w:t xml:space="preserve"> </w:t>
      </w:r>
      <w:r w:rsidRPr="00E77ADC">
        <w:rPr>
          <w:rFonts w:ascii="Arial" w:hAnsi="Arial" w:cs="Arial"/>
          <w:sz w:val="24"/>
        </w:rPr>
        <w:t>The polarity of the αβ-heterodimers preferentially promotes assembly at the plus end with the minus end associated with anchoring. There are believed to be 8 α</w:t>
      </w:r>
      <w:r w:rsidR="00C11747" w:rsidRPr="00E77ADC">
        <w:rPr>
          <w:rFonts w:ascii="Arial" w:hAnsi="Arial" w:cs="Arial"/>
          <w:sz w:val="24"/>
        </w:rPr>
        <w:t xml:space="preserve"> </w:t>
      </w:r>
      <w:r w:rsidRPr="00E77ADC">
        <w:rPr>
          <w:rFonts w:ascii="Arial" w:hAnsi="Arial" w:cs="Arial"/>
          <w:sz w:val="24"/>
        </w:rPr>
        <w:t>and 7 β tubulin isoforms</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&lt;EndNote&gt;&lt;Cite&gt;&lt;Author&gt;Verdier-Pinard&lt;/Author&gt;&lt;Year&gt;2009&lt;/Year&gt;&lt;RecNum&gt;73&lt;/RecNum&gt;&lt;DisplayText&gt;[44]&lt;/DisplayText&gt;&lt;record&gt;&lt;rec-number&gt;73&lt;/rec-number&gt;&lt;foreign-keys&gt;&lt;key app="EN" db-id="rs5x295dudx293essv7vwts4r9tdvfzpa250"&gt;73&lt;/key&gt;&lt;/foreign-keys&gt;&lt;ref-type name="Journal Article"&gt;17&lt;/ref-type&gt;&lt;contributors&gt;&lt;authors&gt;&lt;author&gt;Verdier-Pinard, P.&lt;/author&gt;&lt;author&gt;Pasquier, E.&lt;/author&gt;&lt;author&gt;Xiao, H.&lt;/author&gt;&lt;author&gt;Burd, B.&lt;/author&gt;&lt;author&gt;Villard, C.&lt;/author&gt;&lt;author&gt;Lafitte, D.&lt;/author&gt;&lt;author&gt;Miller, L. M.&lt;/author&gt;&lt;author&gt;Angeletti, R. H.&lt;/author&gt;&lt;author&gt;Horwitz, S. B.&lt;/author&gt;&lt;author&gt;Braguer, D.&lt;/author&gt;&lt;/authors&gt;&lt;/contributors&gt;&lt;auth-address&gt;INSERM UMR 911 CRO2, Aix-Marseille Universite, Faculte de Pharmacie, 27 bd Jean Moulin, 13285 Marseille cedex 05, France. pascal.verdier-pinard@pharmacie.univ-mrs.fr&lt;/auth-address&gt;&lt;titles&gt;&lt;title&gt;Tubulin proteomics: towards breaking the code&lt;/title&gt;&lt;secondary-title&gt;Anal Biochem&lt;/secondary-title&gt;&lt;/titles&gt;&lt;periodical&gt;&lt;full-title&gt;Anal Biochem&lt;/full-title&gt;&lt;/periodical&gt;&lt;pages&gt;197-206&lt;/pages&gt;&lt;volume&gt;384&lt;/volume&gt;&lt;number&gt;2&lt;/number&gt;&lt;edition&gt;2008/10/09&lt;/edition&gt;&lt;keywords&gt;&lt;keyword&gt;Animals&lt;/keyword&gt;&lt;keyword&gt;Humans&lt;/keyword&gt;&lt;keyword&gt;Mass Spectrometry&lt;/keyword&gt;&lt;keyword&gt;Proteomics&lt;/keyword&gt;&lt;keyword&gt;Tubulin/genetics/*metabolism&lt;/keyword&gt;&lt;/keywords&gt;&lt;dates&gt;&lt;year&gt;2009&lt;/year&gt;&lt;pub-dates&gt;&lt;date&gt;Jan 15&lt;/date&gt;&lt;/pub-dates&gt;&lt;/dates&gt;&lt;isbn&gt;1096-0309 (Electronic)&amp;#xD;1096-0309 (Linking)&lt;/isbn&gt;&lt;accession-num&gt;18840397&lt;/accession-num&gt;&lt;urls&gt;&lt;related-urls&gt;&lt;url&gt;http://www.ncbi.nlm.nih.gov/entrez/query.fcgi?cmd=Retrieve&amp;amp;db=PubMed&amp;amp;dopt=Citation&amp;amp;list_uids=18840397&lt;/url&gt;&lt;/related-urls&gt;&lt;/urls&gt;&lt;language&gt;eng&lt;/language&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4" w:tooltip="Verdier-Pinard, 2009 #73" w:history="1">
        <w:r w:rsidR="00C122C8" w:rsidRPr="00E77ADC">
          <w:rPr>
            <w:rFonts w:ascii="Arial" w:hAnsi="Arial" w:cs="Arial"/>
            <w:noProof/>
            <w:sz w:val="24"/>
            <w:vertAlign w:val="superscript"/>
          </w:rPr>
          <w:t>44</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740F1B" w:rsidRPr="00E77ADC">
        <w:rPr>
          <w:rFonts w:ascii="Arial" w:hAnsi="Arial" w:cs="Arial"/>
          <w:sz w:val="24"/>
        </w:rPr>
        <w:t xml:space="preserve"> The ability of MT-fibres to rapidly disassemble and reassemble allows them to respond to cellular cues, such as formation of the mitotic spindle during cell division</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&lt;EndNote&gt;&lt;Cite&gt;&lt;Author&gt;Luduena&lt;/Author&gt;&lt;Year&gt;1993&lt;/Year&gt;&lt;RecNum&gt;31&lt;/RecNum&gt;&lt;DisplayText&gt;[45]&lt;/DisplayText&gt;&lt;record&gt;&lt;rec-number&gt;31&lt;/rec-number&gt;&lt;foreign-keys&gt;&lt;key app="EN" db-id="rs5x295dudx293essv7vwts4r9tdvfzpa250"&gt;31&lt;/key&gt;&lt;/foreign-keys&gt;&lt;ref-type name="Journal Article"&gt;17&lt;/ref-type&gt;&lt;contributors&gt;&lt;authors&gt;&lt;author&gt;Luduena, R. F.&lt;/author&gt;&lt;/authors&gt;&lt;/contributors&gt;&lt;auth-address&gt;Department of Biochemistry, University of Texas Health Science Center, San Antonio 78284-7760.&lt;/auth-address&gt;&lt;titles&gt;&lt;title&gt;Are tubulin isotypes functionally significant&lt;/title&gt;&lt;secondary-title&gt;Mol Biol Cell&lt;/secondary-title&gt;&lt;/titles&gt;&lt;periodical&gt;&lt;full-title&gt;Mol Biol Cell&lt;/full-title&gt;&lt;/periodical&gt;&lt;pages&gt;445-57&lt;/pages&gt;&lt;volume&gt;4&lt;/volume&gt;&lt;number&gt;5&lt;/number&gt;&lt;edition&gt;1993/05/01&lt;/edition&gt;&lt;keywords&gt;&lt;keyword&gt;Amino Acid Sequence&lt;/keyword&gt;&lt;keyword&gt;Animals&lt;/keyword&gt;&lt;keyword&gt;Evolution&lt;/keyword&gt;&lt;keyword&gt;Fungi/chemistry&lt;/keyword&gt;&lt;keyword&gt;Microtubules/*chemistry/metabolism&lt;/keyword&gt;&lt;keyword&gt;Molecular Sequence Data&lt;/keyword&gt;&lt;keyword&gt;Organ Specificity&lt;/keyword&gt;&lt;keyword&gt;Plants/chemistry&lt;/keyword&gt;&lt;keyword&gt;Protein Processing, Post-Translational&lt;/keyword&gt;&lt;keyword&gt;Tubulin/chemistry/metabolism/*physiology&lt;/keyword&gt;&lt;/keywords&gt;&lt;dates&gt;&lt;year&gt;1993&lt;/year&gt;&lt;pub-dates&gt;&lt;date&gt;May&lt;/date&gt;&lt;/pub-dates&gt;&lt;/dates&gt;&lt;isbn&gt;1059-1524 (Print)&amp;#xD;1059-1524 (Linking)&lt;/isbn&gt;&lt;accession-num&gt;8334301&lt;/accession-num&gt;&lt;urls&gt;&lt;related-urls&gt;&lt;url&gt;http://www.ncbi.nlm.nih.gov/entrez/query.fcgi?cmd=Retrieve&amp;amp;db=PubMed&amp;amp;dopt=Citation&amp;amp;list_uids=8334301&lt;/url&gt;&lt;/related-urls&gt;&lt;/urls&gt;&lt;language&gt;eng&lt;/language&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5" w:tooltip="Luduena, 1993 #31" w:history="1">
        <w:r w:rsidR="00C122C8" w:rsidRPr="00E77ADC">
          <w:rPr>
            <w:rFonts w:ascii="Arial" w:hAnsi="Arial" w:cs="Arial"/>
            <w:noProof/>
            <w:sz w:val="24"/>
            <w:vertAlign w:val="superscript"/>
          </w:rPr>
          <w:t>45</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p>
    <w:p w:rsidR="00EB47D8" w:rsidRPr="00E77ADC" w:rsidRDefault="00EB47D8" w:rsidP="00623E36">
      <w:pPr>
        <w:spacing w:after="120" w:line="480" w:lineRule="auto"/>
        <w:jc w:val="both"/>
        <w:rPr>
          <w:rFonts w:ascii="Arial" w:hAnsi="Arial" w:cs="Arial"/>
          <w:sz w:val="24"/>
        </w:rPr>
      </w:pPr>
    </w:p>
    <w:p w:rsidR="00671211" w:rsidRPr="00E77ADC" w:rsidRDefault="003A7625" w:rsidP="006A7454">
      <w:pPr>
        <w:pStyle w:val="Heading3"/>
        <w:keepLines w:val="0"/>
        <w:spacing w:before="240" w:after="60" w:line="480" w:lineRule="auto"/>
        <w:rPr>
          <w:rFonts w:ascii="Arial" w:eastAsia="Times New Roman" w:hAnsi="Arial" w:cs="Arial"/>
          <w:b w:val="0"/>
          <w:i/>
          <w:color w:val="auto"/>
          <w:sz w:val="24"/>
        </w:rPr>
      </w:pPr>
      <w:bookmarkStart w:id="47" w:name="_Toc351362777"/>
      <w:bookmarkStart w:id="48" w:name="_Toc362832734"/>
      <w:r w:rsidRPr="00E77ADC">
        <w:rPr>
          <w:rFonts w:ascii="Arial" w:eastAsia="Times New Roman" w:hAnsi="Arial" w:cs="Arial"/>
          <w:b w:val="0"/>
          <w:i/>
          <w:color w:val="auto"/>
          <w:sz w:val="24"/>
        </w:rPr>
        <w:t>1.5.</w:t>
      </w:r>
      <w:r w:rsidR="00671211" w:rsidRPr="00E77ADC">
        <w:rPr>
          <w:rFonts w:ascii="Arial" w:eastAsia="Times New Roman" w:hAnsi="Arial" w:cs="Arial"/>
          <w:b w:val="0"/>
          <w:i/>
          <w:color w:val="auto"/>
          <w:sz w:val="24"/>
        </w:rPr>
        <w:t>3. The tubulin code</w:t>
      </w:r>
      <w:bookmarkEnd w:id="47"/>
      <w:bookmarkEnd w:id="48"/>
    </w:p>
    <w:p w:rsidR="00B13333" w:rsidRPr="00E77ADC" w:rsidRDefault="00671211" w:rsidP="00623E36">
      <w:pPr>
        <w:spacing w:after="120" w:line="480" w:lineRule="auto"/>
        <w:jc w:val="both"/>
        <w:rPr>
          <w:rFonts w:ascii="Arial" w:hAnsi="Arial" w:cs="Arial"/>
          <w:sz w:val="24"/>
        </w:rPr>
      </w:pPr>
      <w:r w:rsidRPr="00E77ADC">
        <w:rPr>
          <w:rFonts w:ascii="Arial" w:hAnsi="Arial" w:cs="Arial"/>
          <w:sz w:val="24"/>
        </w:rPr>
        <w:t xml:space="preserve">Tubulin isoforms are </w:t>
      </w:r>
      <w:r w:rsidR="00A24DFD" w:rsidRPr="00E77ADC">
        <w:rPr>
          <w:rFonts w:ascii="Arial" w:hAnsi="Arial" w:cs="Arial"/>
          <w:sz w:val="24"/>
        </w:rPr>
        <w:t xml:space="preserve">evolutionarily </w:t>
      </w:r>
      <w:r w:rsidRPr="00E77ADC">
        <w:rPr>
          <w:rFonts w:ascii="Arial" w:hAnsi="Arial" w:cs="Arial"/>
          <w:sz w:val="24"/>
        </w:rPr>
        <w:t xml:space="preserve">highly conserved with most variations occurring in the last 15 sequences of </w:t>
      </w:r>
      <w:r w:rsidR="004010CF" w:rsidRPr="00E77ADC">
        <w:rPr>
          <w:rFonts w:ascii="Arial" w:hAnsi="Arial" w:cs="Arial"/>
          <w:sz w:val="24"/>
        </w:rPr>
        <w:t xml:space="preserve">the </w:t>
      </w:r>
      <w:r w:rsidRPr="00E77ADC">
        <w:rPr>
          <w:rFonts w:ascii="Arial" w:hAnsi="Arial" w:cs="Arial"/>
          <w:sz w:val="24"/>
        </w:rPr>
        <w:t>β</w:t>
      </w:r>
      <w:r w:rsidR="00AC7F29" w:rsidRPr="00E77ADC">
        <w:rPr>
          <w:rFonts w:ascii="Arial" w:hAnsi="Arial" w:cs="Arial"/>
          <w:sz w:val="24"/>
        </w:rPr>
        <w:t>-</w:t>
      </w:r>
      <w:r w:rsidRPr="00E77ADC">
        <w:rPr>
          <w:rFonts w:ascii="Arial" w:hAnsi="Arial" w:cs="Arial"/>
          <w:sz w:val="24"/>
        </w:rPr>
        <w:t>tubulin c-termini tails (CTT)</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&lt;EndNote&gt;&lt;Cite&gt;&lt;Author&gt;Luduena&lt;/Author&gt;&lt;Year&gt;1993&lt;/Year&gt;&lt;RecNum&gt;31&lt;/RecNum&gt;&lt;DisplayText&gt;[45]&lt;/DisplayText&gt;&lt;record&gt;&lt;rec-number&gt;31&lt;/rec-number&gt;&lt;foreign-keys&gt;&lt;key app="EN" db-id="rs5x295dudx293essv7vwts4r9tdvfzpa250"&gt;31&lt;/key&gt;&lt;/foreign-keys&gt;&lt;ref-type name="Journal Article"&gt;17&lt;/ref-type&gt;&lt;contributors&gt;&lt;authors&gt;&lt;author&gt;Luduena, R. F.&lt;/author&gt;&lt;/authors&gt;&lt;/contributors&gt;&lt;auth-address&gt;Department of Biochemistry, University of Texas Health Science Center, San Antonio 78284-7760.&lt;/auth-address&gt;&lt;titles&gt;&lt;title&gt;Are tubulin isotypes functionally significant&lt;/title&gt;&lt;secondary-title&gt;Mol Biol Cell&lt;/secondary-title&gt;&lt;/titles&gt;&lt;periodical&gt;&lt;full-title&gt;Mol Biol Cell&lt;/full-title&gt;&lt;/periodical&gt;&lt;pages&gt;445-57&lt;/pages&gt;&lt;volume&gt;4&lt;/volume&gt;&lt;number&gt;5&lt;/number&gt;&lt;edition&gt;1993/05/01&lt;/edition&gt;&lt;keywords&gt;&lt;keyword&gt;Amino Acid Sequence&lt;/keyword&gt;&lt;keyword&gt;Animals&lt;/keyword&gt;&lt;keyword&gt;Evolution&lt;/keyword&gt;&lt;keyword&gt;Fungi/chemistry&lt;/keyword&gt;&lt;keyword&gt;Microtubules/*chemistry/metabolism&lt;/keyword&gt;&lt;keyword&gt;Molecular Sequence Data&lt;/keyword&gt;&lt;keyword&gt;Organ Specificity&lt;/keyword&gt;&lt;keyword&gt;Plants/chemistry&lt;/keyword&gt;&lt;keyword&gt;Protein Processing, Post-Translational&lt;/keyword&gt;&lt;keyword&gt;Tubulin/chemistry/metabolism/*physiology&lt;/keyword&gt;&lt;/keywords&gt;&lt;dates&gt;&lt;year&gt;1993&lt;/year&gt;&lt;pub-dates&gt;&lt;date&gt;May&lt;/date&gt;&lt;/pub-dates&gt;&lt;/dates&gt;&lt;isbn&gt;1059-1524 (Print)&amp;#xD;1059-1524 (Linking)&lt;/isbn&gt;&lt;accession-num&gt;8334301&lt;/accession-num&gt;&lt;urls&gt;&lt;related-urls&gt;&lt;url&gt;http://www.ncbi.nlm.nih.gov/entrez/query.fcgi?cmd=Retrieve&amp;amp;db=PubMed&amp;amp;dopt=Citation&amp;amp;list_uids=8334301&lt;/url&gt;&lt;/related-urls&gt;&lt;/urls&gt;&lt;language&gt;eng&lt;/language&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5" w:tooltip="Luduena, 1993 #31" w:history="1">
        <w:r w:rsidR="00C122C8" w:rsidRPr="00E77ADC">
          <w:rPr>
            <w:rFonts w:ascii="Arial" w:hAnsi="Arial" w:cs="Arial"/>
            <w:noProof/>
            <w:sz w:val="24"/>
            <w:vertAlign w:val="superscript"/>
          </w:rPr>
          <w:t>45</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C11747" w:rsidRPr="00E77ADC">
        <w:rPr>
          <w:rFonts w:ascii="Arial" w:hAnsi="Arial" w:cs="Arial"/>
          <w:sz w:val="24"/>
        </w:rPr>
        <w:t xml:space="preserve"> </w:t>
      </w:r>
      <w:r w:rsidRPr="00E77ADC">
        <w:rPr>
          <w:rFonts w:ascii="Arial" w:hAnsi="Arial" w:cs="Arial"/>
          <w:sz w:val="24"/>
        </w:rPr>
        <w:t xml:space="preserve">These </w:t>
      </w:r>
      <w:r w:rsidR="00EB47D8" w:rsidRPr="00E77ADC">
        <w:rPr>
          <w:rFonts w:ascii="Arial" w:hAnsi="Arial" w:cs="Arial"/>
          <w:sz w:val="24"/>
        </w:rPr>
        <w:t xml:space="preserve">variations </w:t>
      </w:r>
      <w:r w:rsidRPr="00E77ADC">
        <w:rPr>
          <w:rFonts w:ascii="Arial" w:hAnsi="Arial" w:cs="Arial"/>
          <w:sz w:val="24"/>
        </w:rPr>
        <w:t xml:space="preserve">define how they </w:t>
      </w:r>
      <w:r w:rsidR="00EB47D8" w:rsidRPr="00E77ADC">
        <w:rPr>
          <w:rFonts w:ascii="Arial" w:hAnsi="Arial" w:cs="Arial"/>
          <w:sz w:val="24"/>
        </w:rPr>
        <w:t xml:space="preserve">will </w:t>
      </w:r>
      <w:r w:rsidRPr="00E77ADC">
        <w:rPr>
          <w:rFonts w:ascii="Arial" w:hAnsi="Arial" w:cs="Arial"/>
          <w:sz w:val="24"/>
        </w:rPr>
        <w:t xml:space="preserve">interact with </w:t>
      </w:r>
      <w:r w:rsidR="00A24DFD" w:rsidRPr="00E77ADC">
        <w:rPr>
          <w:rFonts w:ascii="Arial" w:hAnsi="Arial" w:cs="Arial"/>
          <w:sz w:val="24"/>
        </w:rPr>
        <w:t>microtubule associated proteins (</w:t>
      </w:r>
      <w:r w:rsidRPr="00E77ADC">
        <w:rPr>
          <w:rFonts w:ascii="Arial" w:hAnsi="Arial" w:cs="Arial"/>
          <w:sz w:val="24"/>
        </w:rPr>
        <w:t>MAP</w:t>
      </w:r>
      <w:r w:rsidR="00A24DFD" w:rsidRPr="00E77ADC">
        <w:rPr>
          <w:rFonts w:ascii="Arial" w:hAnsi="Arial" w:cs="Arial"/>
          <w:sz w:val="24"/>
        </w:rPr>
        <w:t>)</w:t>
      </w:r>
      <w:r w:rsidR="00EB47D8" w:rsidRPr="00E77ADC">
        <w:rPr>
          <w:rFonts w:ascii="Arial" w:hAnsi="Arial" w:cs="Arial"/>
          <w:sz w:val="24"/>
        </w:rPr>
        <w:t>, kinesin and dynein motors and which PTMs they will undergo</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&lt;EndNote&gt;&lt;Cite&gt;&lt;Author&gt;Janke&lt;/Author&gt;&lt;Year&gt;2011&lt;/Year&gt;&lt;RecNum&gt;352&lt;/RecNum&gt;&lt;DisplayText&gt;[46]&lt;/DisplayText&gt;&lt;record&gt;&lt;rec-number&gt;352&lt;/rec-number&gt;&lt;foreign-keys&gt;&lt;key app="EN" db-id="rs5x295dudx293essv7vwts4r9tdvfzpa250"&gt;352&lt;/key&gt;&lt;/foreign-keys&gt;&lt;ref-type name="Journal Article"&gt;17&lt;/ref-type&gt;&lt;contributors&gt;&lt;authors&gt;&lt;author&gt;Janke, Carsten&lt;/author&gt;&lt;author&gt;Bulinski, Jeannette Chloe&lt;/author&gt;&lt;/authors&gt;&lt;/contributors&gt;&lt;titles&gt;&lt;title&gt;Post-translational regulation of the microtubule cytoskeleton: mechanisms and functions&lt;/title&gt;&lt;secondary-title&gt;Nature Reviews Molecular Cell Biology&lt;/secondary-title&gt;&lt;/titles&gt;&lt;periodical&gt;&lt;full-title&gt;Nature Reviews Molecular Cell Biology&lt;/full-title&gt;&lt;/periodical&gt;&lt;pages&gt;773-786&lt;/pages&gt;&lt;volume&gt;12&lt;/volume&gt;&lt;number&gt;12&lt;/number&gt;&lt;dates&gt;&lt;year&gt;2011&lt;/year&gt;&lt;pub-dates&gt;&lt;date&gt;Dec&lt;/date&gt;&lt;/pub-dates&gt;&lt;/dates&gt;&lt;isbn&gt;1471-0072&lt;/isbn&gt;&lt;accession-num&gt;WOS:000297666300010&lt;/accession-num&gt;&lt;urls&gt;&lt;related-urls&gt;&lt;url&gt;&amp;lt;Go to ISI&amp;gt;://WOS:000297666300010&lt;/url&gt;&lt;/related-urls&gt;&lt;/urls&gt;&lt;electronic-resource-num&gt;10.1038/nrm3227&lt;/electronic-resource-num&gt;&lt;/record&gt;&lt;/Cite&gt;&lt;/EndNote&gt;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6" w:tooltip="Janke, 2011 #352" w:history="1">
        <w:r w:rsidR="00C122C8" w:rsidRPr="00E77ADC">
          <w:rPr>
            <w:rFonts w:ascii="Arial" w:hAnsi="Arial" w:cs="Arial"/>
            <w:noProof/>
            <w:sz w:val="24"/>
            <w:vertAlign w:val="superscript"/>
          </w:rPr>
          <w:t>46</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Pr="00E77ADC">
        <w:rPr>
          <w:rFonts w:ascii="Arial" w:hAnsi="Arial" w:cs="Arial"/>
          <w:sz w:val="24"/>
        </w:rPr>
        <w:t xml:space="preserve"> The combinatorial multiplication of β-tubulin isoforms, MAPs and PTM</w:t>
      </w:r>
      <w:r w:rsidR="009B30F8" w:rsidRPr="00E77ADC">
        <w:rPr>
          <w:rFonts w:ascii="Arial" w:hAnsi="Arial" w:cs="Arial"/>
          <w:sz w:val="24"/>
        </w:rPr>
        <w:t xml:space="preserve">s </w:t>
      </w:r>
      <w:r w:rsidRPr="00E77ADC">
        <w:rPr>
          <w:rFonts w:ascii="Arial" w:hAnsi="Arial" w:cs="Arial"/>
          <w:sz w:val="24"/>
        </w:rPr>
        <w:t>creates a</w:t>
      </w:r>
      <w:r w:rsidR="00EB47D8" w:rsidRPr="00E77ADC">
        <w:rPr>
          <w:rFonts w:ascii="Arial" w:hAnsi="Arial" w:cs="Arial"/>
          <w:sz w:val="24"/>
        </w:rPr>
        <w:t xml:space="preserve"> complex</w:t>
      </w:r>
      <w:r w:rsidRPr="00E77ADC">
        <w:rPr>
          <w:rFonts w:ascii="Arial" w:hAnsi="Arial" w:cs="Arial"/>
          <w:sz w:val="24"/>
        </w:rPr>
        <w:t xml:space="preserve"> ‘tubulin code’</w:t>
      </w:r>
      <w:r w:rsidR="00226196" w:rsidRPr="00E77ADC">
        <w:rPr>
          <w:rFonts w:ascii="Arial" w:hAnsi="Arial" w:cs="Arial"/>
          <w:sz w:val="24"/>
        </w:rPr>
        <w:t xml:space="preserve"> </w:t>
      </w:r>
      <w:r w:rsidR="001C1365" w:rsidRPr="00E77ADC">
        <w:rPr>
          <w:rFonts w:ascii="Arial" w:hAnsi="Arial" w:cs="Arial"/>
          <w:noProof/>
          <w:sz w:val="24"/>
          <w:vertAlign w:val="superscript"/>
        </w:rPr>
        <w:fldChar w:fldCharType="begin">
          <w:fldData xml:space="preserve">PEVuZE5vdGU+PENpdGU+PEF1dGhvcj5WZXJkaWVyLVBpbmFyZDwvQXV0aG9yPjxZZWFyPjIwMDk8
L1llYXI+PFJlY051bT43MzwvUmVjTnVtPjxEaXNwbGF5VGV4dD5bNDQsIDQ3XTwvRGlzcGxheVRl
eHQ+PHJlY29yZD48cmVjLW51bWJlcj43MzwvcmVjLW51bWJlcj48Zm9yZWlnbi1rZXlzPjxrZXkg
YXBwPSJFTiIgZGItaWQ9InJzNXgyOTVkdWR4MjkzZXNzdjd2d3RzNHI5dGR2ZnpwYTI1MCI+NzM8
L2tleT48L2ZvcmVpZ24ta2V5cz48cmVmLXR5cGUgbmFtZT0iSm91cm5hbCBBcnRpY2xlIj4xNzwv
cmVmLXR5cGU+PGNvbnRyaWJ1dG9ycz48YXV0aG9ycz48YXV0aG9yPlZlcmRpZXItUGluYXJkLCBQ
LjwvYXV0aG9yPjxhdXRob3I+UGFzcXVpZXIsIEUuPC9hdXRob3I+PGF1dGhvcj5YaWFvLCBILjwv
YXV0aG9yPjxhdXRob3I+QnVyZCwgQi48L2F1dGhvcj48YXV0aG9yPlZpbGxhcmQsIEMuPC9hdXRo
b3I+PGF1dGhvcj5MYWZpdHRlLCBELjwvYXV0aG9yPjxhdXRob3I+TWlsbGVyLCBMLiBNLjwvYXV0
aG9yPjxhdXRob3I+QW5nZWxldHRpLCBSLiBILjwvYXV0aG9yPjxhdXRob3I+SG9yd2l0eiwgUy4g
Qi48L2F1dGhvcj48YXV0aG9yPkJyYWd1ZXIsIEQuPC9hdXRob3I+PC9hdXRob3JzPjwvY29udHJp
YnV0b3JzPjxhdXRoLWFkZHJlc3M+SU5TRVJNIFVNUiA5MTEgQ1JPMiwgQWl4LU1hcnNlaWxsZSBV
bml2ZXJzaXRlLCBGYWN1bHRlIGRlIFBoYXJtYWNpZSwgMjcgYmQgSmVhbiBNb3VsaW4sIDEzMjg1
IE1hcnNlaWxsZSBjZWRleCAwNSwgRnJhbmNlLiBwYXNjYWwudmVyZGllci1waW5hcmRAcGhhcm1h
Y2llLnVuaXYtbXJzLmZyPC9hdXRoLWFkZHJlc3M+PHRpdGxlcz48dGl0bGU+VHVidWxpbiBwcm90
ZW9taWNzOiB0b3dhcmRzIGJyZWFraW5nIHRoZSBjb2RlPC90aXRsZT48c2Vjb25kYXJ5LXRpdGxl
PkFuYWwgQmlvY2hlbTwvc2Vjb25kYXJ5LXRpdGxlPjwvdGl0bGVzPjxwZXJpb2RpY2FsPjxmdWxs
LXRpdGxlPkFuYWwgQmlvY2hlbTwvZnVsbC10aXRsZT48L3BlcmlvZGljYWw+PHBhZ2VzPjE5Ny0y
MDY8L3BhZ2VzPjx2b2x1bWU+Mzg0PC92b2x1bWU+PG51bWJlcj4yPC9udW1iZXI+PGVkaXRpb24+
MjAwOC8xMC8wOTwvZWRpdGlvbj48a2V5d29yZHM+PGtleXdvcmQ+QW5pbWFsczwva2V5d29yZD48
a2V5d29yZD5IdW1hbnM8L2tleXdvcmQ+PGtleXdvcmQ+TWFzcyBTcGVjdHJvbWV0cnk8L2tleXdv
cmQ+PGtleXdvcmQ+UHJvdGVvbWljczwva2V5d29yZD48a2V5d29yZD5UdWJ1bGluL2dlbmV0aWNz
LyptZXRhYm9saXNtPC9rZXl3b3JkPjwva2V5d29yZHM+PGRhdGVzPjx5ZWFyPjIwMDk8L3llYXI+
PHB1Yi1kYXRlcz48ZGF0ZT5KYW4gMTU8L2RhdGU+PC9wdWItZGF0ZXM+PC9kYXRlcz48aXNibj4x
MDk2LTAzMDkgKEVsZWN0cm9uaWMpJiN4RDsxMDk2LTAzMDkgKExpbmtpbmcpPC9pc2JuPjxhY2Nl
c3Npb24tbnVtPjE4ODQwMzk3PC9hY2Nlc3Npb24tbnVtPjx1cmxzPjxyZWxhdGVkLXVybHM+PHVy
bD5odHRwOi8vd3d3Lm5jYmkubmxtLm5paC5nb3YvZW50cmV6L3F1ZXJ5LmZjZ2k/Y21kPVJldHJp
ZXZlJmFtcDtkYj1QdWJNZWQmYW1wO2RvcHQ9Q2l0YXRpb24mYW1wO2xpc3RfdWlkcz0xODg0MDM5
NzwvdXJsPjwvcmVsYXRlZC11cmxzPjwvdXJscz48bGFuZ3VhZ2U+ZW5nPC9sYW5ndWFnZT48L3Jl
Y29yZD48L0NpdGU+PENpdGU+PEF1dGhvcj5WZXJoZXk8L0F1dGhvcj48WWVhcj4yMDA3PC9ZZWFy
PjxSZWNOdW0+MTg8L1JlY051bT48cmVjb3JkPjxyZWMtbnVtYmVyPjE4PC9yZWMtbnVtYmVyPjxm
b3JlaWduLWtleXM+PGtleSBhcHA9IkVOIiBkYi1pZD0icnM1eDI5NWR1ZHgyOTNlc3N2N3Z3dHM0
cjl0ZHZmenBhMjUwIj4xODwva2V5PjwvZm9yZWlnbi1rZXlzPjxyZWYtdHlwZSBuYW1lPSJKb3Vy
bmFsIEFydGljbGUiPjE3PC9yZWYtdHlwZT48Y29udHJpYnV0b3JzPjxhdXRob3JzPjxhdXRob3I+
VmVyaGV5LCBLcmlzdGVuIEouPC9hdXRob3I+PGF1dGhvcj5HYWVydGlnLCBKYWNlazwvYXV0aG9y
PjwvYXV0aG9ycz48L2NvbnRyaWJ1dG9ycz48YXV0aC1hZGRyZXNzPkRlcGFydG1lbnQgb2YgQ2Vs
bCBhbmQgRGV2ZWxvcG1lbnRhbCBCaW9sb2d5LCBVbml2ZXJzaXR5IG9mIE1pY2hpZ2FuIE1lZGlj
YWwgU2Nob29sLCBBbm4gQXJib3IsIE1pY2hpZ2FuIDQ4MTA5LCBVU0EuIGtqdmVyaGV5QHVtaWNo
LmVkdTwvYXV0aC1hZGRyZXNzPjx0aXRsZXM+PHRpdGxlPlRoZSB0dWJ1bGluIGNvZGU8L3RpdGxl
PjxzZWNvbmRhcnktdGl0bGU+Q2VsbCBDeWNsZTwvc2Vjb25kYXJ5LXRpdGxlPjwvdGl0bGVzPjxw
ZXJpb2RpY2FsPjxmdWxsLXRpdGxlPkNlbGwgQ3ljbGU8L2Z1bGwtdGl0bGU+PC9wZXJpb2RpY2Fs
PjxwYWdlcz4yMTUyLTYwPC9wYWdlcz48dm9sdW1lPjY8L3ZvbHVtZT48bnVtYmVyPjE3PC9udW1i
ZXI+PGRhdGVzPjx5ZWFyPjIwMDc8L3llYXI+PHB1Yi1kYXRlcz48ZGF0ZT5TZXAgMTwvZGF0ZT48
L3B1Yi1kYXRlcz48L2RhdGVzPjxhY2Nlc3Npb24tbnVtPjE3Nzg2MDUwPC9hY2Nlc3Npb24tbnVt
Pjx1cmxzPjwvdXJscz48L3JlY29yZD48L0NpdGU+PC9FbmROb3RlPn==
</w:fldData>
        </w:fldChar>
      </w:r>
      <w:r w:rsidR="00CC6AB2" w:rsidRPr="00E77ADC">
        <w:rPr>
          <w:rFonts w:ascii="Arial" w:hAnsi="Arial" w:cs="Arial"/>
          <w:noProof/>
          <w:sz w:val="24"/>
          <w:vertAlign w:val="superscript"/>
        </w:rPr>
        <w:instrText xml:space="preserve"> ADDIN EN.CITE </w:instrText>
      </w:r>
      <w:r w:rsidR="00CC6AB2" w:rsidRPr="00E77ADC">
        <w:rPr>
          <w:rFonts w:ascii="Arial" w:hAnsi="Arial" w:cs="Arial"/>
          <w:noProof/>
          <w:sz w:val="24"/>
          <w:vertAlign w:val="superscript"/>
        </w:rPr>
        <w:fldChar w:fldCharType="begin">
          <w:fldData xml:space="preserve">PEVuZE5vdGU+PENpdGU+PEF1dGhvcj5WZXJkaWVyLVBpbmFyZDwvQXV0aG9yPjxZZWFyPjIwMDk8
L1llYXI+PFJlY051bT43MzwvUmVjTnVtPjxEaXNwbGF5VGV4dD5bNDQsIDQ3XTwvRGlzcGxheVRl
eHQ+PHJlY29yZD48cmVjLW51bWJlcj43MzwvcmVjLW51bWJlcj48Zm9yZWlnbi1rZXlzPjxrZXkg
YXBwPSJFTiIgZGItaWQ9InJzNXgyOTVkdWR4MjkzZXNzdjd2d3RzNHI5dGR2ZnpwYTI1MCI+NzM8
L2tleT48L2ZvcmVpZ24ta2V5cz48cmVmLXR5cGUgbmFtZT0iSm91cm5hbCBBcnRpY2xlIj4xNzwv
cmVmLXR5cGU+PGNvbnRyaWJ1dG9ycz48YXV0aG9ycz48YXV0aG9yPlZlcmRpZXItUGluYXJkLCBQ
LjwvYXV0aG9yPjxhdXRob3I+UGFzcXVpZXIsIEUuPC9hdXRob3I+PGF1dGhvcj5YaWFvLCBILjwv
YXV0aG9yPjxhdXRob3I+QnVyZCwgQi48L2F1dGhvcj48YXV0aG9yPlZpbGxhcmQsIEMuPC9hdXRo
b3I+PGF1dGhvcj5MYWZpdHRlLCBELjwvYXV0aG9yPjxhdXRob3I+TWlsbGVyLCBMLiBNLjwvYXV0
aG9yPjxhdXRob3I+QW5nZWxldHRpLCBSLiBILjwvYXV0aG9yPjxhdXRob3I+SG9yd2l0eiwgUy4g
Qi48L2F1dGhvcj48YXV0aG9yPkJyYWd1ZXIsIEQuPC9hdXRob3I+PC9hdXRob3JzPjwvY29udHJp
YnV0b3JzPjxhdXRoLWFkZHJlc3M+SU5TRVJNIFVNUiA5MTEgQ1JPMiwgQWl4LU1hcnNlaWxsZSBV
bml2ZXJzaXRlLCBGYWN1bHRlIGRlIFBoYXJtYWNpZSwgMjcgYmQgSmVhbiBNb3VsaW4sIDEzMjg1
IE1hcnNlaWxsZSBjZWRleCAwNSwgRnJhbmNlLiBwYXNjYWwudmVyZGllci1waW5hcmRAcGhhcm1h
Y2llLnVuaXYtbXJzLmZyPC9hdXRoLWFkZHJlc3M+PHRpdGxlcz48dGl0bGU+VHVidWxpbiBwcm90
ZW9taWNzOiB0b3dhcmRzIGJyZWFraW5nIHRoZSBjb2RlPC90aXRsZT48c2Vjb25kYXJ5LXRpdGxl
PkFuYWwgQmlvY2hlbTwvc2Vjb25kYXJ5LXRpdGxlPjwvdGl0bGVzPjxwZXJpb2RpY2FsPjxmdWxs
LXRpdGxlPkFuYWwgQmlvY2hlbTwvZnVsbC10aXRsZT48L3BlcmlvZGljYWw+PHBhZ2VzPjE5Ny0y
MDY8L3BhZ2VzPjx2b2x1bWU+Mzg0PC92b2x1bWU+PG51bWJlcj4yPC9udW1iZXI+PGVkaXRpb24+
MjAwOC8xMC8wOTwvZWRpdGlvbj48a2V5d29yZHM+PGtleXdvcmQ+QW5pbWFsczwva2V5d29yZD48
a2V5d29yZD5IdW1hbnM8L2tleXdvcmQ+PGtleXdvcmQ+TWFzcyBTcGVjdHJvbWV0cnk8L2tleXdv
cmQ+PGtleXdvcmQ+UHJvdGVvbWljczwva2V5d29yZD48a2V5d29yZD5UdWJ1bGluL2dlbmV0aWNz
LyptZXRhYm9saXNtPC9rZXl3b3JkPjwva2V5d29yZHM+PGRhdGVzPjx5ZWFyPjIwMDk8L3llYXI+
PHB1Yi1kYXRlcz48ZGF0ZT5KYW4gMTU8L2RhdGU+PC9wdWItZGF0ZXM+PC9kYXRlcz48aXNibj4x
MDk2LTAzMDkgKEVsZWN0cm9uaWMpJiN4RDsxMDk2LTAzMDkgKExpbmtpbmcpPC9pc2JuPjxhY2Nl
c3Npb24tbnVtPjE4ODQwMzk3PC9hY2Nlc3Npb24tbnVtPjx1cmxzPjxyZWxhdGVkLXVybHM+PHVy
bD5odHRwOi8vd3d3Lm5jYmkubmxtLm5paC5nb3YvZW50cmV6L3F1ZXJ5LmZjZ2k/Y21kPVJldHJp
ZXZlJmFtcDtkYj1QdWJNZWQmYW1wO2RvcHQ9Q2l0YXRpb24mYW1wO2xpc3RfdWlkcz0xODg0MDM5
NzwvdXJsPjwvcmVsYXRlZC11cmxzPjwvdXJscz48bGFuZ3VhZ2U+ZW5nPC9sYW5ndWFnZT48L3Jl
Y29yZD48L0NpdGU+PENpdGU+PEF1dGhvcj5WZXJoZXk8L0F1dGhvcj48WWVhcj4yMDA3PC9ZZWFy
PjxSZWNOdW0+MTg8L1JlY051bT48cmVjb3JkPjxyZWMtbnVtYmVyPjE4PC9yZWMtbnVtYmVyPjxm
b3JlaWduLWtleXM+PGtleSBhcHA9IkVOIiBkYi1pZD0icnM1eDI5NWR1ZHgyOTNlc3N2N3Z3dHM0
cjl0ZHZmenBhMjUwIj4xODwva2V5PjwvZm9yZWlnbi1rZXlzPjxyZWYtdHlwZSBuYW1lPSJKb3Vy
bmFsIEFydGljbGUiPjE3PC9yZWYtdHlwZT48Y29udHJpYnV0b3JzPjxhdXRob3JzPjxhdXRob3I+
VmVyaGV5LCBLcmlzdGVuIEouPC9hdXRob3I+PGF1dGhvcj5HYWVydGlnLCBKYWNlazwvYXV0aG9y
PjwvYXV0aG9ycz48L2NvbnRyaWJ1dG9ycz48YXV0aC1hZGRyZXNzPkRlcGFydG1lbnQgb2YgQ2Vs
bCBhbmQgRGV2ZWxvcG1lbnRhbCBCaW9sb2d5LCBVbml2ZXJzaXR5IG9mIE1pY2hpZ2FuIE1lZGlj
YWwgU2Nob29sLCBBbm4gQXJib3IsIE1pY2hpZ2FuIDQ4MTA5LCBVU0EuIGtqdmVyaGV5QHVtaWNo
LmVkdTwvYXV0aC1hZGRyZXNzPjx0aXRsZXM+PHRpdGxlPlRoZSB0dWJ1bGluIGNvZGU8L3RpdGxl
PjxzZWNvbmRhcnktdGl0bGU+Q2VsbCBDeWNsZTwvc2Vjb25kYXJ5LXRpdGxlPjwvdGl0bGVzPjxw
ZXJpb2RpY2FsPjxmdWxsLXRpdGxlPkNlbGwgQ3ljbGU8L2Z1bGwtdGl0bGU+PC9wZXJpb2RpY2Fs
PjxwYWdlcz4yMTUyLTYwPC9wYWdlcz48dm9sdW1lPjY8L3ZvbHVtZT48bnVtYmVyPjE3PC9udW1i
ZXI+PGRhdGVzPjx5ZWFyPjIwMDc8L3llYXI+PHB1Yi1kYXRlcz48ZGF0ZT5TZXAgMTwvZGF0ZT48
L3B1Yi1kYXRlcz48L2RhdGVzPjxhY2Nlc3Npb24tbnVtPjE3Nzg2MDUwPC9hY2Nlc3Npb24tbnVt
Pjx1cmxzPjwvdXJscz48L3JlY29yZD48L0NpdGU+PC9FbmROb3RlPn==
</w:fldData>
        </w:fldChar>
      </w:r>
      <w:r w:rsidR="00CC6AB2" w:rsidRPr="00E77ADC">
        <w:rPr>
          <w:rFonts w:ascii="Arial" w:hAnsi="Arial" w:cs="Arial"/>
          <w:noProof/>
          <w:sz w:val="24"/>
          <w:vertAlign w:val="superscript"/>
        </w:rPr>
        <w:instrText xml:space="preserve"> ADDIN EN.CITE.DATA </w:instrText>
      </w:r>
      <w:r w:rsidR="00CC6AB2" w:rsidRPr="00E77ADC">
        <w:rPr>
          <w:rFonts w:ascii="Arial" w:hAnsi="Arial" w:cs="Arial"/>
          <w:noProof/>
          <w:sz w:val="24"/>
          <w:vertAlign w:val="superscript"/>
        </w:rPr>
      </w:r>
      <w:r w:rsidR="00CC6AB2" w:rsidRPr="00E77ADC">
        <w:rPr>
          <w:rFonts w:ascii="Arial" w:hAnsi="Arial" w:cs="Arial"/>
          <w:noProof/>
          <w:sz w:val="24"/>
          <w:vertAlign w:val="superscript"/>
        </w:rPr>
        <w:fldChar w:fldCharType="end"/>
      </w:r>
      <w:r w:rsidR="001C1365" w:rsidRPr="00E77ADC">
        <w:rPr>
          <w:rFonts w:ascii="Arial" w:hAnsi="Arial" w:cs="Arial"/>
          <w:noProof/>
          <w:sz w:val="24"/>
          <w:vertAlign w:val="superscript"/>
        </w:rPr>
      </w:r>
      <w:r w:rsidR="001C1365"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4" w:tooltip="Verdier-Pinard, 2009 #73" w:history="1">
        <w:r w:rsidR="00C122C8" w:rsidRPr="00E77ADC">
          <w:rPr>
            <w:rFonts w:ascii="Arial" w:hAnsi="Arial" w:cs="Arial"/>
            <w:noProof/>
            <w:sz w:val="24"/>
            <w:vertAlign w:val="superscript"/>
          </w:rPr>
          <w:t>44</w:t>
        </w:r>
      </w:hyperlink>
      <w:r w:rsidR="00CC6AB2" w:rsidRPr="00E77ADC">
        <w:rPr>
          <w:rFonts w:ascii="Arial" w:hAnsi="Arial" w:cs="Arial"/>
          <w:noProof/>
          <w:sz w:val="24"/>
          <w:vertAlign w:val="superscript"/>
        </w:rPr>
        <w:t xml:space="preserve">, </w:t>
      </w:r>
      <w:hyperlink w:anchor="_ENREF_47" w:tooltip="Verhey, 2007 #18" w:history="1">
        <w:r w:rsidR="00C122C8" w:rsidRPr="00E77ADC">
          <w:rPr>
            <w:rFonts w:ascii="Arial" w:hAnsi="Arial" w:cs="Arial"/>
            <w:noProof/>
            <w:sz w:val="24"/>
            <w:vertAlign w:val="superscript"/>
          </w:rPr>
          <w:t>47</w:t>
        </w:r>
      </w:hyperlink>
      <w:r w:rsidR="00CC6AB2" w:rsidRPr="00E77ADC">
        <w:rPr>
          <w:rFonts w:ascii="Arial" w:hAnsi="Arial" w:cs="Arial"/>
          <w:noProof/>
          <w:sz w:val="24"/>
          <w:vertAlign w:val="superscript"/>
        </w:rPr>
        <w:t>]</w:t>
      </w:r>
      <w:r w:rsidR="001C1365" w:rsidRPr="00E77ADC">
        <w:rPr>
          <w:rFonts w:ascii="Arial" w:hAnsi="Arial" w:cs="Arial"/>
          <w:noProof/>
          <w:sz w:val="24"/>
          <w:vertAlign w:val="superscript"/>
        </w:rPr>
        <w:fldChar w:fldCharType="end"/>
      </w:r>
      <w:r w:rsidRPr="00E77ADC">
        <w:rPr>
          <w:rFonts w:ascii="Arial" w:hAnsi="Arial" w:cs="Arial"/>
          <w:sz w:val="24"/>
        </w:rPr>
        <w:t xml:space="preserve"> which directs tubulin functions</w:t>
      </w:r>
      <w:r w:rsidR="00A24DFD" w:rsidRPr="00E77ADC">
        <w:rPr>
          <w:rFonts w:ascii="Arial" w:hAnsi="Arial" w:cs="Arial"/>
          <w:sz w:val="24"/>
        </w:rPr>
        <w:t>,</w:t>
      </w:r>
      <w:r w:rsidRPr="00E77ADC">
        <w:rPr>
          <w:rFonts w:ascii="Arial" w:hAnsi="Arial" w:cs="Arial"/>
          <w:sz w:val="24"/>
        </w:rPr>
        <w:t xml:space="preserve"> alters MT architecture and </w:t>
      </w:r>
      <w:r w:rsidR="00A24DFD" w:rsidRPr="00E77ADC">
        <w:rPr>
          <w:rFonts w:ascii="Arial" w:hAnsi="Arial" w:cs="Arial"/>
          <w:sz w:val="24"/>
        </w:rPr>
        <w:t xml:space="preserve">dictates </w:t>
      </w:r>
      <w:r w:rsidRPr="00E77ADC">
        <w:rPr>
          <w:rFonts w:ascii="Arial" w:hAnsi="Arial" w:cs="Arial"/>
          <w:sz w:val="24"/>
        </w:rPr>
        <w:t>MT dynamics</w:t>
      </w:r>
      <w:r w:rsidR="00226196" w:rsidRPr="00E77ADC">
        <w:rPr>
          <w:rFonts w:ascii="Arial" w:hAnsi="Arial" w:cs="Arial"/>
          <w:sz w:val="24"/>
        </w:rPr>
        <w:t xml:space="preserve"> </w:t>
      </w:r>
      <w:r w:rsidR="00226196" w:rsidRPr="00E77ADC">
        <w:rPr>
          <w:rFonts w:ascii="Arial" w:hAnsi="Arial" w:cs="Arial"/>
          <w:noProof/>
          <w:sz w:val="24"/>
          <w:vertAlign w:val="superscript"/>
        </w:rPr>
        <w:fldChar w:fldCharType="begin"/>
      </w:r>
      <w:r w:rsidR="00226196" w:rsidRPr="00E77ADC">
        <w:rPr>
          <w:rFonts w:ascii="Arial" w:hAnsi="Arial" w:cs="Arial"/>
          <w:noProof/>
          <w:sz w:val="24"/>
          <w:vertAlign w:val="superscript"/>
        </w:rPr>
        <w:instrText xml:space="preserve"> ADDIN EN.CITE &lt;EndNote&gt;&lt;Cite&gt;&lt;Author&gt;Bhattacharya&lt;/Author&gt;&lt;Year&gt;2011&lt;/Year&gt;&lt;RecNum&gt;380&lt;/RecNum&gt;&lt;DisplayText&gt;[48]&lt;/DisplayText&gt;&lt;record&gt;&lt;rec-number&gt;380&lt;/rec-number&gt;&lt;foreign-keys&gt;&lt;key app="EN" db-id="rs5x295dudx293essv7vwts4r9tdvfzpa250"&gt;380&lt;/key&gt;&lt;/foreign-keys&gt;&lt;ref-type name="Journal Article"&gt;17&lt;/ref-type&gt;&lt;contributors&gt;&lt;authors&gt;&lt;author&gt;Bhattacharya, Rajat&lt;/author&gt;&lt;author&gt;Yang, Hailing&lt;/author&gt;&lt;author&gt;Cabral, Fernando&lt;/author&gt;&lt;/authors&gt;&lt;/contributors&gt;&lt;titles&gt;&lt;title&gt;Class V beta-tubulin alters dynamic instability and stimulates microtubule detachment from centrosomes&lt;/title&gt;&lt;secondary-title&gt;Molecular Biology of the Cell&lt;/secondary-title&gt;&lt;/titles&gt;&lt;periodical&gt;&lt;full-title&gt;Molecular Biology of the Cell&lt;/full-title&gt;&lt;/periodical&gt;&lt;pages&gt;1025-1034&lt;/pages&gt;&lt;volume&gt;22&lt;/volume&gt;&lt;number&gt;7&lt;/number&gt;&lt;dates&gt;&lt;year&gt;2011&lt;/year&gt;&lt;pub-dates&gt;&lt;date&gt;Apr 1&lt;/date&gt;&lt;/pub-dates&gt;&lt;/dates&gt;&lt;isbn&gt;1059-1524&lt;/isbn&gt;&lt;accession-num&gt;WOS:000288995800013&lt;/accession-num&gt;&lt;urls&gt;&lt;related-urls&gt;&lt;url&gt;&amp;lt;Go to ISI&amp;gt;://WOS:000288995800013&lt;/url&gt;&lt;/related-urls&gt;&lt;/urls&gt;&lt;electronic-resource-num&gt;10.1091/mbc.E10-10-0822&lt;/electronic-resource-num&gt;&lt;/record&gt;&lt;/Cite&gt;&lt;/EndNote&gt;</w:instrText>
      </w:r>
      <w:r w:rsidR="00226196" w:rsidRPr="00E77ADC">
        <w:rPr>
          <w:rFonts w:ascii="Arial" w:hAnsi="Arial" w:cs="Arial"/>
          <w:noProof/>
          <w:sz w:val="24"/>
          <w:vertAlign w:val="superscript"/>
        </w:rPr>
        <w:fldChar w:fldCharType="separate"/>
      </w:r>
      <w:r w:rsidR="00226196" w:rsidRPr="00E77ADC">
        <w:rPr>
          <w:rFonts w:ascii="Arial" w:hAnsi="Arial" w:cs="Arial"/>
          <w:noProof/>
          <w:sz w:val="24"/>
          <w:vertAlign w:val="superscript"/>
        </w:rPr>
        <w:t>[</w:t>
      </w:r>
      <w:hyperlink w:anchor="_ENREF_48" w:tooltip="Bhattacharya, 2011 #380" w:history="1">
        <w:r w:rsidR="00226196" w:rsidRPr="00E77ADC">
          <w:rPr>
            <w:rFonts w:ascii="Arial" w:hAnsi="Arial" w:cs="Arial"/>
            <w:noProof/>
            <w:sz w:val="24"/>
            <w:vertAlign w:val="superscript"/>
          </w:rPr>
          <w:t>48</w:t>
        </w:r>
      </w:hyperlink>
      <w:r w:rsidR="00226196" w:rsidRPr="00E77ADC">
        <w:rPr>
          <w:rFonts w:ascii="Arial" w:hAnsi="Arial" w:cs="Arial"/>
          <w:noProof/>
          <w:sz w:val="24"/>
          <w:vertAlign w:val="superscript"/>
        </w:rPr>
        <w:t>]</w:t>
      </w:r>
      <w:r w:rsidR="00226196" w:rsidRPr="00E77ADC">
        <w:rPr>
          <w:rFonts w:ascii="Arial" w:hAnsi="Arial" w:cs="Arial"/>
          <w:noProof/>
          <w:sz w:val="24"/>
          <w:vertAlign w:val="superscript"/>
        </w:rPr>
        <w:fldChar w:fldCharType="end"/>
      </w:r>
      <w:r w:rsidR="00226196" w:rsidRPr="00E77ADC">
        <w:rPr>
          <w:rFonts w:ascii="Arial" w:hAnsi="Arial" w:cs="Arial"/>
          <w:sz w:val="24"/>
        </w:rPr>
        <w:t>.</w:t>
      </w:r>
      <w:r w:rsidRPr="00E77ADC">
        <w:rPr>
          <w:rFonts w:ascii="Arial" w:hAnsi="Arial" w:cs="Arial"/>
          <w:sz w:val="24"/>
        </w:rPr>
        <w:t xml:space="preserve"> </w:t>
      </w:r>
      <w:r w:rsidR="00B13333" w:rsidRPr="00E77ADC">
        <w:rPr>
          <w:rFonts w:ascii="Arial" w:hAnsi="Arial" w:cs="Arial"/>
          <w:sz w:val="24"/>
        </w:rPr>
        <w:t>D</w:t>
      </w:r>
      <w:r w:rsidR="00537C3C" w:rsidRPr="00E77ADC">
        <w:rPr>
          <w:rFonts w:ascii="Arial" w:hAnsi="Arial" w:cs="Arial"/>
          <w:sz w:val="24"/>
        </w:rPr>
        <w:t>ifferent β-tubulin iso</w:t>
      </w:r>
      <w:r w:rsidR="00B13333" w:rsidRPr="00E77ADC">
        <w:rPr>
          <w:rFonts w:ascii="Arial" w:hAnsi="Arial" w:cs="Arial"/>
          <w:sz w:val="24"/>
        </w:rPr>
        <w:t>types</w:t>
      </w:r>
      <w:r w:rsidR="00537C3C" w:rsidRPr="00E77ADC">
        <w:rPr>
          <w:rFonts w:ascii="Arial" w:hAnsi="Arial" w:cs="Arial"/>
          <w:sz w:val="24"/>
        </w:rPr>
        <w:t xml:space="preserve"> are </w:t>
      </w:r>
      <w:r w:rsidR="00B13333" w:rsidRPr="00E77ADC">
        <w:rPr>
          <w:rFonts w:ascii="Arial" w:hAnsi="Arial" w:cs="Arial"/>
          <w:sz w:val="24"/>
        </w:rPr>
        <w:t xml:space="preserve">often </w:t>
      </w:r>
      <w:r w:rsidR="00537C3C" w:rsidRPr="00E77ADC">
        <w:rPr>
          <w:rFonts w:ascii="Arial" w:hAnsi="Arial" w:cs="Arial"/>
          <w:sz w:val="24"/>
        </w:rPr>
        <w:t>tissue specific and associated with tissue-specific functions</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&lt;EndNote&gt;&lt;Cite&gt;&lt;Author&gt;Luduena&lt;/Author&gt;&lt;Year&gt;1993&lt;/Year&gt;&lt;RecNum&gt;31&lt;/RecNum&gt;&lt;DisplayText&gt;[45]&lt;/DisplayText&gt;&lt;record&gt;&lt;rec-number&gt;31&lt;/rec-number&gt;&lt;foreign-keys&gt;&lt;key app="EN" db-id="rs5x295dudx293essv7vwts4r9tdvfzpa250"&gt;31&lt;/key&gt;&lt;/foreign-keys&gt;&lt;ref-type name="Journal Article"&gt;17&lt;/ref-type&gt;&lt;contributors&gt;&lt;authors&gt;&lt;author&gt;Luduena, R. F.&lt;/author&gt;&lt;/authors&gt;&lt;/contributors&gt;&lt;auth-address&gt;Department of Biochemistry, University of Texas Health Science Center, San Antonio 78284-7760.&lt;/auth-address&gt;&lt;titles&gt;&lt;title&gt;Are tubulin isotypes functionally significant&lt;/title&gt;&lt;secondary-title&gt;Mol Biol Cell&lt;/secondary-title&gt;&lt;/titles&gt;&lt;periodical&gt;&lt;full-title&gt;Mol Biol Cell&lt;/full-title&gt;&lt;/periodical&gt;&lt;pages&gt;445-57&lt;/pages&gt;&lt;volume&gt;4&lt;/volume&gt;&lt;number&gt;5&lt;/number&gt;&lt;edition&gt;1993/05/01&lt;/edition&gt;&lt;keywords&gt;&lt;keyword&gt;Amino Acid Sequence&lt;/keyword&gt;&lt;keyword&gt;Animals&lt;/keyword&gt;&lt;keyword&gt;Evolution&lt;/keyword&gt;&lt;keyword&gt;Fungi/chemistry&lt;/keyword&gt;&lt;keyword&gt;Microtubules/*chemistry/metabolism&lt;/keyword&gt;&lt;keyword&gt;Molecular Sequence Data&lt;/keyword&gt;&lt;keyword&gt;Organ Specificity&lt;/keyword&gt;&lt;keyword&gt;Plants/chemistry&lt;/keyword&gt;&lt;keyword&gt;Protein Processing, Post-Translational&lt;/keyword&gt;&lt;keyword&gt;Tubulin/chemistry/metabolism/*physiology&lt;/keyword&gt;&lt;/keywords&gt;&lt;dates&gt;&lt;year&gt;1993&lt;/year&gt;&lt;pub-dates&gt;&lt;date&gt;May&lt;/date&gt;&lt;/pub-dates&gt;&lt;/dates&gt;&lt;isbn&gt;1059-1524 (Print)&amp;#xD;1059-1524 (Linking)&lt;/isbn&gt;&lt;accession-num&gt;8334301&lt;/accession-num&gt;&lt;urls&gt;&lt;related-urls&gt;&lt;url&gt;http://www.ncbi.nlm.nih.gov/entrez/query.fcgi?cmd=Retrieve&amp;amp;db=PubMed&amp;amp;dopt=Citation&amp;amp;list_uids=8334301&lt;/url&gt;&lt;/related-urls&gt;&lt;/urls&gt;&lt;language&gt;eng&lt;/language&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5" w:tooltip="Luduena, 1993 #31" w:history="1">
        <w:r w:rsidR="00C122C8" w:rsidRPr="00E77ADC">
          <w:rPr>
            <w:rFonts w:ascii="Arial" w:hAnsi="Arial" w:cs="Arial"/>
            <w:noProof/>
            <w:sz w:val="24"/>
            <w:vertAlign w:val="superscript"/>
          </w:rPr>
          <w:t>45</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537C3C" w:rsidRPr="00E77ADC">
        <w:rPr>
          <w:rFonts w:ascii="Arial" w:hAnsi="Arial" w:cs="Arial"/>
          <w:sz w:val="24"/>
        </w:rPr>
        <w:t xml:space="preserve"> </w:t>
      </w:r>
      <w:r w:rsidR="00B13333" w:rsidRPr="00E77ADC">
        <w:rPr>
          <w:rFonts w:ascii="Arial" w:hAnsi="Arial" w:cs="Arial"/>
          <w:sz w:val="24"/>
        </w:rPr>
        <w:t>In addition,</w:t>
      </w:r>
      <w:r w:rsidR="00537C3C" w:rsidRPr="00E77ADC">
        <w:rPr>
          <w:rFonts w:ascii="Arial" w:hAnsi="Arial" w:cs="Arial"/>
          <w:sz w:val="24"/>
        </w:rPr>
        <w:t xml:space="preserve"> β-tubulin isotypes often cluster in families of identical or similar isoforms to attract groups of MAPs</w:t>
      </w:r>
      <w:r w:rsidR="00B13333" w:rsidRPr="00E77ADC">
        <w:rPr>
          <w:rFonts w:ascii="Arial" w:hAnsi="Arial" w:cs="Arial"/>
          <w:sz w:val="24"/>
        </w:rPr>
        <w:t xml:space="preserve"> which </w:t>
      </w:r>
      <w:r w:rsidR="00537C3C" w:rsidRPr="00E77ADC">
        <w:rPr>
          <w:rFonts w:ascii="Arial" w:hAnsi="Arial" w:cs="Arial"/>
          <w:sz w:val="24"/>
        </w:rPr>
        <w:t>work together to perform specialised task</w:t>
      </w:r>
      <w:r w:rsidR="00B13333" w:rsidRPr="00E77ADC">
        <w:rPr>
          <w:rFonts w:ascii="Arial" w:hAnsi="Arial" w:cs="Arial"/>
          <w:sz w:val="24"/>
        </w:rPr>
        <w:t>s</w:t>
      </w:r>
      <w:r w:rsidR="00226196" w:rsidRPr="00E77ADC">
        <w:rPr>
          <w:rFonts w:ascii="Arial" w:hAnsi="Arial" w:cs="Arial"/>
          <w:sz w:val="24"/>
        </w:rPr>
        <w:t xml:space="preserve"> </w:t>
      </w:r>
      <w:r w:rsidR="00226196" w:rsidRPr="00E77ADC">
        <w:rPr>
          <w:rFonts w:ascii="Arial" w:hAnsi="Arial" w:cs="Arial"/>
          <w:noProof/>
          <w:sz w:val="24"/>
          <w:vertAlign w:val="superscript"/>
        </w:rPr>
        <w:fldChar w:fldCharType="begin"/>
      </w:r>
      <w:r w:rsidR="00226196" w:rsidRPr="00E77ADC">
        <w:rPr>
          <w:rFonts w:ascii="Arial" w:hAnsi="Arial" w:cs="Arial"/>
          <w:noProof/>
          <w:sz w:val="24"/>
          <w:vertAlign w:val="superscript"/>
        </w:rPr>
        <w:instrText xml:space="preserve"> ADDIN EN.CITE &lt;EndNote&gt;&lt;Cite&gt;&lt;Author&gt;Caplow&lt;/Author&gt;&lt;Year&gt;1995&lt;/Year&gt;&lt;RecNum&gt;386&lt;/RecNum&gt;&lt;DisplayText&gt;[49]&lt;/DisplayText&gt;&lt;record&gt;&lt;rec-number&gt;386&lt;/rec-number&gt;&lt;foreign-keys&gt;&lt;key app="EN" db-id="rs5x295dudx293essv7vwts4r9tdvfzpa250"&gt;386&lt;/key&gt;&lt;/foreign-keys&gt;&lt;ref-type name="Journal Article"&gt;17&lt;/ref-type&gt;&lt;contributors&gt;&lt;authors&gt;&lt;author&gt;Caplow, M.&lt;/author&gt;&lt;author&gt;Shanks, J.&lt;/author&gt;&lt;/authors&gt;&lt;/contributors&gt;&lt;titles&gt;&lt;title&gt;Induction of microtubule catastrophe by formation of tubulin - gdp and apotubulin subunits at microtubule ends&lt;/title&gt;&lt;secondary-title&gt;Biochemistry&lt;/secondary-title&gt;&lt;/titles&gt;&lt;periodical&gt;&lt;full-title&gt;Biochemistry&lt;/full-title&gt;&lt;/periodical&gt;&lt;pages&gt;15732-15741&lt;/pages&gt;&lt;volume&gt;34&lt;/volume&gt;&lt;number&gt;48&lt;/number&gt;&lt;dates&gt;&lt;year&gt;1995&lt;/year&gt;&lt;pub-dates&gt;&lt;date&gt;Dec 5&lt;/date&gt;&lt;/pub-dates&gt;&lt;/dates&gt;&lt;isbn&gt;0006-2960&lt;/isbn&gt;&lt;accession-num&gt;WOS:A1995TJ28900018&lt;/accession-num&gt;&lt;urls&gt;&lt;related-urls&gt;&lt;url&gt;&amp;lt;Go to ISI&amp;gt;://WOS:A1995TJ28900018&lt;/url&gt;&lt;/related-urls&gt;&lt;/urls&gt;&lt;electronic-resource-num&gt;10.1021/bi00048a018&lt;/electronic-resource-num&gt;&lt;/record&gt;&lt;/Cite&gt;&lt;/EndNote&gt;</w:instrText>
      </w:r>
      <w:r w:rsidR="00226196" w:rsidRPr="00E77ADC">
        <w:rPr>
          <w:rFonts w:ascii="Arial" w:hAnsi="Arial" w:cs="Arial"/>
          <w:noProof/>
          <w:sz w:val="24"/>
          <w:vertAlign w:val="superscript"/>
        </w:rPr>
        <w:fldChar w:fldCharType="separate"/>
      </w:r>
      <w:r w:rsidR="00226196" w:rsidRPr="00E77ADC">
        <w:rPr>
          <w:rFonts w:ascii="Arial" w:hAnsi="Arial" w:cs="Arial"/>
          <w:noProof/>
          <w:sz w:val="24"/>
          <w:vertAlign w:val="superscript"/>
        </w:rPr>
        <w:t>[</w:t>
      </w:r>
      <w:hyperlink w:anchor="_ENREF_49" w:tooltip="Caplow, 1995 #386" w:history="1">
        <w:r w:rsidR="00226196" w:rsidRPr="00E77ADC">
          <w:rPr>
            <w:rFonts w:ascii="Arial" w:hAnsi="Arial" w:cs="Arial"/>
            <w:noProof/>
            <w:sz w:val="24"/>
            <w:vertAlign w:val="superscript"/>
          </w:rPr>
          <w:t>49</w:t>
        </w:r>
      </w:hyperlink>
      <w:r w:rsidR="00226196" w:rsidRPr="00E77ADC">
        <w:rPr>
          <w:rFonts w:ascii="Arial" w:hAnsi="Arial" w:cs="Arial"/>
          <w:noProof/>
          <w:sz w:val="24"/>
          <w:vertAlign w:val="superscript"/>
        </w:rPr>
        <w:t>]</w:t>
      </w:r>
      <w:r w:rsidR="00226196" w:rsidRPr="00E77ADC">
        <w:rPr>
          <w:rFonts w:ascii="Arial" w:hAnsi="Arial" w:cs="Arial"/>
          <w:noProof/>
          <w:sz w:val="24"/>
          <w:vertAlign w:val="superscript"/>
        </w:rPr>
        <w:fldChar w:fldCharType="end"/>
      </w:r>
      <w:r w:rsidR="00537C3C" w:rsidRPr="00E77ADC">
        <w:rPr>
          <w:rFonts w:ascii="Arial" w:hAnsi="Arial" w:cs="Arial"/>
          <w:sz w:val="24"/>
        </w:rPr>
        <w:t xml:space="preserve">. </w:t>
      </w:r>
      <w:r w:rsidR="00B13333" w:rsidRPr="00E77ADC">
        <w:rPr>
          <w:rFonts w:ascii="Arial" w:hAnsi="Arial" w:cs="Arial"/>
          <w:sz w:val="24"/>
        </w:rPr>
        <w:t>These clusters contribute to the code.</w:t>
      </w:r>
    </w:p>
    <w:p w:rsidR="00A306D1" w:rsidRPr="00E77ADC" w:rsidRDefault="00B03FB0" w:rsidP="00A306D1">
      <w:pPr>
        <w:spacing w:after="120" w:line="480" w:lineRule="auto"/>
        <w:jc w:val="both"/>
        <w:rPr>
          <w:rFonts w:ascii="Arial" w:hAnsi="Arial" w:cs="Arial"/>
          <w:sz w:val="24"/>
        </w:rPr>
      </w:pPr>
      <w:r w:rsidRPr="00E77ADC">
        <w:rPr>
          <w:rFonts w:ascii="Arial" w:hAnsi="Arial" w:cs="Arial"/>
          <w:sz w:val="24"/>
        </w:rPr>
        <w:t>The proportion and arrangement of β-tubulin iso</w:t>
      </w:r>
      <w:r w:rsidR="00A306D1" w:rsidRPr="00E77ADC">
        <w:rPr>
          <w:rFonts w:ascii="Arial" w:hAnsi="Arial" w:cs="Arial"/>
          <w:sz w:val="24"/>
        </w:rPr>
        <w:t>types</w:t>
      </w:r>
      <w:r w:rsidRPr="00E77ADC">
        <w:rPr>
          <w:rFonts w:ascii="Arial" w:hAnsi="Arial" w:cs="Arial"/>
          <w:sz w:val="24"/>
        </w:rPr>
        <w:t xml:space="preserve"> along the fibres defines the </w:t>
      </w:r>
      <w:r w:rsidR="00A306D1" w:rsidRPr="00E77ADC">
        <w:rPr>
          <w:rFonts w:ascii="Arial" w:hAnsi="Arial" w:cs="Arial"/>
          <w:sz w:val="24"/>
        </w:rPr>
        <w:t xml:space="preserve">tubulin </w:t>
      </w:r>
      <w:r w:rsidRPr="00E77ADC">
        <w:rPr>
          <w:rFonts w:ascii="Arial" w:hAnsi="Arial" w:cs="Arial"/>
          <w:sz w:val="24"/>
        </w:rPr>
        <w:t>code, therefore c</w:t>
      </w:r>
      <w:r w:rsidR="00671211" w:rsidRPr="00E77ADC">
        <w:rPr>
          <w:rFonts w:ascii="Arial" w:hAnsi="Arial" w:cs="Arial"/>
          <w:sz w:val="24"/>
        </w:rPr>
        <w:t>hanging the</w:t>
      </w:r>
      <w:r w:rsidRPr="00E77ADC">
        <w:rPr>
          <w:rFonts w:ascii="Arial" w:hAnsi="Arial" w:cs="Arial"/>
          <w:sz w:val="24"/>
        </w:rPr>
        <w:t>ir</w:t>
      </w:r>
      <w:r w:rsidR="00671211" w:rsidRPr="00E77ADC">
        <w:rPr>
          <w:rFonts w:ascii="Arial" w:hAnsi="Arial" w:cs="Arial"/>
          <w:sz w:val="24"/>
        </w:rPr>
        <w:t xml:space="preserve"> overall balance </w:t>
      </w:r>
      <w:r w:rsidR="00A306D1" w:rsidRPr="00E77ADC">
        <w:rPr>
          <w:rFonts w:ascii="Arial" w:hAnsi="Arial" w:cs="Arial"/>
          <w:sz w:val="24"/>
        </w:rPr>
        <w:t xml:space="preserve">and distribution </w:t>
      </w:r>
      <w:r w:rsidR="00671211" w:rsidRPr="00E77ADC">
        <w:rPr>
          <w:rFonts w:ascii="Arial" w:hAnsi="Arial" w:cs="Arial"/>
          <w:sz w:val="24"/>
        </w:rPr>
        <w:t xml:space="preserve">through differential regulation </w:t>
      </w:r>
      <w:r w:rsidR="00A306D1" w:rsidRPr="00E77ADC">
        <w:rPr>
          <w:rFonts w:ascii="Arial" w:hAnsi="Arial" w:cs="Arial"/>
          <w:sz w:val="24"/>
        </w:rPr>
        <w:t xml:space="preserve">can </w:t>
      </w:r>
      <w:r w:rsidR="00671211" w:rsidRPr="00E77ADC">
        <w:rPr>
          <w:rFonts w:ascii="Arial" w:hAnsi="Arial" w:cs="Arial"/>
          <w:sz w:val="24"/>
        </w:rPr>
        <w:t>perturb the code. Th</w:t>
      </w:r>
      <w:r w:rsidRPr="00E77ADC">
        <w:rPr>
          <w:rFonts w:ascii="Arial" w:hAnsi="Arial" w:cs="Arial"/>
          <w:sz w:val="24"/>
        </w:rPr>
        <w:t xml:space="preserve">is </w:t>
      </w:r>
      <w:r w:rsidR="00671211" w:rsidRPr="00E77ADC">
        <w:rPr>
          <w:rFonts w:ascii="Arial" w:hAnsi="Arial" w:cs="Arial"/>
          <w:sz w:val="24"/>
        </w:rPr>
        <w:t>can be exploited by drug treatments to prevent cancer cells from proliferating</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&lt;EndNote&gt;&lt;Cite&gt;&lt;Author&gt;Ohishi&lt;/Author&gt;&lt;Year&gt;2007&lt;/Year&gt;&lt;RecNum&gt;115&lt;/RecNum&gt;&lt;DisplayText&gt;[50]&lt;/DisplayText&gt;&lt;record&gt;&lt;rec-number&gt;115&lt;/rec-number&gt;&lt;foreign-keys&gt;&lt;key app="EN" db-id="rs5x295dudx293essv7vwts4r9tdvfzpa250"&gt;115&lt;/key&gt;&lt;key app="ENWeb" db-id="SypDPArtqgcAAGukFf8"&gt;46&lt;/key&gt;&lt;/foreign-keys&gt;&lt;ref-type name="Journal Article"&gt;17&lt;/ref-type&gt;&lt;contributors&gt;&lt;authors&gt;&lt;author&gt;Ohishi, Y.&lt;/author&gt;&lt;author&gt;Oda, Y.&lt;/author&gt;&lt;author&gt;Basaki, Y.&lt;/author&gt;&lt;author&gt;Kobayashi, H.&lt;/author&gt;&lt;author&gt;Wake, N.&lt;/author&gt;&lt;author&gt;Kuwano, M.&lt;/author&gt;&lt;author&gt;Tsuneyoshi, M.&lt;/author&gt;&lt;/authors&gt;&lt;/contributors&gt;&lt;titles&gt;&lt;title&gt;Expression of beta-tubulin isotypes in human primary ovarian carcinoma&lt;/title&gt;&lt;secondary-title&gt;Gynecologic Oncology&lt;/secondary-title&gt;&lt;/titles&gt;&lt;periodical&gt;&lt;full-title&gt;Gynecologic Oncology&lt;/full-title&gt;&lt;/periodical&gt;&lt;pages&gt;586-592&lt;/pages&gt;&lt;volume&gt;105&lt;/volume&gt;&lt;number&gt;3&lt;/number&gt;&lt;dates&gt;&lt;year&gt;2007&lt;/year&gt;&lt;/dates&gt;&lt;isbn&gt;0090-8258&lt;/isbn&gt;&lt;accession-num&gt;WOS:000246815700005&lt;/accession-num&gt;&lt;urls&gt;&lt;/urls&gt;&lt;electronic-resource-num&gt;10.1016/j.ygyno.2007.01.044&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50" w:tooltip="Ohishi, 2007 #115" w:history="1">
        <w:r w:rsidR="00C122C8" w:rsidRPr="00E77ADC">
          <w:rPr>
            <w:rFonts w:ascii="Arial" w:hAnsi="Arial" w:cs="Arial"/>
            <w:noProof/>
            <w:sz w:val="24"/>
            <w:vertAlign w:val="superscript"/>
          </w:rPr>
          <w:t>50</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671211" w:rsidRPr="00E77ADC">
        <w:rPr>
          <w:rFonts w:ascii="Arial" w:hAnsi="Arial" w:cs="Arial"/>
          <w:sz w:val="24"/>
        </w:rPr>
        <w:t xml:space="preserve"> mak</w:t>
      </w:r>
      <w:r w:rsidR="00A306D1" w:rsidRPr="00E77ADC">
        <w:rPr>
          <w:rFonts w:ascii="Arial" w:hAnsi="Arial" w:cs="Arial"/>
          <w:sz w:val="24"/>
        </w:rPr>
        <w:t>ing</w:t>
      </w:r>
      <w:r w:rsidR="00671211" w:rsidRPr="00E77ADC">
        <w:rPr>
          <w:rFonts w:ascii="Arial" w:hAnsi="Arial" w:cs="Arial"/>
          <w:sz w:val="24"/>
        </w:rPr>
        <w:t xml:space="preserve"> </w:t>
      </w:r>
      <w:r w:rsidRPr="00E77ADC">
        <w:rPr>
          <w:rFonts w:ascii="Arial" w:hAnsi="Arial" w:cs="Arial"/>
          <w:sz w:val="24"/>
        </w:rPr>
        <w:t xml:space="preserve">this </w:t>
      </w:r>
      <w:r w:rsidR="00A306D1" w:rsidRPr="00E77ADC">
        <w:rPr>
          <w:rFonts w:ascii="Arial" w:hAnsi="Arial" w:cs="Arial"/>
          <w:sz w:val="24"/>
        </w:rPr>
        <w:t xml:space="preserve">mechanism </w:t>
      </w:r>
      <w:r w:rsidRPr="00E77ADC">
        <w:rPr>
          <w:rFonts w:ascii="Arial" w:hAnsi="Arial" w:cs="Arial"/>
          <w:sz w:val="24"/>
        </w:rPr>
        <w:t xml:space="preserve">an </w:t>
      </w:r>
      <w:r w:rsidR="00671211" w:rsidRPr="00E77ADC">
        <w:rPr>
          <w:rFonts w:ascii="Arial" w:hAnsi="Arial" w:cs="Arial"/>
          <w:sz w:val="24"/>
        </w:rPr>
        <w:t xml:space="preserve">attractive </w:t>
      </w:r>
      <w:r w:rsidRPr="00E77ADC">
        <w:rPr>
          <w:rFonts w:ascii="Arial" w:hAnsi="Arial" w:cs="Arial"/>
          <w:sz w:val="24"/>
        </w:rPr>
        <w:t xml:space="preserve">target </w:t>
      </w:r>
      <w:r w:rsidR="00671211" w:rsidRPr="00E77ADC">
        <w:rPr>
          <w:rFonts w:ascii="Arial" w:hAnsi="Arial" w:cs="Arial"/>
          <w:sz w:val="24"/>
        </w:rPr>
        <w:t>for chemotherapeutics.</w:t>
      </w:r>
      <w:r w:rsidR="00A306D1" w:rsidRPr="00E77ADC">
        <w:rPr>
          <w:rFonts w:ascii="Arial" w:hAnsi="Arial" w:cs="Arial"/>
          <w:sz w:val="24"/>
        </w:rPr>
        <w:t xml:space="preserve"> However, the complexity of the code prevents simple predictions of how different actions may affect cellular processes in cancer cells; for </w:t>
      </w:r>
      <w:r w:rsidR="00A306D1" w:rsidRPr="00E77ADC">
        <w:rPr>
          <w:rFonts w:ascii="Arial" w:hAnsi="Arial" w:cs="Arial"/>
          <w:sz w:val="24"/>
        </w:rPr>
        <w:lastRenderedPageBreak/>
        <w:t>example, upregulation of one β-tubulin isoform may advantageously alter MT-dynamics but also alter the expression and behaviour of neighbouring β-tubulin isoforms</w:t>
      </w:r>
      <w:r w:rsidR="00226196" w:rsidRPr="00E77ADC">
        <w:rPr>
          <w:rFonts w:ascii="Arial" w:hAnsi="Arial" w:cs="Arial"/>
          <w:sz w:val="24"/>
        </w:rPr>
        <w:t xml:space="preserve"> </w:t>
      </w:r>
      <w:r w:rsidR="00E61E99" w:rsidRPr="00E77ADC">
        <w:rPr>
          <w:rFonts w:ascii="Arial" w:hAnsi="Arial" w:cs="Arial"/>
          <w:sz w:val="24"/>
        </w:rPr>
        <w:fldChar w:fldCharType="begin"/>
      </w:r>
      <w:r w:rsidR="00CC6AB2" w:rsidRPr="00E77ADC">
        <w:rPr>
          <w:rFonts w:ascii="Arial" w:hAnsi="Arial" w:cs="Arial"/>
          <w:sz w:val="24"/>
        </w:rPr>
        <w:instrText xml:space="preserve"> ADDIN EN.CITE &lt;EndNote&gt;&lt;Cite&gt;&lt;Author&gt;Janke&lt;/Author&gt;&lt;Year&gt;2011&lt;/Year&gt;&lt;RecNum&gt;352&lt;/RecNum&gt;&lt;DisplayText&gt;[46]&lt;/DisplayText&gt;&lt;record&gt;&lt;rec-number&gt;352&lt;/rec-number&gt;&lt;foreign-keys&gt;&lt;key app="EN" db-id="rs5x295dudx293essv7vwts4r9tdvfzpa250"&gt;352&lt;/key&gt;&lt;/foreign-keys&gt;&lt;ref-type name="Journal Article"&gt;17&lt;/ref-type&gt;&lt;contributors&gt;&lt;authors&gt;&lt;author&gt;Janke, Carsten&lt;/author&gt;&lt;author&gt;Bulinski, Jeannette Chloe&lt;/author&gt;&lt;/authors&gt;&lt;/contributors&gt;&lt;titles&gt;&lt;title&gt;Post-translational regulation of the microtubule cytoskeleton: mechanisms and functions&lt;/title&gt;&lt;secondary-title&gt;Nature Reviews Molecular Cell Biology&lt;/secondary-title&gt;&lt;/titles&gt;&lt;periodical&gt;&lt;full-title&gt;Nature Reviews Molecular Cell Biology&lt;/full-title&gt;&lt;/periodical&gt;&lt;pages&gt;773-786&lt;/pages&gt;&lt;volume&gt;12&lt;/volume&gt;&lt;number&gt;12&lt;/number&gt;&lt;dates&gt;&lt;year&gt;2011&lt;/year&gt;&lt;pub-dates&gt;&lt;date&gt;Dec&lt;/date&gt;&lt;/pub-dates&gt;&lt;/dates&gt;&lt;isbn&gt;1471-0072&lt;/isbn&gt;&lt;accession-num&gt;WOS:000297666300010&lt;/accession-num&gt;&lt;urls&gt;&lt;related-urls&gt;&lt;url&gt;&amp;lt;Go to ISI&amp;gt;://WOS:000297666300010&lt;/url&gt;&lt;/related-urls&gt;&lt;/urls&gt;&lt;electronic-resource-num&gt;10.1038/nrm3227&lt;/electronic-resource-num&gt;&lt;/record&gt;&lt;/Cite&gt;&lt;/EndNote&gt;</w:instrText>
      </w:r>
      <w:r w:rsidR="00E61E99" w:rsidRPr="00E77ADC">
        <w:rPr>
          <w:rFonts w:ascii="Arial" w:hAnsi="Arial" w:cs="Arial"/>
          <w:sz w:val="24"/>
        </w:rPr>
        <w:fldChar w:fldCharType="separate"/>
      </w:r>
      <w:r w:rsidR="00CC6AB2" w:rsidRPr="00E77ADC">
        <w:rPr>
          <w:rFonts w:ascii="Arial" w:hAnsi="Arial" w:cs="Arial"/>
          <w:noProof/>
          <w:sz w:val="24"/>
          <w:vertAlign w:val="superscript"/>
        </w:rPr>
        <w:t>[</w:t>
      </w:r>
      <w:hyperlink w:anchor="_ENREF_46" w:tooltip="Janke, 2011 #352" w:history="1">
        <w:r w:rsidR="00C122C8" w:rsidRPr="00E77ADC">
          <w:rPr>
            <w:rFonts w:ascii="Arial" w:hAnsi="Arial" w:cs="Arial"/>
            <w:noProof/>
            <w:sz w:val="24"/>
            <w:vertAlign w:val="superscript"/>
          </w:rPr>
          <w:t>46</w:t>
        </w:r>
      </w:hyperlink>
      <w:r w:rsidR="00CC6AB2" w:rsidRPr="00E77ADC">
        <w:rPr>
          <w:rFonts w:ascii="Arial" w:hAnsi="Arial" w:cs="Arial"/>
          <w:noProof/>
          <w:sz w:val="24"/>
          <w:vertAlign w:val="superscript"/>
        </w:rPr>
        <w:t>]</w:t>
      </w:r>
      <w:r w:rsidR="00E61E99" w:rsidRPr="00E77ADC">
        <w:rPr>
          <w:rFonts w:ascii="Arial" w:hAnsi="Arial" w:cs="Arial"/>
          <w:sz w:val="24"/>
        </w:rPr>
        <w:fldChar w:fldCharType="end"/>
      </w:r>
      <w:r w:rsidR="00226196" w:rsidRPr="00E77ADC">
        <w:rPr>
          <w:rFonts w:ascii="Arial" w:hAnsi="Arial" w:cs="Arial"/>
          <w:sz w:val="24"/>
        </w:rPr>
        <w:t>.</w:t>
      </w:r>
    </w:p>
    <w:p w:rsidR="00A306D1" w:rsidRPr="00E77ADC" w:rsidRDefault="00A306D1" w:rsidP="00A306D1">
      <w:pPr>
        <w:spacing w:after="120" w:line="480" w:lineRule="auto"/>
        <w:jc w:val="both"/>
        <w:rPr>
          <w:rFonts w:ascii="Arial" w:hAnsi="Arial" w:cs="Arial"/>
          <w:sz w:val="24"/>
        </w:rPr>
      </w:pPr>
    </w:p>
    <w:p w:rsidR="00671211" w:rsidRPr="00E77ADC" w:rsidRDefault="003A7625" w:rsidP="006A7454">
      <w:pPr>
        <w:pStyle w:val="Heading3"/>
        <w:keepLines w:val="0"/>
        <w:spacing w:before="240" w:after="60" w:line="480" w:lineRule="auto"/>
        <w:rPr>
          <w:rFonts w:ascii="Arial" w:eastAsia="Times New Roman" w:hAnsi="Arial" w:cs="Arial"/>
          <w:b w:val="0"/>
          <w:i/>
          <w:color w:val="auto"/>
          <w:sz w:val="24"/>
        </w:rPr>
      </w:pPr>
      <w:bookmarkStart w:id="49" w:name="_Toc351362779"/>
      <w:bookmarkStart w:id="50" w:name="_Toc362832735"/>
      <w:r w:rsidRPr="00E77ADC">
        <w:rPr>
          <w:rFonts w:ascii="Arial" w:eastAsia="Times New Roman" w:hAnsi="Arial" w:cs="Arial"/>
          <w:b w:val="0"/>
          <w:i/>
          <w:color w:val="auto"/>
          <w:sz w:val="24"/>
        </w:rPr>
        <w:t>1.5.</w:t>
      </w:r>
      <w:r w:rsidR="0081633F">
        <w:rPr>
          <w:rFonts w:ascii="Arial" w:eastAsia="Times New Roman" w:hAnsi="Arial" w:cs="Arial"/>
          <w:b w:val="0"/>
          <w:i/>
          <w:color w:val="auto"/>
          <w:sz w:val="24"/>
        </w:rPr>
        <w:t>4</w:t>
      </w:r>
      <w:r w:rsidR="00671211" w:rsidRPr="00E77ADC">
        <w:rPr>
          <w:rFonts w:ascii="Arial" w:eastAsia="Times New Roman" w:hAnsi="Arial" w:cs="Arial"/>
          <w:b w:val="0"/>
          <w:i/>
          <w:color w:val="auto"/>
          <w:sz w:val="24"/>
        </w:rPr>
        <w:t xml:space="preserve">. </w:t>
      </w:r>
      <w:r w:rsidR="00453C4A" w:rsidRPr="00E77ADC">
        <w:rPr>
          <w:rFonts w:ascii="Arial" w:eastAsia="Times New Roman" w:hAnsi="Arial" w:cs="Arial"/>
          <w:b w:val="0"/>
          <w:i/>
          <w:color w:val="auto"/>
          <w:sz w:val="24"/>
        </w:rPr>
        <w:t xml:space="preserve">The roles of </w:t>
      </w:r>
      <w:r w:rsidR="00671211" w:rsidRPr="00E77ADC">
        <w:rPr>
          <w:rFonts w:ascii="Arial" w:eastAsia="Times New Roman" w:hAnsi="Arial" w:cs="Arial"/>
          <w:b w:val="0"/>
          <w:i/>
          <w:color w:val="auto"/>
          <w:sz w:val="24"/>
        </w:rPr>
        <w:t>β-tubulin isotypes in cancer</w:t>
      </w:r>
      <w:bookmarkEnd w:id="49"/>
      <w:bookmarkEnd w:id="50"/>
    </w:p>
    <w:p w:rsidR="00C11747" w:rsidRPr="00E77ADC" w:rsidRDefault="0099055B" w:rsidP="00623E36">
      <w:pPr>
        <w:spacing w:after="120" w:line="480" w:lineRule="auto"/>
        <w:jc w:val="both"/>
        <w:rPr>
          <w:rFonts w:ascii="Arial" w:hAnsi="Arial" w:cs="Arial"/>
          <w:sz w:val="24"/>
        </w:rPr>
      </w:pPr>
      <w:r w:rsidRPr="00E77ADC">
        <w:rPr>
          <w:rFonts w:ascii="Arial" w:hAnsi="Arial" w:cs="Arial"/>
          <w:sz w:val="24"/>
        </w:rPr>
        <w:t>The different expression patterns of β-tubulin isoforms between cancer cells and normal cells</w:t>
      </w:r>
      <w:r w:rsidR="00226196" w:rsidRPr="00E77ADC">
        <w:rPr>
          <w:rFonts w:ascii="Arial" w:hAnsi="Arial" w:cs="Arial"/>
          <w:sz w:val="24"/>
        </w:rPr>
        <w:t xml:space="preserve"> </w:t>
      </w:r>
      <w:r w:rsidRPr="00E77ADC">
        <w:rPr>
          <w:rFonts w:ascii="Arial" w:hAnsi="Arial" w:cs="Arial"/>
          <w:sz w:val="24"/>
        </w:rPr>
        <w:t>may reflect how they oppose normal MT function</w:t>
      </w:r>
      <w:r w:rsidR="00226196" w:rsidRPr="00E77ADC">
        <w:rPr>
          <w:rFonts w:ascii="Arial" w:hAnsi="Arial" w:cs="Arial"/>
          <w:sz w:val="24"/>
        </w:rPr>
        <w:t xml:space="preserve"> </w:t>
      </w:r>
      <w:r w:rsidR="00226196" w:rsidRPr="00E77ADC">
        <w:rPr>
          <w:rFonts w:ascii="Arial" w:hAnsi="Arial" w:cs="Arial"/>
          <w:noProof/>
          <w:sz w:val="24"/>
          <w:vertAlign w:val="superscript"/>
        </w:rPr>
        <w:fldChar w:fldCharType="begin"/>
      </w:r>
      <w:r w:rsidR="00226196" w:rsidRPr="00E77ADC">
        <w:rPr>
          <w:rFonts w:ascii="Arial" w:hAnsi="Arial" w:cs="Arial"/>
          <w:noProof/>
          <w:sz w:val="24"/>
          <w:vertAlign w:val="superscript"/>
        </w:rPr>
        <w:instrText xml:space="preserve"> ADDIN EN.CITE &lt;EndNote&gt;&lt;Cite&gt;&lt;Author&gt;Leandro-Garcia&lt;/Author&gt;&lt;Year&gt;2010&lt;/Year&gt;&lt;RecNum&gt;134&lt;/RecNum&gt;&lt;DisplayText&gt;[51, 52]&lt;/DisplayText&gt;&lt;record&gt;&lt;rec-number&gt;134&lt;/rec-number&gt;&lt;foreign-keys&gt;&lt;key app="EN" db-id="rs5x295dudx293essv7vwts4r9tdvfzpa250"&gt;134&lt;/key&gt;&lt;/foreign-keys&gt;&lt;ref-type name="Journal Article"&gt;17&lt;/ref-type&gt;&lt;contributors&gt;&lt;authors&gt;&lt;author&gt;Leandro-Garcia, L. J.&lt;/author&gt;&lt;author&gt;Leskela, S.&lt;/author&gt;&lt;author&gt;Landa, I.&lt;/author&gt;&lt;author&gt;Montero-Conde, C.&lt;/author&gt;&lt;author&gt;Lopez-Jimenez, E.&lt;/author&gt;&lt;author&gt;Leton, R.&lt;/author&gt;&lt;author&gt;Cascon, A.&lt;/author&gt;&lt;author&gt;Robledo, M.&lt;/author&gt;&lt;author&gt;Rodriguez-Antona, C.&lt;/author&gt;&lt;/authors&gt;&lt;/contributors&gt;&lt;titles&gt;&lt;title&gt;Tumoral and Tissue-Specific Expression of the Major Human beta-Tubulin Isotypes&lt;/title&gt;&lt;secondary-title&gt;Cytoskeleton&lt;/secondary-title&gt;&lt;/titles&gt;&lt;periodical&gt;&lt;full-title&gt;Cytoskeleton&lt;/full-title&gt;&lt;/periodical&gt;&lt;pages&gt;214-223&lt;/pages&gt;&lt;volume&gt;67&lt;/volume&gt;&lt;number&gt;4&lt;/number&gt;&lt;dates&gt;&lt;year&gt;2010&lt;/year&gt;&lt;/dates&gt;&lt;isbn&gt;1949-3584&lt;/isbn&gt;&lt;accession-num&gt;WOS:000276430400002&lt;/accession-num&gt;&lt;urls&gt;&lt;related-urls&gt;&lt;url&gt;&amp;lt;Go to ISI&amp;gt;://WOS:000276430400002&lt;/url&gt;&lt;/related-urls&gt;&lt;/urls&gt;&lt;electronic-resource-num&gt;10.1002/cm.20436&lt;/electronic-resource-num&gt;&lt;/record&gt;&lt;/Cite&gt;&lt;Cite&gt;&lt;Author&gt;Gene-Expression-Atlas&lt;/Author&gt;&lt;Year&gt;2012&lt;/Year&gt;&lt;RecNum&gt;404&lt;/RecNum&gt;&lt;record&gt;&lt;rec-number&gt;404&lt;/rec-number&gt;&lt;foreign-keys&gt;&lt;key app="EN" db-id="rs5x295dudx293essv7vwts4r9tdvfzpa250"&gt;404&lt;/key&gt;&lt;/foreign-keys&gt;&lt;ref-type name="Online Database"&gt;45&lt;/ref-type&gt;&lt;contributors&gt;&lt;authors&gt;&lt;author&gt;GXA Gene-Expression-Atlas&lt;/author&gt;&lt;/authors&gt;&lt;/contributors&gt;&lt;titles&gt;&lt;title&gt;Gene Expression Atlas&lt;/title&gt;&lt;secondary-title&gt;EMBL-EBI&lt;/secondary-title&gt;&lt;/titles&gt;&lt;volume&gt;2012&lt;/volume&gt;&lt;number&gt;25/09/2012&lt;/number&gt;&lt;dates&gt;&lt;year&gt;2012&lt;/year&gt;&lt;/dates&gt;&lt;urls&gt;&lt;related-urls&gt;&lt;url&gt;http://www.ebi.ac.uk/gxa/&lt;/url&gt;&lt;/related-urls&gt;&lt;/urls&gt;&lt;/record&gt;&lt;/Cite&gt;&lt;/EndNote&gt;</w:instrText>
      </w:r>
      <w:r w:rsidR="00226196" w:rsidRPr="00E77ADC">
        <w:rPr>
          <w:rFonts w:ascii="Arial" w:hAnsi="Arial" w:cs="Arial"/>
          <w:noProof/>
          <w:sz w:val="24"/>
          <w:vertAlign w:val="superscript"/>
        </w:rPr>
        <w:fldChar w:fldCharType="separate"/>
      </w:r>
      <w:r w:rsidR="00226196" w:rsidRPr="00E77ADC">
        <w:rPr>
          <w:rFonts w:ascii="Arial" w:hAnsi="Arial" w:cs="Arial"/>
          <w:noProof/>
          <w:sz w:val="24"/>
          <w:vertAlign w:val="superscript"/>
        </w:rPr>
        <w:t>[</w:t>
      </w:r>
      <w:hyperlink w:anchor="_ENREF_51" w:tooltip="Leandro-Garcia, 2010 #134" w:history="1">
        <w:r w:rsidR="00226196" w:rsidRPr="00E77ADC">
          <w:rPr>
            <w:rFonts w:ascii="Arial" w:hAnsi="Arial" w:cs="Arial"/>
            <w:noProof/>
            <w:sz w:val="24"/>
            <w:vertAlign w:val="superscript"/>
          </w:rPr>
          <w:t>51</w:t>
        </w:r>
      </w:hyperlink>
      <w:r w:rsidR="00226196" w:rsidRPr="00E77ADC">
        <w:rPr>
          <w:rFonts w:ascii="Arial" w:hAnsi="Arial" w:cs="Arial"/>
          <w:noProof/>
          <w:sz w:val="24"/>
          <w:vertAlign w:val="superscript"/>
        </w:rPr>
        <w:t xml:space="preserve">, </w:t>
      </w:r>
      <w:hyperlink w:anchor="_ENREF_52" w:tooltip="Gene-Expression-Atlas, 2012 #404" w:history="1">
        <w:r w:rsidR="00226196" w:rsidRPr="00E77ADC">
          <w:rPr>
            <w:rFonts w:ascii="Arial" w:hAnsi="Arial" w:cs="Arial"/>
            <w:noProof/>
            <w:sz w:val="24"/>
            <w:vertAlign w:val="superscript"/>
          </w:rPr>
          <w:t>52</w:t>
        </w:r>
      </w:hyperlink>
      <w:r w:rsidR="00226196" w:rsidRPr="00E77ADC">
        <w:rPr>
          <w:rFonts w:ascii="Arial" w:hAnsi="Arial" w:cs="Arial"/>
          <w:noProof/>
          <w:sz w:val="24"/>
          <w:vertAlign w:val="superscript"/>
        </w:rPr>
        <w:t>]</w:t>
      </w:r>
      <w:r w:rsidR="00226196" w:rsidRPr="00E77ADC">
        <w:rPr>
          <w:rFonts w:ascii="Arial" w:hAnsi="Arial" w:cs="Arial"/>
          <w:noProof/>
          <w:sz w:val="24"/>
          <w:vertAlign w:val="superscript"/>
        </w:rPr>
        <w:fldChar w:fldCharType="end"/>
      </w:r>
      <w:r w:rsidR="00DB251F" w:rsidRPr="00E77ADC">
        <w:rPr>
          <w:rFonts w:ascii="Arial" w:hAnsi="Arial" w:cs="Arial"/>
          <w:sz w:val="24"/>
        </w:rPr>
        <w:t>.</w:t>
      </w:r>
      <w:r w:rsidRPr="00E77ADC">
        <w:rPr>
          <w:rFonts w:ascii="Arial" w:hAnsi="Arial" w:cs="Arial"/>
          <w:sz w:val="24"/>
        </w:rPr>
        <w:t xml:space="preserve"> Changes in expression patterns have been observed in early and advanced stage tumours</w:t>
      </w:r>
      <w:r w:rsidR="00226196" w:rsidRPr="00E77ADC">
        <w:rPr>
          <w:rFonts w:ascii="Arial" w:hAnsi="Arial" w:cs="Arial"/>
          <w:sz w:val="24"/>
        </w:rPr>
        <w:t xml:space="preserve"> </w:t>
      </w:r>
      <w:r w:rsidRPr="00E77ADC">
        <w:rPr>
          <w:rFonts w:ascii="Arial" w:hAnsi="Arial" w:cs="Arial"/>
          <w:noProof/>
          <w:sz w:val="24"/>
          <w:vertAlign w:val="superscript"/>
        </w:rPr>
        <w:fldChar w:fldCharType="begin">
          <w:fldData xml:space="preserve">PEVuZE5vdGU+PENpdGU+PEF1dGhvcj5LYXZhbGxhcmlzPC9BdXRob3I+PFllYXI+MjAxMDwvWWVh
cj48UmVjTnVtPjIxODwvUmVjTnVtPjxEaXNwbGF5VGV4dD5bNTMsIDU0XTwvRGlzcGxheVRleHQ+
PHJlY29yZD48cmVjLW51bWJlcj4yMTg8L3JlYy1udW1iZXI+PGZvcmVpZ24ta2V5cz48a2V5IGFw
cD0iRU4iIGRiLWlkPSJyczV4Mjk1ZHVkeDI5M2Vzc3Y3dnd0czRyOXRkdmZ6cGEyNTAiPjIxODwv
a2V5PjwvZm9yZWlnbi1rZXlzPjxyZWYtdHlwZSBuYW1lPSJKb3VybmFsIEFydGljbGUiPjE3PC9y
ZWYtdHlwZT48Y29udHJpYnV0b3JzPjxhdXRob3JzPjxhdXRob3I+S2F2YWxsYXJpcywgTS48L2F1
dGhvcj48L2F1dGhvcnM+PC9jb250cmlidXRvcnM+PHRpdGxlcz48dGl0bGU+TWljcm90dWJ1bGVz
IGFuZCByZXNpc3RhbmNlIHRvIHR1YnVsaW4tYmluZGluZyBhZ2VudHM8L3RpdGxlPjxzZWNvbmRh
cnktdGl0bGU+TmF0dXJlIFJldmlld3MgQ2FuY2VyPC9zZWNvbmRhcnktdGl0bGU+PC90aXRsZXM+
PHBlcmlvZGljYWw+PGZ1bGwtdGl0bGU+TmF0dXJlIFJldmlld3MgQ2FuY2VyPC9mdWxsLXRpdGxl
PjwvcGVyaW9kaWNhbD48cGFnZXM+MTk0LTIwNDwvcGFnZXM+PHZvbHVtZT4xMDwvdm9sdW1lPjxu
dW1iZXI+MzwvbnVtYmVyPjxkYXRlcz48eWVhcj4yMDEwPC95ZWFyPjwvZGF0ZXM+PGlzYm4+MTQ3
NC0xNzVYPC9pc2JuPjxhY2Nlc3Npb24tbnVtPldPUzowMDAyNzQ5MTIwMDAwMTE8L2FjY2Vzc2lv
bi1udW0+PHVybHM+PHJlbGF0ZWQtdXJscz48dXJsPiZsdDtHbyB0byBJU0kmZ3Q7Oi8vV09TOjAw
MDI3NDkxMjAwMDAxMTwvdXJsPjwvcmVsYXRlZC11cmxzPjwvdXJscz48ZWxlY3Ryb25pYy1yZXNv
dXJjZS1udW0+MTAuMTAzOC9ucmMyODAzPC9lbGVjdHJvbmljLXJlc291cmNlLW51bT48L3JlY29y
ZD48L0NpdGU+PENpdGU+PEF1dGhvcj5JenV0c3U8L0F1dGhvcj48WWVhcj4yMDA4PC9ZZWFyPjxS
ZWNOdW0+MTMyPC9SZWNOdW0+PHJlY29yZD48cmVjLW51bWJlcj4xMzI8L3JlYy1udW1iZXI+PGZv
cmVpZ24ta2V5cz48a2V5IGFwcD0iRU4iIGRiLWlkPSJyczV4Mjk1ZHVkeDI5M2Vzc3Y3dnd0czRy
OXRkdmZ6cGEyNTAiPjEzMjwva2V5PjwvZm9yZWlnbi1rZXlzPjxyZWYtdHlwZSBuYW1lPSJKb3Vy
bmFsIEFydGljbGUiPjE3PC9yZWYtdHlwZT48Y29udHJpYnV0b3JzPjxhdXRob3JzPjxhdXRob3I+
SXp1dHN1LCBOLjwvYXV0aG9yPjxhdXRob3I+TWFlc2F3YSwgQy48L2F1dGhvcj48YXV0aG9yPlNo
aWJhemFraSwgTS48L2F1dGhvcj48YXV0aG9yPk9pa2F3YSwgSC48L2F1dGhvcj48YXV0aG9yPlNo
b2ppLCBULjwvYXV0aG9yPjxhdXRob3I+U3VnaXlhbWEsIFQuPC9hdXRob3I+PGF1dGhvcj5NYXN1
ZGEsIFQuPC9hdXRob3I+PC9hdXRob3JzPjwvY29udHJpYnV0b3JzPjxhdXRoLWFkZHJlc3M+W0l6
dXRzdSwgTmFva287IE1hZXNhd2EsIENoaWhheWE7IFNoaWJhemFraSwgTWFzYWhpa287IE9pa2F3
YSwgSGlyb2tpOyBNYXN1ZGEsIFRvbW95dWtdIEl3YXRlIE1lZCBVbml2LCBEZXB0IFBhdGhvbCwg
TW9yaW9rYSwgSXdhdGUgMDIwODUwNSwgSmFwYW4uIFtJenV0c3UsIE5hb2tvOyBTaG9qaSwgVGFk
YWhpcm87IFN1Z2l5YW1hLCBUb3J1XSBJd2F0ZSBNZWQgVW5pdiwgU2NoIE1lZCwgRGVwdCBPYnN0
ZXQgJmFtcDsgR3luZWNvbCwgTW9yaW9rYSwgSXdhdGUgMDIwODUwNSwgSmFwYW4uJiN4RDtNYWVz
YXdhLCBDLCBJd2F0ZSBNZWQgVW5pdiwgRGVwdCBQYXRob2wsIFVjaGltYXR1IDE5LTEsIE1vcmlv
a2EsIEl3YXRlIDAyMDg1MDUsIEphcGFuLiYjeEQ7Y2hpaGF5YUBpd2F0ZS1tZWQuYWMuanA8L2F1
dGgtYWRkcmVzcz48dGl0bGVzPjx0aXRsZT5FcGlnZW5ldGljIG1vZGlmaWNhdGlvbiBpcyBpbnZv
bHZlZCBpbiBhYmVycmFudCBleHByZXNzaW9uIG9mIGNsYXNzIElJSSBiZXRhLXR1YnVsaW4sIFRV
QkIzLCBpbiBvdmFyaWFuIGNhbmNlciBjZWxsczwvdGl0bGU+PHNlY29uZGFyeS10aXRsZT5JbnRl
cm5hdGlvbmFsIEpvdXJuYWwgb2YgT25jb2xvZ3k8L3NlY29uZGFyeS10aXRsZT48YWx0LXRpdGxl
PkludC4gSi4gT25jb2wuPC9hbHQtdGl0bGU+PC90aXRsZXM+PHBlcmlvZGljYWw+PGZ1bGwtdGl0
bGU+SW50ZXJuYXRpb25hbCBKb3VybmFsIG9mIE9uY29sb2d5PC9mdWxsLXRpdGxlPjxhYmJyLTE+
SW50LiBKLiBPbmNvbC48L2FiYnItMT48L3BlcmlvZGljYWw+PGFsdC1wZXJpb2RpY2FsPjxmdWxs
LXRpdGxlPkludGVybmF0aW9uYWwgSm91cm5hbCBvZiBPbmNvbG9neTwvZnVsbC10aXRsZT48YWJi
ci0xPkludC4gSi4gT25jb2wuPC9hYmJyLTE+PC9hbHQtcGVyaW9kaWNhbD48cGFnZXM+MTIyNy0x
MjM1PC9wYWdlcz48dm9sdW1lPjMyPC92b2x1bWU+PG51bWJlcj42PC9udW1iZXI+PGtleXdvcmRz
PjxrZXl3b3JkPlRVQkIzPC9rZXl3b3JkPjxrZXl3b3JkPmVwaWdlbmV0aWNzPC9rZXl3b3JkPjxr
ZXl3b3JkPnRheGFuZTwva2V5d29yZD48a2V5d29yZD5kcnVnIHJlc2lzdGFuY2U8L2tleXdvcmQ+
PGtleXdvcmQ+b3ZhcmlhbiBjYW5jZXI8L2tleXdvcmQ+PGtleXdvcmQ+cmVzdHJpY3RpdmUgc2ls
ZW5jZXIgZmFjdG9yPC9rZXl3b3JkPjxrZXl3b3JkPmx1bmctY2FuY2VyPC9rZXl3b3JkPjxrZXl3
b3JkPnRhcmdldCBnZW5lczwva2V5d29yZD48a2V5d29yZD5tYXNwaW4gZ2VuZTwva2V5d29yZD48
a2V5d29yZD50cmFuc2NyaXB0aW9uYWwgcmVwcmVzc2lvbjwva2V5d29yZD48a2V5d29yZD5wYWNs
aXRheGVsIHJlc2lzdGFuY2U8L2tleXdvcmQ+PGtleXdvcmQ+aGlzdG9uZSBkZWFjZXR5bGFzZTwv
a2V5d29yZD48a2V5d29yZD5uZXVyb25hbCBnZW5lczwva2V5d29yZD48a2V5d29yZD5wb29yLXBy
b2dub3Npczwva2V5d29yZD48a2V5d29yZD5jYXJjaW5vbWE8L2tleXdvcmQ+PC9rZXl3b3Jkcz48
ZGF0ZXM+PHllYXI+MjAwODwveWVhcj48cHViLWRhdGVzPjxkYXRlPkp1bjwvZGF0ZT48L3B1Yi1k
YXRlcz48L2RhdGVzPjxpc2JuPjEwMTktNjQzOTwvaXNibj48YWNjZXNzaW9uLW51bT5JU0k6MDAw
MjU2MTkxMTAwMDA5PC9hY2Nlc3Npb24tbnVtPjx3b3JrLXR5cGU+QXJ0aWNsZTwvd29yay10eXBl
Pjx1cmxzPjxyZWxhdGVkLXVybHM+PHVybD4mbHQ7R28gdG8gSVNJJmd0OzovLzAwMDI1NjE5MTEw
MDAwOTwvdXJsPjwvcmVsYXRlZC11cmxzPjwvdXJscz48bGFuZ3VhZ2U+RW5nbGlzaDwvbGFuZ3Vh
Z2U+PC9yZWNvcmQ+PC9DaXRlPjwvRW5kTm90ZT4A
</w:fldData>
        </w:fldChar>
      </w:r>
      <w:r w:rsidR="00CC6AB2" w:rsidRPr="00E77ADC">
        <w:rPr>
          <w:rFonts w:ascii="Arial" w:hAnsi="Arial" w:cs="Arial"/>
          <w:noProof/>
          <w:sz w:val="24"/>
          <w:vertAlign w:val="superscript"/>
        </w:rPr>
        <w:instrText xml:space="preserve"> ADDIN EN.CITE </w:instrText>
      </w:r>
      <w:r w:rsidR="00CC6AB2" w:rsidRPr="00E77ADC">
        <w:rPr>
          <w:rFonts w:ascii="Arial" w:hAnsi="Arial" w:cs="Arial"/>
          <w:noProof/>
          <w:sz w:val="24"/>
          <w:vertAlign w:val="superscript"/>
        </w:rPr>
        <w:fldChar w:fldCharType="begin">
          <w:fldData xml:space="preserve">PEVuZE5vdGU+PENpdGU+PEF1dGhvcj5LYXZhbGxhcmlzPC9BdXRob3I+PFllYXI+MjAxMDwvWWVh
cj48UmVjTnVtPjIxODwvUmVjTnVtPjxEaXNwbGF5VGV4dD5bNTMsIDU0XTwvRGlzcGxheVRleHQ+
PHJlY29yZD48cmVjLW51bWJlcj4yMTg8L3JlYy1udW1iZXI+PGZvcmVpZ24ta2V5cz48a2V5IGFw
cD0iRU4iIGRiLWlkPSJyczV4Mjk1ZHVkeDI5M2Vzc3Y3dnd0czRyOXRkdmZ6cGEyNTAiPjIxODwv
a2V5PjwvZm9yZWlnbi1rZXlzPjxyZWYtdHlwZSBuYW1lPSJKb3VybmFsIEFydGljbGUiPjE3PC9y
ZWYtdHlwZT48Y29udHJpYnV0b3JzPjxhdXRob3JzPjxhdXRob3I+S2F2YWxsYXJpcywgTS48L2F1
dGhvcj48L2F1dGhvcnM+PC9jb250cmlidXRvcnM+PHRpdGxlcz48dGl0bGU+TWljcm90dWJ1bGVz
IGFuZCByZXNpc3RhbmNlIHRvIHR1YnVsaW4tYmluZGluZyBhZ2VudHM8L3RpdGxlPjxzZWNvbmRh
cnktdGl0bGU+TmF0dXJlIFJldmlld3MgQ2FuY2VyPC9zZWNvbmRhcnktdGl0bGU+PC90aXRsZXM+
PHBlcmlvZGljYWw+PGZ1bGwtdGl0bGU+TmF0dXJlIFJldmlld3MgQ2FuY2VyPC9mdWxsLXRpdGxl
PjwvcGVyaW9kaWNhbD48cGFnZXM+MTk0LTIwNDwvcGFnZXM+PHZvbHVtZT4xMDwvdm9sdW1lPjxu
dW1iZXI+MzwvbnVtYmVyPjxkYXRlcz48eWVhcj4yMDEwPC95ZWFyPjwvZGF0ZXM+PGlzYm4+MTQ3
NC0xNzVYPC9pc2JuPjxhY2Nlc3Npb24tbnVtPldPUzowMDAyNzQ5MTIwMDAwMTE8L2FjY2Vzc2lv
bi1udW0+PHVybHM+PHJlbGF0ZWQtdXJscz48dXJsPiZsdDtHbyB0byBJU0kmZ3Q7Oi8vV09TOjAw
MDI3NDkxMjAwMDAxMTwvdXJsPjwvcmVsYXRlZC11cmxzPjwvdXJscz48ZWxlY3Ryb25pYy1yZXNv
dXJjZS1udW0+MTAuMTAzOC9ucmMyODAzPC9lbGVjdHJvbmljLXJlc291cmNlLW51bT48L3JlY29y
ZD48L0NpdGU+PENpdGU+PEF1dGhvcj5JenV0c3U8L0F1dGhvcj48WWVhcj4yMDA4PC9ZZWFyPjxS
ZWNOdW0+MTMyPC9SZWNOdW0+PHJlY29yZD48cmVjLW51bWJlcj4xMzI8L3JlYy1udW1iZXI+PGZv
cmVpZ24ta2V5cz48a2V5IGFwcD0iRU4iIGRiLWlkPSJyczV4Mjk1ZHVkeDI5M2Vzc3Y3dnd0czRy
OXRkdmZ6cGEyNTAiPjEzMjwva2V5PjwvZm9yZWlnbi1rZXlzPjxyZWYtdHlwZSBuYW1lPSJKb3Vy
bmFsIEFydGljbGUiPjE3PC9yZWYtdHlwZT48Y29udHJpYnV0b3JzPjxhdXRob3JzPjxhdXRob3I+
SXp1dHN1LCBOLjwvYXV0aG9yPjxhdXRob3I+TWFlc2F3YSwgQy48L2F1dGhvcj48YXV0aG9yPlNo
aWJhemFraSwgTS48L2F1dGhvcj48YXV0aG9yPk9pa2F3YSwgSC48L2F1dGhvcj48YXV0aG9yPlNo
b2ppLCBULjwvYXV0aG9yPjxhdXRob3I+U3VnaXlhbWEsIFQuPC9hdXRob3I+PGF1dGhvcj5NYXN1
ZGEsIFQuPC9hdXRob3I+PC9hdXRob3JzPjwvY29udHJpYnV0b3JzPjxhdXRoLWFkZHJlc3M+W0l6
dXRzdSwgTmFva287IE1hZXNhd2EsIENoaWhheWE7IFNoaWJhemFraSwgTWFzYWhpa287IE9pa2F3
YSwgSGlyb2tpOyBNYXN1ZGEsIFRvbW95dWtdIEl3YXRlIE1lZCBVbml2LCBEZXB0IFBhdGhvbCwg
TW9yaW9rYSwgSXdhdGUgMDIwODUwNSwgSmFwYW4uIFtJenV0c3UsIE5hb2tvOyBTaG9qaSwgVGFk
YWhpcm87IFN1Z2l5YW1hLCBUb3J1XSBJd2F0ZSBNZWQgVW5pdiwgU2NoIE1lZCwgRGVwdCBPYnN0
ZXQgJmFtcDsgR3luZWNvbCwgTW9yaW9rYSwgSXdhdGUgMDIwODUwNSwgSmFwYW4uJiN4RDtNYWVz
YXdhLCBDLCBJd2F0ZSBNZWQgVW5pdiwgRGVwdCBQYXRob2wsIFVjaGltYXR1IDE5LTEsIE1vcmlv
a2EsIEl3YXRlIDAyMDg1MDUsIEphcGFuLiYjeEQ7Y2hpaGF5YUBpd2F0ZS1tZWQuYWMuanA8L2F1
dGgtYWRkcmVzcz48dGl0bGVzPjx0aXRsZT5FcGlnZW5ldGljIG1vZGlmaWNhdGlvbiBpcyBpbnZv
bHZlZCBpbiBhYmVycmFudCBleHByZXNzaW9uIG9mIGNsYXNzIElJSSBiZXRhLXR1YnVsaW4sIFRV
QkIzLCBpbiBvdmFyaWFuIGNhbmNlciBjZWxsczwvdGl0bGU+PHNlY29uZGFyeS10aXRsZT5JbnRl
cm5hdGlvbmFsIEpvdXJuYWwgb2YgT25jb2xvZ3k8L3NlY29uZGFyeS10aXRsZT48YWx0LXRpdGxl
PkludC4gSi4gT25jb2wuPC9hbHQtdGl0bGU+PC90aXRsZXM+PHBlcmlvZGljYWw+PGZ1bGwtdGl0
bGU+SW50ZXJuYXRpb25hbCBKb3VybmFsIG9mIE9uY29sb2d5PC9mdWxsLXRpdGxlPjxhYmJyLTE+
SW50LiBKLiBPbmNvbC48L2FiYnItMT48L3BlcmlvZGljYWw+PGFsdC1wZXJpb2RpY2FsPjxmdWxs
LXRpdGxlPkludGVybmF0aW9uYWwgSm91cm5hbCBvZiBPbmNvbG9neTwvZnVsbC10aXRsZT48YWJi
ci0xPkludC4gSi4gT25jb2wuPC9hYmJyLTE+PC9hbHQtcGVyaW9kaWNhbD48cGFnZXM+MTIyNy0x
MjM1PC9wYWdlcz48dm9sdW1lPjMyPC92b2x1bWU+PG51bWJlcj42PC9udW1iZXI+PGtleXdvcmRz
PjxrZXl3b3JkPlRVQkIzPC9rZXl3b3JkPjxrZXl3b3JkPmVwaWdlbmV0aWNzPC9rZXl3b3JkPjxr
ZXl3b3JkPnRheGFuZTwva2V5d29yZD48a2V5d29yZD5kcnVnIHJlc2lzdGFuY2U8L2tleXdvcmQ+
PGtleXdvcmQ+b3ZhcmlhbiBjYW5jZXI8L2tleXdvcmQ+PGtleXdvcmQ+cmVzdHJpY3RpdmUgc2ls
ZW5jZXIgZmFjdG9yPC9rZXl3b3JkPjxrZXl3b3JkPmx1bmctY2FuY2VyPC9rZXl3b3JkPjxrZXl3
b3JkPnRhcmdldCBnZW5lczwva2V5d29yZD48a2V5d29yZD5tYXNwaW4gZ2VuZTwva2V5d29yZD48
a2V5d29yZD50cmFuc2NyaXB0aW9uYWwgcmVwcmVzc2lvbjwva2V5d29yZD48a2V5d29yZD5wYWNs
aXRheGVsIHJlc2lzdGFuY2U8L2tleXdvcmQ+PGtleXdvcmQ+aGlzdG9uZSBkZWFjZXR5bGFzZTwv
a2V5d29yZD48a2V5d29yZD5uZXVyb25hbCBnZW5lczwva2V5d29yZD48a2V5d29yZD5wb29yLXBy
b2dub3Npczwva2V5d29yZD48a2V5d29yZD5jYXJjaW5vbWE8L2tleXdvcmQ+PC9rZXl3b3Jkcz48
ZGF0ZXM+PHllYXI+MjAwODwveWVhcj48cHViLWRhdGVzPjxkYXRlPkp1bjwvZGF0ZT48L3B1Yi1k
YXRlcz48L2RhdGVzPjxpc2JuPjEwMTktNjQzOTwvaXNibj48YWNjZXNzaW9uLW51bT5JU0k6MDAw
MjU2MTkxMTAwMDA5PC9hY2Nlc3Npb24tbnVtPjx3b3JrLXR5cGU+QXJ0aWNsZTwvd29yay10eXBl
Pjx1cmxzPjxyZWxhdGVkLXVybHM+PHVybD4mbHQ7R28gdG8gSVNJJmd0OzovLzAwMDI1NjE5MTEw
MDAwOTwvdXJsPjwvcmVsYXRlZC11cmxzPjwvdXJscz48bGFuZ3VhZ2U+RW5nbGlzaDwvbGFuZ3Vh
Z2U+PC9yZWNvcmQ+PC9DaXRlPjwvRW5kTm90ZT4A
</w:fldData>
        </w:fldChar>
      </w:r>
      <w:r w:rsidR="00CC6AB2" w:rsidRPr="00E77ADC">
        <w:rPr>
          <w:rFonts w:ascii="Arial" w:hAnsi="Arial" w:cs="Arial"/>
          <w:noProof/>
          <w:sz w:val="24"/>
          <w:vertAlign w:val="superscript"/>
        </w:rPr>
        <w:instrText xml:space="preserve"> ADDIN EN.CITE.DATA </w:instrText>
      </w:r>
      <w:r w:rsidR="00CC6AB2" w:rsidRPr="00E77ADC">
        <w:rPr>
          <w:rFonts w:ascii="Arial" w:hAnsi="Arial" w:cs="Arial"/>
          <w:noProof/>
          <w:sz w:val="24"/>
          <w:vertAlign w:val="superscript"/>
        </w:rPr>
      </w:r>
      <w:r w:rsidR="00CC6AB2" w:rsidRPr="00E77ADC">
        <w:rPr>
          <w:rFonts w:ascii="Arial" w:hAnsi="Arial" w:cs="Arial"/>
          <w:noProof/>
          <w:sz w:val="24"/>
          <w:vertAlign w:val="superscript"/>
        </w:rPr>
        <w:fldChar w:fldCharType="end"/>
      </w:r>
      <w:r w:rsidRPr="00E77ADC">
        <w:rPr>
          <w:rFonts w:ascii="Arial" w:hAnsi="Arial" w:cs="Arial"/>
          <w:noProof/>
          <w:sz w:val="24"/>
          <w:vertAlign w:val="superscript"/>
        </w:rPr>
      </w:r>
      <w:r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53" w:tooltip="Kavallaris, 2010 #218" w:history="1">
        <w:r w:rsidR="00C122C8" w:rsidRPr="00E77ADC">
          <w:rPr>
            <w:rFonts w:ascii="Arial" w:hAnsi="Arial" w:cs="Arial"/>
            <w:noProof/>
            <w:sz w:val="24"/>
            <w:vertAlign w:val="superscript"/>
          </w:rPr>
          <w:t>53</w:t>
        </w:r>
      </w:hyperlink>
      <w:r w:rsidR="00CC6AB2" w:rsidRPr="00E77ADC">
        <w:rPr>
          <w:rFonts w:ascii="Arial" w:hAnsi="Arial" w:cs="Arial"/>
          <w:noProof/>
          <w:sz w:val="24"/>
          <w:vertAlign w:val="superscript"/>
        </w:rPr>
        <w:t xml:space="preserve">, </w:t>
      </w:r>
      <w:hyperlink w:anchor="_ENREF_54" w:tooltip="Izutsu, 2008 #132" w:history="1">
        <w:r w:rsidR="00C122C8" w:rsidRPr="00E77ADC">
          <w:rPr>
            <w:rFonts w:ascii="Arial" w:hAnsi="Arial" w:cs="Arial"/>
            <w:noProof/>
            <w:sz w:val="24"/>
            <w:vertAlign w:val="superscript"/>
          </w:rPr>
          <w:t>54</w:t>
        </w:r>
      </w:hyperlink>
      <w:r w:rsidR="00CC6AB2" w:rsidRPr="00E77ADC">
        <w:rPr>
          <w:rFonts w:ascii="Arial" w:hAnsi="Arial" w:cs="Arial"/>
          <w:noProof/>
          <w:sz w:val="24"/>
          <w:vertAlign w:val="superscript"/>
        </w:rPr>
        <w:t>]</w:t>
      </w:r>
      <w:r w:rsidRPr="00E77ADC">
        <w:rPr>
          <w:rFonts w:ascii="Arial" w:hAnsi="Arial" w:cs="Arial"/>
          <w:noProof/>
          <w:sz w:val="24"/>
          <w:vertAlign w:val="superscript"/>
        </w:rPr>
        <w:fldChar w:fldCharType="end"/>
      </w:r>
      <w:r w:rsidR="00226196" w:rsidRPr="00E77ADC">
        <w:rPr>
          <w:rFonts w:ascii="Arial" w:hAnsi="Arial" w:cs="Arial"/>
          <w:sz w:val="24"/>
        </w:rPr>
        <w:t>.</w:t>
      </w:r>
      <w:r w:rsidRPr="00E77ADC">
        <w:rPr>
          <w:rFonts w:ascii="Arial" w:hAnsi="Arial" w:cs="Arial"/>
          <w:sz w:val="24"/>
        </w:rPr>
        <w:t xml:space="preserve"> </w:t>
      </w:r>
      <w:r w:rsidR="00A306D1" w:rsidRPr="00E77ADC">
        <w:rPr>
          <w:rFonts w:ascii="Arial" w:hAnsi="Arial" w:cs="Arial"/>
          <w:sz w:val="24"/>
        </w:rPr>
        <w:t xml:space="preserve">MT </w:t>
      </w:r>
      <w:r w:rsidR="00DB251F" w:rsidRPr="00E77ADC">
        <w:rPr>
          <w:rFonts w:ascii="Arial" w:hAnsi="Arial" w:cs="Arial"/>
          <w:sz w:val="24"/>
        </w:rPr>
        <w:t xml:space="preserve">metabolic adaptions have been implicated in </w:t>
      </w:r>
      <w:r w:rsidR="00A306D1" w:rsidRPr="00E77ADC">
        <w:rPr>
          <w:rFonts w:ascii="Arial" w:hAnsi="Arial" w:cs="Arial"/>
          <w:sz w:val="24"/>
        </w:rPr>
        <w:t xml:space="preserve">enhanced proliferation, drug resistance and the </w:t>
      </w:r>
      <w:r w:rsidR="00DB251F" w:rsidRPr="00E77ADC">
        <w:rPr>
          <w:rFonts w:ascii="Arial" w:hAnsi="Arial" w:cs="Arial"/>
          <w:sz w:val="24"/>
        </w:rPr>
        <w:t>grade and advancement of cancer</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&lt;EndNote&gt;&lt;Cite&gt;&lt;Author&gt;Jordan&lt;/Author&gt;&lt;Year&gt;2004&lt;/Year&gt;&lt;RecNum&gt;393&lt;/RecNum&gt;&lt;DisplayText&gt;[41]&lt;/DisplayText&gt;&lt;record&gt;&lt;rec-number&gt;393&lt;/rec-number&gt;&lt;foreign-keys&gt;&lt;key app="EN" db-id="rs5x295dudx293essv7vwts4r9tdvfzpa250"&gt;393&lt;/key&gt;&lt;/foreign-keys&gt;&lt;ref-type name="Journal Article"&gt;17&lt;/ref-type&gt;&lt;contributors&gt;&lt;authors&gt;&lt;author&gt;Jordan, M. A.&lt;/author&gt;&lt;author&gt;Wilson, L.&lt;/author&gt;&lt;/authors&gt;&lt;/contributors&gt;&lt;titles&gt;&lt;title&gt;Microtubules as a target for anticancer drugs&lt;/title&gt;&lt;secondary-title&gt;Nature Reviews Cancer&lt;/secondary-title&gt;&lt;/titles&gt;&lt;periodical&gt;&lt;full-title&gt;Nature Reviews Cancer&lt;/full-title&gt;&lt;/periodical&gt;&lt;pages&gt;253-265&lt;/pages&gt;&lt;volume&gt;4&lt;/volume&gt;&lt;number&gt;4&lt;/number&gt;&lt;dates&gt;&lt;year&gt;2004&lt;/year&gt;&lt;pub-dates&gt;&lt;date&gt;Apr&lt;/date&gt;&lt;/pub-dates&gt;&lt;/dates&gt;&lt;isbn&gt;1474-175X&lt;/isbn&gt;&lt;accession-num&gt;WOS:000220558900010&lt;/accession-num&gt;&lt;urls&gt;&lt;related-urls&gt;&lt;url&gt;&amp;lt;Go to ISI&amp;gt;://WOS:000220558900010&lt;/url&gt;&lt;/related-urls&gt;&lt;/urls&gt;&lt;electronic-resource-num&gt;10.1038/nr1317&lt;/electronic-resource-num&gt;&lt;/record&gt;&lt;/Cite&gt;&lt;/EndNote&gt;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1" w:tooltip="Jordan, 2004 #393" w:history="1">
        <w:r w:rsidR="00C122C8" w:rsidRPr="00E77ADC">
          <w:rPr>
            <w:rFonts w:ascii="Arial" w:hAnsi="Arial" w:cs="Arial"/>
            <w:noProof/>
            <w:sz w:val="24"/>
            <w:vertAlign w:val="superscript"/>
          </w:rPr>
          <w:t>41</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Pr="00E77ADC">
        <w:rPr>
          <w:rFonts w:ascii="Arial" w:hAnsi="Arial" w:cs="Arial"/>
          <w:sz w:val="24"/>
        </w:rPr>
        <w:t xml:space="preserve"> </w:t>
      </w:r>
      <w:r w:rsidR="00DB251F" w:rsidRPr="00E77ADC">
        <w:rPr>
          <w:rFonts w:ascii="Arial" w:hAnsi="Arial" w:cs="Arial"/>
          <w:sz w:val="24"/>
        </w:rPr>
        <w:t xml:space="preserve">The </w:t>
      </w:r>
      <w:r w:rsidR="00453C4A" w:rsidRPr="00E77ADC">
        <w:rPr>
          <w:rFonts w:ascii="Arial" w:hAnsi="Arial" w:cs="Arial"/>
          <w:sz w:val="24"/>
        </w:rPr>
        <w:t>β3-tubulin, β1-tubulin and β2c-tubulin</w:t>
      </w:r>
      <w:r w:rsidR="00DB251F" w:rsidRPr="00E77ADC">
        <w:rPr>
          <w:rFonts w:ascii="Arial" w:hAnsi="Arial" w:cs="Arial"/>
          <w:sz w:val="24"/>
        </w:rPr>
        <w:t xml:space="preserve"> isotypes have all been associated </w:t>
      </w:r>
      <w:r w:rsidR="00A306D1" w:rsidRPr="00E77ADC">
        <w:rPr>
          <w:rFonts w:ascii="Arial" w:hAnsi="Arial" w:cs="Arial"/>
          <w:sz w:val="24"/>
        </w:rPr>
        <w:t>with</w:t>
      </w:r>
      <w:r w:rsidR="00DB251F" w:rsidRPr="00E77ADC">
        <w:rPr>
          <w:rFonts w:ascii="Arial" w:hAnsi="Arial" w:cs="Arial"/>
          <w:sz w:val="24"/>
        </w:rPr>
        <w:t xml:space="preserve"> cancer progression</w:t>
      </w:r>
      <w:r w:rsidR="00226196" w:rsidRPr="00E77ADC">
        <w:rPr>
          <w:rFonts w:ascii="Arial" w:hAnsi="Arial" w:cs="Arial"/>
          <w:sz w:val="24"/>
        </w:rPr>
        <w:t xml:space="preserve"> </w:t>
      </w:r>
      <w:r w:rsidR="006E3DE0" w:rsidRPr="00E77ADC">
        <w:rPr>
          <w:rFonts w:ascii="Arial" w:hAnsi="Arial" w:cs="Arial"/>
          <w:noProof/>
          <w:sz w:val="24"/>
          <w:vertAlign w:val="superscript"/>
        </w:rPr>
        <w:fldChar w:fldCharType="begin">
          <w:fldData xml:space="preserve">PEVuZE5vdGU+PENpdGU+PEF1dGhvcj5KaXJhc2VrPC9BdXRob3I+PFllYXI+MjAwOTwvWWVhcj48
UmVjTnVtPjE1ODwvUmVjTnVtPjxEaXNwbGF5VGV4dD5bNTUsIDU2XTwvRGlzcGxheVRleHQ+PHJl
Y29yZD48cmVjLW51bWJlcj4xNTg8L3JlYy1udW1iZXI+PGZvcmVpZ24ta2V5cz48a2V5IGFwcD0i
RU4iIGRiLWlkPSJyczV4Mjk1ZHVkeDI5M2Vzc3Y3dnd0czRyOXRkdmZ6cGEyNTAiPjE1ODwva2V5
PjwvZm9yZWlnbi1rZXlzPjxyZWYtdHlwZSBuYW1lPSJKb3VybmFsIEFydGljbGUiPjE3PC9yZWYt
dHlwZT48Y29udHJpYnV0b3JzPjxhdXRob3JzPjxhdXRob3I+SmlyYXNlaywgVC48L2F1dGhvcj48
YXV0aG9yPkNpcHJvLCBTLjwvYXV0aG9yPjxhdXRob3I+TXVzaWxvdmEsIEEuPC9hdXRob3I+PGF1
dGhvcj5LdWJlY292YSwgTS48L2F1dGhvcj48YXV0aG9yPk1hbmR5cywgVi48L2F1dGhvcj48L2F1
dGhvcnM+PC9jb250cmlidXRvcnM+PHRpdGxlcz48dGl0bGU+RXhwcmVzc2lvbiBvZiBjbGFzcyBJ
SUkgYmV0YS10dWJ1bGluIGluIGNvbG9yZWN0YWwgY2FyY2lub21hczogYW4gaW1tdW5vaGlzdG9j
aGVtaWNhbCBzdHVkeSB1c2luZyBUVS0yMCAmYW1wOyBUdUotMSBhbnRpYm9keTwvdGl0bGU+PHNl
Y29uZGFyeS10aXRsZT5JbmRpYW4gSm91cm5hbCBvZiBNZWRpY2FsIFJlc2VhcmNoPC9zZWNvbmRh
cnktdGl0bGU+PC90aXRsZXM+PHBlcmlvZGljYWw+PGZ1bGwtdGl0bGU+SW5kaWFuIEpvdXJuYWwg
b2YgTWVkaWNhbCBSZXNlYXJjaDwvZnVsbC10aXRsZT48L3BlcmlvZGljYWw+PHBhZ2VzPjg5LTk0
PC9wYWdlcz48dm9sdW1lPjEyOTwvdm9sdW1lPjxudW1iZXI+MTwvbnVtYmVyPjxkYXRlcz48eWVh
cj4yMDA5PC95ZWFyPjwvZGF0ZXM+PGlzYm4+MDk3MS01OTE2PC9pc2JuPjxhY2Nlc3Npb24tbnVt
PldPUzowMDAyNjQ1MzMwMDAwMTU8L2FjY2Vzc2lvbi1udW0+PHVybHM+PHJlbGF0ZWQtdXJscz48
dXJsPiZsdDtHbyB0byBJU0kmZ3Q7Oi8vV09TOjAwMDI2NDUzMzAwMDAxNTwvdXJsPjwvcmVsYXRl
ZC11cmxzPjwvdXJscz48L3JlY29yZD48L0NpdGU+PENpdGU+PEF1dGhvcj5NYWduYW5pPC9BdXRo
b3I+PFllYXI+MjAwNjwvWWVhcj48UmVjTnVtPjExMTwvUmVjTnVtPjxyZWNvcmQ+PHJlYy1udW1i
ZXI+MTExPC9yZWMtbnVtYmVyPjxmb3JlaWduLWtleXM+PGtleSBhcHA9IkVOIiBkYi1pZD0icnM1
eDI5NWR1ZHgyOTNlc3N2N3Z3dHM0cjl0ZHZmenBhMjUwIj4xMTE8L2tleT48a2V5IGFwcD0iRU5X
ZWIiIGRiLWlkPSJTeXBEUEFydHFnY0FBR3VrRmY4Ij40Mzwva2V5PjwvZm9yZWlnbi1rZXlzPjxy
ZWYtdHlwZSBuYW1lPSJKb3VybmFsIEFydGljbGUiPjE3PC9yZWYtdHlwZT48Y29udHJpYnV0b3Jz
PjxhdXRob3JzPjxhdXRob3I+TWFnbmFuaSwgTS48L2F1dGhvcj48YXV0aG9yPk9ydHVzbywgRi48
L2F1dGhvcj48YXV0aG9yPlNvcm8sIFMuPC9hdXRob3I+PGF1dGhvcj5BbGNhcm8sIFMuPC9hdXRo
b3I+PGF1dGhvcj5UcmFtb250YW5vLCBBLjwvYXV0aG9yPjxhdXRob3I+Qm90dGEsIE0uPC9hdXRo
b3I+PC9hdXRob3JzPjwvY29udHJpYnV0b3JzPjxhdXRoLWFkZHJlc3M+VW5pdiBTaWVuYSwgRGlw
YXJ0aW1lbnRvIEZhcm1hY28gQ2hpbSBUZWNub2wsIFNpZW5hLCBJdGFseS4gVW5pdiBDYXRhbnph
cm8gTWFnbmEgR3JhZWNpYSwgRGlwYXJ0aW1lbnRvIFNjaSBGYXJtYWNvYmlvbCBDb21wbGVzc28g
TmluIEJhcmJpZSwgUm9jY2VsbGV0dGEgRGkgQm9yZ2lhLCBDWiwgSXRhbHkuIFVuaXYgUm9tYSBM
YSBTYXBpZW56YSwgRGlwYXJ0aW1lbnRvIFNjaSBCaW9jaGltIEEgUm9zc2kgRmFuZWxsaSwgUm9t
ZSwgSXRhbHkuJiN4RDtCb3R0YSwgTSwgVW5pdiBTaWVuYSwgRGlwYXJ0aW1lbnRvIEZhcm1hY28g
Q2hpbSBUZWNub2wsIFNpZW5hLCBJdGFseS4mI3hEO2JvdHRhQHVuaXNpLml0PC9hdXRoLWFkZHJl
c3M+PHRpdGxlcz48dGl0bGU+VGhlIGJldGEgSS9iZXRhIElJSS10dWJ1bGluIGlzb2Zvcm1zIGFu
ZCB0aGVpciBjb21wbGV4ZXMgd2l0aCBhbnRpbWl0b3RpYyBhZ2VudHM8L3RpdGxlPjxzZWNvbmRh
cnktdGl0bGU+RmVicyBKb3VybmFsPC9zZWNvbmRhcnktdGl0bGU+PGFsdC10aXRsZT5GZWJzIEou
PC9hbHQtdGl0bGU+PC90aXRsZXM+PHBlcmlvZGljYWw+PGZ1bGwtdGl0bGU+RmVicyBKb3VybmFs
PC9mdWxsLXRpdGxlPjxhYmJyLTE+RmVicyBKLjwvYWJici0xPjwvcGVyaW9kaWNhbD48YWx0LXBl
cmlvZGljYWw+PGZ1bGwtdGl0bGU+RmVicyBKb3VybmFsPC9mdWxsLXRpdGxlPjxhYmJyLTE+RmVi
cyBKLjwvYWJici0xPjwvYWx0LXBlcmlvZGljYWw+PHBhZ2VzPjMzMDEtMzMxMDwvcGFnZXM+PHZv
bHVtZT4yNzM8L3ZvbHVtZT48bnVtYmVyPjE0PC9udW1iZXI+PGtleXdvcmRzPjxrZXl3b3JkPmRv
Y2tpbmc8L2tleXdvcmQ+PGtleXdvcmQ+ZXBvdGhpbG9uZSBBPC9rZXl3b3JkPjxrZXl3b3JkPklE
TjUzOTA8L2tleXdvcmQ+PGtleXdvcmQ+cGFjbGl0YXhlbDwva2V5d29yZD48a2V5d29yZD50dWJ1
bGluPC9rZXl3b3JkPjxrZXl3b3JkPkVMRUNUUk9OIENSWVNUQUxMT0dSQVBISUMgREVOU0lUWTwv
a2V5d29yZD48a2V5d29yZD5QQUNMSVRBWEVMIFJFU0lTVEFOQ0U8L2tleXdvcmQ+PGtleXdvcmQ+
TUlDUk9UVUJVTEU8L2tleXdvcmQ+PGtleXdvcmQ+RFlOQU1JQ1M8L2tleXdvcmQ+PGtleXdvcmQ+
VEFYT0w8L2tleXdvcmQ+PGtleXdvcmQ+SVNPVFlQRVM8L2tleXdvcmQ+PGtleXdvcmQ+UE9MWU1F
UklaQVRJT048L2tleXdvcmQ+PGtleXdvcmQ+RVBPVEhJTE9ORVM8L2tleXdvcmQ+PGtleXdvcmQ+
RVhQUkVTU0lPTjwva2V5d29yZD48a2V5d29yZD5NRUNIQU5JU008L2tleXdvcmQ+PGtleXdvcmQ+
VEFSR0VUPC9rZXl3b3JkPjwva2V5d29yZHM+PGRhdGVzPjx5ZWFyPjIwMDY8L3llYXI+PHB1Yi1k
YXRlcz48ZGF0ZT5KdWw8L2RhdGU+PC9wdWItZGF0ZXM+PC9kYXRlcz48aXNibj4xNzQyLTQ2NFg8
L2lzYm4+PGFjY2Vzc2lvbi1udW0+SVNJOjAwMDIzODc0NzAwMDAxNjwvYWNjZXNzaW9uLW51bT48
d29yay10eXBlPkFydGljbGU8L3dvcmstdHlwZT48dXJscz48L3VybHM+PGVsZWN0cm9uaWMtcmVz
b3VyY2UtbnVtPjEwLjExMTEvai4xNzQyLTQ2NTguMjAwNi4wNTM0MC54PC9lbGVjdHJvbmljLXJl
c291cmNlLW51bT48bGFuZ3VhZ2U+RW5nbGlzaDwvbGFuZ3VhZ2U+PC9yZWNvcmQ+PC9DaXRlPjwv
RW5kTm90ZT5=
</w:fldData>
        </w:fldChar>
      </w:r>
      <w:r w:rsidR="00CC6AB2" w:rsidRPr="00E77ADC">
        <w:rPr>
          <w:rFonts w:ascii="Arial" w:hAnsi="Arial" w:cs="Arial"/>
          <w:noProof/>
          <w:sz w:val="24"/>
          <w:vertAlign w:val="superscript"/>
        </w:rPr>
        <w:instrText xml:space="preserve"> ADDIN EN.CITE </w:instrText>
      </w:r>
      <w:r w:rsidR="00CC6AB2" w:rsidRPr="00E77ADC">
        <w:rPr>
          <w:rFonts w:ascii="Arial" w:hAnsi="Arial" w:cs="Arial"/>
          <w:noProof/>
          <w:sz w:val="24"/>
          <w:vertAlign w:val="superscript"/>
        </w:rPr>
        <w:fldChar w:fldCharType="begin">
          <w:fldData xml:space="preserve">PEVuZE5vdGU+PENpdGU+PEF1dGhvcj5KaXJhc2VrPC9BdXRob3I+PFllYXI+MjAwOTwvWWVhcj48
UmVjTnVtPjE1ODwvUmVjTnVtPjxEaXNwbGF5VGV4dD5bNTUsIDU2XTwvRGlzcGxheVRleHQ+PHJl
Y29yZD48cmVjLW51bWJlcj4xNTg8L3JlYy1udW1iZXI+PGZvcmVpZ24ta2V5cz48a2V5IGFwcD0i
RU4iIGRiLWlkPSJyczV4Mjk1ZHVkeDI5M2Vzc3Y3dnd0czRyOXRkdmZ6cGEyNTAiPjE1ODwva2V5
PjwvZm9yZWlnbi1rZXlzPjxyZWYtdHlwZSBuYW1lPSJKb3VybmFsIEFydGljbGUiPjE3PC9yZWYt
dHlwZT48Y29udHJpYnV0b3JzPjxhdXRob3JzPjxhdXRob3I+SmlyYXNlaywgVC48L2F1dGhvcj48
YXV0aG9yPkNpcHJvLCBTLjwvYXV0aG9yPjxhdXRob3I+TXVzaWxvdmEsIEEuPC9hdXRob3I+PGF1
dGhvcj5LdWJlY292YSwgTS48L2F1dGhvcj48YXV0aG9yPk1hbmR5cywgVi48L2F1dGhvcj48L2F1
dGhvcnM+PC9jb250cmlidXRvcnM+PHRpdGxlcz48dGl0bGU+RXhwcmVzc2lvbiBvZiBjbGFzcyBJ
SUkgYmV0YS10dWJ1bGluIGluIGNvbG9yZWN0YWwgY2FyY2lub21hczogYW4gaW1tdW5vaGlzdG9j
aGVtaWNhbCBzdHVkeSB1c2luZyBUVS0yMCAmYW1wOyBUdUotMSBhbnRpYm9keTwvdGl0bGU+PHNl
Y29uZGFyeS10aXRsZT5JbmRpYW4gSm91cm5hbCBvZiBNZWRpY2FsIFJlc2VhcmNoPC9zZWNvbmRh
cnktdGl0bGU+PC90aXRsZXM+PHBlcmlvZGljYWw+PGZ1bGwtdGl0bGU+SW5kaWFuIEpvdXJuYWwg
b2YgTWVkaWNhbCBSZXNlYXJjaDwvZnVsbC10aXRsZT48L3BlcmlvZGljYWw+PHBhZ2VzPjg5LTk0
PC9wYWdlcz48dm9sdW1lPjEyOTwvdm9sdW1lPjxudW1iZXI+MTwvbnVtYmVyPjxkYXRlcz48eWVh
cj4yMDA5PC95ZWFyPjwvZGF0ZXM+PGlzYm4+MDk3MS01OTE2PC9pc2JuPjxhY2Nlc3Npb24tbnVt
PldPUzowMDAyNjQ1MzMwMDAwMTU8L2FjY2Vzc2lvbi1udW0+PHVybHM+PHJlbGF0ZWQtdXJscz48
dXJsPiZsdDtHbyB0byBJU0kmZ3Q7Oi8vV09TOjAwMDI2NDUzMzAwMDAxNTwvdXJsPjwvcmVsYXRl
ZC11cmxzPjwvdXJscz48L3JlY29yZD48L0NpdGU+PENpdGU+PEF1dGhvcj5NYWduYW5pPC9BdXRo
b3I+PFllYXI+MjAwNjwvWWVhcj48UmVjTnVtPjExMTwvUmVjTnVtPjxyZWNvcmQ+PHJlYy1udW1i
ZXI+MTExPC9yZWMtbnVtYmVyPjxmb3JlaWduLWtleXM+PGtleSBhcHA9IkVOIiBkYi1pZD0icnM1
eDI5NWR1ZHgyOTNlc3N2N3Z3dHM0cjl0ZHZmenBhMjUwIj4xMTE8L2tleT48a2V5IGFwcD0iRU5X
ZWIiIGRiLWlkPSJTeXBEUEFydHFnY0FBR3VrRmY4Ij40Mzwva2V5PjwvZm9yZWlnbi1rZXlzPjxy
ZWYtdHlwZSBuYW1lPSJKb3VybmFsIEFydGljbGUiPjE3PC9yZWYtdHlwZT48Y29udHJpYnV0b3Jz
PjxhdXRob3JzPjxhdXRob3I+TWFnbmFuaSwgTS48L2F1dGhvcj48YXV0aG9yPk9ydHVzbywgRi48
L2F1dGhvcj48YXV0aG9yPlNvcm8sIFMuPC9hdXRob3I+PGF1dGhvcj5BbGNhcm8sIFMuPC9hdXRo
b3I+PGF1dGhvcj5UcmFtb250YW5vLCBBLjwvYXV0aG9yPjxhdXRob3I+Qm90dGEsIE0uPC9hdXRo
b3I+PC9hdXRob3JzPjwvY29udHJpYnV0b3JzPjxhdXRoLWFkZHJlc3M+VW5pdiBTaWVuYSwgRGlw
YXJ0aW1lbnRvIEZhcm1hY28gQ2hpbSBUZWNub2wsIFNpZW5hLCBJdGFseS4gVW5pdiBDYXRhbnph
cm8gTWFnbmEgR3JhZWNpYSwgRGlwYXJ0aW1lbnRvIFNjaSBGYXJtYWNvYmlvbCBDb21wbGVzc28g
TmluIEJhcmJpZSwgUm9jY2VsbGV0dGEgRGkgQm9yZ2lhLCBDWiwgSXRhbHkuIFVuaXYgUm9tYSBM
YSBTYXBpZW56YSwgRGlwYXJ0aW1lbnRvIFNjaSBCaW9jaGltIEEgUm9zc2kgRmFuZWxsaSwgUm9t
ZSwgSXRhbHkuJiN4RDtCb3R0YSwgTSwgVW5pdiBTaWVuYSwgRGlwYXJ0aW1lbnRvIEZhcm1hY28g
Q2hpbSBUZWNub2wsIFNpZW5hLCBJdGFseS4mI3hEO2JvdHRhQHVuaXNpLml0PC9hdXRoLWFkZHJl
c3M+PHRpdGxlcz48dGl0bGU+VGhlIGJldGEgSS9iZXRhIElJSS10dWJ1bGluIGlzb2Zvcm1zIGFu
ZCB0aGVpciBjb21wbGV4ZXMgd2l0aCBhbnRpbWl0b3RpYyBhZ2VudHM8L3RpdGxlPjxzZWNvbmRh
cnktdGl0bGU+RmVicyBKb3VybmFsPC9zZWNvbmRhcnktdGl0bGU+PGFsdC10aXRsZT5GZWJzIEou
PC9hbHQtdGl0bGU+PC90aXRsZXM+PHBlcmlvZGljYWw+PGZ1bGwtdGl0bGU+RmVicyBKb3VybmFs
PC9mdWxsLXRpdGxlPjxhYmJyLTE+RmVicyBKLjwvYWJici0xPjwvcGVyaW9kaWNhbD48YWx0LXBl
cmlvZGljYWw+PGZ1bGwtdGl0bGU+RmVicyBKb3VybmFsPC9mdWxsLXRpdGxlPjxhYmJyLTE+RmVi
cyBKLjwvYWJici0xPjwvYWx0LXBlcmlvZGljYWw+PHBhZ2VzPjMzMDEtMzMxMDwvcGFnZXM+PHZv
bHVtZT4yNzM8L3ZvbHVtZT48bnVtYmVyPjE0PC9udW1iZXI+PGtleXdvcmRzPjxrZXl3b3JkPmRv
Y2tpbmc8L2tleXdvcmQ+PGtleXdvcmQ+ZXBvdGhpbG9uZSBBPC9rZXl3b3JkPjxrZXl3b3JkPklE
TjUzOTA8L2tleXdvcmQ+PGtleXdvcmQ+cGFjbGl0YXhlbDwva2V5d29yZD48a2V5d29yZD50dWJ1
bGluPC9rZXl3b3JkPjxrZXl3b3JkPkVMRUNUUk9OIENSWVNUQUxMT0dSQVBISUMgREVOU0lUWTwv
a2V5d29yZD48a2V5d29yZD5QQUNMSVRBWEVMIFJFU0lTVEFOQ0U8L2tleXdvcmQ+PGtleXdvcmQ+
TUlDUk9UVUJVTEU8L2tleXdvcmQ+PGtleXdvcmQ+RFlOQU1JQ1M8L2tleXdvcmQ+PGtleXdvcmQ+
VEFYT0w8L2tleXdvcmQ+PGtleXdvcmQ+SVNPVFlQRVM8L2tleXdvcmQ+PGtleXdvcmQ+UE9MWU1F
UklaQVRJT048L2tleXdvcmQ+PGtleXdvcmQ+RVBPVEhJTE9ORVM8L2tleXdvcmQ+PGtleXdvcmQ+
RVhQUkVTU0lPTjwva2V5d29yZD48a2V5d29yZD5NRUNIQU5JU008L2tleXdvcmQ+PGtleXdvcmQ+
VEFSR0VUPC9rZXl3b3JkPjwva2V5d29yZHM+PGRhdGVzPjx5ZWFyPjIwMDY8L3llYXI+PHB1Yi1k
YXRlcz48ZGF0ZT5KdWw8L2RhdGU+PC9wdWItZGF0ZXM+PC9kYXRlcz48aXNibj4xNzQyLTQ2NFg8
L2lzYm4+PGFjY2Vzc2lvbi1udW0+SVNJOjAwMDIzODc0NzAwMDAxNjwvYWNjZXNzaW9uLW51bT48
d29yay10eXBlPkFydGljbGU8L3dvcmstdHlwZT48dXJscz48L3VybHM+PGVsZWN0cm9uaWMtcmVz
b3VyY2UtbnVtPjEwLjExMTEvai4xNzQyLTQ2NTguMjAwNi4wNTM0MC54PC9lbGVjdHJvbmljLXJl
c291cmNlLW51bT48bGFuZ3VhZ2U+RW5nbGlzaDwvbGFuZ3VhZ2U+PC9yZWNvcmQ+PC9DaXRlPjwv
RW5kTm90ZT5=
</w:fldData>
        </w:fldChar>
      </w:r>
      <w:r w:rsidR="00CC6AB2" w:rsidRPr="00E77ADC">
        <w:rPr>
          <w:rFonts w:ascii="Arial" w:hAnsi="Arial" w:cs="Arial"/>
          <w:noProof/>
          <w:sz w:val="24"/>
          <w:vertAlign w:val="superscript"/>
        </w:rPr>
        <w:instrText xml:space="preserve"> ADDIN EN.CITE.DATA </w:instrText>
      </w:r>
      <w:r w:rsidR="00CC6AB2" w:rsidRPr="00E77ADC">
        <w:rPr>
          <w:rFonts w:ascii="Arial" w:hAnsi="Arial" w:cs="Arial"/>
          <w:noProof/>
          <w:sz w:val="24"/>
          <w:vertAlign w:val="superscript"/>
        </w:rPr>
      </w:r>
      <w:r w:rsidR="00CC6AB2" w:rsidRPr="00E77ADC">
        <w:rPr>
          <w:rFonts w:ascii="Arial" w:hAnsi="Arial" w:cs="Arial"/>
          <w:noProof/>
          <w:sz w:val="24"/>
          <w:vertAlign w:val="superscript"/>
        </w:rPr>
        <w:fldChar w:fldCharType="end"/>
      </w:r>
      <w:r w:rsidR="006E3DE0" w:rsidRPr="00E77ADC">
        <w:rPr>
          <w:rFonts w:ascii="Arial" w:hAnsi="Arial" w:cs="Arial"/>
          <w:noProof/>
          <w:sz w:val="24"/>
          <w:vertAlign w:val="superscript"/>
        </w:rPr>
      </w:r>
      <w:r w:rsidR="006E3DE0"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55" w:tooltip="Jirasek, 2009 #158" w:history="1">
        <w:r w:rsidR="00C122C8" w:rsidRPr="00E77ADC">
          <w:rPr>
            <w:rFonts w:ascii="Arial" w:hAnsi="Arial" w:cs="Arial"/>
            <w:noProof/>
            <w:sz w:val="24"/>
            <w:vertAlign w:val="superscript"/>
          </w:rPr>
          <w:t>55</w:t>
        </w:r>
      </w:hyperlink>
      <w:r w:rsidR="00CC6AB2" w:rsidRPr="00E77ADC">
        <w:rPr>
          <w:rFonts w:ascii="Arial" w:hAnsi="Arial" w:cs="Arial"/>
          <w:noProof/>
          <w:sz w:val="24"/>
          <w:vertAlign w:val="superscript"/>
        </w:rPr>
        <w:t xml:space="preserve">, </w:t>
      </w:r>
      <w:hyperlink w:anchor="_ENREF_56" w:tooltip="Magnani, 2006 #111" w:history="1">
        <w:r w:rsidR="00C122C8" w:rsidRPr="00E77ADC">
          <w:rPr>
            <w:rFonts w:ascii="Arial" w:hAnsi="Arial" w:cs="Arial"/>
            <w:noProof/>
            <w:sz w:val="24"/>
            <w:vertAlign w:val="superscript"/>
          </w:rPr>
          <w:t>56</w:t>
        </w:r>
      </w:hyperlink>
      <w:r w:rsidR="00CC6AB2" w:rsidRPr="00E77ADC">
        <w:rPr>
          <w:rFonts w:ascii="Arial" w:hAnsi="Arial" w:cs="Arial"/>
          <w:noProof/>
          <w:sz w:val="24"/>
          <w:vertAlign w:val="superscript"/>
        </w:rPr>
        <w:t>]</w:t>
      </w:r>
      <w:r w:rsidR="006E3DE0" w:rsidRPr="00E77ADC">
        <w:rPr>
          <w:rFonts w:ascii="Arial" w:hAnsi="Arial" w:cs="Arial"/>
          <w:noProof/>
          <w:sz w:val="24"/>
          <w:vertAlign w:val="superscript"/>
        </w:rPr>
        <w:fldChar w:fldCharType="end"/>
      </w:r>
      <w:r w:rsidR="00226196" w:rsidRPr="00E77ADC">
        <w:rPr>
          <w:rFonts w:ascii="Arial" w:hAnsi="Arial" w:cs="Arial"/>
          <w:sz w:val="24"/>
        </w:rPr>
        <w:t>.</w:t>
      </w:r>
      <w:r w:rsidR="00671211" w:rsidRPr="00E77ADC">
        <w:rPr>
          <w:rFonts w:ascii="Arial" w:hAnsi="Arial" w:cs="Arial"/>
          <w:sz w:val="24"/>
        </w:rPr>
        <w:t xml:space="preserve"> β3-tubulin is almost exclusively found in neuronal cells </w:t>
      </w:r>
      <w:r w:rsidR="00DB251F" w:rsidRPr="00E77ADC">
        <w:rPr>
          <w:rFonts w:ascii="Arial" w:hAnsi="Arial" w:cs="Arial"/>
          <w:sz w:val="24"/>
        </w:rPr>
        <w:t>where it is associated with low-grade glioma in brain tumours</w:t>
      </w:r>
      <w:r w:rsidR="00226196"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&lt;EndNote&gt;&lt;Cite&gt;&lt;Author&gt;Katsetos&lt;/Author&gt;&lt;Year&gt;2011&lt;/Year&gt;&lt;RecNum&gt;359&lt;/RecNum&gt;&lt;DisplayText&gt;[57]&lt;/DisplayText&gt;&lt;record&gt;&lt;rec-number&gt;359&lt;/rec-number&gt;&lt;foreign-keys&gt;&lt;key app="EN" db-id="rs5x295dudx293essv7vwts4r9tdvfzpa250"&gt;359&lt;/key&gt;&lt;/foreign-keys&gt;&lt;ref-type name="Journal Article"&gt;17&lt;/ref-type&gt;&lt;contributors&gt;&lt;authors&gt;&lt;author&gt;Katsetos, Christos D.&lt;/author&gt;&lt;author&gt;Draber, Pavel&lt;/author&gt;&lt;author&gt;Kavallaris, Maria&lt;/author&gt;&lt;/authors&gt;&lt;/contributors&gt;&lt;titles&gt;&lt;title&gt;Targeting beta III-Tubulin in Glioblastoma Multiforme: From Cell Biology and Histopathology to Cancer Therapeutics&lt;/title&gt;&lt;secondary-title&gt;Anti-Cancer Agents in Medicinal Chemistry&lt;/secondary-title&gt;&lt;/titles&gt;&lt;periodical&gt;&lt;full-title&gt;Anti-Cancer Agents in Medicinal Chemistry&lt;/full-title&gt;&lt;/periodical&gt;&lt;pages&gt;719-728&lt;/pages&gt;&lt;volume&gt;11&lt;/volume&gt;&lt;number&gt;8&lt;/number&gt;&lt;dates&gt;&lt;year&gt;2011&lt;/year&gt;&lt;pub-dates&gt;&lt;date&gt;Oct&lt;/date&gt;&lt;/pub-dates&gt;&lt;/dates&gt;&lt;isbn&gt;1871-5206&lt;/isbn&gt;&lt;accession-num&gt;WOS:000298057800005&lt;/accession-num&gt;&lt;urls&gt;&lt;related-urls&gt;&lt;url&gt;&amp;lt;Go to ISI&amp;gt;://WOS:000298057800005&lt;/url&gt;&lt;/related-urls&gt;&lt;/urls&gt;&lt;/record&gt;&lt;/Cite&gt;&lt;/EndNote&gt;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57" w:tooltip="Katsetos, 2011 #359" w:history="1">
        <w:r w:rsidR="00C122C8" w:rsidRPr="00E77ADC">
          <w:rPr>
            <w:rFonts w:ascii="Arial" w:hAnsi="Arial" w:cs="Arial"/>
            <w:noProof/>
            <w:sz w:val="24"/>
            <w:vertAlign w:val="superscript"/>
          </w:rPr>
          <w:t>57</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26196" w:rsidRPr="00E77ADC">
        <w:rPr>
          <w:rFonts w:ascii="Arial" w:hAnsi="Arial" w:cs="Arial"/>
          <w:sz w:val="24"/>
        </w:rPr>
        <w:t>.</w:t>
      </w:r>
      <w:r w:rsidR="00DB251F" w:rsidRPr="00E77ADC">
        <w:rPr>
          <w:rFonts w:ascii="Arial" w:hAnsi="Arial" w:cs="Arial"/>
          <w:sz w:val="24"/>
        </w:rPr>
        <w:t xml:space="preserve"> It is </w:t>
      </w:r>
      <w:r w:rsidR="00453C4A" w:rsidRPr="00E77ADC">
        <w:rPr>
          <w:rFonts w:ascii="Arial" w:hAnsi="Arial" w:cs="Arial"/>
          <w:sz w:val="24"/>
        </w:rPr>
        <w:t xml:space="preserve">only present at very low levels in other non-tumour tissues </w:t>
      </w:r>
      <w:r w:rsidR="006E3DE0" w:rsidRPr="00E77ADC">
        <w:rPr>
          <w:rFonts w:ascii="Arial" w:hAnsi="Arial" w:cs="Arial"/>
          <w:sz w:val="24"/>
        </w:rPr>
        <w:t>and almost absent in neoplastic tumours and well-differentiated tumours</w:t>
      </w:r>
      <w:r w:rsidR="00226196" w:rsidRPr="00E77ADC">
        <w:rPr>
          <w:rFonts w:ascii="Arial" w:hAnsi="Arial" w:cs="Arial"/>
          <w:sz w:val="24"/>
        </w:rPr>
        <w:t xml:space="preserve"> </w:t>
      </w:r>
      <w:r w:rsidR="00226196" w:rsidRPr="00964A5F">
        <w:rPr>
          <w:rFonts w:ascii="Arial" w:hAnsi="Arial" w:cs="Arial"/>
          <w:sz w:val="24"/>
          <w:vertAlign w:val="superscript"/>
        </w:rPr>
        <w:fldChar w:fldCharType="begin"/>
      </w:r>
      <w:r w:rsidR="00226196" w:rsidRPr="00964A5F">
        <w:rPr>
          <w:rFonts w:ascii="Arial" w:hAnsi="Arial" w:cs="Arial"/>
          <w:sz w:val="24"/>
          <w:vertAlign w:val="superscript"/>
        </w:rPr>
        <w:instrText xml:space="preserve"> ADDIN EN.CITE &lt;EndNote&gt;&lt;Cite&gt;&lt;Author&gt;Luduena&lt;/Author&gt;&lt;Year&gt;1993&lt;/Year&gt;&lt;RecNum&gt;31&lt;/RecNum&gt;&lt;DisplayText&gt;[45]&lt;/DisplayText&gt;&lt;record&gt;&lt;rec-number&gt;31&lt;/rec-number&gt;&lt;foreign-keys&gt;&lt;key app="EN" db-id="rs5x295dudx293essv7vwts4r9tdvfzpa250"&gt;31&lt;/key&gt;&lt;/foreign-keys&gt;&lt;ref-type name="Journal Article"&gt;17&lt;/ref-type&gt;&lt;contributors&gt;&lt;authors&gt;&lt;author&gt;Luduena, R. F.&lt;/author&gt;&lt;/authors&gt;&lt;/contributors&gt;&lt;auth-address&gt;Department of Biochemistry, University of Texas Health Science Center, San Antonio 78284-7760.&lt;/auth-address&gt;&lt;titles&gt;&lt;title&gt;Are tubulin isotypes functionally significant&lt;/title&gt;&lt;secondary-title&gt;Mol Biol Cell&lt;/secondary-title&gt;&lt;/titles&gt;&lt;periodical&gt;&lt;full-title&gt;Mol Biol Cell&lt;/full-title&gt;&lt;/periodical&gt;&lt;pages&gt;445-57&lt;/pages&gt;&lt;volume&gt;4&lt;/volume&gt;&lt;number&gt;5&lt;/number&gt;&lt;edition&gt;1993/05/01&lt;/edition&gt;&lt;keywords&gt;&lt;keyword&gt;Amino Acid Sequence&lt;/keyword&gt;&lt;keyword&gt;Animals&lt;/keyword&gt;&lt;keyword&gt;Evolution&lt;/keyword&gt;&lt;keyword&gt;Fungi/chemistry&lt;/keyword&gt;&lt;keyword&gt;Microtubules/*chemistry/metabolism&lt;/keyword&gt;&lt;keyword&gt;Molecular Sequence Data&lt;/keyword&gt;&lt;keyword&gt;Organ Specificity&lt;/keyword&gt;&lt;keyword&gt;Plants/chemistry&lt;/keyword&gt;&lt;keyword&gt;Protein Processing, Post-Translational&lt;/keyword&gt;&lt;keyword&gt;Tubulin/chemistry/metabolism/*physiology&lt;/keyword&gt;&lt;/keywords&gt;&lt;dates&gt;&lt;year&gt;1993&lt;/year&gt;&lt;pub-dates&gt;&lt;date&gt;May&lt;/date&gt;&lt;/pub-dates&gt;&lt;/dates&gt;&lt;isbn&gt;1059-1524 (Print)&amp;#xD;1059-1524 (Linking)&lt;/isbn&gt;&lt;accession-num&gt;8334301&lt;/accession-num&gt;&lt;urls&gt;&lt;related-urls&gt;&lt;url&gt;http://www.ncbi.nlm.nih.gov/entrez/query.fcgi?cmd=Retrieve&amp;amp;db=PubMed&amp;amp;dopt=Citation&amp;amp;list_uids=8334301&lt;/url&gt;&lt;/related-urls&gt;&lt;/urls&gt;&lt;language&gt;eng&lt;/language&gt;&lt;/record&gt;&lt;/Cite&gt;&lt;/EndNote&gt;</w:instrText>
      </w:r>
      <w:r w:rsidR="00226196" w:rsidRPr="00964A5F">
        <w:rPr>
          <w:rFonts w:ascii="Arial" w:hAnsi="Arial" w:cs="Arial"/>
          <w:sz w:val="24"/>
          <w:vertAlign w:val="superscript"/>
        </w:rPr>
        <w:fldChar w:fldCharType="separate"/>
      </w:r>
      <w:r w:rsidR="00226196" w:rsidRPr="00964A5F">
        <w:rPr>
          <w:rFonts w:ascii="Arial" w:hAnsi="Arial" w:cs="Arial"/>
          <w:noProof/>
          <w:sz w:val="24"/>
          <w:vertAlign w:val="superscript"/>
        </w:rPr>
        <w:t>[</w:t>
      </w:r>
      <w:hyperlink w:anchor="_ENREF_45" w:tooltip="Luduena, 1993 #31" w:history="1">
        <w:r w:rsidR="00226196" w:rsidRPr="00964A5F">
          <w:rPr>
            <w:rFonts w:ascii="Arial" w:hAnsi="Arial" w:cs="Arial"/>
            <w:noProof/>
            <w:sz w:val="24"/>
            <w:vertAlign w:val="superscript"/>
          </w:rPr>
          <w:t>45</w:t>
        </w:r>
      </w:hyperlink>
      <w:r w:rsidR="00226196" w:rsidRPr="00964A5F">
        <w:rPr>
          <w:rFonts w:ascii="Arial" w:hAnsi="Arial" w:cs="Arial"/>
          <w:noProof/>
          <w:sz w:val="24"/>
          <w:vertAlign w:val="superscript"/>
        </w:rPr>
        <w:t xml:space="preserve">, </w:t>
      </w:r>
      <w:r w:rsidR="00226196" w:rsidRPr="00964A5F">
        <w:rPr>
          <w:rFonts w:ascii="Arial" w:hAnsi="Arial" w:cs="Arial"/>
          <w:sz w:val="24"/>
          <w:vertAlign w:val="superscript"/>
        </w:rPr>
        <w:fldChar w:fldCharType="end"/>
      </w:r>
      <w:r w:rsidR="00E61E99" w:rsidRPr="00964A5F">
        <w:rPr>
          <w:rFonts w:ascii="Arial" w:hAnsi="Arial" w:cs="Arial"/>
          <w:sz w:val="24"/>
          <w:vertAlign w:val="superscript"/>
        </w:rPr>
        <w:fldChar w:fldCharType="begin"/>
      </w:r>
      <w:r w:rsidR="00CC6AB2" w:rsidRPr="00964A5F">
        <w:rPr>
          <w:rFonts w:ascii="Arial" w:hAnsi="Arial" w:cs="Arial"/>
          <w:sz w:val="24"/>
          <w:vertAlign w:val="superscript"/>
        </w:rPr>
        <w:instrText xml:space="preserve"> ADDIN EN.CITE &lt;EndNote&gt;&lt;Cite&gt;&lt;Author&gt;Jirasek&lt;/Author&gt;&lt;Year&gt;2009&lt;/Year&gt;&lt;RecNum&gt;158&lt;/RecNum&gt;&lt;DisplayText&gt;[55]&lt;/DisplayText&gt;&lt;record&gt;&lt;rec-number&gt;158&lt;/rec-number&gt;&lt;foreign-keys&gt;&lt;key app="EN" db-id="rs5x295dudx293essv7vwts4r9tdvfzpa250"&gt;158&lt;/key&gt;&lt;/foreign-keys&gt;&lt;ref-type name="Journal Article"&gt;17&lt;/ref-type&gt;&lt;contributors&gt;&lt;authors&gt;&lt;author&gt;Jirasek, T.&lt;/author&gt;&lt;author&gt;Cipro, S.&lt;/author&gt;&lt;author&gt;Musilova, A.&lt;/author&gt;&lt;author&gt;Kubecova, M.&lt;/author&gt;&lt;author&gt;Mandys, V.&lt;/author&gt;&lt;/authors&gt;&lt;/contributors&gt;&lt;titles&gt;&lt;title&gt;Expression of class III beta-tubulin in colorectal carcinomas: an immunohistochemical study using TU-20 &amp;amp; TuJ-1 antibody&lt;/title&gt;&lt;secondary-title&gt;Indian Journal of Medical Research&lt;/secondary-title&gt;&lt;/titles&gt;&lt;periodical&gt;&lt;full-title&gt;Indian Journal of Medical Research&lt;/full-title&gt;&lt;/periodical&gt;&lt;pages&gt;89-94&lt;/pages&gt;&lt;volume&gt;129&lt;/volume&gt;&lt;number&gt;1&lt;/number&gt;&lt;dates&gt;&lt;year&gt;2009&lt;/year&gt;&lt;/dates&gt;&lt;isbn&gt;0971-5916&lt;/isbn&gt;&lt;accession-num&gt;WOS:000264533000015&lt;/accession-num&gt;&lt;urls&gt;&lt;related-urls&gt;&lt;url&gt;&amp;lt;Go to ISI&amp;gt;://WOS:000264533000015&lt;/url&gt;&lt;/related-urls&gt;&lt;/urls&gt;&lt;/record&gt;&lt;/Cite&gt;&lt;/EndNote&gt;</w:instrText>
      </w:r>
      <w:r w:rsidR="00E61E99" w:rsidRPr="00964A5F">
        <w:rPr>
          <w:rFonts w:ascii="Arial" w:hAnsi="Arial" w:cs="Arial"/>
          <w:sz w:val="24"/>
          <w:vertAlign w:val="superscript"/>
        </w:rPr>
        <w:fldChar w:fldCharType="separate"/>
      </w:r>
      <w:hyperlink w:anchor="_ENREF_55" w:tooltip="Jirasek, 2009 #158" w:history="1">
        <w:r w:rsidR="00C122C8" w:rsidRPr="00964A5F">
          <w:rPr>
            <w:rFonts w:ascii="Arial" w:hAnsi="Arial" w:cs="Arial"/>
            <w:noProof/>
            <w:sz w:val="24"/>
            <w:vertAlign w:val="superscript"/>
          </w:rPr>
          <w:t>55</w:t>
        </w:r>
      </w:hyperlink>
      <w:r w:rsidR="00CC6AB2" w:rsidRPr="00964A5F">
        <w:rPr>
          <w:rFonts w:ascii="Arial" w:hAnsi="Arial" w:cs="Arial"/>
          <w:noProof/>
          <w:sz w:val="24"/>
          <w:vertAlign w:val="superscript"/>
        </w:rPr>
        <w:t>]</w:t>
      </w:r>
      <w:r w:rsidR="00E61E99" w:rsidRPr="00964A5F">
        <w:rPr>
          <w:rFonts w:ascii="Arial" w:hAnsi="Arial" w:cs="Arial"/>
          <w:sz w:val="24"/>
          <w:vertAlign w:val="superscript"/>
        </w:rPr>
        <w:fldChar w:fldCharType="end"/>
      </w:r>
      <w:r w:rsidR="00226196" w:rsidRPr="00E77ADC">
        <w:rPr>
          <w:rFonts w:ascii="Arial" w:hAnsi="Arial" w:cs="Arial"/>
          <w:sz w:val="24"/>
        </w:rPr>
        <w:t>.</w:t>
      </w:r>
      <w:r w:rsidR="006E3DE0" w:rsidRPr="00E77ADC">
        <w:rPr>
          <w:rFonts w:ascii="Arial" w:hAnsi="Arial" w:cs="Arial"/>
          <w:sz w:val="24"/>
        </w:rPr>
        <w:t xml:space="preserve"> </w:t>
      </w:r>
      <w:r w:rsidR="009704F9" w:rsidRPr="00E77ADC">
        <w:rPr>
          <w:rFonts w:ascii="Arial" w:hAnsi="Arial" w:cs="Arial"/>
          <w:sz w:val="24"/>
        </w:rPr>
        <w:t>H</w:t>
      </w:r>
      <w:r w:rsidR="00453C4A" w:rsidRPr="00E77ADC">
        <w:rPr>
          <w:rFonts w:ascii="Arial" w:hAnsi="Arial" w:cs="Arial"/>
          <w:sz w:val="24"/>
        </w:rPr>
        <w:t xml:space="preserve">owever </w:t>
      </w:r>
      <w:r w:rsidR="006E3DE0" w:rsidRPr="00E77ADC">
        <w:rPr>
          <w:rFonts w:ascii="Arial" w:hAnsi="Arial" w:cs="Arial"/>
          <w:sz w:val="24"/>
        </w:rPr>
        <w:t xml:space="preserve">its </w:t>
      </w:r>
      <w:r w:rsidR="00671211" w:rsidRPr="00E77ADC">
        <w:rPr>
          <w:rFonts w:ascii="Arial" w:hAnsi="Arial" w:cs="Arial"/>
          <w:sz w:val="24"/>
        </w:rPr>
        <w:t xml:space="preserve">overexpression </w:t>
      </w:r>
      <w:r w:rsidR="00DB251F" w:rsidRPr="00E77ADC">
        <w:rPr>
          <w:rFonts w:ascii="Arial" w:hAnsi="Arial" w:cs="Arial"/>
          <w:sz w:val="24"/>
        </w:rPr>
        <w:t>in almost all other cancer tissue types</w:t>
      </w:r>
      <w:r w:rsidR="00DB251F" w:rsidRPr="00E77ADC" w:rsidDel="006E3DE0">
        <w:rPr>
          <w:rFonts w:ascii="Arial" w:hAnsi="Arial" w:cs="Arial"/>
          <w:sz w:val="24"/>
        </w:rPr>
        <w:t xml:space="preserve"> </w:t>
      </w:r>
      <w:r w:rsidR="006E3DE0" w:rsidRPr="00E77ADC">
        <w:rPr>
          <w:rFonts w:ascii="Arial" w:hAnsi="Arial" w:cs="Arial"/>
          <w:sz w:val="24"/>
        </w:rPr>
        <w:t>is associated with</w:t>
      </w:r>
      <w:r w:rsidR="00671211" w:rsidRPr="00E77ADC">
        <w:rPr>
          <w:rFonts w:ascii="Arial" w:hAnsi="Arial" w:cs="Arial"/>
          <w:sz w:val="24"/>
        </w:rPr>
        <w:t xml:space="preserve"> the most advanced, invasive and poorly differentiated tumours</w:t>
      </w:r>
      <w:r w:rsidR="00226196" w:rsidRPr="00E77ADC">
        <w:rPr>
          <w:rFonts w:ascii="Arial" w:hAnsi="Arial" w:cs="Arial"/>
          <w:sz w:val="24"/>
        </w:rPr>
        <w:t xml:space="preserve"> </w:t>
      </w:r>
      <w:r w:rsidR="00203238" w:rsidRPr="00964A5F">
        <w:rPr>
          <w:rFonts w:ascii="Arial" w:hAnsi="Arial" w:cs="Arial"/>
          <w:sz w:val="24"/>
          <w:vertAlign w:val="superscript"/>
        </w:rPr>
        <w:fldChar w:fldCharType="begin">
          <w:fldData xml:space="preserve">PEVuZE5vdGU+PENpdGU+PEF1dGhvcj5NYWduYW5pPC9BdXRob3I+PFllYXI+MjAwNjwvWWVhcj48
UmVjTnVtPjExMTwvUmVjTnVtPjxEaXNwbGF5VGV4dD5bNTYsIDU4XTwvRGlzcGxheVRleHQ+PHJl
Y29yZD48cmVjLW51bWJlcj4xMTE8L3JlYy1udW1iZXI+PGZvcmVpZ24ta2V5cz48a2V5IGFwcD0i
RU4iIGRiLWlkPSJyczV4Mjk1ZHVkeDI5M2Vzc3Y3dnd0czRyOXRkdmZ6cGEyNTAiPjExMTwva2V5
PjxrZXkgYXBwPSJFTldlYiIgZGItaWQ9IlN5cERQQXJ0cWdjQUFHdWtGZjgiPjQzPC9rZXk+PC9m
b3JlaWduLWtleXM+PHJlZi10eXBlIG5hbWU9IkpvdXJuYWwgQXJ0aWNsZSI+MTc8L3JlZi10eXBl
Pjxjb250cmlidXRvcnM+PGF1dGhvcnM+PGF1dGhvcj5NYWduYW5pLCBNLjwvYXV0aG9yPjxhdXRo
b3I+T3J0dXNvLCBGLjwvYXV0aG9yPjxhdXRob3I+U29ybywgUy48L2F1dGhvcj48YXV0aG9yPkFs
Y2FybywgUy48L2F1dGhvcj48YXV0aG9yPlRyYW1vbnRhbm8sIEEuPC9hdXRob3I+PGF1dGhvcj5C
b3R0YSwgTS48L2F1dGhvcj48L2F1dGhvcnM+PC9jb250cmlidXRvcnM+PGF1dGgtYWRkcmVzcz5V
bml2IFNpZW5hLCBEaXBhcnRpbWVudG8gRmFybWFjbyBDaGltIFRlY25vbCwgU2llbmEsIEl0YWx5
LiBVbml2IENhdGFuemFybyBNYWduYSBHcmFlY2lhLCBEaXBhcnRpbWVudG8gU2NpIEZhcm1hY29i
aW9sIENvbXBsZXNzbyBOaW4gQmFyYmllLCBSb2NjZWxsZXR0YSBEaSBCb3JnaWEsIENaLCBJdGFs
eS4gVW5pdiBSb21hIExhIFNhcGllbnphLCBEaXBhcnRpbWVudG8gU2NpIEJpb2NoaW0gQSBSb3Nz
aSBGYW5lbGxpLCBSb21lLCBJdGFseS4mI3hEO0JvdHRhLCBNLCBVbml2IFNpZW5hLCBEaXBhcnRp
bWVudG8gRmFybWFjbyBDaGltIFRlY25vbCwgU2llbmEsIEl0YWx5LiYjeEQ7Ym90dGFAdW5pc2ku
aXQ8L2F1dGgtYWRkcmVzcz48dGl0bGVzPjx0aXRsZT5UaGUgYmV0YSBJL2JldGEgSUlJLXR1YnVs
aW4gaXNvZm9ybXMgYW5kIHRoZWlyIGNvbXBsZXhlcyB3aXRoIGFudGltaXRvdGljIGFnZW50czwv
dGl0bGU+PHNlY29uZGFyeS10aXRsZT5GZWJzIEpvdXJuYWw8L3NlY29uZGFyeS10aXRsZT48YWx0
LXRpdGxlPkZlYnMgSi48L2FsdC10aXRsZT48L3RpdGxlcz48cGVyaW9kaWNhbD48ZnVsbC10aXRs
ZT5GZWJzIEpvdXJuYWw8L2Z1bGwtdGl0bGU+PGFiYnItMT5GZWJzIEouPC9hYmJyLTE+PC9wZXJp
b2RpY2FsPjxhbHQtcGVyaW9kaWNhbD48ZnVsbC10aXRsZT5GZWJzIEpvdXJuYWw8L2Z1bGwtdGl0
bGU+PGFiYnItMT5GZWJzIEouPC9hYmJyLTE+PC9hbHQtcGVyaW9kaWNhbD48cGFnZXM+MzMwMS0z
MzEwPC9wYWdlcz48dm9sdW1lPjI3Mzwvdm9sdW1lPjxudW1iZXI+MTQ8L251bWJlcj48a2V5d29y
ZHM+PGtleXdvcmQ+ZG9ja2luZzwva2V5d29yZD48a2V5d29yZD5lcG90aGlsb25lIEE8L2tleXdv
cmQ+PGtleXdvcmQ+SURONTM5MDwva2V5d29yZD48a2V5d29yZD5wYWNsaXRheGVsPC9rZXl3b3Jk
PjxrZXl3b3JkPnR1YnVsaW48L2tleXdvcmQ+PGtleXdvcmQ+RUxFQ1RST04gQ1JZU1RBTExPR1JB
UEhJQyBERU5TSVRZPC9rZXl3b3JkPjxrZXl3b3JkPlBBQ0xJVEFYRUwgUkVTSVNUQU5DRTwva2V5
d29yZD48a2V5d29yZD5NSUNST1RVQlVMRTwva2V5d29yZD48a2V5d29yZD5EWU5BTUlDUzwva2V5
d29yZD48a2V5d29yZD5UQVhPTDwva2V5d29yZD48a2V5d29yZD5JU09UWVBFUzwva2V5d29yZD48
a2V5d29yZD5QT0xZTUVSSVpBVElPTjwva2V5d29yZD48a2V5d29yZD5FUE9USElMT05FUzwva2V5
d29yZD48a2V5d29yZD5FWFBSRVNTSU9OPC9rZXl3b3JkPjxrZXl3b3JkPk1FQ0hBTklTTTwva2V5
d29yZD48a2V5d29yZD5UQVJHRVQ8L2tleXdvcmQ+PC9rZXl3b3Jkcz48ZGF0ZXM+PHllYXI+MjAw
NjwveWVhcj48cHViLWRhdGVzPjxkYXRlPkp1bDwvZGF0ZT48L3B1Yi1kYXRlcz48L2RhdGVzPjxp
c2JuPjE3NDItNDY0WDwvaXNibj48YWNjZXNzaW9uLW51bT5JU0k6MDAwMjM4NzQ3MDAwMDE2PC9h
Y2Nlc3Npb24tbnVtPjx3b3JrLXR5cGU+QXJ0aWNsZTwvd29yay10eXBlPjx1cmxzPjwvdXJscz48
ZWxlY3Ryb25pYy1yZXNvdXJjZS1udW0+MTAuMTExMS9qLjE3NDItNDY1OC4yMDA2LjA1MzQwLng8
L2VsZWN0cm9uaWMtcmVzb3VyY2UtbnVtPjxsYW5ndWFnZT5FbmdsaXNoPC9sYW5ndWFnZT48L3Jl
Y29yZD48L0NpdGU+PENpdGU+PEF1dGhvcj5NYXJpYW5pPC9BdXRob3I+PFllYXI+MjAxMTwvWWVh
cj48UmVjTnVtPjM2MTwvUmVjTnVtPjxyZWNvcmQ+PHJlYy1udW1iZXI+MzYxPC9yZWMtbnVtYmVy
Pjxmb3JlaWduLWtleXM+PGtleSBhcHA9IkVOIiBkYi1pZD0icnM1eDI5NWR1ZHgyOTNlc3N2N3Z3
dHM0cjl0ZHZmenBhMjUwIj4zNjE8L2tleT48L2ZvcmVpZ24ta2V5cz48cmVmLXR5cGUgbmFtZT0i
Sm91cm5hbCBBcnRpY2xlIj4xNzwvcmVmLXR5cGU+PGNvbnRyaWJ1dG9ycz48YXV0aG9ycz48YXV0
aG9yPk1hcmlhbmksIE0uPC9hdXRob3I+PGF1dGhvcj5TaGFoYWJpLCBTLjwvYXV0aG9yPjxhdXRo
b3I+U2llYmVyLCBTLjwvYXV0aG9yPjxhdXRob3I+U2NhbWJpYSwgRy48L2F1dGhvcj48YXV0aG9y
PkZlcmxpbmksIEMuPC9hdXRob3I+PC9hdXRob3JzPjwvY29udHJpYnV0b3JzPjxhdXRoLWFkZHJl
c3M+W01hcmlhbmksIE0uOyBTaGFoYWJpLCBTLjsgU2llYmVyLCBTLjsgRmVybGluaSwgQy5dIERh
bmJ1cnkgSG9zcCwgUmVzIEluc3QsIFR1bW9yIFJlcHJvZCBCaW9sIFJlcyBMYWIsIERhbmJ1cnks
IENUIDA2ODEwIFVTQS4gW01hcmlhbmksIE0uOyBTY2FtYmlhLCBHLjsgRmVybGluaSwgQy5dIFVu
aXYgQ2F0dG9saWNhIFNhY3JvIEN1b3JlLCBEZXB0IE9ic3RldCAmYW1wOyBHeW5lY29sLCBMYWIg
QW50aW5lb3BsYXN0IFBoYXJtYWNvbCwgSS0wMDE2OCBSb21lLCBJdGFseS4mI3hEO0Zlcmxpbmks
IEMgKHJlcHJpbnQgYXV0aG9yKSwgRGFuYnVyeSBIb3NwLCBSZXMgSW5zdCwgVHVtb3IgUmVwcm9k
IEJpb2wgUmVzIExhYiwgMTMxIFdlc3QgU3QsIERhbmJ1cnksIENUIDA2ODEwIFVTQSYjeEQ7Y3Jp
c3RpYW5vLmZlcmxpbmlAZGFuaG9zcC5vcmc8L2F1dGgtYWRkcmVzcz48dGl0bGVzPjx0aXRsZT5D
bGFzcyBJSUkgYmV0YS1UdWJ1bGluIChUVUJCMyk6IE1vcmUgdGhhbiBhIEJpb21hcmtlciBpbiBT
b2xpZCBUdW1vcnM/PC90aXRsZT48c2Vjb25kYXJ5LXRpdGxlPkN1cnJlbnQgTW9sZWN1bGFyIE1l
ZGljaW5lPC9zZWNvbmRhcnktdGl0bGU+PGFsdC10aXRsZT5DdXJyLiBNb2wuIE1lZC48L2FsdC10
aXRsZT48L3RpdGxlcz48cGVyaW9kaWNhbD48ZnVsbC10aXRsZT5DdXJyZW50IE1vbGVjdWxhciBN
ZWRpY2luZTwvZnVsbC10aXRsZT48YWJici0xPkN1cnIuIE1vbC4gTWVkLjwvYWJici0xPjwvcGVy
aW9kaWNhbD48YWx0LXBlcmlvZGljYWw+PGZ1bGwtdGl0bGU+Q3VycmVudCBNb2xlY3VsYXIgTWVk
aWNpbmU8L2Z1bGwtdGl0bGU+PGFiYnItMT5DdXJyLiBNb2wuIE1lZC48L2FiYnItMT48L2FsdC1w
ZXJpb2RpY2FsPjxwYWdlcz43MjYtNzMxPC9wYWdlcz48dm9sdW1lPjExPC92b2x1bWU+PG51bWJl
cj45PC9udW1iZXI+PGtleXdvcmRzPjxrZXl3b3JkPlR1YnVsaW48L2tleXdvcmQ+PGtleXdvcmQ+
YmlvbWFya2Vyczwva2V5d29yZD48a2V5d29yZD5kcnVnLXJlc2lzdGFuY2U8L2tleXdvcmQ+PGtl
eXdvcmQ+cG9vciBvdXRjb21lPC9rZXl3b3JkPjxrZXl3b3JkPmNlbGwgbHVuZy1jYW5jZXI8L2tl
eXdvcmQ+PGtleXdvcmQ+b3Zhcmlhbi1jYW5jZXI8L2tleXdvcmQ+PGtleXdvcmQ+cGFjbGl0YXhl
bCByZXNpc3RhbmNlPC9rZXl3b3JkPjxrZXl3b3JkPmV4cHJlc3Npb248L2tleXdvcmQ+PGtleXdv
cmQ+aXNvdHlwZXM8L2tleXdvcmQ+PGtleXdvcmQ+Y2hlbW90aGVyYXB5PC9rZXl3b3JkPjxrZXl3
b3JkPnN1cnZpdmFsPC9rZXl3b3JkPjxrZXl3b3JkPm92ZXJleHByZXNzaW9uPC9rZXl3b3JkPjxr
ZXl3b3JkPnNlbnNpdGl2aXR5PC9rZXl3b3JkPjxrZXl3b3JkPm1lY2hhbmlzbXM8L2tleXdvcmQ+
PC9rZXl3b3Jkcz48ZGF0ZXM+PHllYXI+MjAxMTwveWVhcj48cHViLWRhdGVzPjxkYXRlPkRlYzwv
ZGF0ZT48L3B1Yi1kYXRlcz48L2RhdGVzPjxpc2JuPjE1NjYtNTI0MDwvaXNibj48YWNjZXNzaW9u
LW51bT5XT1M6MDAwMjk5NjE4MDAwMDA0PC9hY2Nlc3Npb24tbnVtPjx3b3JrLXR5cGU+UmV2aWV3
PC93b3JrLXR5cGU+PHVybHM+PHJlbGF0ZWQtdXJscz48dXJsPiZsdDtHbyB0byBJU0kmZ3Q7Oi8v
V09TOjAwMDI5OTYxODAwMDAwNDwvdXJsPjwvcmVsYXRlZC11cmxzPjwvdXJscz48bGFuZ3VhZ2U+
RW5nbGlzaDwvbGFuZ3VhZ2U+PC9yZWNvcmQ+PC9DaXRlPjwvRW5kTm90ZT4A
</w:fldData>
        </w:fldChar>
      </w:r>
      <w:r w:rsidR="00CC6AB2" w:rsidRPr="00964A5F">
        <w:rPr>
          <w:rFonts w:ascii="Arial" w:hAnsi="Arial" w:cs="Arial"/>
          <w:sz w:val="24"/>
          <w:vertAlign w:val="superscript"/>
        </w:rPr>
        <w:instrText xml:space="preserve"> ADDIN EN.CITE </w:instrText>
      </w:r>
      <w:r w:rsidR="00CC6AB2" w:rsidRPr="00964A5F">
        <w:rPr>
          <w:rFonts w:ascii="Arial" w:hAnsi="Arial" w:cs="Arial"/>
          <w:sz w:val="24"/>
          <w:vertAlign w:val="superscript"/>
        </w:rPr>
        <w:fldChar w:fldCharType="begin">
          <w:fldData xml:space="preserve">PEVuZE5vdGU+PENpdGU+PEF1dGhvcj5NYWduYW5pPC9BdXRob3I+PFllYXI+MjAwNjwvWWVhcj48
UmVjTnVtPjExMTwvUmVjTnVtPjxEaXNwbGF5VGV4dD5bNTYsIDU4XTwvRGlzcGxheVRleHQ+PHJl
Y29yZD48cmVjLW51bWJlcj4xMTE8L3JlYy1udW1iZXI+PGZvcmVpZ24ta2V5cz48a2V5IGFwcD0i
RU4iIGRiLWlkPSJyczV4Mjk1ZHVkeDI5M2Vzc3Y3dnd0czRyOXRkdmZ6cGEyNTAiPjExMTwva2V5
PjxrZXkgYXBwPSJFTldlYiIgZGItaWQ9IlN5cERQQXJ0cWdjQUFHdWtGZjgiPjQzPC9rZXk+PC9m
b3JlaWduLWtleXM+PHJlZi10eXBlIG5hbWU9IkpvdXJuYWwgQXJ0aWNsZSI+MTc8L3JlZi10eXBl
Pjxjb250cmlidXRvcnM+PGF1dGhvcnM+PGF1dGhvcj5NYWduYW5pLCBNLjwvYXV0aG9yPjxhdXRo
b3I+T3J0dXNvLCBGLjwvYXV0aG9yPjxhdXRob3I+U29ybywgUy48L2F1dGhvcj48YXV0aG9yPkFs
Y2FybywgUy48L2F1dGhvcj48YXV0aG9yPlRyYW1vbnRhbm8sIEEuPC9hdXRob3I+PGF1dGhvcj5C
b3R0YSwgTS48L2F1dGhvcj48L2F1dGhvcnM+PC9jb250cmlidXRvcnM+PGF1dGgtYWRkcmVzcz5V
bml2IFNpZW5hLCBEaXBhcnRpbWVudG8gRmFybWFjbyBDaGltIFRlY25vbCwgU2llbmEsIEl0YWx5
LiBVbml2IENhdGFuemFybyBNYWduYSBHcmFlY2lhLCBEaXBhcnRpbWVudG8gU2NpIEZhcm1hY29i
aW9sIENvbXBsZXNzbyBOaW4gQmFyYmllLCBSb2NjZWxsZXR0YSBEaSBCb3JnaWEsIENaLCBJdGFs
eS4gVW5pdiBSb21hIExhIFNhcGllbnphLCBEaXBhcnRpbWVudG8gU2NpIEJpb2NoaW0gQSBSb3Nz
aSBGYW5lbGxpLCBSb21lLCBJdGFseS4mI3hEO0JvdHRhLCBNLCBVbml2IFNpZW5hLCBEaXBhcnRp
bWVudG8gRmFybWFjbyBDaGltIFRlY25vbCwgU2llbmEsIEl0YWx5LiYjeEQ7Ym90dGFAdW5pc2ku
aXQ8L2F1dGgtYWRkcmVzcz48dGl0bGVzPjx0aXRsZT5UaGUgYmV0YSBJL2JldGEgSUlJLXR1YnVs
aW4gaXNvZm9ybXMgYW5kIHRoZWlyIGNvbXBsZXhlcyB3aXRoIGFudGltaXRvdGljIGFnZW50czwv
dGl0bGU+PHNlY29uZGFyeS10aXRsZT5GZWJzIEpvdXJuYWw8L3NlY29uZGFyeS10aXRsZT48YWx0
LXRpdGxlPkZlYnMgSi48L2FsdC10aXRsZT48L3RpdGxlcz48cGVyaW9kaWNhbD48ZnVsbC10aXRs
ZT5GZWJzIEpvdXJuYWw8L2Z1bGwtdGl0bGU+PGFiYnItMT5GZWJzIEouPC9hYmJyLTE+PC9wZXJp
b2RpY2FsPjxhbHQtcGVyaW9kaWNhbD48ZnVsbC10aXRsZT5GZWJzIEpvdXJuYWw8L2Z1bGwtdGl0
bGU+PGFiYnItMT5GZWJzIEouPC9hYmJyLTE+PC9hbHQtcGVyaW9kaWNhbD48cGFnZXM+MzMwMS0z
MzEwPC9wYWdlcz48dm9sdW1lPjI3Mzwvdm9sdW1lPjxudW1iZXI+MTQ8L251bWJlcj48a2V5d29y
ZHM+PGtleXdvcmQ+ZG9ja2luZzwva2V5d29yZD48a2V5d29yZD5lcG90aGlsb25lIEE8L2tleXdv
cmQ+PGtleXdvcmQ+SURONTM5MDwva2V5d29yZD48a2V5d29yZD5wYWNsaXRheGVsPC9rZXl3b3Jk
PjxrZXl3b3JkPnR1YnVsaW48L2tleXdvcmQ+PGtleXdvcmQ+RUxFQ1RST04gQ1JZU1RBTExPR1JB
UEhJQyBERU5TSVRZPC9rZXl3b3JkPjxrZXl3b3JkPlBBQ0xJVEFYRUwgUkVTSVNUQU5DRTwva2V5
d29yZD48a2V5d29yZD5NSUNST1RVQlVMRTwva2V5d29yZD48a2V5d29yZD5EWU5BTUlDUzwva2V5
d29yZD48a2V5d29yZD5UQVhPTDwva2V5d29yZD48a2V5d29yZD5JU09UWVBFUzwva2V5d29yZD48
a2V5d29yZD5QT0xZTUVSSVpBVElPTjwva2V5d29yZD48a2V5d29yZD5FUE9USElMT05FUzwva2V5
d29yZD48a2V5d29yZD5FWFBSRVNTSU9OPC9rZXl3b3JkPjxrZXl3b3JkPk1FQ0hBTklTTTwva2V5
d29yZD48a2V5d29yZD5UQVJHRVQ8L2tleXdvcmQ+PC9rZXl3b3Jkcz48ZGF0ZXM+PHllYXI+MjAw
NjwveWVhcj48cHViLWRhdGVzPjxkYXRlPkp1bDwvZGF0ZT48L3B1Yi1kYXRlcz48L2RhdGVzPjxp
c2JuPjE3NDItNDY0WDwvaXNibj48YWNjZXNzaW9uLW51bT5JU0k6MDAwMjM4NzQ3MDAwMDE2PC9h
Y2Nlc3Npb24tbnVtPjx3b3JrLXR5cGU+QXJ0aWNsZTwvd29yay10eXBlPjx1cmxzPjwvdXJscz48
ZWxlY3Ryb25pYy1yZXNvdXJjZS1udW0+MTAuMTExMS9qLjE3NDItNDY1OC4yMDA2LjA1MzQwLng8
L2VsZWN0cm9uaWMtcmVzb3VyY2UtbnVtPjxsYW5ndWFnZT5FbmdsaXNoPC9sYW5ndWFnZT48L3Jl
Y29yZD48L0NpdGU+PENpdGU+PEF1dGhvcj5NYXJpYW5pPC9BdXRob3I+PFllYXI+MjAxMTwvWWVh
cj48UmVjTnVtPjM2MTwvUmVjTnVtPjxyZWNvcmQ+PHJlYy1udW1iZXI+MzYxPC9yZWMtbnVtYmVy
Pjxmb3JlaWduLWtleXM+PGtleSBhcHA9IkVOIiBkYi1pZD0icnM1eDI5NWR1ZHgyOTNlc3N2N3Z3
dHM0cjl0ZHZmenBhMjUwIj4zNjE8L2tleT48L2ZvcmVpZ24ta2V5cz48cmVmLXR5cGUgbmFtZT0i
Sm91cm5hbCBBcnRpY2xlIj4xNzwvcmVmLXR5cGU+PGNvbnRyaWJ1dG9ycz48YXV0aG9ycz48YXV0
aG9yPk1hcmlhbmksIE0uPC9hdXRob3I+PGF1dGhvcj5TaGFoYWJpLCBTLjwvYXV0aG9yPjxhdXRo
b3I+U2llYmVyLCBTLjwvYXV0aG9yPjxhdXRob3I+U2NhbWJpYSwgRy48L2F1dGhvcj48YXV0aG9y
PkZlcmxpbmksIEMuPC9hdXRob3I+PC9hdXRob3JzPjwvY29udHJpYnV0b3JzPjxhdXRoLWFkZHJl
c3M+W01hcmlhbmksIE0uOyBTaGFoYWJpLCBTLjsgU2llYmVyLCBTLjsgRmVybGluaSwgQy5dIERh
bmJ1cnkgSG9zcCwgUmVzIEluc3QsIFR1bW9yIFJlcHJvZCBCaW9sIFJlcyBMYWIsIERhbmJ1cnks
IENUIDA2ODEwIFVTQS4gW01hcmlhbmksIE0uOyBTY2FtYmlhLCBHLjsgRmVybGluaSwgQy5dIFVu
aXYgQ2F0dG9saWNhIFNhY3JvIEN1b3JlLCBEZXB0IE9ic3RldCAmYW1wOyBHeW5lY29sLCBMYWIg
QW50aW5lb3BsYXN0IFBoYXJtYWNvbCwgSS0wMDE2OCBSb21lLCBJdGFseS4mI3hEO0Zlcmxpbmks
IEMgKHJlcHJpbnQgYXV0aG9yKSwgRGFuYnVyeSBIb3NwLCBSZXMgSW5zdCwgVHVtb3IgUmVwcm9k
IEJpb2wgUmVzIExhYiwgMTMxIFdlc3QgU3QsIERhbmJ1cnksIENUIDA2ODEwIFVTQSYjeEQ7Y3Jp
c3RpYW5vLmZlcmxpbmlAZGFuaG9zcC5vcmc8L2F1dGgtYWRkcmVzcz48dGl0bGVzPjx0aXRsZT5D
bGFzcyBJSUkgYmV0YS1UdWJ1bGluIChUVUJCMyk6IE1vcmUgdGhhbiBhIEJpb21hcmtlciBpbiBT
b2xpZCBUdW1vcnM/PC90aXRsZT48c2Vjb25kYXJ5LXRpdGxlPkN1cnJlbnQgTW9sZWN1bGFyIE1l
ZGljaW5lPC9zZWNvbmRhcnktdGl0bGU+PGFsdC10aXRsZT5DdXJyLiBNb2wuIE1lZC48L2FsdC10
aXRsZT48L3RpdGxlcz48cGVyaW9kaWNhbD48ZnVsbC10aXRsZT5DdXJyZW50IE1vbGVjdWxhciBN
ZWRpY2luZTwvZnVsbC10aXRsZT48YWJici0xPkN1cnIuIE1vbC4gTWVkLjwvYWJici0xPjwvcGVy
aW9kaWNhbD48YWx0LXBlcmlvZGljYWw+PGZ1bGwtdGl0bGU+Q3VycmVudCBNb2xlY3VsYXIgTWVk
aWNpbmU8L2Z1bGwtdGl0bGU+PGFiYnItMT5DdXJyLiBNb2wuIE1lZC48L2FiYnItMT48L2FsdC1w
ZXJpb2RpY2FsPjxwYWdlcz43MjYtNzMxPC9wYWdlcz48dm9sdW1lPjExPC92b2x1bWU+PG51bWJl
cj45PC9udW1iZXI+PGtleXdvcmRzPjxrZXl3b3JkPlR1YnVsaW48L2tleXdvcmQ+PGtleXdvcmQ+
YmlvbWFya2Vyczwva2V5d29yZD48a2V5d29yZD5kcnVnLXJlc2lzdGFuY2U8L2tleXdvcmQ+PGtl
eXdvcmQ+cG9vciBvdXRjb21lPC9rZXl3b3JkPjxrZXl3b3JkPmNlbGwgbHVuZy1jYW5jZXI8L2tl
eXdvcmQ+PGtleXdvcmQ+b3Zhcmlhbi1jYW5jZXI8L2tleXdvcmQ+PGtleXdvcmQ+cGFjbGl0YXhl
bCByZXNpc3RhbmNlPC9rZXl3b3JkPjxrZXl3b3JkPmV4cHJlc3Npb248L2tleXdvcmQ+PGtleXdv
cmQ+aXNvdHlwZXM8L2tleXdvcmQ+PGtleXdvcmQ+Y2hlbW90aGVyYXB5PC9rZXl3b3JkPjxrZXl3
b3JkPnN1cnZpdmFsPC9rZXl3b3JkPjxrZXl3b3JkPm92ZXJleHByZXNzaW9uPC9rZXl3b3JkPjxr
ZXl3b3JkPnNlbnNpdGl2aXR5PC9rZXl3b3JkPjxrZXl3b3JkPm1lY2hhbmlzbXM8L2tleXdvcmQ+
PC9rZXl3b3Jkcz48ZGF0ZXM+PHllYXI+MjAxMTwveWVhcj48cHViLWRhdGVzPjxkYXRlPkRlYzwv
ZGF0ZT48L3B1Yi1kYXRlcz48L2RhdGVzPjxpc2JuPjE1NjYtNTI0MDwvaXNibj48YWNjZXNzaW9u
LW51bT5XT1M6MDAwMjk5NjE4MDAwMDA0PC9hY2Nlc3Npb24tbnVtPjx3b3JrLXR5cGU+UmV2aWV3
PC93b3JrLXR5cGU+PHVybHM+PHJlbGF0ZWQtdXJscz48dXJsPiZsdDtHbyB0byBJU0kmZ3Q7Oi8v
V09TOjAwMDI5OTYxODAwMDAwNDwvdXJsPjwvcmVsYXRlZC11cmxzPjwvdXJscz48bGFuZ3VhZ2U+
RW5nbGlzaDwvbGFuZ3VhZ2U+PC9yZWNvcmQ+PC9DaXRlPjwvRW5kTm90ZT4A
</w:fldData>
        </w:fldChar>
      </w:r>
      <w:r w:rsidR="00CC6AB2" w:rsidRPr="00964A5F">
        <w:rPr>
          <w:rFonts w:ascii="Arial" w:hAnsi="Arial" w:cs="Arial"/>
          <w:sz w:val="24"/>
          <w:vertAlign w:val="superscript"/>
        </w:rPr>
        <w:instrText xml:space="preserve"> ADDIN EN.CITE.DATA </w:instrText>
      </w:r>
      <w:r w:rsidR="00CC6AB2" w:rsidRPr="00964A5F">
        <w:rPr>
          <w:rFonts w:ascii="Arial" w:hAnsi="Arial" w:cs="Arial"/>
          <w:sz w:val="24"/>
          <w:vertAlign w:val="superscript"/>
        </w:rPr>
      </w:r>
      <w:r w:rsidR="00CC6AB2" w:rsidRPr="00964A5F">
        <w:rPr>
          <w:rFonts w:ascii="Arial" w:hAnsi="Arial" w:cs="Arial"/>
          <w:sz w:val="24"/>
          <w:vertAlign w:val="superscript"/>
        </w:rPr>
        <w:fldChar w:fldCharType="end"/>
      </w:r>
      <w:r w:rsidR="00203238" w:rsidRPr="00964A5F">
        <w:rPr>
          <w:rFonts w:ascii="Arial" w:hAnsi="Arial" w:cs="Arial"/>
          <w:sz w:val="24"/>
          <w:vertAlign w:val="superscript"/>
        </w:rPr>
      </w:r>
      <w:r w:rsidR="00203238" w:rsidRPr="00964A5F">
        <w:rPr>
          <w:rFonts w:ascii="Arial" w:hAnsi="Arial" w:cs="Arial"/>
          <w:sz w:val="24"/>
          <w:vertAlign w:val="superscript"/>
        </w:rPr>
        <w:fldChar w:fldCharType="separate"/>
      </w:r>
      <w:r w:rsidR="00CC6AB2" w:rsidRPr="00964A5F">
        <w:rPr>
          <w:rFonts w:ascii="Arial" w:hAnsi="Arial" w:cs="Arial"/>
          <w:noProof/>
          <w:sz w:val="24"/>
          <w:vertAlign w:val="superscript"/>
        </w:rPr>
        <w:t>[</w:t>
      </w:r>
      <w:hyperlink w:anchor="_ENREF_56" w:tooltip="Magnani, 2006 #111" w:history="1">
        <w:r w:rsidR="00C122C8" w:rsidRPr="00964A5F">
          <w:rPr>
            <w:rFonts w:ascii="Arial" w:hAnsi="Arial" w:cs="Arial"/>
            <w:noProof/>
            <w:sz w:val="24"/>
            <w:vertAlign w:val="superscript"/>
          </w:rPr>
          <w:t>56</w:t>
        </w:r>
      </w:hyperlink>
      <w:r w:rsidR="00CC6AB2" w:rsidRPr="00964A5F">
        <w:rPr>
          <w:rFonts w:ascii="Arial" w:hAnsi="Arial" w:cs="Arial"/>
          <w:noProof/>
          <w:sz w:val="24"/>
          <w:vertAlign w:val="superscript"/>
        </w:rPr>
        <w:t xml:space="preserve">, </w:t>
      </w:r>
      <w:hyperlink w:anchor="_ENREF_58" w:tooltip="Mariani, 2011 #361" w:history="1">
        <w:r w:rsidR="00C122C8" w:rsidRPr="00964A5F">
          <w:rPr>
            <w:rFonts w:ascii="Arial" w:hAnsi="Arial" w:cs="Arial"/>
            <w:noProof/>
            <w:sz w:val="24"/>
            <w:vertAlign w:val="superscript"/>
          </w:rPr>
          <w:t>58</w:t>
        </w:r>
      </w:hyperlink>
      <w:r w:rsidR="00CC6AB2" w:rsidRPr="00964A5F">
        <w:rPr>
          <w:rFonts w:ascii="Arial" w:hAnsi="Arial" w:cs="Arial"/>
          <w:noProof/>
          <w:sz w:val="24"/>
          <w:vertAlign w:val="superscript"/>
        </w:rPr>
        <w:t>]</w:t>
      </w:r>
      <w:r w:rsidR="00203238" w:rsidRPr="00964A5F">
        <w:rPr>
          <w:rFonts w:ascii="Arial" w:hAnsi="Arial" w:cs="Arial"/>
          <w:sz w:val="24"/>
          <w:vertAlign w:val="superscript"/>
        </w:rPr>
        <w:fldChar w:fldCharType="end"/>
      </w:r>
      <w:r w:rsidR="00226196" w:rsidRPr="00E77ADC">
        <w:rPr>
          <w:rFonts w:ascii="Arial" w:hAnsi="Arial" w:cs="Arial"/>
          <w:sz w:val="24"/>
        </w:rPr>
        <w:t>.</w:t>
      </w:r>
      <w:r w:rsidR="00C11747" w:rsidRPr="00E77ADC">
        <w:rPr>
          <w:rFonts w:ascii="Arial" w:hAnsi="Arial" w:cs="Arial"/>
          <w:sz w:val="24"/>
        </w:rPr>
        <w:t xml:space="preserve"> </w:t>
      </w:r>
      <w:r w:rsidR="009704F9" w:rsidRPr="00E77ADC">
        <w:rPr>
          <w:rFonts w:ascii="Arial" w:hAnsi="Arial" w:cs="Arial"/>
          <w:sz w:val="24"/>
        </w:rPr>
        <w:t>B</w:t>
      </w:r>
      <w:r w:rsidR="00671211" w:rsidRPr="00E77ADC">
        <w:rPr>
          <w:rFonts w:ascii="Arial" w:hAnsi="Arial" w:cs="Arial"/>
          <w:sz w:val="24"/>
        </w:rPr>
        <w:t>oth β</w:t>
      </w:r>
      <w:r w:rsidR="009704F9" w:rsidRPr="00E77ADC">
        <w:rPr>
          <w:rFonts w:ascii="Arial" w:hAnsi="Arial" w:cs="Arial"/>
          <w:sz w:val="24"/>
        </w:rPr>
        <w:t>3</w:t>
      </w:r>
      <w:r w:rsidR="00671211" w:rsidRPr="00E77ADC">
        <w:rPr>
          <w:rFonts w:ascii="Arial" w:hAnsi="Arial" w:cs="Arial"/>
          <w:sz w:val="24"/>
        </w:rPr>
        <w:t>-tubulin and β</w:t>
      </w:r>
      <w:r w:rsidR="009704F9" w:rsidRPr="00E77ADC">
        <w:rPr>
          <w:rFonts w:ascii="Arial" w:hAnsi="Arial" w:cs="Arial"/>
          <w:sz w:val="24"/>
        </w:rPr>
        <w:t>1</w:t>
      </w:r>
      <w:r w:rsidR="00671211" w:rsidRPr="00E77ADC">
        <w:rPr>
          <w:rFonts w:ascii="Arial" w:hAnsi="Arial" w:cs="Arial"/>
          <w:sz w:val="24"/>
        </w:rPr>
        <w:t>-tubulin are linked to drug resistance</w:t>
      </w:r>
      <w:r w:rsidR="00226196" w:rsidRPr="00E77ADC">
        <w:rPr>
          <w:rFonts w:ascii="Arial" w:hAnsi="Arial" w:cs="Arial"/>
          <w:sz w:val="24"/>
        </w:rPr>
        <w:t xml:space="preserve"> </w:t>
      </w:r>
      <w:r w:rsidR="00CF21C1" w:rsidRPr="00964A5F">
        <w:rPr>
          <w:rFonts w:ascii="Arial" w:hAnsi="Arial" w:cs="Arial"/>
          <w:sz w:val="24"/>
          <w:vertAlign w:val="superscript"/>
        </w:rPr>
        <w:fldChar w:fldCharType="begin">
          <w:fldData xml:space="preserve">PEVuZE5vdGU+PENpdGU+PEF1dGhvcj5KaXJhc2VrPC9BdXRob3I+PFllYXI+MjAwOTwvWWVhcj48
UmVjTnVtPjE1ODwvUmVjTnVtPjxEaXNwbGF5VGV4dD5bNTUsIDU2XTwvRGlzcGxheVRleHQ+PHJl
Y29yZD48cmVjLW51bWJlcj4xNTg8L3JlYy1udW1iZXI+PGZvcmVpZ24ta2V5cz48a2V5IGFwcD0i
RU4iIGRiLWlkPSJyczV4Mjk1ZHVkeDI5M2Vzc3Y3dnd0czRyOXRkdmZ6cGEyNTAiPjE1ODwva2V5
PjwvZm9yZWlnbi1rZXlzPjxyZWYtdHlwZSBuYW1lPSJKb3VybmFsIEFydGljbGUiPjE3PC9yZWYt
dHlwZT48Y29udHJpYnV0b3JzPjxhdXRob3JzPjxhdXRob3I+SmlyYXNlaywgVC48L2F1dGhvcj48
YXV0aG9yPkNpcHJvLCBTLjwvYXV0aG9yPjxhdXRob3I+TXVzaWxvdmEsIEEuPC9hdXRob3I+PGF1
dGhvcj5LdWJlY292YSwgTS48L2F1dGhvcj48YXV0aG9yPk1hbmR5cywgVi48L2F1dGhvcj48L2F1
dGhvcnM+PC9jb250cmlidXRvcnM+PHRpdGxlcz48dGl0bGU+RXhwcmVzc2lvbiBvZiBjbGFzcyBJ
SUkgYmV0YS10dWJ1bGluIGluIGNvbG9yZWN0YWwgY2FyY2lub21hczogYW4gaW1tdW5vaGlzdG9j
aGVtaWNhbCBzdHVkeSB1c2luZyBUVS0yMCAmYW1wOyBUdUotMSBhbnRpYm9keTwvdGl0bGU+PHNl
Y29uZGFyeS10aXRsZT5JbmRpYW4gSm91cm5hbCBvZiBNZWRpY2FsIFJlc2VhcmNoPC9zZWNvbmRh
cnktdGl0bGU+PC90aXRsZXM+PHBlcmlvZGljYWw+PGZ1bGwtdGl0bGU+SW5kaWFuIEpvdXJuYWwg
b2YgTWVkaWNhbCBSZXNlYXJjaDwvZnVsbC10aXRsZT48L3BlcmlvZGljYWw+PHBhZ2VzPjg5LTk0
PC9wYWdlcz48dm9sdW1lPjEyOTwvdm9sdW1lPjxudW1iZXI+MTwvbnVtYmVyPjxkYXRlcz48eWVh
cj4yMDA5PC95ZWFyPjwvZGF0ZXM+PGlzYm4+MDk3MS01OTE2PC9pc2JuPjxhY2Nlc3Npb24tbnVt
PldPUzowMDAyNjQ1MzMwMDAwMTU8L2FjY2Vzc2lvbi1udW0+PHVybHM+PHJlbGF0ZWQtdXJscz48
dXJsPiZsdDtHbyB0byBJU0kmZ3Q7Oi8vV09TOjAwMDI2NDUzMzAwMDAxNTwvdXJsPjwvcmVsYXRl
ZC11cmxzPjwvdXJscz48L3JlY29yZD48L0NpdGU+PENpdGU+PEF1dGhvcj5NYWduYW5pPC9BdXRo
b3I+PFllYXI+MjAwNjwvWWVhcj48UmVjTnVtPjExMTwvUmVjTnVtPjxyZWNvcmQ+PHJlYy1udW1i
ZXI+MTExPC9yZWMtbnVtYmVyPjxmb3JlaWduLWtleXM+PGtleSBhcHA9IkVOIiBkYi1pZD0icnM1
eDI5NWR1ZHgyOTNlc3N2N3Z3dHM0cjl0ZHZmenBhMjUwIj4xMTE8L2tleT48a2V5IGFwcD0iRU5X
ZWIiIGRiLWlkPSJTeXBEUEFydHFnY0FBR3VrRmY4Ij40Mzwva2V5PjwvZm9yZWlnbi1rZXlzPjxy
ZWYtdHlwZSBuYW1lPSJKb3VybmFsIEFydGljbGUiPjE3PC9yZWYtdHlwZT48Y29udHJpYnV0b3Jz
PjxhdXRob3JzPjxhdXRob3I+TWFnbmFuaSwgTS48L2F1dGhvcj48YXV0aG9yPk9ydHVzbywgRi48
L2F1dGhvcj48YXV0aG9yPlNvcm8sIFMuPC9hdXRob3I+PGF1dGhvcj5BbGNhcm8sIFMuPC9hdXRo
b3I+PGF1dGhvcj5UcmFtb250YW5vLCBBLjwvYXV0aG9yPjxhdXRob3I+Qm90dGEsIE0uPC9hdXRo
b3I+PC9hdXRob3JzPjwvY29udHJpYnV0b3JzPjxhdXRoLWFkZHJlc3M+VW5pdiBTaWVuYSwgRGlw
YXJ0aW1lbnRvIEZhcm1hY28gQ2hpbSBUZWNub2wsIFNpZW5hLCBJdGFseS4gVW5pdiBDYXRhbnph
cm8gTWFnbmEgR3JhZWNpYSwgRGlwYXJ0aW1lbnRvIFNjaSBGYXJtYWNvYmlvbCBDb21wbGVzc28g
TmluIEJhcmJpZSwgUm9jY2VsbGV0dGEgRGkgQm9yZ2lhLCBDWiwgSXRhbHkuIFVuaXYgUm9tYSBM
YSBTYXBpZW56YSwgRGlwYXJ0aW1lbnRvIFNjaSBCaW9jaGltIEEgUm9zc2kgRmFuZWxsaSwgUm9t
ZSwgSXRhbHkuJiN4RDtCb3R0YSwgTSwgVW5pdiBTaWVuYSwgRGlwYXJ0aW1lbnRvIEZhcm1hY28g
Q2hpbSBUZWNub2wsIFNpZW5hLCBJdGFseS4mI3hEO2JvdHRhQHVuaXNpLml0PC9hdXRoLWFkZHJl
c3M+PHRpdGxlcz48dGl0bGU+VGhlIGJldGEgSS9iZXRhIElJSS10dWJ1bGluIGlzb2Zvcm1zIGFu
ZCB0aGVpciBjb21wbGV4ZXMgd2l0aCBhbnRpbWl0b3RpYyBhZ2VudHM8L3RpdGxlPjxzZWNvbmRh
cnktdGl0bGU+RmVicyBKb3VybmFsPC9zZWNvbmRhcnktdGl0bGU+PGFsdC10aXRsZT5GZWJzIEou
PC9hbHQtdGl0bGU+PC90aXRsZXM+PHBlcmlvZGljYWw+PGZ1bGwtdGl0bGU+RmVicyBKb3VybmFs
PC9mdWxsLXRpdGxlPjxhYmJyLTE+RmVicyBKLjwvYWJici0xPjwvcGVyaW9kaWNhbD48YWx0LXBl
cmlvZGljYWw+PGZ1bGwtdGl0bGU+RmVicyBKb3VybmFsPC9mdWxsLXRpdGxlPjxhYmJyLTE+RmVi
cyBKLjwvYWJici0xPjwvYWx0LXBlcmlvZGljYWw+PHBhZ2VzPjMzMDEtMzMxMDwvcGFnZXM+PHZv
bHVtZT4yNzM8L3ZvbHVtZT48bnVtYmVyPjE0PC9udW1iZXI+PGtleXdvcmRzPjxrZXl3b3JkPmRv
Y2tpbmc8L2tleXdvcmQ+PGtleXdvcmQ+ZXBvdGhpbG9uZSBBPC9rZXl3b3JkPjxrZXl3b3JkPklE
TjUzOTA8L2tleXdvcmQ+PGtleXdvcmQ+cGFjbGl0YXhlbDwva2V5d29yZD48a2V5d29yZD50dWJ1
bGluPC9rZXl3b3JkPjxrZXl3b3JkPkVMRUNUUk9OIENSWVNUQUxMT0dSQVBISUMgREVOU0lUWTwv
a2V5d29yZD48a2V5d29yZD5QQUNMSVRBWEVMIFJFU0lTVEFOQ0U8L2tleXdvcmQ+PGtleXdvcmQ+
TUlDUk9UVUJVTEU8L2tleXdvcmQ+PGtleXdvcmQ+RFlOQU1JQ1M8L2tleXdvcmQ+PGtleXdvcmQ+
VEFYT0w8L2tleXdvcmQ+PGtleXdvcmQ+SVNPVFlQRVM8L2tleXdvcmQ+PGtleXdvcmQ+UE9MWU1F
UklaQVRJT048L2tleXdvcmQ+PGtleXdvcmQ+RVBPVEhJTE9ORVM8L2tleXdvcmQ+PGtleXdvcmQ+
RVhQUkVTU0lPTjwva2V5d29yZD48a2V5d29yZD5NRUNIQU5JU008L2tleXdvcmQ+PGtleXdvcmQ+
VEFSR0VUPC9rZXl3b3JkPjwva2V5d29yZHM+PGRhdGVzPjx5ZWFyPjIwMDY8L3llYXI+PHB1Yi1k
YXRlcz48ZGF0ZT5KdWw8L2RhdGU+PC9wdWItZGF0ZXM+PC9kYXRlcz48aXNibj4xNzQyLTQ2NFg8
L2lzYm4+PGFjY2Vzc2lvbi1udW0+SVNJOjAwMDIzODc0NzAwMDAxNjwvYWNjZXNzaW9uLW51bT48
d29yay10eXBlPkFydGljbGU8L3dvcmstdHlwZT48dXJscz48L3VybHM+PGVsZWN0cm9uaWMtcmVz
b3VyY2UtbnVtPjEwLjExMTEvai4xNzQyLTQ2NTguMjAwNi4wNTM0MC54PC9lbGVjdHJvbmljLXJl
c291cmNlLW51bT48bGFuZ3VhZ2U+RW5nbGlzaDwvbGFuZ3VhZ2U+PC9yZWNvcmQ+PC9DaXRlPjwv
RW5kTm90ZT5=
</w:fldData>
        </w:fldChar>
      </w:r>
      <w:r w:rsidR="00CC6AB2" w:rsidRPr="00964A5F">
        <w:rPr>
          <w:rFonts w:ascii="Arial" w:hAnsi="Arial" w:cs="Arial"/>
          <w:sz w:val="24"/>
          <w:vertAlign w:val="superscript"/>
        </w:rPr>
        <w:instrText xml:space="preserve"> ADDIN EN.CITE </w:instrText>
      </w:r>
      <w:r w:rsidR="00CC6AB2" w:rsidRPr="00964A5F">
        <w:rPr>
          <w:rFonts w:ascii="Arial" w:hAnsi="Arial" w:cs="Arial"/>
          <w:sz w:val="24"/>
          <w:vertAlign w:val="superscript"/>
        </w:rPr>
        <w:fldChar w:fldCharType="begin">
          <w:fldData xml:space="preserve">PEVuZE5vdGU+PENpdGU+PEF1dGhvcj5KaXJhc2VrPC9BdXRob3I+PFllYXI+MjAwOTwvWWVhcj48
UmVjTnVtPjE1ODwvUmVjTnVtPjxEaXNwbGF5VGV4dD5bNTUsIDU2XTwvRGlzcGxheVRleHQ+PHJl
Y29yZD48cmVjLW51bWJlcj4xNTg8L3JlYy1udW1iZXI+PGZvcmVpZ24ta2V5cz48a2V5IGFwcD0i
RU4iIGRiLWlkPSJyczV4Mjk1ZHVkeDI5M2Vzc3Y3dnd0czRyOXRkdmZ6cGEyNTAiPjE1ODwva2V5
PjwvZm9yZWlnbi1rZXlzPjxyZWYtdHlwZSBuYW1lPSJKb3VybmFsIEFydGljbGUiPjE3PC9yZWYt
dHlwZT48Y29udHJpYnV0b3JzPjxhdXRob3JzPjxhdXRob3I+SmlyYXNlaywgVC48L2F1dGhvcj48
YXV0aG9yPkNpcHJvLCBTLjwvYXV0aG9yPjxhdXRob3I+TXVzaWxvdmEsIEEuPC9hdXRob3I+PGF1
dGhvcj5LdWJlY292YSwgTS48L2F1dGhvcj48YXV0aG9yPk1hbmR5cywgVi48L2F1dGhvcj48L2F1
dGhvcnM+PC9jb250cmlidXRvcnM+PHRpdGxlcz48dGl0bGU+RXhwcmVzc2lvbiBvZiBjbGFzcyBJ
SUkgYmV0YS10dWJ1bGluIGluIGNvbG9yZWN0YWwgY2FyY2lub21hczogYW4gaW1tdW5vaGlzdG9j
aGVtaWNhbCBzdHVkeSB1c2luZyBUVS0yMCAmYW1wOyBUdUotMSBhbnRpYm9keTwvdGl0bGU+PHNl
Y29uZGFyeS10aXRsZT5JbmRpYW4gSm91cm5hbCBvZiBNZWRpY2FsIFJlc2VhcmNoPC9zZWNvbmRh
cnktdGl0bGU+PC90aXRsZXM+PHBlcmlvZGljYWw+PGZ1bGwtdGl0bGU+SW5kaWFuIEpvdXJuYWwg
b2YgTWVkaWNhbCBSZXNlYXJjaDwvZnVsbC10aXRsZT48L3BlcmlvZGljYWw+PHBhZ2VzPjg5LTk0
PC9wYWdlcz48dm9sdW1lPjEyOTwvdm9sdW1lPjxudW1iZXI+MTwvbnVtYmVyPjxkYXRlcz48eWVh
cj4yMDA5PC95ZWFyPjwvZGF0ZXM+PGlzYm4+MDk3MS01OTE2PC9pc2JuPjxhY2Nlc3Npb24tbnVt
PldPUzowMDAyNjQ1MzMwMDAwMTU8L2FjY2Vzc2lvbi1udW0+PHVybHM+PHJlbGF0ZWQtdXJscz48
dXJsPiZsdDtHbyB0byBJU0kmZ3Q7Oi8vV09TOjAwMDI2NDUzMzAwMDAxNTwvdXJsPjwvcmVsYXRl
ZC11cmxzPjwvdXJscz48L3JlY29yZD48L0NpdGU+PENpdGU+PEF1dGhvcj5NYWduYW5pPC9BdXRo
b3I+PFllYXI+MjAwNjwvWWVhcj48UmVjTnVtPjExMTwvUmVjTnVtPjxyZWNvcmQ+PHJlYy1udW1i
ZXI+MTExPC9yZWMtbnVtYmVyPjxmb3JlaWduLWtleXM+PGtleSBhcHA9IkVOIiBkYi1pZD0icnM1
eDI5NWR1ZHgyOTNlc3N2N3Z3dHM0cjl0ZHZmenBhMjUwIj4xMTE8L2tleT48a2V5IGFwcD0iRU5X
ZWIiIGRiLWlkPSJTeXBEUEFydHFnY0FBR3VrRmY4Ij40Mzwva2V5PjwvZm9yZWlnbi1rZXlzPjxy
ZWYtdHlwZSBuYW1lPSJKb3VybmFsIEFydGljbGUiPjE3PC9yZWYtdHlwZT48Y29udHJpYnV0b3Jz
PjxhdXRob3JzPjxhdXRob3I+TWFnbmFuaSwgTS48L2F1dGhvcj48YXV0aG9yPk9ydHVzbywgRi48
L2F1dGhvcj48YXV0aG9yPlNvcm8sIFMuPC9hdXRob3I+PGF1dGhvcj5BbGNhcm8sIFMuPC9hdXRo
b3I+PGF1dGhvcj5UcmFtb250YW5vLCBBLjwvYXV0aG9yPjxhdXRob3I+Qm90dGEsIE0uPC9hdXRo
b3I+PC9hdXRob3JzPjwvY29udHJpYnV0b3JzPjxhdXRoLWFkZHJlc3M+VW5pdiBTaWVuYSwgRGlw
YXJ0aW1lbnRvIEZhcm1hY28gQ2hpbSBUZWNub2wsIFNpZW5hLCBJdGFseS4gVW5pdiBDYXRhbnph
cm8gTWFnbmEgR3JhZWNpYSwgRGlwYXJ0aW1lbnRvIFNjaSBGYXJtYWNvYmlvbCBDb21wbGVzc28g
TmluIEJhcmJpZSwgUm9jY2VsbGV0dGEgRGkgQm9yZ2lhLCBDWiwgSXRhbHkuIFVuaXYgUm9tYSBM
YSBTYXBpZW56YSwgRGlwYXJ0aW1lbnRvIFNjaSBCaW9jaGltIEEgUm9zc2kgRmFuZWxsaSwgUm9t
ZSwgSXRhbHkuJiN4RDtCb3R0YSwgTSwgVW5pdiBTaWVuYSwgRGlwYXJ0aW1lbnRvIEZhcm1hY28g
Q2hpbSBUZWNub2wsIFNpZW5hLCBJdGFseS4mI3hEO2JvdHRhQHVuaXNpLml0PC9hdXRoLWFkZHJl
c3M+PHRpdGxlcz48dGl0bGU+VGhlIGJldGEgSS9iZXRhIElJSS10dWJ1bGluIGlzb2Zvcm1zIGFu
ZCB0aGVpciBjb21wbGV4ZXMgd2l0aCBhbnRpbWl0b3RpYyBhZ2VudHM8L3RpdGxlPjxzZWNvbmRh
cnktdGl0bGU+RmVicyBKb3VybmFsPC9zZWNvbmRhcnktdGl0bGU+PGFsdC10aXRsZT5GZWJzIEou
PC9hbHQtdGl0bGU+PC90aXRsZXM+PHBlcmlvZGljYWw+PGZ1bGwtdGl0bGU+RmVicyBKb3VybmFs
PC9mdWxsLXRpdGxlPjxhYmJyLTE+RmVicyBKLjwvYWJici0xPjwvcGVyaW9kaWNhbD48YWx0LXBl
cmlvZGljYWw+PGZ1bGwtdGl0bGU+RmVicyBKb3VybmFsPC9mdWxsLXRpdGxlPjxhYmJyLTE+RmVi
cyBKLjwvYWJici0xPjwvYWx0LXBlcmlvZGljYWw+PHBhZ2VzPjMzMDEtMzMxMDwvcGFnZXM+PHZv
bHVtZT4yNzM8L3ZvbHVtZT48bnVtYmVyPjE0PC9udW1iZXI+PGtleXdvcmRzPjxrZXl3b3JkPmRv
Y2tpbmc8L2tleXdvcmQ+PGtleXdvcmQ+ZXBvdGhpbG9uZSBBPC9rZXl3b3JkPjxrZXl3b3JkPklE
TjUzOTA8L2tleXdvcmQ+PGtleXdvcmQ+cGFjbGl0YXhlbDwva2V5d29yZD48a2V5d29yZD50dWJ1
bGluPC9rZXl3b3JkPjxrZXl3b3JkPkVMRUNUUk9OIENSWVNUQUxMT0dSQVBISUMgREVOU0lUWTwv
a2V5d29yZD48a2V5d29yZD5QQUNMSVRBWEVMIFJFU0lTVEFOQ0U8L2tleXdvcmQ+PGtleXdvcmQ+
TUlDUk9UVUJVTEU8L2tleXdvcmQ+PGtleXdvcmQ+RFlOQU1JQ1M8L2tleXdvcmQ+PGtleXdvcmQ+
VEFYT0w8L2tleXdvcmQ+PGtleXdvcmQ+SVNPVFlQRVM8L2tleXdvcmQ+PGtleXdvcmQ+UE9MWU1F
UklaQVRJT048L2tleXdvcmQ+PGtleXdvcmQ+RVBPVEhJTE9ORVM8L2tleXdvcmQ+PGtleXdvcmQ+
RVhQUkVTU0lPTjwva2V5d29yZD48a2V5d29yZD5NRUNIQU5JU008L2tleXdvcmQ+PGtleXdvcmQ+
VEFSR0VUPC9rZXl3b3JkPjwva2V5d29yZHM+PGRhdGVzPjx5ZWFyPjIwMDY8L3llYXI+PHB1Yi1k
YXRlcz48ZGF0ZT5KdWw8L2RhdGU+PC9wdWItZGF0ZXM+PC9kYXRlcz48aXNibj4xNzQyLTQ2NFg8
L2lzYm4+PGFjY2Vzc2lvbi1udW0+SVNJOjAwMDIzODc0NzAwMDAxNjwvYWNjZXNzaW9uLW51bT48
d29yay10eXBlPkFydGljbGU8L3dvcmstdHlwZT48dXJscz48L3VybHM+PGVsZWN0cm9uaWMtcmVz
b3VyY2UtbnVtPjEwLjExMTEvai4xNzQyLTQ2NTguMjAwNi4wNTM0MC54PC9lbGVjdHJvbmljLXJl
c291cmNlLW51bT48bGFuZ3VhZ2U+RW5nbGlzaDwvbGFuZ3VhZ2U+PC9yZWNvcmQ+PC9DaXRlPjwv
RW5kTm90ZT5=
</w:fldData>
        </w:fldChar>
      </w:r>
      <w:r w:rsidR="00CC6AB2" w:rsidRPr="00964A5F">
        <w:rPr>
          <w:rFonts w:ascii="Arial" w:hAnsi="Arial" w:cs="Arial"/>
          <w:sz w:val="24"/>
          <w:vertAlign w:val="superscript"/>
        </w:rPr>
        <w:instrText xml:space="preserve"> ADDIN EN.CITE.DATA </w:instrText>
      </w:r>
      <w:r w:rsidR="00CC6AB2" w:rsidRPr="00964A5F">
        <w:rPr>
          <w:rFonts w:ascii="Arial" w:hAnsi="Arial" w:cs="Arial"/>
          <w:sz w:val="24"/>
          <w:vertAlign w:val="superscript"/>
        </w:rPr>
      </w:r>
      <w:r w:rsidR="00CC6AB2" w:rsidRPr="00964A5F">
        <w:rPr>
          <w:rFonts w:ascii="Arial" w:hAnsi="Arial" w:cs="Arial"/>
          <w:sz w:val="24"/>
          <w:vertAlign w:val="superscript"/>
        </w:rPr>
        <w:fldChar w:fldCharType="end"/>
      </w:r>
      <w:r w:rsidR="00CF21C1" w:rsidRPr="00964A5F">
        <w:rPr>
          <w:rFonts w:ascii="Arial" w:hAnsi="Arial" w:cs="Arial"/>
          <w:sz w:val="24"/>
          <w:vertAlign w:val="superscript"/>
        </w:rPr>
      </w:r>
      <w:r w:rsidR="00CF21C1" w:rsidRPr="00964A5F">
        <w:rPr>
          <w:rFonts w:ascii="Arial" w:hAnsi="Arial" w:cs="Arial"/>
          <w:sz w:val="24"/>
          <w:vertAlign w:val="superscript"/>
        </w:rPr>
        <w:fldChar w:fldCharType="separate"/>
      </w:r>
      <w:r w:rsidR="00CC6AB2" w:rsidRPr="00964A5F">
        <w:rPr>
          <w:rFonts w:ascii="Arial" w:hAnsi="Arial" w:cs="Arial"/>
          <w:noProof/>
          <w:sz w:val="24"/>
          <w:vertAlign w:val="superscript"/>
        </w:rPr>
        <w:t>[</w:t>
      </w:r>
      <w:hyperlink w:anchor="_ENREF_55" w:tooltip="Jirasek, 2009 #158" w:history="1">
        <w:r w:rsidR="00C122C8" w:rsidRPr="00964A5F">
          <w:rPr>
            <w:rFonts w:ascii="Arial" w:hAnsi="Arial" w:cs="Arial"/>
            <w:noProof/>
            <w:sz w:val="24"/>
            <w:vertAlign w:val="superscript"/>
          </w:rPr>
          <w:t>55</w:t>
        </w:r>
      </w:hyperlink>
      <w:r w:rsidR="00CC6AB2" w:rsidRPr="00964A5F">
        <w:rPr>
          <w:rFonts w:ascii="Arial" w:hAnsi="Arial" w:cs="Arial"/>
          <w:noProof/>
          <w:sz w:val="24"/>
          <w:vertAlign w:val="superscript"/>
        </w:rPr>
        <w:t xml:space="preserve">, </w:t>
      </w:r>
      <w:hyperlink w:anchor="_ENREF_56" w:tooltip="Magnani, 2006 #111" w:history="1">
        <w:r w:rsidR="00C122C8" w:rsidRPr="00964A5F">
          <w:rPr>
            <w:rFonts w:ascii="Arial" w:hAnsi="Arial" w:cs="Arial"/>
            <w:noProof/>
            <w:sz w:val="24"/>
            <w:vertAlign w:val="superscript"/>
          </w:rPr>
          <w:t>56</w:t>
        </w:r>
      </w:hyperlink>
      <w:r w:rsidR="00CC6AB2" w:rsidRPr="00964A5F">
        <w:rPr>
          <w:rFonts w:ascii="Arial" w:hAnsi="Arial" w:cs="Arial"/>
          <w:noProof/>
          <w:sz w:val="24"/>
          <w:vertAlign w:val="superscript"/>
        </w:rPr>
        <w:t>]</w:t>
      </w:r>
      <w:r w:rsidR="00CF21C1" w:rsidRPr="00964A5F">
        <w:rPr>
          <w:rFonts w:ascii="Arial" w:hAnsi="Arial" w:cs="Arial"/>
          <w:sz w:val="24"/>
          <w:vertAlign w:val="superscript"/>
        </w:rPr>
        <w:fldChar w:fldCharType="end"/>
      </w:r>
      <w:r w:rsidR="00671211" w:rsidRPr="00E77ADC">
        <w:rPr>
          <w:rFonts w:ascii="Arial" w:hAnsi="Arial" w:cs="Arial"/>
          <w:sz w:val="24"/>
        </w:rPr>
        <w:t xml:space="preserve"> </w:t>
      </w:r>
      <w:r w:rsidR="009704F9" w:rsidRPr="00E77ADC">
        <w:rPr>
          <w:rFonts w:ascii="Arial" w:hAnsi="Arial" w:cs="Arial"/>
          <w:sz w:val="24"/>
        </w:rPr>
        <w:t>and o</w:t>
      </w:r>
      <w:r w:rsidR="00671211" w:rsidRPr="00E77ADC">
        <w:rPr>
          <w:rFonts w:ascii="Arial" w:hAnsi="Arial" w:cs="Arial"/>
          <w:sz w:val="24"/>
        </w:rPr>
        <w:t>ver-expression of β</w:t>
      </w:r>
      <w:r w:rsidR="009704F9" w:rsidRPr="00E77ADC">
        <w:rPr>
          <w:rFonts w:ascii="Arial" w:hAnsi="Arial" w:cs="Arial"/>
          <w:sz w:val="24"/>
        </w:rPr>
        <w:t>3</w:t>
      </w:r>
      <w:r w:rsidR="00671211" w:rsidRPr="00E77ADC">
        <w:rPr>
          <w:rFonts w:ascii="Arial" w:hAnsi="Arial" w:cs="Arial"/>
          <w:sz w:val="24"/>
        </w:rPr>
        <w:t>-tubulin and β</w:t>
      </w:r>
      <w:r w:rsidR="009704F9" w:rsidRPr="00E77ADC">
        <w:rPr>
          <w:rFonts w:ascii="Arial" w:hAnsi="Arial" w:cs="Arial"/>
          <w:sz w:val="24"/>
        </w:rPr>
        <w:t>5</w:t>
      </w:r>
      <w:r w:rsidR="00671211" w:rsidRPr="00E77ADC">
        <w:rPr>
          <w:rFonts w:ascii="Arial" w:hAnsi="Arial" w:cs="Arial"/>
          <w:sz w:val="24"/>
        </w:rPr>
        <w:t>-tubulin ha</w:t>
      </w:r>
      <w:r w:rsidR="009704F9" w:rsidRPr="00E77ADC">
        <w:rPr>
          <w:rFonts w:ascii="Arial" w:hAnsi="Arial" w:cs="Arial"/>
          <w:sz w:val="24"/>
        </w:rPr>
        <w:t>s</w:t>
      </w:r>
      <w:r w:rsidR="00671211" w:rsidRPr="00E77ADC">
        <w:rPr>
          <w:rFonts w:ascii="Arial" w:hAnsi="Arial" w:cs="Arial"/>
          <w:sz w:val="24"/>
        </w:rPr>
        <w:t xml:space="preserve"> been </w:t>
      </w:r>
      <w:r w:rsidR="00A816B2" w:rsidRPr="00E77ADC">
        <w:rPr>
          <w:rFonts w:ascii="Arial" w:hAnsi="Arial" w:cs="Arial"/>
          <w:sz w:val="24"/>
        </w:rPr>
        <w:t xml:space="preserve">found </w:t>
      </w:r>
      <w:r w:rsidR="00671211" w:rsidRPr="00E77ADC">
        <w:rPr>
          <w:rFonts w:ascii="Arial" w:hAnsi="Arial" w:cs="Arial"/>
          <w:sz w:val="24"/>
        </w:rPr>
        <w:t>to destabilise MT-dynamics</w:t>
      </w:r>
      <w:r w:rsidR="009704F9" w:rsidRPr="00E77ADC">
        <w:rPr>
          <w:rFonts w:ascii="Arial" w:hAnsi="Arial" w:cs="Arial"/>
          <w:sz w:val="24"/>
        </w:rPr>
        <w:t xml:space="preserve"> in ovarian and lung cancer cells</w:t>
      </w:r>
      <w:r w:rsidR="00226196" w:rsidRPr="00E77ADC">
        <w:rPr>
          <w:rFonts w:ascii="Arial" w:hAnsi="Arial" w:cs="Arial"/>
          <w:sz w:val="24"/>
        </w:rPr>
        <w:t xml:space="preserve"> </w:t>
      </w:r>
      <w:r w:rsidR="00CF21C1" w:rsidRPr="00E77ADC">
        <w:rPr>
          <w:rFonts w:ascii="Arial" w:hAnsi="Arial" w:cs="Arial"/>
          <w:noProof/>
          <w:sz w:val="24"/>
          <w:vertAlign w:val="superscript"/>
        </w:rPr>
        <w:fldChar w:fldCharType="begin">
          <w:fldData xml:space="preserve">PEVuZE5vdGU+PENpdGU+PEF1dGhvcj5NYWduYW5pPC9BdXRob3I+PFllYXI+MjAwNjwvWWVhcj48
UmVjTnVtPjExMTwvUmVjTnVtPjxEaXNwbGF5VGV4dD5bNTYsIDU4XTwvRGlzcGxheVRleHQ+PHJl
Y29yZD48cmVjLW51bWJlcj4xMTE8L3JlYy1udW1iZXI+PGZvcmVpZ24ta2V5cz48a2V5IGFwcD0i
RU4iIGRiLWlkPSJyczV4Mjk1ZHVkeDI5M2Vzc3Y3dnd0czRyOXRkdmZ6cGEyNTAiPjExMTwva2V5
PjxrZXkgYXBwPSJFTldlYiIgZGItaWQ9IlN5cERQQXJ0cWdjQUFHdWtGZjgiPjQzPC9rZXk+PC9m
b3JlaWduLWtleXM+PHJlZi10eXBlIG5hbWU9IkpvdXJuYWwgQXJ0aWNsZSI+MTc8L3JlZi10eXBl
Pjxjb250cmlidXRvcnM+PGF1dGhvcnM+PGF1dGhvcj5NYWduYW5pLCBNLjwvYXV0aG9yPjxhdXRo
b3I+T3J0dXNvLCBGLjwvYXV0aG9yPjxhdXRob3I+U29ybywgUy48L2F1dGhvcj48YXV0aG9yPkFs
Y2FybywgUy48L2F1dGhvcj48YXV0aG9yPlRyYW1vbnRhbm8sIEEuPC9hdXRob3I+PGF1dGhvcj5C
b3R0YSwgTS48L2F1dGhvcj48L2F1dGhvcnM+PC9jb250cmlidXRvcnM+PGF1dGgtYWRkcmVzcz5V
bml2IFNpZW5hLCBEaXBhcnRpbWVudG8gRmFybWFjbyBDaGltIFRlY25vbCwgU2llbmEsIEl0YWx5
LiBVbml2IENhdGFuemFybyBNYWduYSBHcmFlY2lhLCBEaXBhcnRpbWVudG8gU2NpIEZhcm1hY29i
aW9sIENvbXBsZXNzbyBOaW4gQmFyYmllLCBSb2NjZWxsZXR0YSBEaSBCb3JnaWEsIENaLCBJdGFs
eS4gVW5pdiBSb21hIExhIFNhcGllbnphLCBEaXBhcnRpbWVudG8gU2NpIEJpb2NoaW0gQSBSb3Nz
aSBGYW5lbGxpLCBSb21lLCBJdGFseS4mI3hEO0JvdHRhLCBNLCBVbml2IFNpZW5hLCBEaXBhcnRp
bWVudG8gRmFybWFjbyBDaGltIFRlY25vbCwgU2llbmEsIEl0YWx5LiYjeEQ7Ym90dGFAdW5pc2ku
aXQ8L2F1dGgtYWRkcmVzcz48dGl0bGVzPjx0aXRsZT5UaGUgYmV0YSBJL2JldGEgSUlJLXR1YnVs
aW4gaXNvZm9ybXMgYW5kIHRoZWlyIGNvbXBsZXhlcyB3aXRoIGFudGltaXRvdGljIGFnZW50czwv
dGl0bGU+PHNlY29uZGFyeS10aXRsZT5GZWJzIEpvdXJuYWw8L3NlY29uZGFyeS10aXRsZT48YWx0
LXRpdGxlPkZlYnMgSi48L2FsdC10aXRsZT48L3RpdGxlcz48cGVyaW9kaWNhbD48ZnVsbC10aXRs
ZT5GZWJzIEpvdXJuYWw8L2Z1bGwtdGl0bGU+PGFiYnItMT5GZWJzIEouPC9hYmJyLTE+PC9wZXJp
b2RpY2FsPjxhbHQtcGVyaW9kaWNhbD48ZnVsbC10aXRsZT5GZWJzIEpvdXJuYWw8L2Z1bGwtdGl0
bGU+PGFiYnItMT5GZWJzIEouPC9hYmJyLTE+PC9hbHQtcGVyaW9kaWNhbD48cGFnZXM+MzMwMS0z
MzEwPC9wYWdlcz48dm9sdW1lPjI3Mzwvdm9sdW1lPjxudW1iZXI+MTQ8L251bWJlcj48a2V5d29y
ZHM+PGtleXdvcmQ+ZG9ja2luZzwva2V5d29yZD48a2V5d29yZD5lcG90aGlsb25lIEE8L2tleXdv
cmQ+PGtleXdvcmQ+SURONTM5MDwva2V5d29yZD48a2V5d29yZD5wYWNsaXRheGVsPC9rZXl3b3Jk
PjxrZXl3b3JkPnR1YnVsaW48L2tleXdvcmQ+PGtleXdvcmQ+RUxFQ1RST04gQ1JZU1RBTExPR1JB
UEhJQyBERU5TSVRZPC9rZXl3b3JkPjxrZXl3b3JkPlBBQ0xJVEFYRUwgUkVTSVNUQU5DRTwva2V5
d29yZD48a2V5d29yZD5NSUNST1RVQlVMRTwva2V5d29yZD48a2V5d29yZD5EWU5BTUlDUzwva2V5
d29yZD48a2V5d29yZD5UQVhPTDwva2V5d29yZD48a2V5d29yZD5JU09UWVBFUzwva2V5d29yZD48
a2V5d29yZD5QT0xZTUVSSVpBVElPTjwva2V5d29yZD48a2V5d29yZD5FUE9USElMT05FUzwva2V5
d29yZD48a2V5d29yZD5FWFBSRVNTSU9OPC9rZXl3b3JkPjxrZXl3b3JkPk1FQ0hBTklTTTwva2V5
d29yZD48a2V5d29yZD5UQVJHRVQ8L2tleXdvcmQ+PC9rZXl3b3Jkcz48ZGF0ZXM+PHllYXI+MjAw
NjwveWVhcj48cHViLWRhdGVzPjxkYXRlPkp1bDwvZGF0ZT48L3B1Yi1kYXRlcz48L2RhdGVzPjxp
c2JuPjE3NDItNDY0WDwvaXNibj48YWNjZXNzaW9uLW51bT5JU0k6MDAwMjM4NzQ3MDAwMDE2PC9h
Y2Nlc3Npb24tbnVtPjx3b3JrLXR5cGU+QXJ0aWNsZTwvd29yay10eXBlPjx1cmxzPjwvdXJscz48
ZWxlY3Ryb25pYy1yZXNvdXJjZS1udW0+MTAuMTExMS9qLjE3NDItNDY1OC4yMDA2LjA1MzQwLng8
L2VsZWN0cm9uaWMtcmVzb3VyY2UtbnVtPjxsYW5ndWFnZT5FbmdsaXNoPC9sYW5ndWFnZT48L3Jl
Y29yZD48L0NpdGU+PENpdGU+PEF1dGhvcj5NYXJpYW5pPC9BdXRob3I+PFllYXI+MjAxMTwvWWVh
cj48UmVjTnVtPjM2MTwvUmVjTnVtPjxyZWNvcmQ+PHJlYy1udW1iZXI+MzYxPC9yZWMtbnVtYmVy
Pjxmb3JlaWduLWtleXM+PGtleSBhcHA9IkVOIiBkYi1pZD0icnM1eDI5NWR1ZHgyOTNlc3N2N3Z3
dHM0cjl0ZHZmenBhMjUwIj4zNjE8L2tleT48L2ZvcmVpZ24ta2V5cz48cmVmLXR5cGUgbmFtZT0i
Sm91cm5hbCBBcnRpY2xlIj4xNzwvcmVmLXR5cGU+PGNvbnRyaWJ1dG9ycz48YXV0aG9ycz48YXV0
aG9yPk1hcmlhbmksIE0uPC9hdXRob3I+PGF1dGhvcj5TaGFoYWJpLCBTLjwvYXV0aG9yPjxhdXRo
b3I+U2llYmVyLCBTLjwvYXV0aG9yPjxhdXRob3I+U2NhbWJpYSwgRy48L2F1dGhvcj48YXV0aG9y
PkZlcmxpbmksIEMuPC9hdXRob3I+PC9hdXRob3JzPjwvY29udHJpYnV0b3JzPjxhdXRoLWFkZHJl
c3M+W01hcmlhbmksIE0uOyBTaGFoYWJpLCBTLjsgU2llYmVyLCBTLjsgRmVybGluaSwgQy5dIERh
bmJ1cnkgSG9zcCwgUmVzIEluc3QsIFR1bW9yIFJlcHJvZCBCaW9sIFJlcyBMYWIsIERhbmJ1cnks
IENUIDA2ODEwIFVTQS4gW01hcmlhbmksIE0uOyBTY2FtYmlhLCBHLjsgRmVybGluaSwgQy5dIFVu
aXYgQ2F0dG9saWNhIFNhY3JvIEN1b3JlLCBEZXB0IE9ic3RldCAmYW1wOyBHeW5lY29sLCBMYWIg
QW50aW5lb3BsYXN0IFBoYXJtYWNvbCwgSS0wMDE2OCBSb21lLCBJdGFseS4mI3hEO0Zlcmxpbmks
IEMgKHJlcHJpbnQgYXV0aG9yKSwgRGFuYnVyeSBIb3NwLCBSZXMgSW5zdCwgVHVtb3IgUmVwcm9k
IEJpb2wgUmVzIExhYiwgMTMxIFdlc3QgU3QsIERhbmJ1cnksIENUIDA2ODEwIFVTQSYjeEQ7Y3Jp
c3RpYW5vLmZlcmxpbmlAZGFuaG9zcC5vcmc8L2F1dGgtYWRkcmVzcz48dGl0bGVzPjx0aXRsZT5D
bGFzcyBJSUkgYmV0YS1UdWJ1bGluIChUVUJCMyk6IE1vcmUgdGhhbiBhIEJpb21hcmtlciBpbiBT
b2xpZCBUdW1vcnM/PC90aXRsZT48c2Vjb25kYXJ5LXRpdGxlPkN1cnJlbnQgTW9sZWN1bGFyIE1l
ZGljaW5lPC9zZWNvbmRhcnktdGl0bGU+PGFsdC10aXRsZT5DdXJyLiBNb2wuIE1lZC48L2FsdC10
aXRsZT48L3RpdGxlcz48cGVyaW9kaWNhbD48ZnVsbC10aXRsZT5DdXJyZW50IE1vbGVjdWxhciBN
ZWRpY2luZTwvZnVsbC10aXRsZT48YWJici0xPkN1cnIuIE1vbC4gTWVkLjwvYWJici0xPjwvcGVy
aW9kaWNhbD48YWx0LXBlcmlvZGljYWw+PGZ1bGwtdGl0bGU+Q3VycmVudCBNb2xlY3VsYXIgTWVk
aWNpbmU8L2Z1bGwtdGl0bGU+PGFiYnItMT5DdXJyLiBNb2wuIE1lZC48L2FiYnItMT48L2FsdC1w
ZXJpb2RpY2FsPjxwYWdlcz43MjYtNzMxPC9wYWdlcz48dm9sdW1lPjExPC92b2x1bWU+PG51bWJl
cj45PC9udW1iZXI+PGtleXdvcmRzPjxrZXl3b3JkPlR1YnVsaW48L2tleXdvcmQ+PGtleXdvcmQ+
YmlvbWFya2Vyczwva2V5d29yZD48a2V5d29yZD5kcnVnLXJlc2lzdGFuY2U8L2tleXdvcmQ+PGtl
eXdvcmQ+cG9vciBvdXRjb21lPC9rZXl3b3JkPjxrZXl3b3JkPmNlbGwgbHVuZy1jYW5jZXI8L2tl
eXdvcmQ+PGtleXdvcmQ+b3Zhcmlhbi1jYW5jZXI8L2tleXdvcmQ+PGtleXdvcmQ+cGFjbGl0YXhl
bCByZXNpc3RhbmNlPC9rZXl3b3JkPjxrZXl3b3JkPmV4cHJlc3Npb248L2tleXdvcmQ+PGtleXdv
cmQ+aXNvdHlwZXM8L2tleXdvcmQ+PGtleXdvcmQ+Y2hlbW90aGVyYXB5PC9rZXl3b3JkPjxrZXl3
b3JkPnN1cnZpdmFsPC9rZXl3b3JkPjxrZXl3b3JkPm92ZXJleHByZXNzaW9uPC9rZXl3b3JkPjxr
ZXl3b3JkPnNlbnNpdGl2aXR5PC9rZXl3b3JkPjxrZXl3b3JkPm1lY2hhbmlzbXM8L2tleXdvcmQ+
PC9rZXl3b3Jkcz48ZGF0ZXM+PHllYXI+MjAxMTwveWVhcj48cHViLWRhdGVzPjxkYXRlPkRlYzwv
ZGF0ZT48L3B1Yi1kYXRlcz48L2RhdGVzPjxpc2JuPjE1NjYtNTI0MDwvaXNibj48YWNjZXNzaW9u
LW51bT5XT1M6MDAwMjk5NjE4MDAwMDA0PC9hY2Nlc3Npb24tbnVtPjx3b3JrLXR5cGU+UmV2aWV3
PC93b3JrLXR5cGU+PHVybHM+PHJlbGF0ZWQtdXJscz48dXJsPiZsdDtHbyB0byBJU0kmZ3Q7Oi8v
V09TOjAwMDI5OTYxODAwMDAwNDwvdXJsPjwvcmVsYXRlZC11cmxzPjwvdXJscz48bGFuZ3VhZ2U+
RW5nbGlzaDwvbGFuZ3VhZ2U+PC9yZWNvcmQ+PC9DaXRlPjwvRW5kTm90ZT4A
</w:fldData>
        </w:fldChar>
      </w:r>
      <w:r w:rsidR="00CC6AB2" w:rsidRPr="00E77ADC">
        <w:rPr>
          <w:rFonts w:ascii="Arial" w:hAnsi="Arial" w:cs="Arial"/>
          <w:noProof/>
          <w:sz w:val="24"/>
          <w:vertAlign w:val="superscript"/>
        </w:rPr>
        <w:instrText xml:space="preserve"> ADDIN EN.CITE </w:instrText>
      </w:r>
      <w:r w:rsidR="00CC6AB2" w:rsidRPr="00E77ADC">
        <w:rPr>
          <w:rFonts w:ascii="Arial" w:hAnsi="Arial" w:cs="Arial"/>
          <w:noProof/>
          <w:sz w:val="24"/>
          <w:vertAlign w:val="superscript"/>
        </w:rPr>
        <w:fldChar w:fldCharType="begin">
          <w:fldData xml:space="preserve">PEVuZE5vdGU+PENpdGU+PEF1dGhvcj5NYWduYW5pPC9BdXRob3I+PFllYXI+MjAwNjwvWWVhcj48
UmVjTnVtPjExMTwvUmVjTnVtPjxEaXNwbGF5VGV4dD5bNTYsIDU4XTwvRGlzcGxheVRleHQ+PHJl
Y29yZD48cmVjLW51bWJlcj4xMTE8L3JlYy1udW1iZXI+PGZvcmVpZ24ta2V5cz48a2V5IGFwcD0i
RU4iIGRiLWlkPSJyczV4Mjk1ZHVkeDI5M2Vzc3Y3dnd0czRyOXRkdmZ6cGEyNTAiPjExMTwva2V5
PjxrZXkgYXBwPSJFTldlYiIgZGItaWQ9IlN5cERQQXJ0cWdjQUFHdWtGZjgiPjQzPC9rZXk+PC9m
b3JlaWduLWtleXM+PHJlZi10eXBlIG5hbWU9IkpvdXJuYWwgQXJ0aWNsZSI+MTc8L3JlZi10eXBl
Pjxjb250cmlidXRvcnM+PGF1dGhvcnM+PGF1dGhvcj5NYWduYW5pLCBNLjwvYXV0aG9yPjxhdXRo
b3I+T3J0dXNvLCBGLjwvYXV0aG9yPjxhdXRob3I+U29ybywgUy48L2F1dGhvcj48YXV0aG9yPkFs
Y2FybywgUy48L2F1dGhvcj48YXV0aG9yPlRyYW1vbnRhbm8sIEEuPC9hdXRob3I+PGF1dGhvcj5C
b3R0YSwgTS48L2F1dGhvcj48L2F1dGhvcnM+PC9jb250cmlidXRvcnM+PGF1dGgtYWRkcmVzcz5V
bml2IFNpZW5hLCBEaXBhcnRpbWVudG8gRmFybWFjbyBDaGltIFRlY25vbCwgU2llbmEsIEl0YWx5
LiBVbml2IENhdGFuemFybyBNYWduYSBHcmFlY2lhLCBEaXBhcnRpbWVudG8gU2NpIEZhcm1hY29i
aW9sIENvbXBsZXNzbyBOaW4gQmFyYmllLCBSb2NjZWxsZXR0YSBEaSBCb3JnaWEsIENaLCBJdGFs
eS4gVW5pdiBSb21hIExhIFNhcGllbnphLCBEaXBhcnRpbWVudG8gU2NpIEJpb2NoaW0gQSBSb3Nz
aSBGYW5lbGxpLCBSb21lLCBJdGFseS4mI3hEO0JvdHRhLCBNLCBVbml2IFNpZW5hLCBEaXBhcnRp
bWVudG8gRmFybWFjbyBDaGltIFRlY25vbCwgU2llbmEsIEl0YWx5LiYjeEQ7Ym90dGFAdW5pc2ku
aXQ8L2F1dGgtYWRkcmVzcz48dGl0bGVzPjx0aXRsZT5UaGUgYmV0YSBJL2JldGEgSUlJLXR1YnVs
aW4gaXNvZm9ybXMgYW5kIHRoZWlyIGNvbXBsZXhlcyB3aXRoIGFudGltaXRvdGljIGFnZW50czwv
dGl0bGU+PHNlY29uZGFyeS10aXRsZT5GZWJzIEpvdXJuYWw8L3NlY29uZGFyeS10aXRsZT48YWx0
LXRpdGxlPkZlYnMgSi48L2FsdC10aXRsZT48L3RpdGxlcz48cGVyaW9kaWNhbD48ZnVsbC10aXRs
ZT5GZWJzIEpvdXJuYWw8L2Z1bGwtdGl0bGU+PGFiYnItMT5GZWJzIEouPC9hYmJyLTE+PC9wZXJp
b2RpY2FsPjxhbHQtcGVyaW9kaWNhbD48ZnVsbC10aXRsZT5GZWJzIEpvdXJuYWw8L2Z1bGwtdGl0
bGU+PGFiYnItMT5GZWJzIEouPC9hYmJyLTE+PC9hbHQtcGVyaW9kaWNhbD48cGFnZXM+MzMwMS0z
MzEwPC9wYWdlcz48dm9sdW1lPjI3Mzwvdm9sdW1lPjxudW1iZXI+MTQ8L251bWJlcj48a2V5d29y
ZHM+PGtleXdvcmQ+ZG9ja2luZzwva2V5d29yZD48a2V5d29yZD5lcG90aGlsb25lIEE8L2tleXdv
cmQ+PGtleXdvcmQ+SURONTM5MDwva2V5d29yZD48a2V5d29yZD5wYWNsaXRheGVsPC9rZXl3b3Jk
PjxrZXl3b3JkPnR1YnVsaW48L2tleXdvcmQ+PGtleXdvcmQ+RUxFQ1RST04gQ1JZU1RBTExPR1JB
UEhJQyBERU5TSVRZPC9rZXl3b3JkPjxrZXl3b3JkPlBBQ0xJVEFYRUwgUkVTSVNUQU5DRTwva2V5
d29yZD48a2V5d29yZD5NSUNST1RVQlVMRTwva2V5d29yZD48a2V5d29yZD5EWU5BTUlDUzwva2V5
d29yZD48a2V5d29yZD5UQVhPTDwva2V5d29yZD48a2V5d29yZD5JU09UWVBFUzwva2V5d29yZD48
a2V5d29yZD5QT0xZTUVSSVpBVElPTjwva2V5d29yZD48a2V5d29yZD5FUE9USElMT05FUzwva2V5
d29yZD48a2V5d29yZD5FWFBSRVNTSU9OPC9rZXl3b3JkPjxrZXl3b3JkPk1FQ0hBTklTTTwva2V5
d29yZD48a2V5d29yZD5UQVJHRVQ8L2tleXdvcmQ+PC9rZXl3b3Jkcz48ZGF0ZXM+PHllYXI+MjAw
NjwveWVhcj48cHViLWRhdGVzPjxkYXRlPkp1bDwvZGF0ZT48L3B1Yi1kYXRlcz48L2RhdGVzPjxp
c2JuPjE3NDItNDY0WDwvaXNibj48YWNjZXNzaW9uLW51bT5JU0k6MDAwMjM4NzQ3MDAwMDE2PC9h
Y2Nlc3Npb24tbnVtPjx3b3JrLXR5cGU+QXJ0aWNsZTwvd29yay10eXBlPjx1cmxzPjwvdXJscz48
ZWxlY3Ryb25pYy1yZXNvdXJjZS1udW0+MTAuMTExMS9qLjE3NDItNDY1OC4yMDA2LjA1MzQwLng8
L2VsZWN0cm9uaWMtcmVzb3VyY2UtbnVtPjxsYW5ndWFnZT5FbmdsaXNoPC9sYW5ndWFnZT48L3Jl
Y29yZD48L0NpdGU+PENpdGU+PEF1dGhvcj5NYXJpYW5pPC9BdXRob3I+PFllYXI+MjAxMTwvWWVh
cj48UmVjTnVtPjM2MTwvUmVjTnVtPjxyZWNvcmQ+PHJlYy1udW1iZXI+MzYxPC9yZWMtbnVtYmVy
Pjxmb3JlaWduLWtleXM+PGtleSBhcHA9IkVOIiBkYi1pZD0icnM1eDI5NWR1ZHgyOTNlc3N2N3Z3
dHM0cjl0ZHZmenBhMjUwIj4zNjE8L2tleT48L2ZvcmVpZ24ta2V5cz48cmVmLXR5cGUgbmFtZT0i
Sm91cm5hbCBBcnRpY2xlIj4xNzwvcmVmLXR5cGU+PGNvbnRyaWJ1dG9ycz48YXV0aG9ycz48YXV0
aG9yPk1hcmlhbmksIE0uPC9hdXRob3I+PGF1dGhvcj5TaGFoYWJpLCBTLjwvYXV0aG9yPjxhdXRo
b3I+U2llYmVyLCBTLjwvYXV0aG9yPjxhdXRob3I+U2NhbWJpYSwgRy48L2F1dGhvcj48YXV0aG9y
PkZlcmxpbmksIEMuPC9hdXRob3I+PC9hdXRob3JzPjwvY29udHJpYnV0b3JzPjxhdXRoLWFkZHJl
c3M+W01hcmlhbmksIE0uOyBTaGFoYWJpLCBTLjsgU2llYmVyLCBTLjsgRmVybGluaSwgQy5dIERh
bmJ1cnkgSG9zcCwgUmVzIEluc3QsIFR1bW9yIFJlcHJvZCBCaW9sIFJlcyBMYWIsIERhbmJ1cnks
IENUIDA2ODEwIFVTQS4gW01hcmlhbmksIE0uOyBTY2FtYmlhLCBHLjsgRmVybGluaSwgQy5dIFVu
aXYgQ2F0dG9saWNhIFNhY3JvIEN1b3JlLCBEZXB0IE9ic3RldCAmYW1wOyBHeW5lY29sLCBMYWIg
QW50aW5lb3BsYXN0IFBoYXJtYWNvbCwgSS0wMDE2OCBSb21lLCBJdGFseS4mI3hEO0Zlcmxpbmks
IEMgKHJlcHJpbnQgYXV0aG9yKSwgRGFuYnVyeSBIb3NwLCBSZXMgSW5zdCwgVHVtb3IgUmVwcm9k
IEJpb2wgUmVzIExhYiwgMTMxIFdlc3QgU3QsIERhbmJ1cnksIENUIDA2ODEwIFVTQSYjeEQ7Y3Jp
c3RpYW5vLmZlcmxpbmlAZGFuaG9zcC5vcmc8L2F1dGgtYWRkcmVzcz48dGl0bGVzPjx0aXRsZT5D
bGFzcyBJSUkgYmV0YS1UdWJ1bGluIChUVUJCMyk6IE1vcmUgdGhhbiBhIEJpb21hcmtlciBpbiBT
b2xpZCBUdW1vcnM/PC90aXRsZT48c2Vjb25kYXJ5LXRpdGxlPkN1cnJlbnQgTW9sZWN1bGFyIE1l
ZGljaW5lPC9zZWNvbmRhcnktdGl0bGU+PGFsdC10aXRsZT5DdXJyLiBNb2wuIE1lZC48L2FsdC10
aXRsZT48L3RpdGxlcz48cGVyaW9kaWNhbD48ZnVsbC10aXRsZT5DdXJyZW50IE1vbGVjdWxhciBN
ZWRpY2luZTwvZnVsbC10aXRsZT48YWJici0xPkN1cnIuIE1vbC4gTWVkLjwvYWJici0xPjwvcGVy
aW9kaWNhbD48YWx0LXBlcmlvZGljYWw+PGZ1bGwtdGl0bGU+Q3VycmVudCBNb2xlY3VsYXIgTWVk
aWNpbmU8L2Z1bGwtdGl0bGU+PGFiYnItMT5DdXJyLiBNb2wuIE1lZC48L2FiYnItMT48L2FsdC1w
ZXJpb2RpY2FsPjxwYWdlcz43MjYtNzMxPC9wYWdlcz48dm9sdW1lPjExPC92b2x1bWU+PG51bWJl
cj45PC9udW1iZXI+PGtleXdvcmRzPjxrZXl3b3JkPlR1YnVsaW48L2tleXdvcmQ+PGtleXdvcmQ+
YmlvbWFya2Vyczwva2V5d29yZD48a2V5d29yZD5kcnVnLXJlc2lzdGFuY2U8L2tleXdvcmQ+PGtl
eXdvcmQ+cG9vciBvdXRjb21lPC9rZXl3b3JkPjxrZXl3b3JkPmNlbGwgbHVuZy1jYW5jZXI8L2tl
eXdvcmQ+PGtleXdvcmQ+b3Zhcmlhbi1jYW5jZXI8L2tleXdvcmQ+PGtleXdvcmQ+cGFjbGl0YXhl
bCByZXNpc3RhbmNlPC9rZXl3b3JkPjxrZXl3b3JkPmV4cHJlc3Npb248L2tleXdvcmQ+PGtleXdv
cmQ+aXNvdHlwZXM8L2tleXdvcmQ+PGtleXdvcmQ+Y2hlbW90aGVyYXB5PC9rZXl3b3JkPjxrZXl3
b3JkPnN1cnZpdmFsPC9rZXl3b3JkPjxrZXl3b3JkPm92ZXJleHByZXNzaW9uPC9rZXl3b3JkPjxr
ZXl3b3JkPnNlbnNpdGl2aXR5PC9rZXl3b3JkPjxrZXl3b3JkPm1lY2hhbmlzbXM8L2tleXdvcmQ+
PC9rZXl3b3Jkcz48ZGF0ZXM+PHllYXI+MjAxMTwveWVhcj48cHViLWRhdGVzPjxkYXRlPkRlYzwv
ZGF0ZT48L3B1Yi1kYXRlcz48L2RhdGVzPjxpc2JuPjE1NjYtNTI0MDwvaXNibj48YWNjZXNzaW9u
LW51bT5XT1M6MDAwMjk5NjE4MDAwMDA0PC9hY2Nlc3Npb24tbnVtPjx3b3JrLXR5cGU+UmV2aWV3
PC93b3JrLXR5cGU+PHVybHM+PHJlbGF0ZWQtdXJscz48dXJsPiZsdDtHbyB0byBJU0kmZ3Q7Oi8v
V09TOjAwMDI5OTYxODAwMDAwNDwvdXJsPjwvcmVsYXRlZC11cmxzPjwvdXJscz48bGFuZ3VhZ2U+
RW5nbGlzaDwvbGFuZ3VhZ2U+PC9yZWNvcmQ+PC9DaXRlPjwvRW5kTm90ZT4A
</w:fldData>
        </w:fldChar>
      </w:r>
      <w:r w:rsidR="00CC6AB2" w:rsidRPr="00E77ADC">
        <w:rPr>
          <w:rFonts w:ascii="Arial" w:hAnsi="Arial" w:cs="Arial"/>
          <w:noProof/>
          <w:sz w:val="24"/>
          <w:vertAlign w:val="superscript"/>
        </w:rPr>
        <w:instrText xml:space="preserve"> ADDIN EN.CITE.DATA </w:instrText>
      </w:r>
      <w:r w:rsidR="00CC6AB2" w:rsidRPr="00E77ADC">
        <w:rPr>
          <w:rFonts w:ascii="Arial" w:hAnsi="Arial" w:cs="Arial"/>
          <w:noProof/>
          <w:sz w:val="24"/>
          <w:vertAlign w:val="superscript"/>
        </w:rPr>
      </w:r>
      <w:r w:rsidR="00CC6AB2" w:rsidRPr="00E77ADC">
        <w:rPr>
          <w:rFonts w:ascii="Arial" w:hAnsi="Arial" w:cs="Arial"/>
          <w:noProof/>
          <w:sz w:val="24"/>
          <w:vertAlign w:val="superscript"/>
        </w:rPr>
        <w:fldChar w:fldCharType="end"/>
      </w:r>
      <w:r w:rsidR="00CF21C1" w:rsidRPr="00E77ADC">
        <w:rPr>
          <w:rFonts w:ascii="Arial" w:hAnsi="Arial" w:cs="Arial"/>
          <w:noProof/>
          <w:sz w:val="24"/>
          <w:vertAlign w:val="superscript"/>
        </w:rPr>
      </w:r>
      <w:r w:rsidR="00CF21C1"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56" w:tooltip="Magnani, 2006 #111" w:history="1">
        <w:r w:rsidR="00C122C8" w:rsidRPr="00E77ADC">
          <w:rPr>
            <w:rFonts w:ascii="Arial" w:hAnsi="Arial" w:cs="Arial"/>
            <w:noProof/>
            <w:sz w:val="24"/>
            <w:vertAlign w:val="superscript"/>
          </w:rPr>
          <w:t>56</w:t>
        </w:r>
      </w:hyperlink>
      <w:r w:rsidR="00CC6AB2" w:rsidRPr="00E77ADC">
        <w:rPr>
          <w:rFonts w:ascii="Arial" w:hAnsi="Arial" w:cs="Arial"/>
          <w:noProof/>
          <w:sz w:val="24"/>
          <w:vertAlign w:val="superscript"/>
        </w:rPr>
        <w:t xml:space="preserve">, </w:t>
      </w:r>
      <w:hyperlink w:anchor="_ENREF_58" w:tooltip="Mariani, 2011 #361" w:history="1">
        <w:r w:rsidR="00C122C8" w:rsidRPr="00E77ADC">
          <w:rPr>
            <w:rFonts w:ascii="Arial" w:hAnsi="Arial" w:cs="Arial"/>
            <w:noProof/>
            <w:sz w:val="24"/>
            <w:vertAlign w:val="superscript"/>
          </w:rPr>
          <w:t>58</w:t>
        </w:r>
      </w:hyperlink>
      <w:r w:rsidR="00CC6AB2" w:rsidRPr="00E77ADC">
        <w:rPr>
          <w:rFonts w:ascii="Arial" w:hAnsi="Arial" w:cs="Arial"/>
          <w:noProof/>
          <w:sz w:val="24"/>
          <w:vertAlign w:val="superscript"/>
        </w:rPr>
        <w:t>]</w:t>
      </w:r>
      <w:r w:rsidR="00CF21C1" w:rsidRPr="00E77ADC">
        <w:rPr>
          <w:rFonts w:ascii="Arial" w:hAnsi="Arial" w:cs="Arial"/>
          <w:noProof/>
          <w:sz w:val="24"/>
          <w:vertAlign w:val="superscript"/>
        </w:rPr>
        <w:fldChar w:fldCharType="end"/>
      </w:r>
      <w:r w:rsidR="00671211" w:rsidRPr="00E77ADC">
        <w:rPr>
          <w:rFonts w:ascii="Arial" w:hAnsi="Arial" w:cs="Arial"/>
          <w:sz w:val="24"/>
        </w:rPr>
        <w:t xml:space="preserve"> and may be implicated in opposing the </w:t>
      </w:r>
      <w:r w:rsidR="00A816B2" w:rsidRPr="00E77ADC">
        <w:rPr>
          <w:rFonts w:ascii="Arial" w:hAnsi="Arial" w:cs="Arial"/>
          <w:sz w:val="24"/>
        </w:rPr>
        <w:t xml:space="preserve">stabilising </w:t>
      </w:r>
      <w:r w:rsidR="00671211" w:rsidRPr="00E77ADC">
        <w:rPr>
          <w:rFonts w:ascii="Arial" w:hAnsi="Arial" w:cs="Arial"/>
          <w:sz w:val="24"/>
        </w:rPr>
        <w:t>effect of anti-microtubule drugs</w:t>
      </w:r>
      <w:r w:rsidR="00A816B2" w:rsidRPr="00E77ADC">
        <w:rPr>
          <w:rFonts w:ascii="Arial" w:hAnsi="Arial" w:cs="Arial"/>
          <w:sz w:val="24"/>
        </w:rPr>
        <w:t>,</w:t>
      </w:r>
      <w:r w:rsidR="00671211" w:rsidRPr="00E77ADC">
        <w:rPr>
          <w:rFonts w:ascii="Arial" w:hAnsi="Arial" w:cs="Arial"/>
          <w:sz w:val="24"/>
        </w:rPr>
        <w:t xml:space="preserve"> such as paclitaxels. Both β3-tubulin and β6-tubulin overexpression are being explored as biomarkers</w:t>
      </w:r>
      <w:r w:rsidR="00226196" w:rsidRPr="00E77ADC">
        <w:rPr>
          <w:rFonts w:ascii="Arial" w:hAnsi="Arial" w:cs="Arial"/>
          <w:sz w:val="24"/>
        </w:rPr>
        <w:t xml:space="preserve"> </w:t>
      </w:r>
      <w:r w:rsidR="00CF21C1" w:rsidRPr="00E77ADC">
        <w:rPr>
          <w:rFonts w:ascii="Arial" w:hAnsi="Arial" w:cs="Arial"/>
          <w:noProof/>
          <w:sz w:val="24"/>
          <w:vertAlign w:val="superscript"/>
        </w:rPr>
        <w:fldChar w:fldCharType="begin">
          <w:fldData xml:space="preserve">PEVuZE5vdGU+PENpdGU+PEF1dGhvcj5KaXJhc2VrPC9BdXRob3I+PFllYXI+MjAwOTwvWWVhcj48
UmVjTnVtPjE1ODwvUmVjTnVtPjxEaXNwbGF5VGV4dD5bNTUsIDU4XTwvRGlzcGxheVRleHQ+PHJl
Y29yZD48cmVjLW51bWJlcj4xNTg8L3JlYy1udW1iZXI+PGZvcmVpZ24ta2V5cz48a2V5IGFwcD0i
RU4iIGRiLWlkPSJyczV4Mjk1ZHVkeDI5M2Vzc3Y3dnd0czRyOXRkdmZ6cGEyNTAiPjE1ODwva2V5
PjwvZm9yZWlnbi1rZXlzPjxyZWYtdHlwZSBuYW1lPSJKb3VybmFsIEFydGljbGUiPjE3PC9yZWYt
dHlwZT48Y29udHJpYnV0b3JzPjxhdXRob3JzPjxhdXRob3I+SmlyYXNlaywgVC48L2F1dGhvcj48
YXV0aG9yPkNpcHJvLCBTLjwvYXV0aG9yPjxhdXRob3I+TXVzaWxvdmEsIEEuPC9hdXRob3I+PGF1
dGhvcj5LdWJlY292YSwgTS48L2F1dGhvcj48YXV0aG9yPk1hbmR5cywgVi48L2F1dGhvcj48L2F1
dGhvcnM+PC9jb250cmlidXRvcnM+PHRpdGxlcz48dGl0bGU+RXhwcmVzc2lvbiBvZiBjbGFzcyBJ
SUkgYmV0YS10dWJ1bGluIGluIGNvbG9yZWN0YWwgY2FyY2lub21hczogYW4gaW1tdW5vaGlzdG9j
aGVtaWNhbCBzdHVkeSB1c2luZyBUVS0yMCAmYW1wOyBUdUotMSBhbnRpYm9keTwvdGl0bGU+PHNl
Y29uZGFyeS10aXRsZT5JbmRpYW4gSm91cm5hbCBvZiBNZWRpY2FsIFJlc2VhcmNoPC9zZWNvbmRh
cnktdGl0bGU+PC90aXRsZXM+PHBlcmlvZGljYWw+PGZ1bGwtdGl0bGU+SW5kaWFuIEpvdXJuYWwg
b2YgTWVkaWNhbCBSZXNlYXJjaDwvZnVsbC10aXRsZT48L3BlcmlvZGljYWw+PHBhZ2VzPjg5LTk0
PC9wYWdlcz48dm9sdW1lPjEyOTwvdm9sdW1lPjxudW1iZXI+MTwvbnVtYmVyPjxkYXRlcz48eWVh
cj4yMDA5PC95ZWFyPjwvZGF0ZXM+PGlzYm4+MDk3MS01OTE2PC9pc2JuPjxhY2Nlc3Npb24tbnVt
PldPUzowMDAyNjQ1MzMwMDAwMTU8L2FjY2Vzc2lvbi1udW0+PHVybHM+PHJlbGF0ZWQtdXJscz48
dXJsPiZsdDtHbyB0byBJU0kmZ3Q7Oi8vV09TOjAwMDI2NDUzMzAwMDAxNTwvdXJsPjwvcmVsYXRl
ZC11cmxzPjwvdXJscz48L3JlY29yZD48L0NpdGU+PENpdGU+PEF1dGhvcj5NYXJpYW5pPC9BdXRo
b3I+PFllYXI+MjAxMTwvWWVhcj48UmVjTnVtPjM2MTwvUmVjTnVtPjxyZWNvcmQ+PHJlYy1udW1i
ZXI+MzYxPC9yZWMtbnVtYmVyPjxmb3JlaWduLWtleXM+PGtleSBhcHA9IkVOIiBkYi1pZD0icnM1
eDI5NWR1ZHgyOTNlc3N2N3Z3dHM0cjl0ZHZmenBhMjUwIj4zNjE8L2tleT48L2ZvcmVpZ24ta2V5
cz48cmVmLXR5cGUgbmFtZT0iSm91cm5hbCBBcnRpY2xlIj4xNzwvcmVmLXR5cGU+PGNvbnRyaWJ1
dG9ycz48YXV0aG9ycz48YXV0aG9yPk1hcmlhbmksIE0uPC9hdXRob3I+PGF1dGhvcj5TaGFoYWJp
LCBTLjwvYXV0aG9yPjxhdXRob3I+U2llYmVyLCBTLjwvYXV0aG9yPjxhdXRob3I+U2NhbWJpYSwg
Ry48L2F1dGhvcj48YXV0aG9yPkZlcmxpbmksIEMuPC9hdXRob3I+PC9hdXRob3JzPjwvY29udHJp
YnV0b3JzPjxhdXRoLWFkZHJlc3M+W01hcmlhbmksIE0uOyBTaGFoYWJpLCBTLjsgU2llYmVyLCBT
LjsgRmVybGluaSwgQy5dIERhbmJ1cnkgSG9zcCwgUmVzIEluc3QsIFR1bW9yIFJlcHJvZCBCaW9s
IFJlcyBMYWIsIERhbmJ1cnksIENUIDA2ODEwIFVTQS4gW01hcmlhbmksIE0uOyBTY2FtYmlhLCBH
LjsgRmVybGluaSwgQy5dIFVuaXYgQ2F0dG9saWNhIFNhY3JvIEN1b3JlLCBEZXB0IE9ic3RldCAm
YW1wOyBHeW5lY29sLCBMYWIgQW50aW5lb3BsYXN0IFBoYXJtYWNvbCwgSS0wMDE2OCBSb21lLCBJ
dGFseS4mI3hEO0ZlcmxpbmksIEMgKHJlcHJpbnQgYXV0aG9yKSwgRGFuYnVyeSBIb3NwLCBSZXMg
SW5zdCwgVHVtb3IgUmVwcm9kIEJpb2wgUmVzIExhYiwgMTMxIFdlc3QgU3QsIERhbmJ1cnksIENU
IDA2ODEwIFVTQSYjeEQ7Y3Jpc3RpYW5vLmZlcmxpbmlAZGFuaG9zcC5vcmc8L2F1dGgtYWRkcmVz
cz48dGl0bGVzPjx0aXRsZT5DbGFzcyBJSUkgYmV0YS1UdWJ1bGluIChUVUJCMyk6IE1vcmUgdGhh
biBhIEJpb21hcmtlciBpbiBTb2xpZCBUdW1vcnM/PC90aXRsZT48c2Vjb25kYXJ5LXRpdGxlPkN1
cnJlbnQgTW9sZWN1bGFyIE1lZGljaW5lPC9zZWNvbmRhcnktdGl0bGU+PGFsdC10aXRsZT5DdXJy
LiBNb2wuIE1lZC48L2FsdC10aXRsZT48L3RpdGxlcz48cGVyaW9kaWNhbD48ZnVsbC10aXRsZT5D
dXJyZW50IE1vbGVjdWxhciBNZWRpY2luZTwvZnVsbC10aXRsZT48YWJici0xPkN1cnIuIE1vbC4g
TWVkLjwvYWJici0xPjwvcGVyaW9kaWNhbD48YWx0LXBlcmlvZGljYWw+PGZ1bGwtdGl0bGU+Q3Vy
cmVudCBNb2xlY3VsYXIgTWVkaWNpbmU8L2Z1bGwtdGl0bGU+PGFiYnItMT5DdXJyLiBNb2wuIE1l
ZC48L2FiYnItMT48L2FsdC1wZXJpb2RpY2FsPjxwYWdlcz43MjYtNzMxPC9wYWdlcz48dm9sdW1l
PjExPC92b2x1bWU+PG51bWJlcj45PC9udW1iZXI+PGtleXdvcmRzPjxrZXl3b3JkPlR1YnVsaW48
L2tleXdvcmQ+PGtleXdvcmQ+YmlvbWFya2Vyczwva2V5d29yZD48a2V5d29yZD5kcnVnLXJlc2lz
dGFuY2U8L2tleXdvcmQ+PGtleXdvcmQ+cG9vciBvdXRjb21lPC9rZXl3b3JkPjxrZXl3b3JkPmNl
bGwgbHVuZy1jYW5jZXI8L2tleXdvcmQ+PGtleXdvcmQ+b3Zhcmlhbi1jYW5jZXI8L2tleXdvcmQ+
PGtleXdvcmQ+cGFjbGl0YXhlbCByZXNpc3RhbmNlPC9rZXl3b3JkPjxrZXl3b3JkPmV4cHJlc3Np
b248L2tleXdvcmQ+PGtleXdvcmQ+aXNvdHlwZXM8L2tleXdvcmQ+PGtleXdvcmQ+Y2hlbW90aGVy
YXB5PC9rZXl3b3JkPjxrZXl3b3JkPnN1cnZpdmFsPC9rZXl3b3JkPjxrZXl3b3JkPm92ZXJleHBy
ZXNzaW9uPC9rZXl3b3JkPjxrZXl3b3JkPnNlbnNpdGl2aXR5PC9rZXl3b3JkPjxrZXl3b3JkPm1l
Y2hhbmlzbXM8L2tleXdvcmQ+PC9rZXl3b3Jkcz48ZGF0ZXM+PHllYXI+MjAxMTwveWVhcj48cHVi
LWRhdGVzPjxkYXRlPkRlYzwvZGF0ZT48L3B1Yi1kYXRlcz48L2RhdGVzPjxpc2JuPjE1NjYtNTI0
MDwvaXNibj48YWNjZXNzaW9uLW51bT5XT1M6MDAwMjk5NjE4MDAwMDA0PC9hY2Nlc3Npb24tbnVt
Pjx3b3JrLXR5cGU+UmV2aWV3PC93b3JrLXR5cGU+PHVybHM+PHJlbGF0ZWQtdXJscz48dXJsPiZs
dDtHbyB0byBJU0kmZ3Q7Oi8vV09TOjAwMDI5OTYxODAwMDAwNDwvdXJsPjwvcmVsYXRlZC11cmxz
PjwvdXJscz48bGFuZ3VhZ2U+RW5nbGlzaDwvbGFuZ3VhZ2U+PC9yZWNvcmQ+PC9DaXRlPjwvRW5k
Tm90ZT4A
</w:fldData>
        </w:fldChar>
      </w:r>
      <w:r w:rsidR="00CC6AB2" w:rsidRPr="00E77ADC">
        <w:rPr>
          <w:rFonts w:ascii="Arial" w:hAnsi="Arial" w:cs="Arial"/>
          <w:noProof/>
          <w:sz w:val="24"/>
          <w:vertAlign w:val="superscript"/>
        </w:rPr>
        <w:instrText xml:space="preserve"> ADDIN EN.CITE </w:instrText>
      </w:r>
      <w:r w:rsidR="00CC6AB2" w:rsidRPr="00E77ADC">
        <w:rPr>
          <w:rFonts w:ascii="Arial" w:hAnsi="Arial" w:cs="Arial"/>
          <w:noProof/>
          <w:sz w:val="24"/>
          <w:vertAlign w:val="superscript"/>
        </w:rPr>
        <w:fldChar w:fldCharType="begin">
          <w:fldData xml:space="preserve">PEVuZE5vdGU+PENpdGU+PEF1dGhvcj5KaXJhc2VrPC9BdXRob3I+PFllYXI+MjAwOTwvWWVhcj48
UmVjTnVtPjE1ODwvUmVjTnVtPjxEaXNwbGF5VGV4dD5bNTUsIDU4XTwvRGlzcGxheVRleHQ+PHJl
Y29yZD48cmVjLW51bWJlcj4xNTg8L3JlYy1udW1iZXI+PGZvcmVpZ24ta2V5cz48a2V5IGFwcD0i
RU4iIGRiLWlkPSJyczV4Mjk1ZHVkeDI5M2Vzc3Y3dnd0czRyOXRkdmZ6cGEyNTAiPjE1ODwva2V5
PjwvZm9yZWlnbi1rZXlzPjxyZWYtdHlwZSBuYW1lPSJKb3VybmFsIEFydGljbGUiPjE3PC9yZWYt
dHlwZT48Y29udHJpYnV0b3JzPjxhdXRob3JzPjxhdXRob3I+SmlyYXNlaywgVC48L2F1dGhvcj48
YXV0aG9yPkNpcHJvLCBTLjwvYXV0aG9yPjxhdXRob3I+TXVzaWxvdmEsIEEuPC9hdXRob3I+PGF1
dGhvcj5LdWJlY292YSwgTS48L2F1dGhvcj48YXV0aG9yPk1hbmR5cywgVi48L2F1dGhvcj48L2F1
dGhvcnM+PC9jb250cmlidXRvcnM+PHRpdGxlcz48dGl0bGU+RXhwcmVzc2lvbiBvZiBjbGFzcyBJ
SUkgYmV0YS10dWJ1bGluIGluIGNvbG9yZWN0YWwgY2FyY2lub21hczogYW4gaW1tdW5vaGlzdG9j
aGVtaWNhbCBzdHVkeSB1c2luZyBUVS0yMCAmYW1wOyBUdUotMSBhbnRpYm9keTwvdGl0bGU+PHNl
Y29uZGFyeS10aXRsZT5JbmRpYW4gSm91cm5hbCBvZiBNZWRpY2FsIFJlc2VhcmNoPC9zZWNvbmRh
cnktdGl0bGU+PC90aXRsZXM+PHBlcmlvZGljYWw+PGZ1bGwtdGl0bGU+SW5kaWFuIEpvdXJuYWwg
b2YgTWVkaWNhbCBSZXNlYXJjaDwvZnVsbC10aXRsZT48L3BlcmlvZGljYWw+PHBhZ2VzPjg5LTk0
PC9wYWdlcz48dm9sdW1lPjEyOTwvdm9sdW1lPjxudW1iZXI+MTwvbnVtYmVyPjxkYXRlcz48eWVh
cj4yMDA5PC95ZWFyPjwvZGF0ZXM+PGlzYm4+MDk3MS01OTE2PC9pc2JuPjxhY2Nlc3Npb24tbnVt
PldPUzowMDAyNjQ1MzMwMDAwMTU8L2FjY2Vzc2lvbi1udW0+PHVybHM+PHJlbGF0ZWQtdXJscz48
dXJsPiZsdDtHbyB0byBJU0kmZ3Q7Oi8vV09TOjAwMDI2NDUzMzAwMDAxNTwvdXJsPjwvcmVsYXRl
ZC11cmxzPjwvdXJscz48L3JlY29yZD48L0NpdGU+PENpdGU+PEF1dGhvcj5NYXJpYW5pPC9BdXRo
b3I+PFllYXI+MjAxMTwvWWVhcj48UmVjTnVtPjM2MTwvUmVjTnVtPjxyZWNvcmQ+PHJlYy1udW1i
ZXI+MzYxPC9yZWMtbnVtYmVyPjxmb3JlaWduLWtleXM+PGtleSBhcHA9IkVOIiBkYi1pZD0icnM1
eDI5NWR1ZHgyOTNlc3N2N3Z3dHM0cjl0ZHZmenBhMjUwIj4zNjE8L2tleT48L2ZvcmVpZ24ta2V5
cz48cmVmLXR5cGUgbmFtZT0iSm91cm5hbCBBcnRpY2xlIj4xNzwvcmVmLXR5cGU+PGNvbnRyaWJ1
dG9ycz48YXV0aG9ycz48YXV0aG9yPk1hcmlhbmksIE0uPC9hdXRob3I+PGF1dGhvcj5TaGFoYWJp
LCBTLjwvYXV0aG9yPjxhdXRob3I+U2llYmVyLCBTLjwvYXV0aG9yPjxhdXRob3I+U2NhbWJpYSwg
Ry48L2F1dGhvcj48YXV0aG9yPkZlcmxpbmksIEMuPC9hdXRob3I+PC9hdXRob3JzPjwvY29udHJp
YnV0b3JzPjxhdXRoLWFkZHJlc3M+W01hcmlhbmksIE0uOyBTaGFoYWJpLCBTLjsgU2llYmVyLCBT
LjsgRmVybGluaSwgQy5dIERhbmJ1cnkgSG9zcCwgUmVzIEluc3QsIFR1bW9yIFJlcHJvZCBCaW9s
IFJlcyBMYWIsIERhbmJ1cnksIENUIDA2ODEwIFVTQS4gW01hcmlhbmksIE0uOyBTY2FtYmlhLCBH
LjsgRmVybGluaSwgQy5dIFVuaXYgQ2F0dG9saWNhIFNhY3JvIEN1b3JlLCBEZXB0IE9ic3RldCAm
YW1wOyBHeW5lY29sLCBMYWIgQW50aW5lb3BsYXN0IFBoYXJtYWNvbCwgSS0wMDE2OCBSb21lLCBJ
dGFseS4mI3hEO0ZlcmxpbmksIEMgKHJlcHJpbnQgYXV0aG9yKSwgRGFuYnVyeSBIb3NwLCBSZXMg
SW5zdCwgVHVtb3IgUmVwcm9kIEJpb2wgUmVzIExhYiwgMTMxIFdlc3QgU3QsIERhbmJ1cnksIENU
IDA2ODEwIFVTQSYjeEQ7Y3Jpc3RpYW5vLmZlcmxpbmlAZGFuaG9zcC5vcmc8L2F1dGgtYWRkcmVz
cz48dGl0bGVzPjx0aXRsZT5DbGFzcyBJSUkgYmV0YS1UdWJ1bGluIChUVUJCMyk6IE1vcmUgdGhh
biBhIEJpb21hcmtlciBpbiBTb2xpZCBUdW1vcnM/PC90aXRsZT48c2Vjb25kYXJ5LXRpdGxlPkN1
cnJlbnQgTW9sZWN1bGFyIE1lZGljaW5lPC9zZWNvbmRhcnktdGl0bGU+PGFsdC10aXRsZT5DdXJy
LiBNb2wuIE1lZC48L2FsdC10aXRsZT48L3RpdGxlcz48cGVyaW9kaWNhbD48ZnVsbC10aXRsZT5D
dXJyZW50IE1vbGVjdWxhciBNZWRpY2luZTwvZnVsbC10aXRsZT48YWJici0xPkN1cnIuIE1vbC4g
TWVkLjwvYWJici0xPjwvcGVyaW9kaWNhbD48YWx0LXBlcmlvZGljYWw+PGZ1bGwtdGl0bGU+Q3Vy
cmVudCBNb2xlY3VsYXIgTWVkaWNpbmU8L2Z1bGwtdGl0bGU+PGFiYnItMT5DdXJyLiBNb2wuIE1l
ZC48L2FiYnItMT48L2FsdC1wZXJpb2RpY2FsPjxwYWdlcz43MjYtNzMxPC9wYWdlcz48dm9sdW1l
PjExPC92b2x1bWU+PG51bWJlcj45PC9udW1iZXI+PGtleXdvcmRzPjxrZXl3b3JkPlR1YnVsaW48
L2tleXdvcmQ+PGtleXdvcmQ+YmlvbWFya2Vyczwva2V5d29yZD48a2V5d29yZD5kcnVnLXJlc2lz
dGFuY2U8L2tleXdvcmQ+PGtleXdvcmQ+cG9vciBvdXRjb21lPC9rZXl3b3JkPjxrZXl3b3JkPmNl
bGwgbHVuZy1jYW5jZXI8L2tleXdvcmQ+PGtleXdvcmQ+b3Zhcmlhbi1jYW5jZXI8L2tleXdvcmQ+
PGtleXdvcmQ+cGFjbGl0YXhlbCByZXNpc3RhbmNlPC9rZXl3b3JkPjxrZXl3b3JkPmV4cHJlc3Np
b248L2tleXdvcmQ+PGtleXdvcmQ+aXNvdHlwZXM8L2tleXdvcmQ+PGtleXdvcmQ+Y2hlbW90aGVy
YXB5PC9rZXl3b3JkPjxrZXl3b3JkPnN1cnZpdmFsPC9rZXl3b3JkPjxrZXl3b3JkPm92ZXJleHBy
ZXNzaW9uPC9rZXl3b3JkPjxrZXl3b3JkPnNlbnNpdGl2aXR5PC9rZXl3b3JkPjxrZXl3b3JkPm1l
Y2hhbmlzbXM8L2tleXdvcmQ+PC9rZXl3b3Jkcz48ZGF0ZXM+PHllYXI+MjAxMTwveWVhcj48cHVi
LWRhdGVzPjxkYXRlPkRlYzwvZGF0ZT48L3B1Yi1kYXRlcz48L2RhdGVzPjxpc2JuPjE1NjYtNTI0
MDwvaXNibj48YWNjZXNzaW9uLW51bT5XT1M6MDAwMjk5NjE4MDAwMDA0PC9hY2Nlc3Npb24tbnVt
Pjx3b3JrLXR5cGU+UmV2aWV3PC93b3JrLXR5cGU+PHVybHM+PHJlbGF0ZWQtdXJscz48dXJsPiZs
dDtHbyB0byBJU0kmZ3Q7Oi8vV09TOjAwMDI5OTYxODAwMDAwNDwvdXJsPjwvcmVsYXRlZC11cmxz
PjwvdXJscz48bGFuZ3VhZ2U+RW5nbGlzaDwvbGFuZ3VhZ2U+PC9yZWNvcmQ+PC9DaXRlPjwvRW5k
Tm90ZT4A
</w:fldData>
        </w:fldChar>
      </w:r>
      <w:r w:rsidR="00CC6AB2" w:rsidRPr="00E77ADC">
        <w:rPr>
          <w:rFonts w:ascii="Arial" w:hAnsi="Arial" w:cs="Arial"/>
          <w:noProof/>
          <w:sz w:val="24"/>
          <w:vertAlign w:val="superscript"/>
        </w:rPr>
        <w:instrText xml:space="preserve"> ADDIN EN.CITE.DATA </w:instrText>
      </w:r>
      <w:r w:rsidR="00CC6AB2" w:rsidRPr="00E77ADC">
        <w:rPr>
          <w:rFonts w:ascii="Arial" w:hAnsi="Arial" w:cs="Arial"/>
          <w:noProof/>
          <w:sz w:val="24"/>
          <w:vertAlign w:val="superscript"/>
        </w:rPr>
      </w:r>
      <w:r w:rsidR="00CC6AB2" w:rsidRPr="00E77ADC">
        <w:rPr>
          <w:rFonts w:ascii="Arial" w:hAnsi="Arial" w:cs="Arial"/>
          <w:noProof/>
          <w:sz w:val="24"/>
          <w:vertAlign w:val="superscript"/>
        </w:rPr>
        <w:fldChar w:fldCharType="end"/>
      </w:r>
      <w:r w:rsidR="00CF21C1" w:rsidRPr="00E77ADC">
        <w:rPr>
          <w:rFonts w:ascii="Arial" w:hAnsi="Arial" w:cs="Arial"/>
          <w:noProof/>
          <w:sz w:val="24"/>
          <w:vertAlign w:val="superscript"/>
        </w:rPr>
      </w:r>
      <w:r w:rsidR="00CF21C1"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55" w:tooltip="Jirasek, 2009 #158" w:history="1">
        <w:r w:rsidR="00C122C8" w:rsidRPr="00E77ADC">
          <w:rPr>
            <w:rFonts w:ascii="Arial" w:hAnsi="Arial" w:cs="Arial"/>
            <w:noProof/>
            <w:sz w:val="24"/>
            <w:vertAlign w:val="superscript"/>
          </w:rPr>
          <w:t>55</w:t>
        </w:r>
      </w:hyperlink>
      <w:r w:rsidR="00CC6AB2" w:rsidRPr="00E77ADC">
        <w:rPr>
          <w:rFonts w:ascii="Arial" w:hAnsi="Arial" w:cs="Arial"/>
          <w:noProof/>
          <w:sz w:val="24"/>
          <w:vertAlign w:val="superscript"/>
        </w:rPr>
        <w:t xml:space="preserve">, </w:t>
      </w:r>
      <w:hyperlink w:anchor="_ENREF_58" w:tooltip="Mariani, 2011 #361" w:history="1">
        <w:r w:rsidR="00C122C8" w:rsidRPr="00E77ADC">
          <w:rPr>
            <w:rFonts w:ascii="Arial" w:hAnsi="Arial" w:cs="Arial"/>
            <w:noProof/>
            <w:sz w:val="24"/>
            <w:vertAlign w:val="superscript"/>
          </w:rPr>
          <w:t>58</w:t>
        </w:r>
      </w:hyperlink>
      <w:r w:rsidR="00CC6AB2" w:rsidRPr="00E77ADC">
        <w:rPr>
          <w:rFonts w:ascii="Arial" w:hAnsi="Arial" w:cs="Arial"/>
          <w:noProof/>
          <w:sz w:val="24"/>
          <w:vertAlign w:val="superscript"/>
        </w:rPr>
        <w:t>]</w:t>
      </w:r>
      <w:r w:rsidR="00CF21C1" w:rsidRPr="00E77ADC">
        <w:rPr>
          <w:rFonts w:ascii="Arial" w:hAnsi="Arial" w:cs="Arial"/>
          <w:noProof/>
          <w:sz w:val="24"/>
          <w:vertAlign w:val="superscript"/>
        </w:rPr>
        <w:fldChar w:fldCharType="end"/>
      </w:r>
      <w:r w:rsidR="00226196" w:rsidRPr="00E77ADC">
        <w:rPr>
          <w:rFonts w:ascii="Arial" w:hAnsi="Arial" w:cs="Arial"/>
          <w:sz w:val="24"/>
        </w:rPr>
        <w:t>.</w:t>
      </w:r>
    </w:p>
    <w:p w:rsidR="00824F3A" w:rsidRDefault="009704F9" w:rsidP="005C7AC8">
      <w:pPr>
        <w:spacing w:after="120" w:line="480" w:lineRule="auto"/>
        <w:jc w:val="both"/>
        <w:rPr>
          <w:rFonts w:ascii="Arial" w:hAnsi="Arial" w:cs="Arial"/>
          <w:sz w:val="24"/>
        </w:rPr>
      </w:pPr>
      <w:r w:rsidRPr="00E77ADC">
        <w:rPr>
          <w:rFonts w:ascii="Arial" w:hAnsi="Arial" w:cs="Arial"/>
          <w:sz w:val="24"/>
        </w:rPr>
        <w:t xml:space="preserve">The expression patterns </w:t>
      </w:r>
      <w:r w:rsidR="00A816B2" w:rsidRPr="00E77ADC">
        <w:rPr>
          <w:rFonts w:ascii="Arial" w:hAnsi="Arial" w:cs="Arial"/>
          <w:sz w:val="24"/>
        </w:rPr>
        <w:t xml:space="preserve">of β-tubulin isoforms </w:t>
      </w:r>
      <w:r w:rsidR="009B09A1" w:rsidRPr="00E77ADC">
        <w:rPr>
          <w:rFonts w:ascii="Arial" w:hAnsi="Arial" w:cs="Arial"/>
          <w:sz w:val="24"/>
        </w:rPr>
        <w:t>are often different between tumour tissue</w:t>
      </w:r>
      <w:r w:rsidR="00660531" w:rsidRPr="00E77ADC">
        <w:rPr>
          <w:rFonts w:ascii="Arial" w:hAnsi="Arial" w:cs="Arial"/>
          <w:sz w:val="24"/>
        </w:rPr>
        <w:t>s</w:t>
      </w:r>
      <w:r w:rsidR="009B09A1" w:rsidRPr="00E77ADC">
        <w:rPr>
          <w:rFonts w:ascii="Arial" w:hAnsi="Arial" w:cs="Arial"/>
          <w:sz w:val="24"/>
        </w:rPr>
        <w:t xml:space="preserve"> (</w:t>
      </w:r>
      <w:r w:rsidR="009B09A1" w:rsidRPr="00E77ADC">
        <w:rPr>
          <w:rFonts w:ascii="Arial" w:hAnsi="Arial" w:cs="Arial"/>
          <w:i/>
          <w:sz w:val="24"/>
        </w:rPr>
        <w:t>in vivo</w:t>
      </w:r>
      <w:r w:rsidR="009B09A1" w:rsidRPr="00E77ADC">
        <w:rPr>
          <w:rFonts w:ascii="Arial" w:hAnsi="Arial" w:cs="Arial"/>
          <w:sz w:val="24"/>
        </w:rPr>
        <w:t>) and cell</w:t>
      </w:r>
      <w:r w:rsidR="00660531" w:rsidRPr="00E77ADC">
        <w:rPr>
          <w:rFonts w:ascii="Arial" w:hAnsi="Arial" w:cs="Arial"/>
          <w:sz w:val="24"/>
        </w:rPr>
        <w:t xml:space="preserve"> </w:t>
      </w:r>
      <w:r w:rsidR="009B09A1" w:rsidRPr="00E77ADC">
        <w:rPr>
          <w:rFonts w:ascii="Arial" w:hAnsi="Arial" w:cs="Arial"/>
          <w:sz w:val="24"/>
        </w:rPr>
        <w:t>line</w:t>
      </w:r>
      <w:r w:rsidR="00660531" w:rsidRPr="00E77ADC">
        <w:rPr>
          <w:rFonts w:ascii="Arial" w:hAnsi="Arial" w:cs="Arial"/>
          <w:sz w:val="24"/>
        </w:rPr>
        <w:t>s</w:t>
      </w:r>
      <w:r w:rsidR="009B09A1" w:rsidRPr="00E77ADC">
        <w:rPr>
          <w:rFonts w:ascii="Arial" w:hAnsi="Arial" w:cs="Arial"/>
          <w:sz w:val="24"/>
        </w:rPr>
        <w:t xml:space="preserve"> (</w:t>
      </w:r>
      <w:r w:rsidR="009B09A1" w:rsidRPr="00E77ADC">
        <w:rPr>
          <w:rFonts w:ascii="Arial" w:hAnsi="Arial" w:cs="Arial"/>
          <w:i/>
          <w:sz w:val="24"/>
        </w:rPr>
        <w:t>in vitro</w:t>
      </w:r>
      <w:r w:rsidR="009B09A1" w:rsidRPr="00E77ADC">
        <w:rPr>
          <w:rFonts w:ascii="Arial" w:hAnsi="Arial" w:cs="Arial"/>
          <w:sz w:val="24"/>
        </w:rPr>
        <w:t>)</w:t>
      </w:r>
      <w:r w:rsidR="00411DD7" w:rsidRPr="00E77ADC">
        <w:rPr>
          <w:rFonts w:ascii="Arial" w:hAnsi="Arial" w:cs="Arial"/>
          <w:sz w:val="24"/>
        </w:rPr>
        <w:t xml:space="preserve"> </w:t>
      </w:r>
      <w:r w:rsidR="00411DD7" w:rsidRPr="00E77ADC">
        <w:rPr>
          <w:rFonts w:ascii="Arial" w:hAnsi="Arial" w:cs="Arial"/>
          <w:noProof/>
          <w:sz w:val="24"/>
          <w:vertAlign w:val="superscript"/>
        </w:rPr>
        <w:fldChar w:fldCharType="begin"/>
      </w:r>
      <w:r w:rsidR="00411DD7" w:rsidRPr="00E77ADC">
        <w:rPr>
          <w:rFonts w:ascii="Arial" w:hAnsi="Arial" w:cs="Arial"/>
          <w:noProof/>
          <w:sz w:val="24"/>
          <w:vertAlign w:val="superscript"/>
        </w:rPr>
        <w:instrText xml:space="preserve"> ADDIN EN.CITE &lt;EndNote&gt;&lt;Cite&gt;&lt;Author&gt;Gene-Expression-Atlas&lt;/Author&gt;&lt;Year&gt;2012&lt;/Year&gt;&lt;RecNum&gt;404&lt;/RecNum&gt;&lt;DisplayText&gt;[52]&lt;/DisplayText&gt;&lt;record&gt;&lt;rec-number&gt;404&lt;/rec-number&gt;&lt;foreign-keys&gt;&lt;key app="EN" db-id="rs5x295dudx293essv7vwts4r9tdvfzpa250"&gt;404&lt;/key&gt;&lt;/foreign-keys&gt;&lt;ref-type name="Online Database"&gt;45&lt;/ref-type&gt;&lt;contributors&gt;&lt;authors&gt;&lt;author&gt;GXA Gene-Expression-Atlas&lt;/author&gt;&lt;/authors&gt;&lt;/contributors&gt;&lt;titles&gt;&lt;title&gt;Gene Expression Atlas&lt;/title&gt;&lt;secondary-title&gt;EMBL-EBI&lt;/secondary-title&gt;&lt;/titles&gt;&lt;volume&gt;2012&lt;/volume&gt;&lt;number&gt;25/09/2012&lt;/number&gt;&lt;dates&gt;&lt;year&gt;2012&lt;/year&gt;&lt;/dates&gt;&lt;urls&gt;&lt;related-urls&gt;&lt;url&gt;http://www.ebi.ac.uk/gxa/&lt;/url&gt;&lt;/related-urls&gt;&lt;/urls&gt;&lt;/record&gt;&lt;/Cite&gt;&lt;/EndNote&gt;</w:instrText>
      </w:r>
      <w:r w:rsidR="00411DD7" w:rsidRPr="00E77ADC">
        <w:rPr>
          <w:rFonts w:ascii="Arial" w:hAnsi="Arial" w:cs="Arial"/>
          <w:noProof/>
          <w:sz w:val="24"/>
          <w:vertAlign w:val="superscript"/>
        </w:rPr>
        <w:fldChar w:fldCharType="separate"/>
      </w:r>
      <w:r w:rsidR="00411DD7" w:rsidRPr="00E77ADC">
        <w:rPr>
          <w:rFonts w:ascii="Arial" w:hAnsi="Arial" w:cs="Arial"/>
          <w:noProof/>
          <w:sz w:val="24"/>
          <w:vertAlign w:val="superscript"/>
        </w:rPr>
        <w:t>[</w:t>
      </w:r>
      <w:hyperlink w:anchor="_ENREF_52" w:tooltip="Gene-Expression-Atlas, 2012 #404" w:history="1">
        <w:r w:rsidR="00411DD7" w:rsidRPr="00E77ADC">
          <w:rPr>
            <w:rFonts w:ascii="Arial" w:hAnsi="Arial" w:cs="Arial"/>
            <w:noProof/>
            <w:sz w:val="24"/>
            <w:vertAlign w:val="superscript"/>
          </w:rPr>
          <w:t>52</w:t>
        </w:r>
      </w:hyperlink>
      <w:r w:rsidR="00411DD7" w:rsidRPr="00E77ADC">
        <w:rPr>
          <w:rFonts w:ascii="Arial" w:hAnsi="Arial" w:cs="Arial"/>
          <w:noProof/>
          <w:sz w:val="24"/>
          <w:vertAlign w:val="superscript"/>
        </w:rPr>
        <w:t>]</w:t>
      </w:r>
      <w:r w:rsidR="00411DD7" w:rsidRPr="00E77ADC">
        <w:rPr>
          <w:rFonts w:ascii="Arial" w:hAnsi="Arial" w:cs="Arial"/>
          <w:noProof/>
          <w:sz w:val="24"/>
          <w:vertAlign w:val="superscript"/>
        </w:rPr>
        <w:fldChar w:fldCharType="end"/>
      </w:r>
      <w:r w:rsidR="009671F6" w:rsidRPr="00E77ADC">
        <w:rPr>
          <w:rFonts w:ascii="Arial" w:hAnsi="Arial" w:cs="Arial"/>
          <w:sz w:val="24"/>
        </w:rPr>
        <w:t xml:space="preserve">. </w:t>
      </w:r>
      <w:proofErr w:type="gramStart"/>
      <w:r w:rsidR="009B09A1" w:rsidRPr="00E77ADC">
        <w:rPr>
          <w:rFonts w:ascii="Arial" w:hAnsi="Arial" w:cs="Arial"/>
          <w:sz w:val="24"/>
        </w:rPr>
        <w:t xml:space="preserve">For example, </w:t>
      </w:r>
      <w:r w:rsidR="00671211" w:rsidRPr="00E77ADC">
        <w:rPr>
          <w:rFonts w:ascii="Arial" w:hAnsi="Arial" w:cs="Arial"/>
          <w:sz w:val="24"/>
        </w:rPr>
        <w:t>ovarian, kidney, prostate, breast</w:t>
      </w:r>
      <w:r w:rsidR="00660531" w:rsidRPr="00E77ADC">
        <w:rPr>
          <w:rFonts w:ascii="Arial" w:hAnsi="Arial" w:cs="Arial"/>
          <w:sz w:val="24"/>
        </w:rPr>
        <w:t xml:space="preserve"> and</w:t>
      </w:r>
      <w:r w:rsidR="00671211" w:rsidRPr="00E77ADC">
        <w:rPr>
          <w:rFonts w:ascii="Arial" w:hAnsi="Arial" w:cs="Arial"/>
          <w:sz w:val="24"/>
        </w:rPr>
        <w:t xml:space="preserve"> lung</w:t>
      </w:r>
      <w:r w:rsidR="00660531" w:rsidRPr="00E77ADC">
        <w:rPr>
          <w:rFonts w:ascii="Arial" w:hAnsi="Arial" w:cs="Arial"/>
          <w:sz w:val="24"/>
        </w:rPr>
        <w:t xml:space="preserve"> cancer</w:t>
      </w:r>
      <w:r w:rsidR="00671211" w:rsidRPr="00E77ADC">
        <w:rPr>
          <w:rFonts w:ascii="Arial" w:hAnsi="Arial" w:cs="Arial"/>
          <w:sz w:val="24"/>
        </w:rPr>
        <w:t xml:space="preserve"> </w:t>
      </w:r>
      <w:r w:rsidR="00A816B2" w:rsidRPr="00E77ADC">
        <w:rPr>
          <w:rFonts w:ascii="Arial" w:hAnsi="Arial" w:cs="Arial"/>
          <w:sz w:val="24"/>
        </w:rPr>
        <w:t xml:space="preserve">tissues </w:t>
      </w:r>
      <w:r w:rsidR="009B09A1" w:rsidRPr="00E77ADC">
        <w:rPr>
          <w:rFonts w:ascii="Arial" w:hAnsi="Arial" w:cs="Arial"/>
          <w:sz w:val="24"/>
        </w:rPr>
        <w:t xml:space="preserve">all </w:t>
      </w:r>
      <w:r w:rsidR="00C141C3" w:rsidRPr="00E77ADC">
        <w:rPr>
          <w:rFonts w:ascii="Arial" w:hAnsi="Arial" w:cs="Arial"/>
          <w:sz w:val="24"/>
        </w:rPr>
        <w:t>upreg</w:t>
      </w:r>
      <w:r w:rsidR="00671211" w:rsidRPr="00E77ADC">
        <w:rPr>
          <w:rFonts w:ascii="Arial" w:hAnsi="Arial" w:cs="Arial"/>
          <w:sz w:val="24"/>
        </w:rPr>
        <w:t>ulate β1-tubulin and β3-tubulin</w:t>
      </w:r>
      <w:r w:rsidR="00A816B2" w:rsidRPr="00E77ADC">
        <w:rPr>
          <w:rFonts w:ascii="Arial" w:hAnsi="Arial" w:cs="Arial"/>
          <w:sz w:val="24"/>
        </w:rPr>
        <w:t xml:space="preserve"> but</w:t>
      </w:r>
      <w:r w:rsidR="00671211" w:rsidRPr="00E77ADC">
        <w:rPr>
          <w:rFonts w:ascii="Arial" w:hAnsi="Arial" w:cs="Arial"/>
          <w:sz w:val="24"/>
        </w:rPr>
        <w:t xml:space="preserve"> </w:t>
      </w:r>
      <w:r w:rsidR="00C141C3" w:rsidRPr="00E77ADC">
        <w:rPr>
          <w:rFonts w:ascii="Arial" w:hAnsi="Arial" w:cs="Arial"/>
          <w:sz w:val="24"/>
        </w:rPr>
        <w:lastRenderedPageBreak/>
        <w:t>downreg</w:t>
      </w:r>
      <w:r w:rsidR="00671211" w:rsidRPr="00E77ADC">
        <w:rPr>
          <w:rFonts w:ascii="Arial" w:hAnsi="Arial" w:cs="Arial"/>
          <w:sz w:val="24"/>
        </w:rPr>
        <w:t xml:space="preserve">ulate </w:t>
      </w:r>
      <w:r w:rsidR="003A5C91" w:rsidRPr="00E77ADC">
        <w:rPr>
          <w:rFonts w:ascii="Arial" w:hAnsi="Arial" w:cs="Arial"/>
          <w:sz w:val="24"/>
        </w:rPr>
        <w:t>β2c-tubulin</w:t>
      </w:r>
      <w:r w:rsidR="00226196" w:rsidRPr="00E77ADC">
        <w:rPr>
          <w:rFonts w:ascii="Arial" w:hAnsi="Arial" w:cs="Arial"/>
          <w:sz w:val="24"/>
        </w:rPr>
        <w:t xml:space="preserve"> </w:t>
      </w:r>
      <w:r w:rsidR="00226196" w:rsidRPr="00E77ADC">
        <w:rPr>
          <w:rFonts w:ascii="Arial" w:hAnsi="Arial" w:cs="Arial"/>
          <w:noProof/>
          <w:sz w:val="24"/>
          <w:vertAlign w:val="superscript"/>
        </w:rPr>
        <w:t>[</w:t>
      </w:r>
      <w:hyperlink w:anchor="_ENREF_51" w:tooltip="Leandro-Garcia, 2010 #134" w:history="1">
        <w:r w:rsidR="00226196" w:rsidRPr="00E77ADC">
          <w:rPr>
            <w:rFonts w:ascii="Arial" w:hAnsi="Arial" w:cs="Arial"/>
            <w:noProof/>
            <w:sz w:val="24"/>
            <w:vertAlign w:val="superscript"/>
          </w:rPr>
          <w:t>51</w:t>
        </w:r>
      </w:hyperlink>
      <w:r w:rsidR="00226196" w:rsidRPr="00E77ADC">
        <w:rPr>
          <w:rFonts w:ascii="Arial" w:hAnsi="Arial" w:cs="Arial"/>
          <w:noProof/>
          <w:sz w:val="24"/>
          <w:vertAlign w:val="superscript"/>
        </w:rPr>
        <w:t>]</w:t>
      </w:r>
      <w:r w:rsidRPr="00E77ADC">
        <w:rPr>
          <w:rFonts w:ascii="Arial" w:hAnsi="Arial" w:cs="Arial"/>
          <w:sz w:val="24"/>
        </w:rPr>
        <w:t>;</w:t>
      </w:r>
      <w:r w:rsidR="00671211" w:rsidRPr="00E77ADC">
        <w:rPr>
          <w:rFonts w:ascii="Arial" w:hAnsi="Arial" w:cs="Arial"/>
          <w:sz w:val="24"/>
        </w:rPr>
        <w:t xml:space="preserve"> </w:t>
      </w:r>
      <w:r w:rsidRPr="00E77ADC">
        <w:rPr>
          <w:rFonts w:ascii="Arial" w:hAnsi="Arial" w:cs="Arial"/>
          <w:sz w:val="24"/>
        </w:rPr>
        <w:t>whereas the</w:t>
      </w:r>
      <w:r w:rsidR="009B09A1" w:rsidRPr="00E77ADC">
        <w:rPr>
          <w:rFonts w:ascii="Arial" w:hAnsi="Arial" w:cs="Arial"/>
          <w:sz w:val="24"/>
        </w:rPr>
        <w:t>ir</w:t>
      </w:r>
      <w:r w:rsidRPr="00E77ADC">
        <w:rPr>
          <w:rFonts w:ascii="Arial" w:hAnsi="Arial" w:cs="Arial"/>
          <w:sz w:val="24"/>
        </w:rPr>
        <w:t xml:space="preserve"> </w:t>
      </w:r>
      <w:r w:rsidR="00A816B2" w:rsidRPr="00E77ADC">
        <w:rPr>
          <w:rFonts w:ascii="Arial" w:hAnsi="Arial" w:cs="Arial"/>
          <w:sz w:val="24"/>
        </w:rPr>
        <w:t xml:space="preserve">corresponding </w:t>
      </w:r>
      <w:r w:rsidRPr="00E77ADC">
        <w:rPr>
          <w:rFonts w:ascii="Arial" w:hAnsi="Arial" w:cs="Arial"/>
          <w:sz w:val="24"/>
        </w:rPr>
        <w:t xml:space="preserve">cell lines </w:t>
      </w:r>
      <w:r w:rsidR="009671F6" w:rsidRPr="00E77ADC">
        <w:rPr>
          <w:rFonts w:ascii="Arial" w:hAnsi="Arial" w:cs="Arial"/>
          <w:sz w:val="24"/>
        </w:rPr>
        <w:t xml:space="preserve">upregulate all three </w:t>
      </w:r>
      <w:r w:rsidR="00660531" w:rsidRPr="00E77ADC">
        <w:rPr>
          <w:rFonts w:ascii="Arial" w:hAnsi="Arial" w:cs="Arial"/>
          <w:sz w:val="24"/>
        </w:rPr>
        <w:t xml:space="preserve">β-tubulin </w:t>
      </w:r>
      <w:r w:rsidR="009671F6" w:rsidRPr="00E77ADC">
        <w:rPr>
          <w:rFonts w:ascii="Arial" w:hAnsi="Arial" w:cs="Arial"/>
          <w:sz w:val="24"/>
        </w:rPr>
        <w:t>isoforms</w:t>
      </w:r>
      <w:r w:rsidR="00411DD7" w:rsidRPr="00E77ADC">
        <w:rPr>
          <w:rFonts w:ascii="Arial" w:hAnsi="Arial" w:cs="Arial"/>
          <w:sz w:val="24"/>
        </w:rPr>
        <w:t xml:space="preserve"> </w:t>
      </w:r>
      <w:r w:rsidR="00411DD7" w:rsidRPr="00E77ADC">
        <w:rPr>
          <w:rFonts w:ascii="Arial" w:hAnsi="Arial" w:cs="Arial"/>
          <w:noProof/>
          <w:sz w:val="24"/>
          <w:vertAlign w:val="superscript"/>
        </w:rPr>
        <w:t>[</w:t>
      </w:r>
      <w:hyperlink w:anchor="_ENREF_51" w:tooltip="Leandro-Garcia, 2010 #134" w:history="1">
        <w:r w:rsidR="00411DD7" w:rsidRPr="00E77ADC">
          <w:rPr>
            <w:rFonts w:ascii="Arial" w:hAnsi="Arial" w:cs="Arial"/>
            <w:noProof/>
            <w:sz w:val="24"/>
            <w:vertAlign w:val="superscript"/>
          </w:rPr>
          <w:t>51</w:t>
        </w:r>
      </w:hyperlink>
      <w:r w:rsidR="00411DD7" w:rsidRPr="00E77ADC">
        <w:rPr>
          <w:rFonts w:ascii="Arial" w:hAnsi="Arial" w:cs="Arial"/>
          <w:noProof/>
          <w:sz w:val="24"/>
          <w:vertAlign w:val="superscript"/>
        </w:rPr>
        <w:t>]</w:t>
      </w:r>
      <w:r w:rsidR="009671F6" w:rsidRPr="00E77ADC">
        <w:rPr>
          <w:rFonts w:ascii="Arial" w:hAnsi="Arial" w:cs="Arial"/>
          <w:sz w:val="24"/>
        </w:rPr>
        <w:t>.</w:t>
      </w:r>
      <w:proofErr w:type="gramEnd"/>
      <w:r w:rsidRPr="00E77ADC">
        <w:rPr>
          <w:rFonts w:ascii="Arial" w:hAnsi="Arial" w:cs="Arial"/>
          <w:sz w:val="24"/>
          <w:vertAlign w:val="superscript"/>
        </w:rPr>
        <w:t xml:space="preserve"> </w:t>
      </w:r>
      <w:r w:rsidRPr="00E77ADC">
        <w:rPr>
          <w:rFonts w:ascii="Arial" w:hAnsi="Arial" w:cs="Arial"/>
          <w:sz w:val="24"/>
        </w:rPr>
        <w:t xml:space="preserve">Metastasising </w:t>
      </w:r>
      <w:r w:rsidR="00A816B2" w:rsidRPr="00E77ADC">
        <w:rPr>
          <w:rFonts w:ascii="Arial" w:hAnsi="Arial" w:cs="Arial"/>
          <w:sz w:val="24"/>
        </w:rPr>
        <w:t xml:space="preserve">cells </w:t>
      </w:r>
      <w:r w:rsidR="00660531" w:rsidRPr="00E77ADC">
        <w:rPr>
          <w:rFonts w:ascii="Arial" w:hAnsi="Arial" w:cs="Arial"/>
          <w:sz w:val="24"/>
        </w:rPr>
        <w:t>are</w:t>
      </w:r>
      <w:r w:rsidR="009B09A1" w:rsidRPr="00E77ADC">
        <w:rPr>
          <w:rFonts w:ascii="Arial" w:hAnsi="Arial" w:cs="Arial"/>
          <w:sz w:val="24"/>
        </w:rPr>
        <w:t xml:space="preserve"> an exception as they are reported to </w:t>
      </w:r>
      <w:r w:rsidRPr="00E77ADC">
        <w:rPr>
          <w:rFonts w:ascii="Arial" w:hAnsi="Arial" w:cs="Arial"/>
          <w:sz w:val="24"/>
        </w:rPr>
        <w:t>upregulate β2c-tubulin in lymph nodes</w:t>
      </w:r>
      <w:r w:rsidR="00411DD7"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&lt;EndNote&gt;&lt;Cite&gt;&lt;Author&gt;He&lt;/Author&gt;&lt;Year&gt;2010&lt;/Year&gt;&lt;RecNum&gt;425&lt;/RecNum&gt;&lt;DisplayText&gt;[59]&lt;/DisplayText&gt;&lt;record&gt;&lt;rec-number&gt;425&lt;/rec-number&gt;&lt;foreign-keys&gt;&lt;key app="EN" db-id="rs5x295dudx293essv7vwts4r9tdvfzpa250"&gt;425&lt;/key&gt;&lt;/foreign-keys&gt;&lt;ref-type name="Journal Article"&gt;17&lt;/ref-type&gt;&lt;contributors&gt;&lt;authors&gt;&lt;author&gt;He, Zhen-Yu&lt;/author&gt;&lt;author&gt;Wen, Hao&lt;/author&gt;&lt;author&gt;Shi, Chuan-Bing&lt;/author&gt;&lt;author&gt;Wang, Jie&lt;/author&gt;&lt;/authors&gt;&lt;/contributors&gt;&lt;titles&gt;&lt;title&gt;Up-regulation of hnRNP A1, Ezrin, tubulin beta-2C and Annexin A1 in sentinel lymph nodes of colorectal cancer&lt;/title&gt;&lt;secondary-title&gt;World Journal of Gastroenterology&lt;/secondary-title&gt;&lt;/titles&gt;&lt;periodical&gt;&lt;full-title&gt;World Journal of Gastroenterology&lt;/full-title&gt;&lt;/periodical&gt;&lt;pages&gt;4670-4676&lt;/pages&gt;&lt;volume&gt;16&lt;/volume&gt;&lt;number&gt;37&lt;/number&gt;&lt;dates&gt;&lt;year&gt;2010&lt;/year&gt;&lt;pub-dates&gt;&lt;date&gt;Oct 7&lt;/date&gt;&lt;/pub-dates&gt;&lt;/dates&gt;&lt;isbn&gt;1007-9327&lt;/isbn&gt;&lt;accession-num&gt;WOS:000282728000007&lt;/accession-num&gt;&lt;urls&gt;&lt;related-urls&gt;&lt;url&gt;&amp;lt;Go to ISI&amp;gt;://WOS:000282728000007&lt;/url&gt;&lt;/related-urls&gt;&lt;/urls&gt;&lt;electronic-resource-num&gt;10.3748/wjg.v16.i37.4670&lt;/electronic-resource-num&gt;&lt;/record&gt;&lt;/Cite&gt;&lt;/EndNote&gt;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59" w:tooltip="He, 2010 #425" w:history="1">
        <w:r w:rsidR="00C122C8" w:rsidRPr="00E77ADC">
          <w:rPr>
            <w:rFonts w:ascii="Arial" w:hAnsi="Arial" w:cs="Arial"/>
            <w:noProof/>
            <w:sz w:val="24"/>
            <w:vertAlign w:val="superscript"/>
          </w:rPr>
          <w:t>59</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411DD7" w:rsidRPr="00E77ADC">
        <w:rPr>
          <w:rFonts w:ascii="Arial" w:hAnsi="Arial" w:cs="Arial"/>
          <w:sz w:val="24"/>
        </w:rPr>
        <w:t>.</w:t>
      </w:r>
      <w:r w:rsidR="005C7AC8" w:rsidRPr="00E77ADC">
        <w:rPr>
          <w:rFonts w:ascii="Arial" w:hAnsi="Arial" w:cs="Arial"/>
          <w:sz w:val="24"/>
        </w:rPr>
        <w:t xml:space="preserve"> This suggests the expression patterns may be associated with rapidly growing and aggressive cancer cells as oppose to tissue type.</w:t>
      </w:r>
    </w:p>
    <w:p w:rsidR="009976A4" w:rsidRPr="00E77ADC" w:rsidRDefault="00043666" w:rsidP="00623E36">
      <w:pPr>
        <w:spacing w:after="120" w:line="480" w:lineRule="auto"/>
        <w:jc w:val="both"/>
        <w:rPr>
          <w:rFonts w:ascii="Arial" w:hAnsi="Arial" w:cs="Arial"/>
          <w:sz w:val="24"/>
        </w:rPr>
      </w:pPr>
      <w:r w:rsidRPr="00E77ADC">
        <w:rPr>
          <w:rFonts w:ascii="Arial" w:hAnsi="Arial" w:cs="Arial"/>
          <w:sz w:val="24"/>
        </w:rPr>
        <w:t xml:space="preserve">Although information on β-tubulin isotype expression in CRC </w:t>
      </w:r>
      <w:r w:rsidR="00660531" w:rsidRPr="00E77ADC">
        <w:rPr>
          <w:rFonts w:ascii="Arial" w:hAnsi="Arial" w:cs="Arial"/>
          <w:sz w:val="24"/>
        </w:rPr>
        <w:t xml:space="preserve">is </w:t>
      </w:r>
      <w:r w:rsidRPr="00E77ADC">
        <w:rPr>
          <w:rFonts w:ascii="Arial" w:hAnsi="Arial" w:cs="Arial"/>
          <w:sz w:val="24"/>
        </w:rPr>
        <w:t xml:space="preserve">scarce, </w:t>
      </w:r>
      <w:r w:rsidR="00660531" w:rsidRPr="00E77ADC">
        <w:rPr>
          <w:rFonts w:ascii="Arial" w:hAnsi="Arial" w:cs="Arial"/>
          <w:sz w:val="24"/>
        </w:rPr>
        <w:t>both colon tumour tissues and HCT116 cells display similar patterns</w:t>
      </w:r>
      <w:r w:rsidR="00113239" w:rsidRPr="00E77ADC">
        <w:rPr>
          <w:rFonts w:ascii="Arial" w:hAnsi="Arial" w:cs="Arial"/>
          <w:sz w:val="24"/>
        </w:rPr>
        <w:t xml:space="preserve"> </w:t>
      </w:r>
      <w:r w:rsidR="00113239" w:rsidRPr="00E77ADC">
        <w:rPr>
          <w:rFonts w:ascii="Arial" w:hAnsi="Arial" w:cs="Arial"/>
          <w:noProof/>
          <w:sz w:val="24"/>
          <w:vertAlign w:val="superscript"/>
        </w:rPr>
        <w:fldChar w:fldCharType="begin"/>
      </w:r>
      <w:r w:rsidR="00113239" w:rsidRPr="00E77ADC">
        <w:rPr>
          <w:rFonts w:ascii="Arial" w:hAnsi="Arial" w:cs="Arial"/>
          <w:noProof/>
          <w:sz w:val="24"/>
          <w:vertAlign w:val="superscript"/>
        </w:rPr>
        <w:instrText xml:space="preserve"> ADDIN EN.CITE &lt;EndNote&gt;&lt;Cite&gt;&lt;Author&gt;Gene-Expression-Atlas&lt;/Author&gt;&lt;Year&gt;2012&lt;/Year&gt;&lt;RecNum&gt;404&lt;/RecNum&gt;&lt;DisplayText&gt;[52]&lt;/DisplayText&gt;&lt;record&gt;&lt;rec-number&gt;404&lt;/rec-number&gt;&lt;foreign-keys&gt;&lt;key app="EN" db-id="rs5x295dudx293essv7vwts4r9tdvfzpa250"&gt;404&lt;/key&gt;&lt;/foreign-keys&gt;&lt;ref-type name="Online Database"&gt;45&lt;/ref-type&gt;&lt;contributors&gt;&lt;authors&gt;&lt;author&gt;GXA Gene-Expression-Atlas&lt;/author&gt;&lt;/authors&gt;&lt;/contributors&gt;&lt;titles&gt;&lt;title&gt;Gene Expression Atlas&lt;/title&gt;&lt;secondary-title&gt;EMBL-EBI&lt;/secondary-title&gt;&lt;/titles&gt;&lt;volume&gt;2012&lt;/volume&gt;&lt;number&gt;25/09/2012&lt;/number&gt;&lt;dates&gt;&lt;year&gt;2012&lt;/year&gt;&lt;/dates&gt;&lt;urls&gt;&lt;related-urls&gt;&lt;url&gt;http://www.ebi.ac.uk/gxa/&lt;/url&gt;&lt;/related-urls&gt;&lt;/urls&gt;&lt;/record&gt;&lt;/Cite&gt;&lt;/EndNote&gt;</w:instrText>
      </w:r>
      <w:r w:rsidR="00113239" w:rsidRPr="00E77ADC">
        <w:rPr>
          <w:rFonts w:ascii="Arial" w:hAnsi="Arial" w:cs="Arial"/>
          <w:noProof/>
          <w:sz w:val="24"/>
          <w:vertAlign w:val="superscript"/>
        </w:rPr>
        <w:fldChar w:fldCharType="separate"/>
      </w:r>
      <w:r w:rsidR="00113239" w:rsidRPr="00E77ADC">
        <w:rPr>
          <w:rFonts w:ascii="Arial" w:hAnsi="Arial" w:cs="Arial"/>
          <w:noProof/>
          <w:sz w:val="24"/>
          <w:vertAlign w:val="superscript"/>
        </w:rPr>
        <w:t>[</w:t>
      </w:r>
      <w:hyperlink w:anchor="_ENREF_52" w:tooltip="Gene-Expression-Atlas, 2012 #404" w:history="1">
        <w:r w:rsidR="00113239" w:rsidRPr="00E77ADC">
          <w:rPr>
            <w:rFonts w:ascii="Arial" w:hAnsi="Arial" w:cs="Arial"/>
            <w:noProof/>
            <w:sz w:val="24"/>
            <w:vertAlign w:val="superscript"/>
          </w:rPr>
          <w:t>52</w:t>
        </w:r>
      </w:hyperlink>
      <w:r w:rsidR="00113239" w:rsidRPr="00E77ADC">
        <w:rPr>
          <w:rFonts w:ascii="Arial" w:hAnsi="Arial" w:cs="Arial"/>
          <w:noProof/>
          <w:sz w:val="24"/>
          <w:vertAlign w:val="superscript"/>
        </w:rPr>
        <w:t>]</w:t>
      </w:r>
      <w:r w:rsidR="00113239" w:rsidRPr="00E77ADC">
        <w:rPr>
          <w:rFonts w:ascii="Arial" w:hAnsi="Arial" w:cs="Arial"/>
          <w:noProof/>
          <w:sz w:val="24"/>
          <w:vertAlign w:val="superscript"/>
        </w:rPr>
        <w:fldChar w:fldCharType="end"/>
      </w:r>
      <w:r w:rsidR="005C7AC8" w:rsidRPr="00E77ADC">
        <w:rPr>
          <w:rFonts w:ascii="Arial" w:hAnsi="Arial" w:cs="Arial"/>
          <w:sz w:val="24"/>
        </w:rPr>
        <w:t>:</w:t>
      </w:r>
      <w:r w:rsidR="009976A4" w:rsidRPr="00E77ADC">
        <w:rPr>
          <w:rFonts w:ascii="Arial" w:hAnsi="Arial" w:cs="Arial"/>
          <w:sz w:val="24"/>
        </w:rPr>
        <w:t xml:space="preserve"> </w:t>
      </w:r>
      <w:r w:rsidR="005C7AC8" w:rsidRPr="00E77ADC">
        <w:rPr>
          <w:rFonts w:ascii="Arial" w:hAnsi="Arial" w:cs="Arial"/>
          <w:sz w:val="24"/>
        </w:rPr>
        <w:t>b</w:t>
      </w:r>
      <w:r w:rsidR="00740CFC" w:rsidRPr="00E77ADC">
        <w:rPr>
          <w:rFonts w:ascii="Arial" w:hAnsi="Arial" w:cs="Arial"/>
          <w:sz w:val="24"/>
        </w:rPr>
        <w:t>oth upregulate β1-tubulin</w:t>
      </w:r>
      <w:r w:rsidR="00757652" w:rsidRPr="00E77ADC">
        <w:rPr>
          <w:rFonts w:ascii="Arial" w:hAnsi="Arial" w:cs="Arial"/>
          <w:sz w:val="24"/>
        </w:rPr>
        <w:t xml:space="preserve"> </w:t>
      </w:r>
      <w:r w:rsidR="005C7AC8" w:rsidRPr="00E77ADC">
        <w:rPr>
          <w:rFonts w:ascii="Arial" w:hAnsi="Arial" w:cs="Arial"/>
          <w:sz w:val="24"/>
        </w:rPr>
        <w:t xml:space="preserve">in common with most other cancer types, but both also </w:t>
      </w:r>
      <w:r w:rsidR="00757652" w:rsidRPr="00E77ADC">
        <w:rPr>
          <w:rFonts w:ascii="Arial" w:hAnsi="Arial" w:cs="Arial"/>
          <w:sz w:val="24"/>
        </w:rPr>
        <w:t xml:space="preserve">and </w:t>
      </w:r>
      <w:r w:rsidR="00740CFC" w:rsidRPr="00E77ADC">
        <w:rPr>
          <w:rFonts w:ascii="Arial" w:hAnsi="Arial" w:cs="Arial"/>
          <w:sz w:val="24"/>
        </w:rPr>
        <w:t>downregulate β</w:t>
      </w:r>
      <w:r w:rsidR="005C7AC8" w:rsidRPr="00E77ADC">
        <w:rPr>
          <w:rFonts w:ascii="Arial" w:hAnsi="Arial" w:cs="Arial"/>
          <w:sz w:val="24"/>
        </w:rPr>
        <w:t>3</w:t>
      </w:r>
      <w:r w:rsidR="00740CFC" w:rsidRPr="00E77ADC">
        <w:rPr>
          <w:rFonts w:ascii="Arial" w:hAnsi="Arial" w:cs="Arial"/>
          <w:sz w:val="24"/>
        </w:rPr>
        <w:t>-tubulin</w:t>
      </w:r>
      <w:r w:rsidR="005C7AC8" w:rsidRPr="00E77ADC">
        <w:rPr>
          <w:rFonts w:ascii="Arial" w:hAnsi="Arial" w:cs="Arial"/>
          <w:sz w:val="24"/>
        </w:rPr>
        <w:t xml:space="preserve"> and</w:t>
      </w:r>
      <w:r w:rsidR="00740CFC" w:rsidRPr="00E77ADC">
        <w:rPr>
          <w:rFonts w:ascii="Arial" w:hAnsi="Arial" w:cs="Arial"/>
          <w:sz w:val="24"/>
        </w:rPr>
        <w:t xml:space="preserve"> </w:t>
      </w:r>
      <w:r w:rsidR="00671211" w:rsidRPr="00E77ADC">
        <w:rPr>
          <w:rFonts w:ascii="Arial" w:hAnsi="Arial" w:cs="Arial"/>
          <w:sz w:val="24"/>
        </w:rPr>
        <w:t>β</w:t>
      </w:r>
      <w:r w:rsidR="005C7AC8" w:rsidRPr="00E77ADC">
        <w:rPr>
          <w:rFonts w:ascii="Arial" w:hAnsi="Arial" w:cs="Arial"/>
          <w:sz w:val="24"/>
        </w:rPr>
        <w:t>2c</w:t>
      </w:r>
      <w:r w:rsidR="00671211" w:rsidRPr="00E77ADC">
        <w:rPr>
          <w:rFonts w:ascii="Arial" w:hAnsi="Arial" w:cs="Arial"/>
          <w:sz w:val="24"/>
        </w:rPr>
        <w:t>-tubulin</w:t>
      </w:r>
      <w:r w:rsidR="00113239" w:rsidRPr="00E77ADC">
        <w:rPr>
          <w:rFonts w:ascii="Arial" w:hAnsi="Arial" w:cs="Arial"/>
          <w:sz w:val="24"/>
        </w:rPr>
        <w:t xml:space="preserve"> </w:t>
      </w:r>
      <w:r w:rsidR="00113239" w:rsidRPr="00E77ADC">
        <w:rPr>
          <w:rFonts w:ascii="Arial" w:hAnsi="Arial" w:cs="Arial"/>
          <w:noProof/>
          <w:sz w:val="24"/>
          <w:vertAlign w:val="superscript"/>
        </w:rPr>
        <w:t>[</w:t>
      </w:r>
      <w:hyperlink w:anchor="_ENREF_51" w:tooltip="Leandro-Garcia, 2010 #134" w:history="1">
        <w:r w:rsidR="00113239" w:rsidRPr="00E77ADC">
          <w:rPr>
            <w:rFonts w:ascii="Arial" w:hAnsi="Arial" w:cs="Arial"/>
            <w:noProof/>
            <w:sz w:val="24"/>
            <w:vertAlign w:val="superscript"/>
          </w:rPr>
          <w:t>51</w:t>
        </w:r>
      </w:hyperlink>
      <w:r w:rsidR="00113239" w:rsidRPr="00E77ADC">
        <w:rPr>
          <w:rFonts w:ascii="Arial" w:hAnsi="Arial" w:cs="Arial"/>
          <w:noProof/>
          <w:sz w:val="24"/>
          <w:vertAlign w:val="superscript"/>
        </w:rPr>
        <w:t>]</w:t>
      </w:r>
      <w:r w:rsidR="00671211" w:rsidRPr="00E77ADC">
        <w:rPr>
          <w:rFonts w:ascii="Arial" w:hAnsi="Arial" w:cs="Arial"/>
          <w:sz w:val="24"/>
        </w:rPr>
        <w:t>.</w:t>
      </w:r>
      <w:r w:rsidR="00551772" w:rsidRPr="00E77ADC">
        <w:rPr>
          <w:rFonts w:ascii="Arial" w:hAnsi="Arial" w:cs="Arial"/>
          <w:sz w:val="24"/>
        </w:rPr>
        <w:t xml:space="preserve"> </w:t>
      </w:r>
      <w:r w:rsidR="009976A4" w:rsidRPr="00E77ADC">
        <w:rPr>
          <w:rFonts w:ascii="Arial" w:hAnsi="Arial" w:cs="Arial"/>
          <w:sz w:val="24"/>
        </w:rPr>
        <w:t xml:space="preserve">These patterns are summarised in Table </w:t>
      </w:r>
      <w:r w:rsidR="00090241" w:rsidRPr="00E77ADC">
        <w:rPr>
          <w:rFonts w:ascii="Arial" w:hAnsi="Arial" w:cs="Arial"/>
          <w:sz w:val="24"/>
        </w:rPr>
        <w:t>1.2</w:t>
      </w:r>
    </w:p>
    <w:p w:rsidR="00660531" w:rsidRPr="00E77ADC" w:rsidRDefault="00551772" w:rsidP="00E77ADC">
      <w:pPr>
        <w:spacing w:before="240" w:after="120" w:line="360" w:lineRule="auto"/>
        <w:jc w:val="both"/>
        <w:rPr>
          <w:rFonts w:ascii="Arial" w:hAnsi="Arial" w:cs="Arial"/>
        </w:rPr>
      </w:pPr>
      <w:proofErr w:type="gramStart"/>
      <w:r w:rsidRPr="00E77ADC">
        <w:rPr>
          <w:rFonts w:ascii="Arial" w:hAnsi="Arial" w:cs="Arial"/>
          <w:b/>
        </w:rPr>
        <w:t xml:space="preserve">Table </w:t>
      </w:r>
      <w:r w:rsidR="00090241" w:rsidRPr="00E77ADC">
        <w:rPr>
          <w:rFonts w:ascii="Arial" w:hAnsi="Arial" w:cs="Arial"/>
          <w:b/>
        </w:rPr>
        <w:t>1.2</w:t>
      </w:r>
      <w:r w:rsidRPr="00E77ADC">
        <w:rPr>
          <w:rFonts w:ascii="Arial" w:hAnsi="Arial" w:cs="Arial"/>
          <w:b/>
        </w:rPr>
        <w:t>.</w:t>
      </w:r>
      <w:proofErr w:type="gramEnd"/>
      <w:r w:rsidRPr="00E77ADC">
        <w:rPr>
          <w:rFonts w:ascii="Arial" w:hAnsi="Arial" w:cs="Arial"/>
        </w:rPr>
        <w:t xml:space="preserve"> The β-tubulin (β1, β3, β2c) expression </w:t>
      </w:r>
      <w:r w:rsidR="005C7AC8" w:rsidRPr="00E77ADC">
        <w:rPr>
          <w:rFonts w:ascii="Arial" w:hAnsi="Arial" w:cs="Arial"/>
        </w:rPr>
        <w:t xml:space="preserve">patterns show that unlike other cancers, </w:t>
      </w:r>
      <w:r w:rsidR="009976A4" w:rsidRPr="00E77ADC">
        <w:rPr>
          <w:rFonts w:ascii="Arial" w:hAnsi="Arial" w:cs="Arial"/>
        </w:rPr>
        <w:t>c</w:t>
      </w:r>
      <w:r w:rsidR="00660531" w:rsidRPr="00E77ADC">
        <w:rPr>
          <w:rFonts w:ascii="Arial" w:hAnsi="Arial" w:cs="Arial"/>
        </w:rPr>
        <w:t xml:space="preserve">olon cancer </w:t>
      </w:r>
      <w:r w:rsidR="009976A4" w:rsidRPr="00E77ADC">
        <w:rPr>
          <w:rFonts w:ascii="Arial" w:hAnsi="Arial" w:cs="Arial"/>
        </w:rPr>
        <w:t>cell lines</w:t>
      </w:r>
      <w:r w:rsidR="00660531" w:rsidRPr="00E77ADC">
        <w:rPr>
          <w:rFonts w:ascii="Arial" w:hAnsi="Arial" w:cs="Arial"/>
        </w:rPr>
        <w:t xml:space="preserve"> display similar patterns </w:t>
      </w:r>
      <w:r w:rsidR="00484C0E" w:rsidRPr="00E77ADC">
        <w:rPr>
          <w:rFonts w:ascii="Arial" w:hAnsi="Arial" w:cs="Arial"/>
        </w:rPr>
        <w:t>in both tumour tissues and cell lines</w:t>
      </w:r>
      <w:r w:rsidR="00660531" w:rsidRPr="00E77ADC">
        <w:rPr>
          <w:rFonts w:ascii="Arial" w:hAnsi="Arial" w:cs="Arial"/>
        </w:rPr>
        <w:t>.</w:t>
      </w:r>
      <w:r w:rsidR="009976A4" w:rsidRPr="00E77ADC">
        <w:rPr>
          <w:rFonts w:ascii="Arial" w:hAnsi="Arial" w:cs="Arial"/>
        </w:rPr>
        <w:t xml:space="preserve"> </w:t>
      </w:r>
      <w:r w:rsidR="00660531" w:rsidRPr="00E77ADC">
        <w:rPr>
          <w:rFonts w:ascii="Arial" w:hAnsi="Arial" w:cs="Arial"/>
        </w:rPr>
        <w:t xml:space="preserve">The final row </w:t>
      </w:r>
      <w:r w:rsidR="005C7AC8" w:rsidRPr="00E77ADC">
        <w:rPr>
          <w:rFonts w:ascii="Arial" w:hAnsi="Arial" w:cs="Arial"/>
        </w:rPr>
        <w:t xml:space="preserve">in this table indicates </w:t>
      </w:r>
      <w:r w:rsidR="00660531" w:rsidRPr="00E77ADC">
        <w:rPr>
          <w:rFonts w:ascii="Arial" w:hAnsi="Arial" w:cs="Arial"/>
        </w:rPr>
        <w:t>that SCFA</w:t>
      </w:r>
      <w:r w:rsidR="00484C0E" w:rsidRPr="00E77ADC">
        <w:rPr>
          <w:rFonts w:ascii="Arial" w:hAnsi="Arial" w:cs="Arial"/>
        </w:rPr>
        <w:t xml:space="preserve"> </w:t>
      </w:r>
      <w:r w:rsidR="00660531" w:rsidRPr="00E77ADC">
        <w:rPr>
          <w:rFonts w:ascii="Arial" w:hAnsi="Arial" w:cs="Arial"/>
        </w:rPr>
        <w:t>treat</w:t>
      </w:r>
      <w:r w:rsidR="00484C0E" w:rsidRPr="00E77ADC">
        <w:rPr>
          <w:rFonts w:ascii="Arial" w:hAnsi="Arial" w:cs="Arial"/>
        </w:rPr>
        <w:t>ment of</w:t>
      </w:r>
      <w:r w:rsidR="00660531" w:rsidRPr="00E77ADC">
        <w:rPr>
          <w:rFonts w:ascii="Arial" w:hAnsi="Arial" w:cs="Arial"/>
        </w:rPr>
        <w:t xml:space="preserve"> HCT116 colon cancer cell</w:t>
      </w:r>
      <w:r w:rsidR="005C7AC8" w:rsidRPr="00E77ADC">
        <w:rPr>
          <w:rFonts w:ascii="Arial" w:hAnsi="Arial" w:cs="Arial"/>
        </w:rPr>
        <w:t>s</w:t>
      </w:r>
      <w:r w:rsidR="00660531" w:rsidRPr="00E77ADC">
        <w:rPr>
          <w:rFonts w:ascii="Arial" w:hAnsi="Arial" w:cs="Arial"/>
        </w:rPr>
        <w:t xml:space="preserve"> induce</w:t>
      </w:r>
      <w:r w:rsidR="00484C0E" w:rsidRPr="00E77ADC">
        <w:rPr>
          <w:rFonts w:ascii="Arial" w:hAnsi="Arial" w:cs="Arial"/>
        </w:rPr>
        <w:t>s</w:t>
      </w:r>
      <w:r w:rsidR="00660531" w:rsidRPr="00E77ADC">
        <w:rPr>
          <w:rFonts w:ascii="Arial" w:hAnsi="Arial" w:cs="Arial"/>
        </w:rPr>
        <w:t xml:space="preserve"> the reverse </w:t>
      </w:r>
      <w:r w:rsidR="00484C0E" w:rsidRPr="00E77ADC">
        <w:rPr>
          <w:rFonts w:ascii="Arial" w:hAnsi="Arial" w:cs="Arial"/>
        </w:rPr>
        <w:t xml:space="preserve">pattern compared to </w:t>
      </w:r>
      <w:r w:rsidR="00660531" w:rsidRPr="00E77ADC">
        <w:rPr>
          <w:rFonts w:ascii="Arial" w:hAnsi="Arial" w:cs="Arial"/>
        </w:rPr>
        <w:t>untreated cells.</w:t>
      </w:r>
    </w:p>
    <w:tbl>
      <w:tblPr>
        <w:tblStyle w:val="TableGrid"/>
        <w:tblW w:w="0" w:type="auto"/>
        <w:tblLook w:val="04A0" w:firstRow="1" w:lastRow="0" w:firstColumn="1" w:lastColumn="0" w:noHBand="0" w:noVBand="1"/>
      </w:tblPr>
      <w:tblGrid>
        <w:gridCol w:w="2660"/>
        <w:gridCol w:w="1960"/>
        <w:gridCol w:w="2311"/>
        <w:gridCol w:w="2311"/>
      </w:tblGrid>
      <w:tr w:rsidR="00757652" w:rsidRPr="00E77ADC" w:rsidTr="00FF1795">
        <w:trPr>
          <w:cantSplit/>
        </w:trPr>
        <w:tc>
          <w:tcPr>
            <w:tcW w:w="2660" w:type="dxa"/>
          </w:tcPr>
          <w:p w:rsidR="00757652" w:rsidRPr="00E77ADC" w:rsidRDefault="00757652" w:rsidP="00FA5F96">
            <w:pPr>
              <w:spacing w:before="60" w:after="120"/>
              <w:rPr>
                <w:rFonts w:ascii="Arial" w:hAnsi="Arial" w:cs="Arial"/>
                <w:b/>
                <w:szCs w:val="24"/>
              </w:rPr>
            </w:pPr>
            <w:r w:rsidRPr="00E77ADC">
              <w:rPr>
                <w:rFonts w:ascii="Arial" w:hAnsi="Arial" w:cs="Arial"/>
                <w:b/>
                <w:szCs w:val="24"/>
              </w:rPr>
              <w:t>Tissue / Cell line</w:t>
            </w:r>
          </w:p>
        </w:tc>
        <w:tc>
          <w:tcPr>
            <w:tcW w:w="1960" w:type="dxa"/>
          </w:tcPr>
          <w:p w:rsidR="00757652" w:rsidRPr="00E77ADC" w:rsidRDefault="00757652" w:rsidP="00FA5F96">
            <w:pPr>
              <w:spacing w:before="60" w:after="120"/>
              <w:jc w:val="center"/>
              <w:rPr>
                <w:rFonts w:ascii="Arial" w:hAnsi="Arial" w:cs="Arial"/>
                <w:b/>
                <w:szCs w:val="24"/>
              </w:rPr>
            </w:pPr>
            <w:r w:rsidRPr="00E77ADC">
              <w:rPr>
                <w:rFonts w:ascii="Arial" w:hAnsi="Arial" w:cs="Arial"/>
                <w:b/>
                <w:szCs w:val="24"/>
              </w:rPr>
              <w:t>β1-tubulin</w:t>
            </w:r>
          </w:p>
        </w:tc>
        <w:tc>
          <w:tcPr>
            <w:tcW w:w="2311" w:type="dxa"/>
          </w:tcPr>
          <w:p w:rsidR="00757652" w:rsidRPr="00E77ADC" w:rsidRDefault="00757652" w:rsidP="00FA5F96">
            <w:pPr>
              <w:spacing w:before="60" w:after="120"/>
              <w:jc w:val="center"/>
              <w:rPr>
                <w:rFonts w:ascii="Arial" w:hAnsi="Arial" w:cs="Arial"/>
                <w:b/>
                <w:szCs w:val="24"/>
              </w:rPr>
            </w:pPr>
            <w:r w:rsidRPr="00E77ADC">
              <w:rPr>
                <w:rFonts w:ascii="Arial" w:hAnsi="Arial" w:cs="Arial"/>
                <w:b/>
                <w:szCs w:val="24"/>
              </w:rPr>
              <w:t>β3-tubulin</w:t>
            </w:r>
          </w:p>
        </w:tc>
        <w:tc>
          <w:tcPr>
            <w:tcW w:w="2311" w:type="dxa"/>
          </w:tcPr>
          <w:p w:rsidR="00757652" w:rsidRPr="00E77ADC" w:rsidRDefault="00757652" w:rsidP="00FA5F96">
            <w:pPr>
              <w:spacing w:before="60" w:after="120"/>
              <w:jc w:val="center"/>
              <w:rPr>
                <w:rFonts w:ascii="Arial" w:hAnsi="Arial" w:cs="Arial"/>
                <w:b/>
                <w:szCs w:val="24"/>
              </w:rPr>
            </w:pPr>
            <w:r w:rsidRPr="00E77ADC">
              <w:rPr>
                <w:rFonts w:ascii="Arial" w:hAnsi="Arial" w:cs="Arial"/>
                <w:b/>
                <w:szCs w:val="24"/>
              </w:rPr>
              <w:t>β2c-tubulin</w:t>
            </w:r>
          </w:p>
        </w:tc>
      </w:tr>
      <w:tr w:rsidR="00551772" w:rsidRPr="00E77ADC" w:rsidTr="00FF1795">
        <w:trPr>
          <w:cantSplit/>
        </w:trPr>
        <w:tc>
          <w:tcPr>
            <w:tcW w:w="2660" w:type="dxa"/>
          </w:tcPr>
          <w:p w:rsidR="00FF1795" w:rsidRPr="00E77ADC" w:rsidRDefault="00551772" w:rsidP="00FA5F96">
            <w:pPr>
              <w:spacing w:before="60" w:after="120"/>
              <w:rPr>
                <w:rFonts w:ascii="Arial" w:hAnsi="Arial" w:cs="Arial"/>
                <w:szCs w:val="24"/>
              </w:rPr>
            </w:pPr>
            <w:r w:rsidRPr="00E77ADC">
              <w:rPr>
                <w:rFonts w:ascii="Arial" w:hAnsi="Arial" w:cs="Arial"/>
                <w:szCs w:val="24"/>
              </w:rPr>
              <w:t>Tumour tissues</w:t>
            </w:r>
          </w:p>
          <w:p w:rsidR="00551772" w:rsidRPr="00E77ADC" w:rsidRDefault="00551772" w:rsidP="00AB5DD6">
            <w:pPr>
              <w:spacing w:before="60" w:after="60"/>
              <w:rPr>
                <w:rFonts w:ascii="Arial" w:hAnsi="Arial" w:cs="Arial"/>
                <w:szCs w:val="24"/>
              </w:rPr>
            </w:pPr>
            <w:r w:rsidRPr="00E77ADC">
              <w:rPr>
                <w:rFonts w:ascii="Arial" w:hAnsi="Arial" w:cs="Arial"/>
                <w:szCs w:val="24"/>
              </w:rPr>
              <w:t>(ovarian; kidney; prostate; breast; lung)</w:t>
            </w:r>
          </w:p>
        </w:tc>
        <w:tc>
          <w:tcPr>
            <w:tcW w:w="1960" w:type="dxa"/>
            <w:vAlign w:val="center"/>
          </w:tcPr>
          <w:p w:rsidR="00551772" w:rsidRPr="00E77ADC" w:rsidRDefault="00551772" w:rsidP="00AB5DD6">
            <w:pPr>
              <w:spacing w:before="60" w:after="60"/>
              <w:jc w:val="center"/>
              <w:rPr>
                <w:rFonts w:ascii="Arial" w:hAnsi="Arial" w:cs="Arial"/>
                <w:b/>
                <w:color w:val="000000" w:themeColor="text1"/>
                <w:sz w:val="24"/>
                <w:szCs w:val="24"/>
              </w:rPr>
            </w:pPr>
            <w:r w:rsidRPr="00E77ADC">
              <w:rPr>
                <w:rFonts w:ascii="Arial" w:hAnsi="Arial" w:cs="Arial"/>
                <w:b/>
                <w:color w:val="000000" w:themeColor="text1"/>
                <w:sz w:val="24"/>
                <w:szCs w:val="24"/>
              </w:rPr>
              <w:t>↑</w:t>
            </w:r>
          </w:p>
        </w:tc>
        <w:tc>
          <w:tcPr>
            <w:tcW w:w="2311" w:type="dxa"/>
            <w:vAlign w:val="center"/>
          </w:tcPr>
          <w:p w:rsidR="00551772" w:rsidRPr="00E77ADC" w:rsidRDefault="00551772" w:rsidP="00AB5DD6">
            <w:pPr>
              <w:spacing w:before="60" w:after="60"/>
              <w:jc w:val="center"/>
              <w:rPr>
                <w:rFonts w:ascii="Arial" w:hAnsi="Arial" w:cs="Arial"/>
                <w:b/>
                <w:color w:val="000000" w:themeColor="text1"/>
                <w:sz w:val="24"/>
                <w:szCs w:val="24"/>
              </w:rPr>
            </w:pPr>
            <w:r w:rsidRPr="00E77ADC">
              <w:rPr>
                <w:rFonts w:ascii="Arial" w:hAnsi="Arial" w:cs="Arial"/>
                <w:b/>
                <w:color w:val="000000" w:themeColor="text1"/>
                <w:sz w:val="24"/>
                <w:szCs w:val="24"/>
              </w:rPr>
              <w:t>↑</w:t>
            </w:r>
          </w:p>
        </w:tc>
        <w:tc>
          <w:tcPr>
            <w:tcW w:w="2311" w:type="dxa"/>
            <w:vAlign w:val="center"/>
          </w:tcPr>
          <w:p w:rsidR="00551772" w:rsidRPr="00E77ADC" w:rsidRDefault="00551772" w:rsidP="00AB5DD6">
            <w:pPr>
              <w:spacing w:before="60" w:after="60"/>
              <w:jc w:val="center"/>
              <w:rPr>
                <w:rFonts w:ascii="Arial" w:hAnsi="Arial" w:cs="Arial"/>
                <w:b/>
                <w:color w:val="FF0000"/>
                <w:sz w:val="24"/>
                <w:szCs w:val="24"/>
              </w:rPr>
            </w:pPr>
            <w:r w:rsidRPr="00E77ADC">
              <w:rPr>
                <w:rFonts w:ascii="Arial" w:hAnsi="Arial" w:cs="Arial"/>
                <w:b/>
                <w:color w:val="FF0000"/>
                <w:sz w:val="24"/>
                <w:szCs w:val="24"/>
              </w:rPr>
              <w:t>↓</w:t>
            </w:r>
          </w:p>
        </w:tc>
      </w:tr>
      <w:tr w:rsidR="00551772" w:rsidRPr="00E77ADC" w:rsidTr="00FF1795">
        <w:trPr>
          <w:cantSplit/>
        </w:trPr>
        <w:tc>
          <w:tcPr>
            <w:tcW w:w="2660" w:type="dxa"/>
          </w:tcPr>
          <w:p w:rsidR="00551772" w:rsidRPr="00E77ADC" w:rsidRDefault="00551772" w:rsidP="00AB5DD6">
            <w:pPr>
              <w:spacing w:before="60" w:after="60"/>
              <w:rPr>
                <w:rFonts w:ascii="Arial" w:hAnsi="Arial" w:cs="Arial"/>
                <w:szCs w:val="24"/>
              </w:rPr>
            </w:pPr>
            <w:r w:rsidRPr="00E77ADC">
              <w:rPr>
                <w:rFonts w:ascii="Arial" w:hAnsi="Arial" w:cs="Arial"/>
                <w:szCs w:val="24"/>
              </w:rPr>
              <w:t>(lymph nodes)</w:t>
            </w:r>
          </w:p>
        </w:tc>
        <w:tc>
          <w:tcPr>
            <w:tcW w:w="1960" w:type="dxa"/>
            <w:vAlign w:val="center"/>
          </w:tcPr>
          <w:p w:rsidR="00551772" w:rsidRPr="00E77ADC" w:rsidRDefault="00551772" w:rsidP="00AB5DD6">
            <w:pPr>
              <w:spacing w:before="60" w:after="60"/>
              <w:jc w:val="center"/>
              <w:rPr>
                <w:rFonts w:ascii="Arial" w:hAnsi="Arial" w:cs="Arial"/>
                <w:b/>
                <w:color w:val="000000" w:themeColor="text1"/>
                <w:sz w:val="24"/>
                <w:szCs w:val="24"/>
              </w:rPr>
            </w:pPr>
            <w:r w:rsidRPr="00E77ADC">
              <w:rPr>
                <w:rFonts w:ascii="Arial" w:hAnsi="Arial" w:cs="Arial"/>
                <w:b/>
                <w:color w:val="000000" w:themeColor="text1"/>
                <w:sz w:val="24"/>
                <w:szCs w:val="24"/>
              </w:rPr>
              <w:t>↑</w:t>
            </w:r>
          </w:p>
        </w:tc>
        <w:tc>
          <w:tcPr>
            <w:tcW w:w="2311" w:type="dxa"/>
            <w:vAlign w:val="center"/>
          </w:tcPr>
          <w:p w:rsidR="00551772" w:rsidRPr="00E77ADC" w:rsidRDefault="00551772" w:rsidP="00AB5DD6">
            <w:pPr>
              <w:spacing w:before="60" w:after="60"/>
              <w:jc w:val="center"/>
              <w:rPr>
                <w:rFonts w:ascii="Arial" w:hAnsi="Arial" w:cs="Arial"/>
                <w:b/>
                <w:color w:val="000000" w:themeColor="text1"/>
                <w:sz w:val="24"/>
                <w:szCs w:val="24"/>
              </w:rPr>
            </w:pPr>
            <w:r w:rsidRPr="00E77ADC">
              <w:rPr>
                <w:rFonts w:ascii="Arial" w:hAnsi="Arial" w:cs="Arial"/>
                <w:b/>
                <w:color w:val="000000" w:themeColor="text1"/>
                <w:sz w:val="24"/>
                <w:szCs w:val="24"/>
              </w:rPr>
              <w:t>↑</w:t>
            </w:r>
          </w:p>
        </w:tc>
        <w:tc>
          <w:tcPr>
            <w:tcW w:w="2311" w:type="dxa"/>
            <w:vAlign w:val="center"/>
          </w:tcPr>
          <w:p w:rsidR="00551772" w:rsidRPr="00E77ADC" w:rsidRDefault="00551772" w:rsidP="00AB5DD6">
            <w:pPr>
              <w:spacing w:before="60" w:after="60"/>
              <w:jc w:val="center"/>
              <w:rPr>
                <w:rFonts w:ascii="Arial" w:hAnsi="Arial" w:cs="Arial"/>
                <w:b/>
                <w:color w:val="000000" w:themeColor="text1"/>
                <w:sz w:val="24"/>
                <w:szCs w:val="24"/>
              </w:rPr>
            </w:pPr>
            <w:r w:rsidRPr="00E77ADC">
              <w:rPr>
                <w:rFonts w:ascii="Arial" w:hAnsi="Arial" w:cs="Arial"/>
                <w:b/>
                <w:color w:val="000000" w:themeColor="text1"/>
                <w:sz w:val="24"/>
                <w:szCs w:val="24"/>
              </w:rPr>
              <w:t>↑</w:t>
            </w:r>
          </w:p>
        </w:tc>
      </w:tr>
      <w:tr w:rsidR="00551772" w:rsidRPr="00E77ADC" w:rsidTr="00FF1795">
        <w:trPr>
          <w:cantSplit/>
        </w:trPr>
        <w:tc>
          <w:tcPr>
            <w:tcW w:w="2660" w:type="dxa"/>
          </w:tcPr>
          <w:p w:rsidR="00551772" w:rsidRPr="00E77ADC" w:rsidRDefault="00551772" w:rsidP="00FA5F96">
            <w:pPr>
              <w:spacing w:before="60" w:after="120"/>
              <w:rPr>
                <w:rFonts w:ascii="Arial" w:hAnsi="Arial" w:cs="Arial"/>
                <w:szCs w:val="24"/>
              </w:rPr>
            </w:pPr>
            <w:r w:rsidRPr="00E77ADC">
              <w:rPr>
                <w:rFonts w:ascii="Arial" w:hAnsi="Arial" w:cs="Arial"/>
                <w:szCs w:val="24"/>
              </w:rPr>
              <w:t>Cell lines</w:t>
            </w:r>
          </w:p>
          <w:p w:rsidR="00551772" w:rsidRPr="00E77ADC" w:rsidRDefault="00551772" w:rsidP="00AB5DD6">
            <w:pPr>
              <w:spacing w:before="60" w:after="60"/>
              <w:rPr>
                <w:rFonts w:ascii="Arial" w:hAnsi="Arial" w:cs="Arial"/>
                <w:szCs w:val="24"/>
              </w:rPr>
            </w:pPr>
            <w:r w:rsidRPr="00E77ADC">
              <w:rPr>
                <w:rFonts w:ascii="Arial" w:hAnsi="Arial" w:cs="Arial"/>
                <w:szCs w:val="24"/>
              </w:rPr>
              <w:t>(ovarian; kidney; prostate; breast; lung)</w:t>
            </w:r>
          </w:p>
        </w:tc>
        <w:tc>
          <w:tcPr>
            <w:tcW w:w="1960" w:type="dxa"/>
            <w:vAlign w:val="center"/>
          </w:tcPr>
          <w:p w:rsidR="00551772" w:rsidRPr="00E77ADC" w:rsidRDefault="00551772" w:rsidP="00AB5DD6">
            <w:pPr>
              <w:spacing w:before="60" w:after="60"/>
              <w:jc w:val="center"/>
              <w:rPr>
                <w:rFonts w:ascii="Arial" w:hAnsi="Arial" w:cs="Arial"/>
                <w:b/>
                <w:color w:val="000000" w:themeColor="text1"/>
                <w:sz w:val="24"/>
                <w:szCs w:val="24"/>
              </w:rPr>
            </w:pPr>
            <w:r w:rsidRPr="00E77ADC">
              <w:rPr>
                <w:rFonts w:ascii="Arial" w:hAnsi="Arial" w:cs="Arial"/>
                <w:b/>
                <w:color w:val="000000" w:themeColor="text1"/>
                <w:sz w:val="24"/>
                <w:szCs w:val="24"/>
              </w:rPr>
              <w:t>↑</w:t>
            </w:r>
          </w:p>
        </w:tc>
        <w:tc>
          <w:tcPr>
            <w:tcW w:w="2311" w:type="dxa"/>
            <w:vAlign w:val="center"/>
          </w:tcPr>
          <w:p w:rsidR="00551772" w:rsidRPr="00E77ADC" w:rsidRDefault="00551772" w:rsidP="00AB5DD6">
            <w:pPr>
              <w:spacing w:before="60" w:after="60"/>
              <w:jc w:val="center"/>
              <w:rPr>
                <w:rFonts w:ascii="Arial" w:hAnsi="Arial" w:cs="Arial"/>
                <w:b/>
                <w:color w:val="000000" w:themeColor="text1"/>
                <w:sz w:val="24"/>
                <w:szCs w:val="24"/>
              </w:rPr>
            </w:pPr>
            <w:r w:rsidRPr="00E77ADC">
              <w:rPr>
                <w:rFonts w:ascii="Arial" w:hAnsi="Arial" w:cs="Arial"/>
                <w:b/>
                <w:color w:val="000000" w:themeColor="text1"/>
                <w:sz w:val="24"/>
                <w:szCs w:val="24"/>
              </w:rPr>
              <w:t>↑</w:t>
            </w:r>
          </w:p>
        </w:tc>
        <w:tc>
          <w:tcPr>
            <w:tcW w:w="2311" w:type="dxa"/>
            <w:vAlign w:val="center"/>
          </w:tcPr>
          <w:p w:rsidR="00551772" w:rsidRPr="00E77ADC" w:rsidRDefault="00551772" w:rsidP="00AB5DD6">
            <w:pPr>
              <w:spacing w:before="60" w:after="60"/>
              <w:jc w:val="center"/>
              <w:rPr>
                <w:rFonts w:ascii="Arial" w:hAnsi="Arial" w:cs="Arial"/>
                <w:b/>
                <w:color w:val="000000" w:themeColor="text1"/>
                <w:sz w:val="24"/>
                <w:szCs w:val="24"/>
              </w:rPr>
            </w:pPr>
            <w:r w:rsidRPr="00E77ADC">
              <w:rPr>
                <w:rFonts w:ascii="Arial" w:hAnsi="Arial" w:cs="Arial"/>
                <w:b/>
                <w:color w:val="000000" w:themeColor="text1"/>
                <w:sz w:val="24"/>
                <w:szCs w:val="24"/>
              </w:rPr>
              <w:t>↑</w:t>
            </w:r>
          </w:p>
        </w:tc>
      </w:tr>
      <w:tr w:rsidR="00973F50" w:rsidRPr="00E77ADC" w:rsidTr="00555072">
        <w:trPr>
          <w:cantSplit/>
        </w:trPr>
        <w:tc>
          <w:tcPr>
            <w:tcW w:w="9242" w:type="dxa"/>
            <w:gridSpan w:val="4"/>
          </w:tcPr>
          <w:p w:rsidR="00973F50" w:rsidRPr="00E77ADC" w:rsidRDefault="00973F50" w:rsidP="00973F50">
            <w:pPr>
              <w:spacing w:before="60" w:after="120"/>
              <w:jc w:val="center"/>
              <w:rPr>
                <w:rFonts w:ascii="Arial" w:hAnsi="Arial" w:cs="Arial"/>
                <w:b/>
                <w:szCs w:val="24"/>
              </w:rPr>
            </w:pPr>
            <w:r w:rsidRPr="00E77ADC">
              <w:rPr>
                <w:rFonts w:ascii="Arial" w:hAnsi="Arial" w:cs="Arial"/>
                <w:b/>
                <w:szCs w:val="24"/>
              </w:rPr>
              <w:t>Colon Cancer</w:t>
            </w:r>
          </w:p>
        </w:tc>
      </w:tr>
      <w:tr w:rsidR="00FA5F96" w:rsidRPr="00E77ADC" w:rsidTr="00FA5F96">
        <w:trPr>
          <w:cantSplit/>
        </w:trPr>
        <w:tc>
          <w:tcPr>
            <w:tcW w:w="2660" w:type="dxa"/>
          </w:tcPr>
          <w:p w:rsidR="00FA5F96" w:rsidRPr="00E77ADC" w:rsidRDefault="00FA5F96" w:rsidP="00FA5F96">
            <w:pPr>
              <w:spacing w:before="60" w:after="120"/>
              <w:rPr>
                <w:rFonts w:ascii="Arial" w:hAnsi="Arial" w:cs="Arial"/>
                <w:szCs w:val="24"/>
              </w:rPr>
            </w:pPr>
            <w:r w:rsidRPr="00E77ADC">
              <w:rPr>
                <w:rFonts w:ascii="Arial" w:hAnsi="Arial" w:cs="Arial"/>
                <w:szCs w:val="24"/>
              </w:rPr>
              <w:t>Tissues &amp; Cell lines</w:t>
            </w:r>
          </w:p>
          <w:p w:rsidR="00FA5F96" w:rsidRPr="00E77ADC" w:rsidRDefault="00973F50" w:rsidP="00FA5F96">
            <w:pPr>
              <w:spacing w:before="60" w:after="60"/>
              <w:rPr>
                <w:rFonts w:ascii="Arial" w:hAnsi="Arial" w:cs="Arial"/>
                <w:szCs w:val="24"/>
              </w:rPr>
            </w:pPr>
            <w:r w:rsidRPr="00E77ADC">
              <w:rPr>
                <w:rFonts w:ascii="Arial" w:hAnsi="Arial" w:cs="Arial"/>
                <w:szCs w:val="24"/>
              </w:rPr>
              <w:t>(untreated)</w:t>
            </w:r>
          </w:p>
        </w:tc>
        <w:tc>
          <w:tcPr>
            <w:tcW w:w="1960" w:type="dxa"/>
            <w:vAlign w:val="center"/>
          </w:tcPr>
          <w:p w:rsidR="00FA5F96" w:rsidRPr="00E77ADC" w:rsidRDefault="00FA5F96" w:rsidP="00FA5F96">
            <w:pPr>
              <w:spacing w:before="60" w:after="60"/>
              <w:jc w:val="center"/>
              <w:rPr>
                <w:rFonts w:ascii="Arial" w:hAnsi="Arial" w:cs="Arial"/>
                <w:b/>
                <w:sz w:val="24"/>
                <w:szCs w:val="24"/>
              </w:rPr>
            </w:pPr>
            <w:r w:rsidRPr="00E77ADC">
              <w:rPr>
                <w:rFonts w:ascii="Arial" w:hAnsi="Arial" w:cs="Arial"/>
                <w:b/>
                <w:sz w:val="24"/>
                <w:szCs w:val="24"/>
              </w:rPr>
              <w:t>↑</w:t>
            </w:r>
          </w:p>
        </w:tc>
        <w:tc>
          <w:tcPr>
            <w:tcW w:w="2311" w:type="dxa"/>
            <w:vAlign w:val="center"/>
          </w:tcPr>
          <w:p w:rsidR="00FA5F96" w:rsidRPr="00E77ADC" w:rsidRDefault="00FA5F96" w:rsidP="00FA5F96">
            <w:pPr>
              <w:spacing w:before="60" w:after="60"/>
              <w:jc w:val="center"/>
              <w:rPr>
                <w:rFonts w:ascii="Arial" w:hAnsi="Arial" w:cs="Arial"/>
                <w:b/>
                <w:color w:val="FF0000"/>
                <w:sz w:val="24"/>
                <w:szCs w:val="24"/>
              </w:rPr>
            </w:pPr>
            <w:r w:rsidRPr="00E77ADC">
              <w:rPr>
                <w:rFonts w:ascii="Arial" w:hAnsi="Arial" w:cs="Arial"/>
                <w:b/>
                <w:color w:val="FF0000"/>
                <w:sz w:val="24"/>
                <w:szCs w:val="24"/>
              </w:rPr>
              <w:t>↓</w:t>
            </w:r>
          </w:p>
        </w:tc>
        <w:tc>
          <w:tcPr>
            <w:tcW w:w="2311" w:type="dxa"/>
            <w:vAlign w:val="center"/>
          </w:tcPr>
          <w:p w:rsidR="00FA5F96" w:rsidRPr="00E77ADC" w:rsidRDefault="00FA5F96" w:rsidP="00FA5F96">
            <w:pPr>
              <w:spacing w:before="60" w:after="60"/>
              <w:jc w:val="center"/>
              <w:rPr>
                <w:rFonts w:ascii="Arial" w:hAnsi="Arial" w:cs="Arial"/>
                <w:b/>
                <w:color w:val="FF0000"/>
                <w:sz w:val="24"/>
                <w:szCs w:val="24"/>
              </w:rPr>
            </w:pPr>
            <w:r w:rsidRPr="00E77ADC">
              <w:rPr>
                <w:rFonts w:ascii="Arial" w:hAnsi="Arial" w:cs="Arial"/>
                <w:b/>
                <w:color w:val="FF0000"/>
                <w:sz w:val="24"/>
                <w:szCs w:val="24"/>
              </w:rPr>
              <w:t>↓</w:t>
            </w:r>
          </w:p>
        </w:tc>
      </w:tr>
      <w:tr w:rsidR="00551772" w:rsidRPr="00E77ADC" w:rsidTr="00FF1795">
        <w:trPr>
          <w:cantSplit/>
        </w:trPr>
        <w:tc>
          <w:tcPr>
            <w:tcW w:w="2660" w:type="dxa"/>
          </w:tcPr>
          <w:p w:rsidR="00551772" w:rsidRPr="00E77ADC" w:rsidRDefault="00FA5F96" w:rsidP="00973F50">
            <w:pPr>
              <w:spacing w:before="60" w:after="120"/>
              <w:rPr>
                <w:rFonts w:ascii="Arial" w:hAnsi="Arial" w:cs="Arial"/>
                <w:szCs w:val="24"/>
              </w:rPr>
            </w:pPr>
            <w:r w:rsidRPr="00E77ADC">
              <w:rPr>
                <w:rFonts w:ascii="Arial" w:hAnsi="Arial" w:cs="Arial"/>
                <w:szCs w:val="24"/>
              </w:rPr>
              <w:t xml:space="preserve">HCT116 </w:t>
            </w:r>
            <w:r w:rsidR="00551772" w:rsidRPr="00E77ADC">
              <w:rPr>
                <w:rFonts w:ascii="Arial" w:hAnsi="Arial" w:cs="Arial"/>
                <w:szCs w:val="24"/>
              </w:rPr>
              <w:t>cell lines</w:t>
            </w:r>
          </w:p>
          <w:p w:rsidR="00973F50" w:rsidRPr="00E77ADC" w:rsidRDefault="00973F50" w:rsidP="00973F50">
            <w:pPr>
              <w:spacing w:before="60" w:after="60"/>
              <w:rPr>
                <w:rFonts w:ascii="Arial" w:hAnsi="Arial" w:cs="Arial"/>
                <w:szCs w:val="24"/>
              </w:rPr>
            </w:pPr>
            <w:r w:rsidRPr="00E77ADC">
              <w:rPr>
                <w:rFonts w:ascii="Arial" w:hAnsi="Arial" w:cs="Arial"/>
                <w:szCs w:val="24"/>
              </w:rPr>
              <w:t>(SCFA-treated)</w:t>
            </w:r>
          </w:p>
        </w:tc>
        <w:tc>
          <w:tcPr>
            <w:tcW w:w="1960" w:type="dxa"/>
            <w:vAlign w:val="center"/>
          </w:tcPr>
          <w:p w:rsidR="00551772" w:rsidRPr="00E77ADC" w:rsidRDefault="00551772" w:rsidP="00AB5DD6">
            <w:pPr>
              <w:spacing w:before="60" w:after="60"/>
              <w:jc w:val="center"/>
              <w:rPr>
                <w:rFonts w:ascii="Arial" w:hAnsi="Arial" w:cs="Arial"/>
                <w:b/>
                <w:sz w:val="24"/>
                <w:szCs w:val="24"/>
              </w:rPr>
            </w:pPr>
            <w:r w:rsidRPr="00E77ADC">
              <w:rPr>
                <w:rFonts w:ascii="Arial" w:hAnsi="Arial" w:cs="Arial"/>
                <w:b/>
                <w:color w:val="FF0000"/>
                <w:sz w:val="24"/>
                <w:szCs w:val="24"/>
              </w:rPr>
              <w:t>↓</w:t>
            </w:r>
          </w:p>
        </w:tc>
        <w:tc>
          <w:tcPr>
            <w:tcW w:w="2311" w:type="dxa"/>
            <w:vAlign w:val="center"/>
          </w:tcPr>
          <w:p w:rsidR="00551772" w:rsidRPr="00E77ADC" w:rsidRDefault="00551772" w:rsidP="00AB5DD6">
            <w:pPr>
              <w:spacing w:before="60" w:after="60"/>
              <w:jc w:val="center"/>
              <w:rPr>
                <w:rFonts w:ascii="Arial" w:hAnsi="Arial" w:cs="Arial"/>
                <w:b/>
                <w:sz w:val="24"/>
                <w:szCs w:val="24"/>
              </w:rPr>
            </w:pPr>
            <w:r w:rsidRPr="00E77ADC">
              <w:rPr>
                <w:rFonts w:ascii="Arial" w:hAnsi="Arial" w:cs="Arial"/>
                <w:b/>
                <w:sz w:val="24"/>
                <w:szCs w:val="24"/>
              </w:rPr>
              <w:t>↑</w:t>
            </w:r>
          </w:p>
        </w:tc>
        <w:tc>
          <w:tcPr>
            <w:tcW w:w="2311" w:type="dxa"/>
            <w:vAlign w:val="center"/>
          </w:tcPr>
          <w:p w:rsidR="00551772" w:rsidRPr="00E77ADC" w:rsidRDefault="00551772" w:rsidP="00AB5DD6">
            <w:pPr>
              <w:spacing w:before="60" w:after="60"/>
              <w:jc w:val="center"/>
              <w:rPr>
                <w:rFonts w:ascii="Arial" w:hAnsi="Arial" w:cs="Arial"/>
                <w:b/>
                <w:sz w:val="24"/>
                <w:szCs w:val="24"/>
              </w:rPr>
            </w:pPr>
            <w:r w:rsidRPr="00E77ADC">
              <w:rPr>
                <w:rFonts w:ascii="Arial" w:hAnsi="Arial" w:cs="Arial"/>
                <w:b/>
                <w:sz w:val="24"/>
                <w:szCs w:val="24"/>
              </w:rPr>
              <w:t>↑</w:t>
            </w:r>
          </w:p>
        </w:tc>
      </w:tr>
    </w:tbl>
    <w:p w:rsidR="00757652" w:rsidRPr="00E77ADC" w:rsidRDefault="00757652" w:rsidP="00623E36">
      <w:pPr>
        <w:spacing w:after="120" w:line="480" w:lineRule="auto"/>
        <w:jc w:val="both"/>
        <w:rPr>
          <w:rFonts w:ascii="Arial" w:hAnsi="Arial" w:cs="Arial"/>
          <w:sz w:val="24"/>
        </w:rPr>
      </w:pPr>
    </w:p>
    <w:p w:rsidR="00AA1585" w:rsidRPr="00E77ADC" w:rsidRDefault="00FF1795" w:rsidP="00623E36">
      <w:pPr>
        <w:spacing w:after="120" w:line="480" w:lineRule="auto"/>
        <w:jc w:val="both"/>
        <w:rPr>
          <w:rFonts w:ascii="Arial" w:hAnsi="Arial" w:cs="Arial"/>
          <w:sz w:val="24"/>
        </w:rPr>
      </w:pPr>
      <w:r w:rsidRPr="00E77ADC">
        <w:rPr>
          <w:rFonts w:ascii="Arial" w:hAnsi="Arial" w:cs="Arial"/>
          <w:sz w:val="24"/>
        </w:rPr>
        <w:t xml:space="preserve">Specific </w:t>
      </w:r>
      <w:r w:rsidR="0099055B" w:rsidRPr="00E77ADC">
        <w:rPr>
          <w:rFonts w:ascii="Arial" w:hAnsi="Arial" w:cs="Arial"/>
          <w:sz w:val="24"/>
        </w:rPr>
        <w:t xml:space="preserve">MAPs </w:t>
      </w:r>
      <w:r w:rsidRPr="00E77ADC">
        <w:rPr>
          <w:rFonts w:ascii="Arial" w:hAnsi="Arial" w:cs="Arial"/>
          <w:sz w:val="24"/>
        </w:rPr>
        <w:t>are recruited by different β-tubulin isotypes. The MAPs have</w:t>
      </w:r>
      <w:r w:rsidR="00824F3A">
        <w:rPr>
          <w:rFonts w:ascii="Arial" w:hAnsi="Arial" w:cs="Arial"/>
          <w:sz w:val="24"/>
        </w:rPr>
        <w:t xml:space="preserve"> </w:t>
      </w:r>
      <w:r w:rsidRPr="00E77ADC">
        <w:rPr>
          <w:rFonts w:ascii="Arial" w:hAnsi="Arial" w:cs="Arial"/>
          <w:sz w:val="24"/>
        </w:rPr>
        <w:t xml:space="preserve">characteristics that determine the rate of </w:t>
      </w:r>
      <w:r w:rsidR="0099055B" w:rsidRPr="00E77ADC">
        <w:rPr>
          <w:rFonts w:ascii="Arial" w:hAnsi="Arial" w:cs="Arial"/>
          <w:sz w:val="24"/>
        </w:rPr>
        <w:t>MT growth</w:t>
      </w:r>
      <w:r w:rsidR="00113239" w:rsidRPr="00E77ADC">
        <w:rPr>
          <w:rFonts w:ascii="Arial" w:hAnsi="Arial" w:cs="Arial"/>
          <w:sz w:val="24"/>
        </w:rPr>
        <w:t xml:space="preserve"> </w:t>
      </w:r>
      <w:r w:rsidR="00E61E99" w:rsidRPr="00964A5F">
        <w:rPr>
          <w:rFonts w:ascii="Arial" w:hAnsi="Arial" w:cs="Arial"/>
          <w:sz w:val="24"/>
          <w:vertAlign w:val="superscript"/>
        </w:rPr>
        <w:fldChar w:fldCharType="begin"/>
      </w:r>
      <w:r w:rsidR="00CC6AB2" w:rsidRPr="00964A5F">
        <w:rPr>
          <w:rFonts w:ascii="Arial" w:hAnsi="Arial" w:cs="Arial"/>
          <w:sz w:val="24"/>
          <w:vertAlign w:val="superscript"/>
        </w:rPr>
        <w:instrText xml:space="preserve"> ADDIN EN.CITE &lt;EndNote&gt;&lt;Cite&gt;&lt;Author&gt;Cassimeris&lt;/Author&gt;&lt;Year&gt;1999&lt;/Year&gt;&lt;RecNum&gt;358&lt;/RecNum&gt;&lt;DisplayText&gt;[60]&lt;/DisplayText&gt;&lt;record&gt;&lt;rec-number&gt;358&lt;/rec-number&gt;&lt;foreign-keys&gt;&lt;key app="EN" db-id="rs5x295dudx293essv7vwts4r9tdvfzpa250"&gt;358&lt;/key&gt;&lt;/foreign-keys&gt;&lt;ref-type name="Journal Article"&gt;17&lt;/ref-type&gt;&lt;contributors&gt;&lt;authors&gt;&lt;author&gt;Cassimeris, L.&lt;/author&gt;&lt;/authors&gt;&lt;/contributors&gt;&lt;titles&gt;&lt;title&gt;Accessory protein regulation of microtubule dynamics throughout the cell cycle&lt;/title&gt;&lt;secondary-title&gt;Current Opinion in Cell Biology&lt;/secondary-title&gt;&lt;/titles&gt;&lt;periodical&gt;&lt;full-title&gt;Current Opinion in Cell Biology&lt;/full-title&gt;&lt;/periodical&gt;&lt;pages&gt;134-141&lt;/pages&gt;&lt;volume&gt;11&lt;/volume&gt;&lt;number&gt;1&lt;/number&gt;&lt;dates&gt;&lt;year&gt;1999&lt;/year&gt;&lt;pub-dates&gt;&lt;date&gt;Feb&lt;/date&gt;&lt;/pub-dates&gt;&lt;/dates&gt;&lt;isbn&gt;0955-0674&lt;/isbn&gt;&lt;accession-num&gt;WOS:000078614000016&lt;/accession-num&gt;&lt;urls&gt;&lt;related-urls&gt;&lt;url&gt;&amp;lt;Go to ISI&amp;gt;://WOS:000078614000016&lt;/url&gt;&lt;/related-urls&gt;&lt;/urls&gt;&lt;electronic-resource-num&gt;10.1016/s0955-0674(99)80017-9&lt;/electronic-resource-num&gt;&lt;/record&gt;&lt;/Cite&gt;&lt;/EndNote&gt;</w:instrText>
      </w:r>
      <w:r w:rsidR="00E61E99" w:rsidRPr="00964A5F">
        <w:rPr>
          <w:rFonts w:ascii="Arial" w:hAnsi="Arial" w:cs="Arial"/>
          <w:sz w:val="24"/>
          <w:vertAlign w:val="superscript"/>
        </w:rPr>
        <w:fldChar w:fldCharType="separate"/>
      </w:r>
      <w:r w:rsidR="00CC6AB2" w:rsidRPr="00964A5F">
        <w:rPr>
          <w:rFonts w:ascii="Arial" w:hAnsi="Arial" w:cs="Arial"/>
          <w:noProof/>
          <w:sz w:val="24"/>
          <w:vertAlign w:val="superscript"/>
        </w:rPr>
        <w:t>[</w:t>
      </w:r>
      <w:hyperlink w:anchor="_ENREF_60" w:tooltip="Cassimeris, 1999 #358" w:history="1">
        <w:r w:rsidR="00C122C8" w:rsidRPr="00964A5F">
          <w:rPr>
            <w:rFonts w:ascii="Arial" w:hAnsi="Arial" w:cs="Arial"/>
            <w:noProof/>
            <w:sz w:val="24"/>
            <w:vertAlign w:val="superscript"/>
          </w:rPr>
          <w:t>60</w:t>
        </w:r>
      </w:hyperlink>
      <w:r w:rsidR="00CC6AB2" w:rsidRPr="00964A5F">
        <w:rPr>
          <w:rFonts w:ascii="Arial" w:hAnsi="Arial" w:cs="Arial"/>
          <w:noProof/>
          <w:sz w:val="24"/>
          <w:vertAlign w:val="superscript"/>
        </w:rPr>
        <w:t>]</w:t>
      </w:r>
      <w:r w:rsidR="00E61E99" w:rsidRPr="00964A5F">
        <w:rPr>
          <w:rFonts w:ascii="Arial" w:hAnsi="Arial" w:cs="Arial"/>
          <w:sz w:val="24"/>
          <w:vertAlign w:val="superscript"/>
        </w:rPr>
        <w:fldChar w:fldCharType="end"/>
      </w:r>
      <w:r w:rsidRPr="00E77ADC">
        <w:rPr>
          <w:rFonts w:ascii="Arial" w:hAnsi="Arial" w:cs="Arial"/>
          <w:sz w:val="24"/>
        </w:rPr>
        <w:t xml:space="preserve">, </w:t>
      </w:r>
      <w:r w:rsidR="00484C0E" w:rsidRPr="00E77ADC">
        <w:rPr>
          <w:rFonts w:ascii="Arial" w:hAnsi="Arial" w:cs="Arial"/>
          <w:sz w:val="24"/>
        </w:rPr>
        <w:t>therefore</w:t>
      </w:r>
      <w:r w:rsidR="0099055B" w:rsidRPr="00E77ADC">
        <w:rPr>
          <w:rFonts w:ascii="Arial" w:hAnsi="Arial" w:cs="Arial"/>
          <w:sz w:val="24"/>
        </w:rPr>
        <w:t xml:space="preserve"> different classes of β-tubulin isoforms are either associated with MT</w:t>
      </w:r>
      <w:r w:rsidR="00484C0E" w:rsidRPr="00E77ADC">
        <w:rPr>
          <w:rFonts w:ascii="Arial" w:hAnsi="Arial" w:cs="Arial"/>
          <w:sz w:val="24"/>
        </w:rPr>
        <w:t>-</w:t>
      </w:r>
      <w:r w:rsidR="0099055B" w:rsidRPr="00E77ADC">
        <w:rPr>
          <w:rFonts w:ascii="Arial" w:hAnsi="Arial" w:cs="Arial"/>
          <w:sz w:val="24"/>
        </w:rPr>
        <w:t>stabilising or MT</w:t>
      </w:r>
      <w:r w:rsidR="00484C0E" w:rsidRPr="00E77ADC">
        <w:rPr>
          <w:rFonts w:ascii="Arial" w:hAnsi="Arial" w:cs="Arial"/>
          <w:sz w:val="24"/>
        </w:rPr>
        <w:t>-</w:t>
      </w:r>
      <w:r w:rsidR="0099055B" w:rsidRPr="00E77ADC">
        <w:rPr>
          <w:rFonts w:ascii="Arial" w:hAnsi="Arial" w:cs="Arial"/>
          <w:sz w:val="24"/>
        </w:rPr>
        <w:t xml:space="preserve">destabilising </w:t>
      </w:r>
      <w:r w:rsidR="0099055B" w:rsidRPr="00E77ADC">
        <w:rPr>
          <w:rFonts w:ascii="Arial" w:hAnsi="Arial" w:cs="Arial"/>
          <w:sz w:val="24"/>
        </w:rPr>
        <w:lastRenderedPageBreak/>
        <w:t>actions</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122C8" w:rsidRPr="00E77ADC">
        <w:rPr>
          <w:rFonts w:ascii="Arial" w:hAnsi="Arial" w:cs="Arial"/>
          <w:noProof/>
          <w:sz w:val="24"/>
          <w:vertAlign w:val="superscript"/>
        </w:rPr>
        <w:instrText xml:space="preserve"> ADDIN EN.CITE &lt;EndNote&gt;&lt;Cite&gt;&lt;Author&gt;Sullivan&lt;/Author&gt;&lt;Year&gt;1988&lt;/Year&gt;&lt;RecNum&gt;412&lt;/RecNum&gt;&lt;DisplayText&gt;[61]&lt;/DisplayText&gt;&lt;record&gt;&lt;rec-number&gt;412&lt;/rec-number&gt;&lt;foreign-keys&gt;&lt;key app="EN" db-id="rs5x295dudx293essv7vwts4r9tdvfzpa250"&gt;412&lt;/key&gt;&lt;/foreign-keys&gt;&lt;ref-type name="Journal Article"&gt;17&lt;/ref-type&gt;&lt;contributors&gt;&lt;authors&gt;&lt;author&gt;Sullivan, K. F.&lt;/author&gt;&lt;/authors&gt;&lt;/contributors&gt;&lt;titles&gt;&lt;title&gt;Structure and utilization of tubulin isotypes&lt;/title&gt;&lt;secondary-title&gt;Annual Review of Cell Biology&lt;/secondary-title&gt;&lt;/titles&gt;&lt;periodical&gt;&lt;full-title&gt;Annual Review of Cell Biology&lt;/full-title&gt;&lt;/periodical&gt;&lt;pages&gt;687-716&lt;/pages&gt;&lt;volume&gt;4&lt;/volume&gt;&lt;dates&gt;&lt;year&gt;1988&lt;/year&gt;&lt;pub-dates&gt;&lt;date&gt;1988&lt;/date&gt;&lt;/pub-dates&gt;&lt;/dates&gt;&lt;isbn&gt;0743-4634&lt;/isbn&gt;&lt;accession-num&gt;WOS:A1988Q974400024&lt;/accession-num&gt;&lt;urls&gt;&lt;related-urls&gt;&lt;url&gt;&amp;lt;Go to ISI&amp;gt;://WOS:A1988Q974400024&lt;/url&gt;&lt;/related-urls&gt;&lt;/urls&gt;&lt;electronic-resource-num&gt;10.1146/annurev.cb.04.110188.003351&lt;/electronic-resource-num&gt;&lt;/record&gt;&lt;/Cite&gt;&lt;/EndNote&gt;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61" w:tooltip="Sullivan, 1988 #412" w:history="1">
        <w:r w:rsidR="00C122C8" w:rsidRPr="00E77ADC">
          <w:rPr>
            <w:rFonts w:ascii="Arial" w:hAnsi="Arial" w:cs="Arial"/>
            <w:noProof/>
            <w:sz w:val="24"/>
            <w:vertAlign w:val="superscript"/>
          </w:rPr>
          <w:t>61</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0099055B" w:rsidRPr="00E77ADC">
        <w:rPr>
          <w:rFonts w:ascii="Arial" w:hAnsi="Arial" w:cs="Arial"/>
          <w:sz w:val="24"/>
        </w:rPr>
        <w:t xml:space="preserve"> </w:t>
      </w:r>
      <w:r w:rsidR="003B0459" w:rsidRPr="00E77ADC">
        <w:rPr>
          <w:rFonts w:ascii="Arial" w:hAnsi="Arial" w:cs="Arial"/>
          <w:sz w:val="24"/>
        </w:rPr>
        <w:t xml:space="preserve">It is possible that </w:t>
      </w:r>
      <w:r w:rsidR="00BD5047" w:rsidRPr="00E77ADC">
        <w:rPr>
          <w:rFonts w:ascii="Arial" w:hAnsi="Arial" w:cs="Arial"/>
          <w:sz w:val="24"/>
        </w:rPr>
        <w:t xml:space="preserve">cancer cells require </w:t>
      </w:r>
      <w:r w:rsidR="003B0459" w:rsidRPr="00E77ADC">
        <w:rPr>
          <w:rFonts w:ascii="Arial" w:hAnsi="Arial" w:cs="Arial"/>
          <w:sz w:val="24"/>
        </w:rPr>
        <w:t xml:space="preserve">a balance between </w:t>
      </w:r>
      <w:r w:rsidR="00BD5047" w:rsidRPr="00E77ADC">
        <w:rPr>
          <w:rFonts w:ascii="Arial" w:hAnsi="Arial" w:cs="Arial"/>
          <w:sz w:val="24"/>
        </w:rPr>
        <w:t>destabilising MTs</w:t>
      </w:r>
      <w:r w:rsidR="00484C0E" w:rsidRPr="00E77ADC">
        <w:rPr>
          <w:rFonts w:ascii="Arial" w:hAnsi="Arial" w:cs="Arial"/>
          <w:sz w:val="24"/>
        </w:rPr>
        <w:t>,</w:t>
      </w:r>
      <w:r w:rsidR="00BD5047" w:rsidRPr="00E77ADC">
        <w:rPr>
          <w:rFonts w:ascii="Arial" w:hAnsi="Arial" w:cs="Arial"/>
          <w:sz w:val="24"/>
        </w:rPr>
        <w:t xml:space="preserve"> to </w:t>
      </w:r>
      <w:r w:rsidR="003B0459" w:rsidRPr="00E77ADC">
        <w:rPr>
          <w:rFonts w:ascii="Arial" w:hAnsi="Arial" w:cs="Arial"/>
          <w:sz w:val="24"/>
        </w:rPr>
        <w:t>increas</w:t>
      </w:r>
      <w:r w:rsidR="00BD5047" w:rsidRPr="00E77ADC">
        <w:rPr>
          <w:rFonts w:ascii="Arial" w:hAnsi="Arial" w:cs="Arial"/>
          <w:sz w:val="24"/>
        </w:rPr>
        <w:t>e</w:t>
      </w:r>
      <w:r w:rsidR="003B0459" w:rsidRPr="00E77ADC">
        <w:rPr>
          <w:rFonts w:ascii="Arial" w:hAnsi="Arial" w:cs="Arial"/>
          <w:sz w:val="24"/>
        </w:rPr>
        <w:t xml:space="preserve"> MT dynamics </w:t>
      </w:r>
      <w:r w:rsidR="00484C0E" w:rsidRPr="00E77ADC">
        <w:rPr>
          <w:rFonts w:ascii="Arial" w:hAnsi="Arial" w:cs="Arial"/>
          <w:sz w:val="24"/>
        </w:rPr>
        <w:t xml:space="preserve">in order </w:t>
      </w:r>
      <w:r w:rsidR="00526F81" w:rsidRPr="00E77ADC">
        <w:rPr>
          <w:rFonts w:ascii="Arial" w:hAnsi="Arial" w:cs="Arial"/>
          <w:sz w:val="24"/>
        </w:rPr>
        <w:t>to enhance</w:t>
      </w:r>
      <w:r w:rsidR="003B0459" w:rsidRPr="00E77ADC">
        <w:rPr>
          <w:rFonts w:ascii="Arial" w:hAnsi="Arial" w:cs="Arial"/>
          <w:sz w:val="24"/>
        </w:rPr>
        <w:t xml:space="preserve"> proliferation</w:t>
      </w:r>
      <w:r w:rsidR="00526F81" w:rsidRPr="00E77ADC">
        <w:rPr>
          <w:rFonts w:ascii="Arial" w:hAnsi="Arial" w:cs="Arial"/>
          <w:sz w:val="24"/>
        </w:rPr>
        <w:t xml:space="preserve"> and invasiveness</w:t>
      </w:r>
      <w:r w:rsidR="003B0459" w:rsidRPr="00E77ADC">
        <w:rPr>
          <w:rFonts w:ascii="Arial" w:hAnsi="Arial" w:cs="Arial"/>
          <w:sz w:val="24"/>
        </w:rPr>
        <w:t xml:space="preserve">, </w:t>
      </w:r>
      <w:r w:rsidR="00BD5047" w:rsidRPr="00E77ADC">
        <w:rPr>
          <w:rFonts w:ascii="Arial" w:hAnsi="Arial" w:cs="Arial"/>
          <w:sz w:val="24"/>
        </w:rPr>
        <w:t xml:space="preserve">and stabilising MTs to </w:t>
      </w:r>
      <w:r w:rsidR="00526F81" w:rsidRPr="00E77ADC">
        <w:rPr>
          <w:rFonts w:ascii="Arial" w:hAnsi="Arial" w:cs="Arial"/>
          <w:sz w:val="24"/>
        </w:rPr>
        <w:t xml:space="preserve">maintain sufficient control to ensure </w:t>
      </w:r>
      <w:r w:rsidR="00484C0E" w:rsidRPr="00E77ADC">
        <w:rPr>
          <w:rFonts w:ascii="Arial" w:hAnsi="Arial" w:cs="Arial"/>
          <w:sz w:val="24"/>
        </w:rPr>
        <w:t xml:space="preserve">that </w:t>
      </w:r>
      <w:r w:rsidR="00AA1585" w:rsidRPr="00E77ADC">
        <w:rPr>
          <w:rFonts w:ascii="Arial" w:hAnsi="Arial" w:cs="Arial"/>
          <w:sz w:val="24"/>
        </w:rPr>
        <w:t xml:space="preserve">functions such as formation of </w:t>
      </w:r>
      <w:r w:rsidR="00526F81" w:rsidRPr="00E77ADC">
        <w:rPr>
          <w:rFonts w:ascii="Arial" w:hAnsi="Arial" w:cs="Arial"/>
          <w:sz w:val="24"/>
        </w:rPr>
        <w:t xml:space="preserve">the mitotic spindle </w:t>
      </w:r>
      <w:r w:rsidR="00AA1585" w:rsidRPr="00E77ADC">
        <w:rPr>
          <w:rFonts w:ascii="Arial" w:hAnsi="Arial" w:cs="Arial"/>
          <w:sz w:val="24"/>
        </w:rPr>
        <w:t>are per</w:t>
      </w:r>
      <w:r w:rsidR="00526F81" w:rsidRPr="00E77ADC">
        <w:rPr>
          <w:rFonts w:ascii="Arial" w:hAnsi="Arial" w:cs="Arial"/>
          <w:sz w:val="24"/>
        </w:rPr>
        <w:t>formed</w:t>
      </w:r>
      <w:r w:rsidR="00740CFC" w:rsidRPr="00E77ADC">
        <w:rPr>
          <w:rFonts w:ascii="Arial" w:hAnsi="Arial" w:cs="Arial"/>
          <w:sz w:val="24"/>
        </w:rPr>
        <w:t xml:space="preserve"> </w:t>
      </w:r>
      <w:r w:rsidR="00484C0E" w:rsidRPr="00E77ADC">
        <w:rPr>
          <w:rFonts w:ascii="Arial" w:hAnsi="Arial" w:cs="Arial"/>
          <w:sz w:val="24"/>
        </w:rPr>
        <w:t xml:space="preserve">correctly </w:t>
      </w:r>
      <w:r w:rsidR="00740CFC" w:rsidRPr="00E77ADC">
        <w:rPr>
          <w:rFonts w:ascii="Arial" w:hAnsi="Arial" w:cs="Arial"/>
          <w:sz w:val="24"/>
        </w:rPr>
        <w:t>for cell division</w:t>
      </w:r>
      <w:r w:rsidR="00526F81" w:rsidRPr="00E77ADC">
        <w:rPr>
          <w:rFonts w:ascii="Arial" w:hAnsi="Arial" w:cs="Arial"/>
          <w:sz w:val="24"/>
        </w:rPr>
        <w:t xml:space="preserve">. </w:t>
      </w:r>
      <w:r w:rsidR="00484C0E" w:rsidRPr="00E77ADC">
        <w:rPr>
          <w:rFonts w:ascii="Arial" w:hAnsi="Arial" w:cs="Arial"/>
          <w:sz w:val="24"/>
        </w:rPr>
        <w:t>HCT116 colon cancer cells are inherently highly dynamic</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122C8" w:rsidRPr="00E77ADC">
        <w:rPr>
          <w:rFonts w:ascii="Arial" w:hAnsi="Arial" w:cs="Arial"/>
          <w:noProof/>
          <w:sz w:val="24"/>
          <w:vertAlign w:val="superscript"/>
        </w:rPr>
        <w:instrText xml:space="preserve"> ADDIN EN.CITE &lt;EndNote&gt;&lt;Cite&gt;&lt;Author&gt;Creamer&lt;/Author&gt;&lt;Year&gt;1967&lt;/Year&gt;&lt;RecNum&gt;441&lt;/RecNum&gt;&lt;DisplayText&gt;[10]&lt;/DisplayText&gt;&lt;record&gt;&lt;rec-number&gt;441&lt;/rec-number&gt;&lt;foreign-keys&gt;&lt;key app="EN" db-id="rs5x295dudx293essv7vwts4r9tdvfzpa250"&gt;441&lt;/key&gt;&lt;/foreign-keys&gt;&lt;ref-type name="Journal Article"&gt;17&lt;/ref-type&gt;&lt;contributors&gt;&lt;authors&gt;&lt;author&gt;Creamer, B.&lt;/author&gt;&lt;/authors&gt;&lt;/contributors&gt;&lt;titles&gt;&lt;title&gt;Turnover of epithelium of small intestine&lt;/title&gt;&lt;secondary-title&gt;British Medical Bulletin&lt;/secondary-title&gt;&lt;/titles&gt;&lt;periodical&gt;&lt;full-title&gt;British Medical Bulletin&lt;/full-title&gt;&lt;/periodical&gt;&lt;pages&gt;226-&amp;amp;&lt;/pages&gt;&lt;volume&gt;23&lt;/volume&gt;&lt;number&gt;3&lt;/number&gt;&lt;dates&gt;&lt;year&gt;1967&lt;/year&gt;&lt;pub-dates&gt;&lt;date&gt;1967&lt;/date&gt;&lt;/pub-dates&gt;&lt;/dates&gt;&lt;isbn&gt;0007-1420&lt;/isbn&gt;&lt;accession-num&gt;WOS:A19679820200006&lt;/accession-num&gt;&lt;urls&gt;&lt;related-urls&gt;&lt;url&gt;&amp;lt;Go to ISI&amp;gt;://WOS:A19679820200006&lt;/url&gt;&lt;/related-urls&gt;&lt;/urls&gt;&lt;/record&gt;&lt;/Cite&gt;&lt;/EndNote&gt;</w:instrText>
      </w:r>
      <w:r w:rsidR="00E61E99" w:rsidRPr="00E77ADC">
        <w:rPr>
          <w:rFonts w:ascii="Arial" w:hAnsi="Arial" w:cs="Arial"/>
          <w:noProof/>
          <w:sz w:val="24"/>
          <w:vertAlign w:val="superscript"/>
        </w:rPr>
        <w:fldChar w:fldCharType="separate"/>
      </w:r>
      <w:r w:rsidR="007B3217" w:rsidRPr="00E77ADC">
        <w:rPr>
          <w:rFonts w:ascii="Arial" w:hAnsi="Arial" w:cs="Arial"/>
          <w:noProof/>
          <w:sz w:val="24"/>
          <w:vertAlign w:val="superscript"/>
        </w:rPr>
        <w:t>[</w:t>
      </w:r>
      <w:hyperlink w:anchor="_ENREF_10" w:tooltip="Creamer, 1967 #441" w:history="1">
        <w:r w:rsidR="00C122C8" w:rsidRPr="00E77ADC">
          <w:rPr>
            <w:rFonts w:ascii="Arial" w:hAnsi="Arial" w:cs="Arial"/>
            <w:noProof/>
            <w:sz w:val="24"/>
            <w:vertAlign w:val="superscript"/>
          </w:rPr>
          <w:t>10</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00484C0E" w:rsidRPr="00E77ADC">
        <w:rPr>
          <w:rFonts w:ascii="Arial" w:hAnsi="Arial" w:cs="Arial"/>
          <w:sz w:val="24"/>
        </w:rPr>
        <w:t xml:space="preserve"> therefore the downregulation of </w:t>
      </w:r>
      <w:r w:rsidR="00671211" w:rsidRPr="00E77ADC">
        <w:rPr>
          <w:rFonts w:ascii="Arial" w:hAnsi="Arial" w:cs="Arial"/>
          <w:sz w:val="24"/>
        </w:rPr>
        <w:t>β3-tubulin</w:t>
      </w:r>
      <w:r w:rsidR="00484C0E" w:rsidRPr="00E77ADC">
        <w:rPr>
          <w:rFonts w:ascii="Arial" w:hAnsi="Arial" w:cs="Arial"/>
          <w:sz w:val="24"/>
        </w:rPr>
        <w:t xml:space="preserve"> which</w:t>
      </w:r>
      <w:r w:rsidR="00671211" w:rsidRPr="00E77ADC">
        <w:rPr>
          <w:rFonts w:ascii="Arial" w:hAnsi="Arial" w:cs="Arial"/>
          <w:sz w:val="24"/>
        </w:rPr>
        <w:t xml:space="preserve"> has been reported to destabilise MT-dynamics</w:t>
      </w:r>
      <w:r w:rsidR="00113239" w:rsidRPr="00E77ADC">
        <w:rPr>
          <w:rFonts w:ascii="Arial" w:hAnsi="Arial" w:cs="Arial"/>
          <w:sz w:val="24"/>
        </w:rPr>
        <w:t xml:space="preserve"> </w:t>
      </w:r>
      <w:r w:rsidR="00113239" w:rsidRPr="00E77ADC">
        <w:rPr>
          <w:rFonts w:ascii="Arial" w:hAnsi="Arial" w:cs="Arial"/>
          <w:noProof/>
          <w:sz w:val="24"/>
          <w:vertAlign w:val="superscript"/>
        </w:rPr>
        <w:fldChar w:fldCharType="begin"/>
      </w:r>
      <w:r w:rsidR="00113239" w:rsidRPr="00E77ADC">
        <w:rPr>
          <w:rFonts w:ascii="Arial" w:hAnsi="Arial" w:cs="Arial"/>
          <w:noProof/>
          <w:sz w:val="24"/>
          <w:vertAlign w:val="superscript"/>
        </w:rPr>
        <w:instrText xml:space="preserve"> ADDIN EN.CITE </w:instrText>
      </w:r>
      <w:r w:rsidR="00113239" w:rsidRPr="00E77ADC">
        <w:rPr>
          <w:rFonts w:ascii="Arial" w:hAnsi="Arial" w:cs="Arial"/>
          <w:noProof/>
          <w:sz w:val="24"/>
          <w:vertAlign w:val="superscript"/>
        </w:rPr>
        <w:fldChar w:fldCharType="begin"/>
      </w:r>
      <w:r w:rsidR="00113239" w:rsidRPr="00E77ADC">
        <w:rPr>
          <w:rFonts w:ascii="Arial" w:hAnsi="Arial" w:cs="Arial"/>
          <w:noProof/>
          <w:sz w:val="24"/>
          <w:vertAlign w:val="superscript"/>
        </w:rPr>
        <w:instrText xml:space="preserve"> ADDIN EN.CITE.DATA </w:instrText>
      </w:r>
      <w:r w:rsidR="00113239" w:rsidRPr="00E77ADC">
        <w:rPr>
          <w:rFonts w:ascii="Arial" w:hAnsi="Arial" w:cs="Arial"/>
          <w:noProof/>
          <w:sz w:val="24"/>
          <w:vertAlign w:val="superscript"/>
        </w:rPr>
        <w:fldChar w:fldCharType="end"/>
      </w:r>
      <w:r w:rsidR="00113239" w:rsidRPr="00E77ADC">
        <w:rPr>
          <w:rFonts w:ascii="Arial" w:hAnsi="Arial" w:cs="Arial"/>
          <w:noProof/>
          <w:sz w:val="24"/>
          <w:vertAlign w:val="superscript"/>
        </w:rPr>
        <w:fldChar w:fldCharType="separate"/>
      </w:r>
      <w:r w:rsidR="00113239" w:rsidRPr="00E77ADC">
        <w:rPr>
          <w:rFonts w:ascii="Arial" w:hAnsi="Arial" w:cs="Arial"/>
          <w:noProof/>
          <w:sz w:val="24"/>
          <w:vertAlign w:val="superscript"/>
        </w:rPr>
        <w:t>[</w:t>
      </w:r>
      <w:hyperlink w:anchor="_ENREF_56" w:tooltip="Magnani, 2006 #111" w:history="1">
        <w:r w:rsidR="00113239" w:rsidRPr="00E77ADC">
          <w:rPr>
            <w:rFonts w:ascii="Arial" w:hAnsi="Arial" w:cs="Arial"/>
            <w:noProof/>
            <w:sz w:val="24"/>
            <w:vertAlign w:val="superscript"/>
          </w:rPr>
          <w:t>56</w:t>
        </w:r>
      </w:hyperlink>
      <w:r w:rsidR="00113239" w:rsidRPr="00E77ADC">
        <w:rPr>
          <w:rFonts w:ascii="Arial" w:hAnsi="Arial" w:cs="Arial"/>
          <w:noProof/>
          <w:sz w:val="24"/>
          <w:vertAlign w:val="superscript"/>
        </w:rPr>
        <w:t xml:space="preserve">, </w:t>
      </w:r>
      <w:hyperlink w:anchor="_ENREF_58" w:tooltip="Mariani, 2011 #361" w:history="1">
        <w:r w:rsidR="00113239" w:rsidRPr="00E77ADC">
          <w:rPr>
            <w:rFonts w:ascii="Arial" w:hAnsi="Arial" w:cs="Arial"/>
            <w:noProof/>
            <w:sz w:val="24"/>
            <w:vertAlign w:val="superscript"/>
          </w:rPr>
          <w:t>58</w:t>
        </w:r>
      </w:hyperlink>
      <w:r w:rsidR="00113239" w:rsidRPr="00E77ADC">
        <w:rPr>
          <w:rFonts w:ascii="Arial" w:hAnsi="Arial" w:cs="Arial"/>
          <w:noProof/>
          <w:sz w:val="24"/>
          <w:vertAlign w:val="superscript"/>
        </w:rPr>
        <w:t>]</w:t>
      </w:r>
      <w:r w:rsidR="00113239" w:rsidRPr="00E77ADC">
        <w:rPr>
          <w:rFonts w:ascii="Arial" w:hAnsi="Arial" w:cs="Arial"/>
          <w:noProof/>
          <w:sz w:val="24"/>
          <w:vertAlign w:val="superscript"/>
        </w:rPr>
        <w:fldChar w:fldCharType="end"/>
      </w:r>
      <w:r w:rsidR="00113239" w:rsidRPr="00E77ADC">
        <w:rPr>
          <w:rFonts w:ascii="Arial" w:hAnsi="Arial" w:cs="Arial"/>
          <w:sz w:val="24"/>
        </w:rPr>
        <w:t>,</w:t>
      </w:r>
      <w:r w:rsidR="00671211" w:rsidRPr="00E77ADC">
        <w:rPr>
          <w:rFonts w:ascii="Arial" w:hAnsi="Arial" w:cs="Arial"/>
          <w:sz w:val="24"/>
        </w:rPr>
        <w:t xml:space="preserve"> may indicate that HCT116 cells need to </w:t>
      </w:r>
      <w:r w:rsidR="00AA1585" w:rsidRPr="00E77ADC">
        <w:rPr>
          <w:rFonts w:ascii="Arial" w:hAnsi="Arial" w:cs="Arial"/>
          <w:sz w:val="24"/>
        </w:rPr>
        <w:t xml:space="preserve">shift the balance towards </w:t>
      </w:r>
      <w:r w:rsidR="00671211" w:rsidRPr="00E77ADC">
        <w:rPr>
          <w:rFonts w:ascii="Arial" w:hAnsi="Arial" w:cs="Arial"/>
          <w:sz w:val="24"/>
        </w:rPr>
        <w:t>st</w:t>
      </w:r>
      <w:r w:rsidR="00526F81" w:rsidRPr="00E77ADC">
        <w:rPr>
          <w:rFonts w:ascii="Arial" w:hAnsi="Arial" w:cs="Arial"/>
          <w:sz w:val="24"/>
        </w:rPr>
        <w:t>abilis</w:t>
      </w:r>
      <w:r w:rsidR="00AA1585" w:rsidRPr="00E77ADC">
        <w:rPr>
          <w:rFonts w:ascii="Arial" w:hAnsi="Arial" w:cs="Arial"/>
          <w:sz w:val="24"/>
        </w:rPr>
        <w:t>ation</w:t>
      </w:r>
      <w:r w:rsidR="003B0459" w:rsidRPr="00E77ADC">
        <w:rPr>
          <w:rFonts w:ascii="Arial" w:hAnsi="Arial" w:cs="Arial"/>
          <w:sz w:val="24"/>
        </w:rPr>
        <w:t xml:space="preserve">. </w:t>
      </w:r>
      <w:r w:rsidR="00671211" w:rsidRPr="00E77ADC">
        <w:rPr>
          <w:rFonts w:ascii="Arial" w:hAnsi="Arial" w:cs="Arial"/>
          <w:sz w:val="24"/>
        </w:rPr>
        <w:t>In contrast, ovarian and lung cancer</w:t>
      </w:r>
      <w:r w:rsidR="00C85CB4" w:rsidRPr="00E77ADC">
        <w:rPr>
          <w:rFonts w:ascii="Arial" w:hAnsi="Arial" w:cs="Arial"/>
          <w:sz w:val="24"/>
        </w:rPr>
        <w:t xml:space="preserve"> cell</w:t>
      </w:r>
      <w:r w:rsidR="00AA1585" w:rsidRPr="00E77ADC">
        <w:rPr>
          <w:rFonts w:ascii="Arial" w:hAnsi="Arial" w:cs="Arial"/>
          <w:sz w:val="24"/>
        </w:rPr>
        <w:t>s</w:t>
      </w:r>
      <w:r w:rsidR="00671211" w:rsidRPr="00E77ADC">
        <w:rPr>
          <w:rFonts w:ascii="Arial" w:hAnsi="Arial" w:cs="Arial"/>
          <w:sz w:val="24"/>
        </w:rPr>
        <w:t xml:space="preserve"> which</w:t>
      </w:r>
      <w:r w:rsidR="00526F81" w:rsidRPr="00E77ADC">
        <w:rPr>
          <w:rFonts w:ascii="Arial" w:hAnsi="Arial" w:cs="Arial"/>
          <w:sz w:val="24"/>
        </w:rPr>
        <w:t xml:space="preserve"> have slower turnover rates</w:t>
      </w:r>
      <w:r w:rsidR="00671211" w:rsidRPr="00E77ADC">
        <w:rPr>
          <w:rFonts w:ascii="Arial" w:hAnsi="Arial" w:cs="Arial"/>
          <w:sz w:val="24"/>
        </w:rPr>
        <w:t xml:space="preserve"> </w:t>
      </w:r>
      <w:r w:rsidR="00526F81" w:rsidRPr="00E77ADC">
        <w:rPr>
          <w:rFonts w:ascii="Arial" w:hAnsi="Arial" w:cs="Arial"/>
          <w:sz w:val="24"/>
        </w:rPr>
        <w:t xml:space="preserve">may need to </w:t>
      </w:r>
      <w:r w:rsidR="00C141C3" w:rsidRPr="00E77ADC">
        <w:rPr>
          <w:rFonts w:ascii="Arial" w:hAnsi="Arial" w:cs="Arial"/>
          <w:sz w:val="24"/>
        </w:rPr>
        <w:t>upreg</w:t>
      </w:r>
      <w:r w:rsidR="00671211" w:rsidRPr="00E77ADC">
        <w:rPr>
          <w:rFonts w:ascii="Arial" w:hAnsi="Arial" w:cs="Arial"/>
          <w:sz w:val="24"/>
        </w:rPr>
        <w:t>ulate β3-tubulin</w:t>
      </w:r>
      <w:r w:rsidR="00526F81" w:rsidRPr="00E77ADC">
        <w:rPr>
          <w:rFonts w:ascii="Arial" w:hAnsi="Arial" w:cs="Arial"/>
          <w:sz w:val="24"/>
        </w:rPr>
        <w:t xml:space="preserve"> in order to increase MT dynamics </w:t>
      </w:r>
      <w:r w:rsidR="00AA1585" w:rsidRPr="00E77ADC">
        <w:rPr>
          <w:rFonts w:ascii="Arial" w:hAnsi="Arial" w:cs="Arial"/>
          <w:sz w:val="24"/>
        </w:rPr>
        <w:t>to enhance proliferation</w:t>
      </w:r>
      <w:r w:rsidR="00113239" w:rsidRPr="00E77ADC">
        <w:rPr>
          <w:rFonts w:ascii="Arial" w:hAnsi="Arial" w:cs="Arial"/>
          <w:sz w:val="24"/>
        </w:rPr>
        <w:t xml:space="preserve"> </w:t>
      </w:r>
      <w:r w:rsidR="00113239" w:rsidRPr="00964A5F">
        <w:rPr>
          <w:rFonts w:ascii="Arial" w:hAnsi="Arial" w:cs="Arial"/>
          <w:sz w:val="24"/>
          <w:vertAlign w:val="superscript"/>
        </w:rPr>
        <w:fldChar w:fldCharType="begin"/>
      </w:r>
      <w:r w:rsidR="00113239" w:rsidRPr="00964A5F">
        <w:rPr>
          <w:rFonts w:ascii="Arial" w:hAnsi="Arial" w:cs="Arial"/>
          <w:sz w:val="24"/>
          <w:vertAlign w:val="superscript"/>
        </w:rPr>
        <w:instrText xml:space="preserve"> ADDIN EN.CITE &lt;EndNote&gt;&lt;Cite&gt;&lt;Author&gt;Ohishi&lt;/Author&gt;&lt;Year&gt;2007&lt;/Year&gt;&lt;RecNum&gt;115&lt;/RecNum&gt;&lt;DisplayText&gt;[50]&lt;/DisplayText&gt;&lt;record&gt;&lt;rec-number&gt;115&lt;/rec-number&gt;&lt;foreign-keys&gt;&lt;key app="EN" db-id="rs5x295dudx293essv7vwts4r9tdvfzpa250"&gt;115&lt;/key&gt;&lt;key app="ENWeb" db-id="SypDPArtqgcAAGukFf8"&gt;46&lt;/key&gt;&lt;/foreign-keys&gt;&lt;ref-type name="Journal Article"&gt;17&lt;/ref-type&gt;&lt;contributors&gt;&lt;authors&gt;&lt;author&gt;Ohishi, Y.&lt;/author&gt;&lt;author&gt;Oda, Y.&lt;/author&gt;&lt;author&gt;Basaki, Y.&lt;/author&gt;&lt;author&gt;Kobayashi, H.&lt;/author&gt;&lt;author&gt;Wake, N.&lt;/author&gt;&lt;author&gt;Kuwano, M.&lt;/author&gt;&lt;author&gt;Tsuneyoshi, M.&lt;/author&gt;&lt;/authors&gt;&lt;/contributors&gt;&lt;titles&gt;&lt;title&gt;Expression of beta-tubulin isotypes in human primary ovarian carcinoma&lt;/title&gt;&lt;secondary-title&gt;Gynecologic Oncology&lt;/secondary-title&gt;&lt;/titles&gt;&lt;periodical&gt;&lt;full-title&gt;Gynecologic Oncology&lt;/full-title&gt;&lt;/periodical&gt;&lt;pages&gt;586-592&lt;/pages&gt;&lt;volume&gt;105&lt;/volume&gt;&lt;number&gt;3&lt;/number&gt;&lt;dates&gt;&lt;year&gt;2007&lt;/year&gt;&lt;/dates&gt;&lt;isbn&gt;0090-8258&lt;/isbn&gt;&lt;accession-num&gt;WOS:000246815700005&lt;/accession-num&gt;&lt;urls&gt;&lt;/urls&gt;&lt;electronic-resource-num&gt;10.1016/j.ygyno.2007.01.044&lt;/electronic-resource-num&gt;&lt;/record&gt;&lt;/Cite&gt;&lt;/EndNote&gt;</w:instrText>
      </w:r>
      <w:r w:rsidR="00113239" w:rsidRPr="00964A5F">
        <w:rPr>
          <w:rFonts w:ascii="Arial" w:hAnsi="Arial" w:cs="Arial"/>
          <w:sz w:val="24"/>
          <w:vertAlign w:val="superscript"/>
        </w:rPr>
        <w:fldChar w:fldCharType="separate"/>
      </w:r>
      <w:r w:rsidR="00113239" w:rsidRPr="00964A5F">
        <w:rPr>
          <w:rFonts w:ascii="Arial" w:hAnsi="Arial" w:cs="Arial"/>
          <w:noProof/>
          <w:sz w:val="24"/>
          <w:vertAlign w:val="superscript"/>
        </w:rPr>
        <w:t>[</w:t>
      </w:r>
      <w:hyperlink w:anchor="_ENREF_50" w:tooltip="Ohishi, 2007 #115" w:history="1">
        <w:r w:rsidR="00113239" w:rsidRPr="00964A5F">
          <w:rPr>
            <w:rFonts w:ascii="Arial" w:hAnsi="Arial" w:cs="Arial"/>
            <w:noProof/>
            <w:sz w:val="24"/>
            <w:vertAlign w:val="superscript"/>
          </w:rPr>
          <w:t>50</w:t>
        </w:r>
      </w:hyperlink>
      <w:r w:rsidR="00113239" w:rsidRPr="00964A5F">
        <w:rPr>
          <w:rFonts w:ascii="Arial" w:hAnsi="Arial" w:cs="Arial"/>
          <w:noProof/>
          <w:sz w:val="24"/>
          <w:vertAlign w:val="superscript"/>
        </w:rPr>
        <w:t>]</w:t>
      </w:r>
      <w:r w:rsidR="00113239" w:rsidRPr="00964A5F">
        <w:rPr>
          <w:rFonts w:ascii="Arial" w:hAnsi="Arial" w:cs="Arial"/>
          <w:sz w:val="24"/>
          <w:vertAlign w:val="superscript"/>
        </w:rPr>
        <w:fldChar w:fldCharType="end"/>
      </w:r>
      <w:r w:rsidR="00671211" w:rsidRPr="00E77ADC">
        <w:rPr>
          <w:rFonts w:ascii="Arial" w:hAnsi="Arial" w:cs="Arial"/>
          <w:sz w:val="24"/>
        </w:rPr>
        <w:t>.</w:t>
      </w:r>
      <w:r w:rsidR="00AA1585" w:rsidRPr="00E77ADC">
        <w:rPr>
          <w:rFonts w:ascii="Arial" w:hAnsi="Arial" w:cs="Arial"/>
          <w:sz w:val="24"/>
        </w:rPr>
        <w:t xml:space="preserve"> This offers cells a mechanism of regulatory control at different stages of the cell cycle and between different tissues by </w:t>
      </w:r>
      <w:r w:rsidR="008D50C2" w:rsidRPr="00E77ADC">
        <w:rPr>
          <w:rFonts w:ascii="Arial" w:hAnsi="Arial" w:cs="Arial"/>
          <w:sz w:val="24"/>
        </w:rPr>
        <w:t xml:space="preserve">β-tubulin </w:t>
      </w:r>
      <w:r w:rsidR="00AA1585" w:rsidRPr="00E77ADC">
        <w:rPr>
          <w:rFonts w:ascii="Arial" w:hAnsi="Arial" w:cs="Arial"/>
          <w:sz w:val="24"/>
        </w:rPr>
        <w:t>recruitment of specific MAPs according to their need</w:t>
      </w:r>
      <w:r w:rsidR="00113239" w:rsidRPr="00E77ADC">
        <w:rPr>
          <w:rFonts w:ascii="Arial" w:hAnsi="Arial" w:cs="Arial"/>
          <w:sz w:val="24"/>
        </w:rPr>
        <w:t xml:space="preserve"> </w:t>
      </w:r>
      <w:r w:rsidR="00E61E99" w:rsidRPr="00E77ADC">
        <w:rPr>
          <w:rFonts w:ascii="Arial" w:hAnsi="Arial" w:cs="Arial"/>
          <w:sz w:val="24"/>
        </w:rPr>
        <w:fldChar w:fldCharType="begin"/>
      </w:r>
      <w:r w:rsidR="00CC6AB2" w:rsidRPr="00E77ADC">
        <w:rPr>
          <w:rFonts w:ascii="Arial" w:hAnsi="Arial" w:cs="Arial"/>
          <w:sz w:val="24"/>
        </w:rPr>
        <w:instrText xml:space="preserve"> ADDIN EN.CITE &lt;EndNote&gt;&lt;Cite&gt;&lt;Author&gt;Desai&lt;/Author&gt;&lt;Year&gt;1997&lt;/Year&gt;&lt;RecNum&gt;360&lt;/RecNum&gt;&lt;DisplayText&gt;[62]&lt;/DisplayText&gt;&lt;record&gt;&lt;rec-number&gt;360&lt;/rec-number&gt;&lt;foreign-keys&gt;&lt;key app="EN" db-id="rs5x295dudx293essv7vwts4r9tdvfzpa250"&gt;360&lt;/key&gt;&lt;/foreign-keys&gt;&lt;ref-type name="Journal Article"&gt;17&lt;/ref-type&gt;&lt;contributors&gt;&lt;authors&gt;&lt;author&gt;Desai, A.&lt;/author&gt;&lt;author&gt;Mitchison, T. J.&lt;/author&gt;&lt;/authors&gt;&lt;/contributors&gt;&lt;titles&gt;&lt;title&gt;Microtubule polymerization dynamics&lt;/title&gt;&lt;secondary-title&gt;Annual Review of Cell and Developmental Biology&lt;/secondary-title&gt;&lt;/titles&gt;&lt;periodical&gt;&lt;full-title&gt;Annual Review of Cell and Developmental Biology&lt;/full-title&gt;&lt;/periodical&gt;&lt;pages&gt;83-117&lt;/pages&gt;&lt;volume&gt;13&lt;/volume&gt;&lt;dates&gt;&lt;year&gt;1997&lt;/year&gt;&lt;pub-dates&gt;&lt;date&gt;1997&lt;/date&gt;&lt;/pub-dates&gt;&lt;/dates&gt;&lt;isbn&gt;1081-0706&lt;/isbn&gt;&lt;accession-num&gt;WOS:000071258100005&lt;/accession-num&gt;&lt;urls&gt;&lt;related-urls&gt;&lt;url&gt;&amp;lt;Go to ISI&amp;gt;://WOS:000071258100005&lt;/url&gt;&lt;/related-urls&gt;&lt;/urls&gt;&lt;electronic-resource-num&gt;10.1146/annurev.cellbio.13.1.83&lt;/electronic-resource-num&gt;&lt;/record&gt;&lt;/Cite&gt;&lt;/EndNote&gt;</w:instrText>
      </w:r>
      <w:r w:rsidR="00E61E99" w:rsidRPr="00E77ADC">
        <w:rPr>
          <w:rFonts w:ascii="Arial" w:hAnsi="Arial" w:cs="Arial"/>
          <w:sz w:val="24"/>
        </w:rPr>
        <w:fldChar w:fldCharType="separate"/>
      </w:r>
      <w:r w:rsidR="00CC6AB2" w:rsidRPr="00964A5F">
        <w:rPr>
          <w:rFonts w:ascii="Arial" w:hAnsi="Arial" w:cs="Arial"/>
          <w:noProof/>
          <w:sz w:val="24"/>
          <w:vertAlign w:val="superscript"/>
        </w:rPr>
        <w:t>[</w:t>
      </w:r>
      <w:hyperlink w:anchor="_ENREF_62" w:tooltip="Desai, 1997 #360" w:history="1">
        <w:r w:rsidR="00C122C8" w:rsidRPr="00964A5F">
          <w:rPr>
            <w:rFonts w:ascii="Arial" w:hAnsi="Arial" w:cs="Arial"/>
            <w:noProof/>
            <w:sz w:val="24"/>
            <w:vertAlign w:val="superscript"/>
          </w:rPr>
          <w:t>62</w:t>
        </w:r>
      </w:hyperlink>
      <w:r w:rsidR="00CC6AB2" w:rsidRPr="00964A5F">
        <w:rPr>
          <w:rFonts w:ascii="Arial" w:hAnsi="Arial" w:cs="Arial"/>
          <w:noProof/>
          <w:sz w:val="24"/>
          <w:vertAlign w:val="superscript"/>
        </w:rPr>
        <w:t>]</w:t>
      </w:r>
      <w:r w:rsidR="00E61E99" w:rsidRPr="00E77ADC">
        <w:rPr>
          <w:rFonts w:ascii="Arial" w:hAnsi="Arial" w:cs="Arial"/>
          <w:sz w:val="24"/>
        </w:rPr>
        <w:fldChar w:fldCharType="end"/>
      </w:r>
      <w:r w:rsidR="00113239" w:rsidRPr="00E77ADC">
        <w:rPr>
          <w:rFonts w:ascii="Arial" w:hAnsi="Arial" w:cs="Arial"/>
          <w:sz w:val="24"/>
        </w:rPr>
        <w:t>.</w:t>
      </w:r>
    </w:p>
    <w:p w:rsidR="00C11747" w:rsidRPr="00E77ADC" w:rsidRDefault="00AA1585" w:rsidP="00623E36">
      <w:pPr>
        <w:spacing w:after="120" w:line="480" w:lineRule="auto"/>
        <w:jc w:val="both"/>
        <w:rPr>
          <w:rFonts w:ascii="Arial" w:hAnsi="Arial" w:cs="Arial"/>
          <w:sz w:val="24"/>
        </w:rPr>
      </w:pPr>
      <w:r w:rsidRPr="00E77ADC">
        <w:rPr>
          <w:rFonts w:ascii="Arial" w:hAnsi="Arial" w:cs="Arial"/>
          <w:sz w:val="24"/>
        </w:rPr>
        <w:t xml:space="preserve">An extensive review of MT structural processes </w:t>
      </w:r>
      <w:r w:rsidR="00AC24FC" w:rsidRPr="00E77ADC">
        <w:rPr>
          <w:rFonts w:ascii="Arial" w:hAnsi="Arial" w:cs="Arial"/>
          <w:sz w:val="24"/>
        </w:rPr>
        <w:t>has been provided by Nogales</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&lt;EndNote&gt;&lt;Cite&gt;&lt;Author&gt;Nogales&lt;/Author&gt;&lt;Year&gt;2000&lt;/Year&gt;&lt;RecNum&gt;65&lt;/RecNum&gt;&lt;DisplayText&gt;[63]&lt;/DisplayText&gt;&lt;record&gt;&lt;rec-number&gt;65&lt;/rec-number&gt;&lt;foreign-keys&gt;&lt;key app="EN" db-id="rs5x295dudx293essv7vwts4r9tdvfzpa250"&gt;65&lt;/key&gt;&lt;/foreign-keys&gt;&lt;ref-type name="Journal Article"&gt;17&lt;/ref-type&gt;&lt;contributors&gt;&lt;authors&gt;&lt;author&gt;Nogales, E.&lt;/author&gt;&lt;/authors&gt;&lt;/contributors&gt;&lt;auth-address&gt;Department of Molecular and Cell Biology, University of California, Berkeley, Berkeley, California 94720, USA. ENOGALES@LBL.GOV&lt;/auth-address&gt;&lt;titles&gt;&lt;title&gt;Structural insights into microtubule function&lt;/title&gt;&lt;secondary-title&gt;Annu Rev Biochem&lt;/secondary-title&gt;&lt;short-title&gt;Structural insights into microtubule function.&lt;/short-title&gt;&lt;/titles&gt;&lt;periodical&gt;&lt;full-title&gt;Annu Rev Biochem&lt;/full-title&gt;&lt;/periodical&gt;&lt;pages&gt;277-302&lt;/pages&gt;&lt;volume&gt;69&lt;/volume&gt;&lt;keywords&gt;&lt;keyword&gt;Animals&lt;/keyword&gt;&lt;keyword&gt;Bacterial Proteins&lt;/keyword&gt;&lt;keyword&gt;Cytoskeletal Proteins&lt;/keyword&gt;&lt;keyword&gt;Guanosine Triphosphate&lt;/keyword&gt;&lt;keyword&gt;Humans&lt;/keyword&gt;&lt;keyword&gt;Ligands&lt;/keyword&gt;&lt;keyword&gt;Microtubules&lt;/keyword&gt;&lt;keyword&gt;Mitosis&lt;/keyword&gt;&lt;keyword&gt;Models, Molecular&lt;/keyword&gt;&lt;keyword&gt;Molecular Motor Proteins&lt;/keyword&gt;&lt;keyword&gt;Protein Isoforms&lt;/keyword&gt;&lt;keyword&gt;Protein Processing, Post-Translational&lt;/keyword&gt;&lt;keyword&gt;Tubulin&lt;/keyword&gt;&lt;/keywords&gt;&lt;dates&gt;&lt;year&gt;2000&lt;/year&gt;&lt;/dates&gt;&lt;isbn&gt;0066-4154&lt;/isbn&gt;&lt;accession-num&gt;10966460&lt;/accession-num&gt;&lt;urls&gt;&lt;/urls&gt;&lt;language&gt;eng&lt;/language&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63" w:tooltip="Nogales, 2000 #65" w:history="1">
        <w:r w:rsidR="00C122C8" w:rsidRPr="00E77ADC">
          <w:rPr>
            <w:rFonts w:ascii="Arial" w:hAnsi="Arial" w:cs="Arial"/>
            <w:noProof/>
            <w:sz w:val="24"/>
            <w:vertAlign w:val="superscript"/>
          </w:rPr>
          <w:t>63</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D45D33" w:rsidRPr="00E77ADC">
        <w:rPr>
          <w:rFonts w:ascii="Arial" w:hAnsi="Arial" w:cs="Arial"/>
          <w:sz w:val="24"/>
        </w:rPr>
        <w:t>.</w:t>
      </w:r>
    </w:p>
    <w:p w:rsidR="008D50C2" w:rsidRPr="00E77ADC" w:rsidRDefault="008D50C2" w:rsidP="00623E36">
      <w:pPr>
        <w:spacing w:after="120" w:line="480" w:lineRule="auto"/>
        <w:jc w:val="both"/>
        <w:rPr>
          <w:rFonts w:ascii="Arial" w:hAnsi="Arial" w:cs="Arial"/>
          <w:sz w:val="24"/>
        </w:rPr>
      </w:pPr>
    </w:p>
    <w:p w:rsidR="00671211" w:rsidRPr="00E77ADC" w:rsidRDefault="003A7625" w:rsidP="006A7454">
      <w:pPr>
        <w:pStyle w:val="Heading3"/>
        <w:keepLines w:val="0"/>
        <w:spacing w:before="240" w:after="60" w:line="480" w:lineRule="auto"/>
        <w:rPr>
          <w:rFonts w:ascii="Arial" w:eastAsia="Times New Roman" w:hAnsi="Arial" w:cs="Arial"/>
          <w:b w:val="0"/>
          <w:i/>
          <w:color w:val="auto"/>
          <w:sz w:val="24"/>
        </w:rPr>
      </w:pPr>
      <w:bookmarkStart w:id="51" w:name="_Toc351362780"/>
      <w:bookmarkStart w:id="52" w:name="_Toc362832736"/>
      <w:r w:rsidRPr="00E77ADC">
        <w:rPr>
          <w:rFonts w:ascii="Arial" w:eastAsia="Times New Roman" w:hAnsi="Arial" w:cs="Arial"/>
          <w:b w:val="0"/>
          <w:i/>
          <w:color w:val="auto"/>
          <w:sz w:val="24"/>
        </w:rPr>
        <w:t>1.5.</w:t>
      </w:r>
      <w:r w:rsidR="0081633F">
        <w:rPr>
          <w:rFonts w:ascii="Arial" w:eastAsia="Times New Roman" w:hAnsi="Arial" w:cs="Arial"/>
          <w:b w:val="0"/>
          <w:i/>
          <w:color w:val="auto"/>
          <w:sz w:val="24"/>
        </w:rPr>
        <w:t>5</w:t>
      </w:r>
      <w:r w:rsidR="00671211" w:rsidRPr="00E77ADC">
        <w:rPr>
          <w:rFonts w:ascii="Arial" w:eastAsia="Times New Roman" w:hAnsi="Arial" w:cs="Arial"/>
          <w:b w:val="0"/>
          <w:i/>
          <w:color w:val="auto"/>
          <w:sz w:val="24"/>
        </w:rPr>
        <w:t>. Microtubule dynamics</w:t>
      </w:r>
      <w:r w:rsidR="008D50C2" w:rsidRPr="00E77ADC">
        <w:rPr>
          <w:rFonts w:ascii="Arial" w:eastAsia="Times New Roman" w:hAnsi="Arial" w:cs="Arial"/>
          <w:b w:val="0"/>
          <w:i/>
          <w:color w:val="auto"/>
          <w:sz w:val="24"/>
        </w:rPr>
        <w:t xml:space="preserve"> and d</w:t>
      </w:r>
      <w:r w:rsidR="00671211" w:rsidRPr="00E77ADC">
        <w:rPr>
          <w:rFonts w:ascii="Arial" w:eastAsia="Times New Roman" w:hAnsi="Arial" w:cs="Arial"/>
          <w:b w:val="0"/>
          <w:i/>
          <w:color w:val="auto"/>
          <w:sz w:val="24"/>
        </w:rPr>
        <w:t>ynamic instability</w:t>
      </w:r>
      <w:bookmarkEnd w:id="51"/>
      <w:bookmarkEnd w:id="52"/>
    </w:p>
    <w:p w:rsidR="001222F8" w:rsidRPr="00E77ADC" w:rsidRDefault="00671211" w:rsidP="00623E36">
      <w:pPr>
        <w:spacing w:after="120" w:line="480" w:lineRule="auto"/>
        <w:jc w:val="both"/>
        <w:rPr>
          <w:rFonts w:ascii="Arial" w:hAnsi="Arial" w:cs="Arial"/>
          <w:sz w:val="24"/>
        </w:rPr>
      </w:pPr>
      <w:r w:rsidRPr="00E77ADC">
        <w:rPr>
          <w:rFonts w:ascii="Arial" w:hAnsi="Arial" w:cs="Arial"/>
          <w:sz w:val="24"/>
        </w:rPr>
        <w:t>MTs perform their multiple roles by being able to rapidly grow or shrink in response to cellular cues through a mechanism termed dynamic instability</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&lt;EndNote&gt;&lt;Cite&gt;&lt;Author&gt;Desai&lt;/Author&gt;&lt;Year&gt;1997&lt;/Year&gt;&lt;RecNum&gt;360&lt;/RecNum&gt;&lt;DisplayText&gt;[62]&lt;/DisplayText&gt;&lt;record&gt;&lt;rec-number&gt;360&lt;/rec-number&gt;&lt;foreign-keys&gt;&lt;key app="EN" db-id="rs5x295dudx293essv7vwts4r9tdvfzpa250"&gt;360&lt;/key&gt;&lt;/foreign-keys&gt;&lt;ref-type name="Journal Article"&gt;17&lt;/ref-type&gt;&lt;contributors&gt;&lt;authors&gt;&lt;author&gt;Desai, A.&lt;/author&gt;&lt;author&gt;Mitchison, T. J.&lt;/author&gt;&lt;/authors&gt;&lt;/contributors&gt;&lt;titles&gt;&lt;title&gt;Microtubule polymerization dynamics&lt;/title&gt;&lt;secondary-title&gt;Annual Review of Cell and Developmental Biology&lt;/secondary-title&gt;&lt;/titles&gt;&lt;periodical&gt;&lt;full-title&gt;Annual Review of Cell and Developmental Biology&lt;/full-title&gt;&lt;/periodical&gt;&lt;pages&gt;83-117&lt;/pages&gt;&lt;volume&gt;13&lt;/volume&gt;&lt;dates&gt;&lt;year&gt;1997&lt;/year&gt;&lt;pub-dates&gt;&lt;date&gt;1997&lt;/date&gt;&lt;/pub-dates&gt;&lt;/dates&gt;&lt;isbn&gt;1081-0706&lt;/isbn&gt;&lt;accession-num&gt;WOS:000071258100005&lt;/accession-num&gt;&lt;urls&gt;&lt;related-urls&gt;&lt;url&gt;&amp;lt;Go to ISI&amp;gt;://WOS:000071258100005&lt;/url&gt;&lt;/related-urls&gt;&lt;/urls&gt;&lt;electronic-resource-num&gt;10.1146/annurev.cellbio.13.1.83&lt;/electronic-resource-num&gt;&lt;/record&gt;&lt;/Cite&gt;&lt;/EndNote&gt;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62" w:tooltip="Desai, 1997 #360" w:history="1">
        <w:r w:rsidR="00C122C8" w:rsidRPr="00E77ADC">
          <w:rPr>
            <w:rFonts w:ascii="Arial" w:hAnsi="Arial" w:cs="Arial"/>
            <w:noProof/>
            <w:sz w:val="24"/>
            <w:vertAlign w:val="superscript"/>
          </w:rPr>
          <w:t>62</w:t>
        </w:r>
      </w:hyperlink>
      <w:r w:rsidR="005D1F7C"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2D245F" w:rsidRPr="00E77ADC">
        <w:rPr>
          <w:rFonts w:ascii="Arial" w:hAnsi="Arial" w:cs="Arial"/>
          <w:noProof/>
          <w:sz w:val="24"/>
          <w:vertAlign w:val="superscript"/>
        </w:rPr>
        <w:t xml:space="preserve"> </w:t>
      </w:r>
      <w:r w:rsidR="00E61E99" w:rsidRPr="00E77ADC">
        <w:rPr>
          <w:rFonts w:ascii="Arial" w:hAnsi="Arial" w:cs="Arial"/>
          <w:noProof/>
          <w:sz w:val="24"/>
          <w:vertAlign w:val="superscript"/>
        </w:rPr>
        <w:fldChar w:fldCharType="begin"/>
      </w:r>
      <w:r w:rsidR="00C122C8" w:rsidRPr="00E77ADC">
        <w:rPr>
          <w:rFonts w:ascii="Arial" w:hAnsi="Arial" w:cs="Arial"/>
          <w:noProof/>
          <w:sz w:val="24"/>
          <w:vertAlign w:val="superscript"/>
        </w:rPr>
        <w:instrText xml:space="preserve"> ADDIN EN.CITE &lt;EndNote&gt;&lt;Cite&gt;&lt;Author&gt;Walker&lt;/Author&gt;&lt;Year&gt;1988&lt;/Year&gt;&lt;RecNum&gt;323&lt;/RecNum&gt;&lt;DisplayText&gt;[64]&lt;/DisplayText&gt;&lt;record&gt;&lt;rec-number&gt;323&lt;/rec-number&gt;&lt;foreign-keys&gt;&lt;key app="EN" db-id="rs5x295dudx293essv7vwts4r9tdvfzpa250"&gt;323&lt;/key&gt;&lt;/foreign-keys&gt;&lt;ref-type name="Journal Article"&gt;17&lt;/ref-type&gt;&lt;contributors&gt;&lt;authors&gt;&lt;author&gt;Walker, R. A.&lt;/author&gt;&lt;author&gt;Obrien, E. T.&lt;/author&gt;&lt;author&gt;Pryer, N. K.&lt;/author&gt;&lt;author&gt;Soboeiro, M. F.&lt;/author&gt;&lt;author&gt;Voter, W. A.&lt;/author&gt;&lt;author&gt;Erickson, H. P.&lt;/author&gt;&lt;author&gt;Salmon, E. D.&lt;/author&gt;&lt;/authors&gt;&lt;/contributors&gt;&lt;titles&gt;&lt;title&gt;Dynamic instability of individual microtubules analyzed by video light-microscopy - rate constants and transition frequencies&lt;/title&gt;&lt;secondary-title&gt;Journal of Cell Biology&lt;/secondary-title&gt;&lt;/titles&gt;&lt;periodical&gt;&lt;full-title&gt;Journal of Cell Biology&lt;/full-title&gt;&lt;abbr-1&gt;J. Cell Biol.&lt;/abbr-1&gt;&lt;/periodical&gt;&lt;pages&gt;1437-1448&lt;/pages&gt;&lt;volume&gt;107&lt;/volume&gt;&lt;number&gt;4&lt;/number&gt;&lt;dates&gt;&lt;year&gt;1988&lt;/year&gt;&lt;pub-dates&gt;&lt;date&gt;Oct&lt;/date&gt;&lt;/pub-dates&gt;&lt;/dates&gt;&lt;isbn&gt;0021-9525&lt;/isbn&gt;&lt;accession-num&gt;WOS:A1988Q306200016&lt;/accession-num&gt;&lt;urls&gt;&lt;related-urls&gt;&lt;url&gt;&amp;lt;Go to ISI&amp;gt;://WOS:A1988Q306200016&lt;/url&gt;&lt;/related-urls&gt;&lt;/urls&gt;&lt;electronic-resource-num&gt;10.1083/jcb.107.4.1437&lt;/electronic-resource-num&gt;&lt;/record&gt;&lt;/Cite&gt;&lt;/EndNote&gt;</w:instrText>
      </w:r>
      <w:r w:rsidR="00E61E99" w:rsidRPr="00E77ADC">
        <w:rPr>
          <w:rFonts w:ascii="Arial" w:hAnsi="Arial" w:cs="Arial"/>
          <w:noProof/>
          <w:sz w:val="24"/>
          <w:vertAlign w:val="superscript"/>
        </w:rPr>
        <w:fldChar w:fldCharType="separate"/>
      </w:r>
      <w:hyperlink w:anchor="_ENREF_64" w:tooltip="Walker, 1988 #323" w:history="1">
        <w:r w:rsidR="00C122C8" w:rsidRPr="00E77ADC">
          <w:rPr>
            <w:rFonts w:ascii="Arial" w:hAnsi="Arial" w:cs="Arial"/>
            <w:noProof/>
            <w:sz w:val="24"/>
            <w:vertAlign w:val="superscript"/>
          </w:rPr>
          <w:t>64</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Pr="00E77ADC">
        <w:rPr>
          <w:rFonts w:ascii="Arial" w:hAnsi="Arial" w:cs="Arial"/>
          <w:sz w:val="24"/>
        </w:rPr>
        <w:t xml:space="preserve"> </w:t>
      </w:r>
      <w:r w:rsidR="006F68B5" w:rsidRPr="00E77ADC">
        <w:rPr>
          <w:rFonts w:ascii="Arial" w:hAnsi="Arial" w:cs="Arial"/>
          <w:sz w:val="24"/>
        </w:rPr>
        <w:t>This is a cycle of growth through subunit assembly (or rescue), followed by rapid dissociation (or catastrophe). D</w:t>
      </w:r>
      <w:r w:rsidRPr="00E77ADC">
        <w:rPr>
          <w:rFonts w:ascii="Arial" w:hAnsi="Arial" w:cs="Arial"/>
          <w:sz w:val="24"/>
        </w:rPr>
        <w:t>espite intensive investigation</w:t>
      </w:r>
      <w:r w:rsidR="006F68B5" w:rsidRPr="00E77ADC">
        <w:rPr>
          <w:rFonts w:ascii="Arial" w:hAnsi="Arial" w:cs="Arial"/>
          <w:sz w:val="24"/>
        </w:rPr>
        <w:t>s,</w:t>
      </w:r>
      <w:r w:rsidRPr="00E77ADC">
        <w:rPr>
          <w:rFonts w:ascii="Arial" w:hAnsi="Arial" w:cs="Arial"/>
          <w:sz w:val="24"/>
        </w:rPr>
        <w:t xml:space="preserve"> many details of MT dynamics are poorly understood. Time-lapse microscopy</w:t>
      </w:r>
      <w:r w:rsidR="00113239" w:rsidRPr="00E77ADC">
        <w:rPr>
          <w:rFonts w:ascii="Arial" w:hAnsi="Arial" w:cs="Arial"/>
          <w:sz w:val="24"/>
        </w:rPr>
        <w:t xml:space="preserve"> </w:t>
      </w:r>
      <w:r w:rsidR="00E61E99" w:rsidRPr="00964A5F">
        <w:rPr>
          <w:rFonts w:ascii="Arial" w:hAnsi="Arial" w:cs="Arial"/>
          <w:sz w:val="24"/>
          <w:vertAlign w:val="superscript"/>
        </w:rPr>
        <w:fldChar w:fldCharType="begin"/>
      </w:r>
      <w:r w:rsidR="00C122C8" w:rsidRPr="00964A5F">
        <w:rPr>
          <w:rFonts w:ascii="Arial" w:hAnsi="Arial" w:cs="Arial"/>
          <w:sz w:val="24"/>
          <w:vertAlign w:val="superscript"/>
        </w:rPr>
        <w:instrText xml:space="preserve"> ADDIN EN.CITE &lt;EndNote&gt;&lt;Cite&gt;&lt;Author&gt;Mitchison&lt;/Author&gt;&lt;Year&gt;1984&lt;/Year&gt;&lt;RecNum&gt;391&lt;/RecNum&gt;&lt;DisplayText&gt;[65]&lt;/DisplayText&gt;&lt;record&gt;&lt;rec-number&gt;391&lt;/rec-number&gt;&lt;foreign-keys&gt;&lt;key app="EN" db-id="rs5x295dudx293essv7vwts4r9tdvfzpa250"&gt;391&lt;/key&gt;&lt;/foreign-keys&gt;&lt;ref-type name="Journal Article"&gt;17&lt;/ref-type&gt;&lt;contributors&gt;&lt;authors&gt;&lt;author&gt;Mitchison, T.&lt;/author&gt;&lt;author&gt;Kirschner, M.&lt;/author&gt;&lt;/authors&gt;&lt;/contributors&gt;&lt;titles&gt;&lt;title&gt;Dynamic instability of microtubule growth&lt;/title&gt;&lt;secondary-title&gt;Nature&lt;/secondary-title&gt;&lt;/titles&gt;&lt;periodical&gt;&lt;full-title&gt;Nature&lt;/full-title&gt;&lt;abbr-1&gt;Nature&lt;/abbr-1&gt;&lt;/periodical&gt;&lt;pages&gt;237-242&lt;/pages&gt;&lt;volume&gt;312&lt;/volume&gt;&lt;number&gt;5991&lt;/number&gt;&lt;dates&gt;&lt;year&gt;1984&lt;/year&gt;&lt;pub-dates&gt;&lt;date&gt;1984&lt;/date&gt;&lt;/pub-dates&gt;&lt;/dates&gt;&lt;isbn&gt;0028-0836&lt;/isbn&gt;&lt;accession-num&gt;WOS:A1984TS36800070&lt;/accession-num&gt;&lt;urls&gt;&lt;related-urls&gt;&lt;url&gt;&amp;lt;Go to ISI&amp;gt;://WOS:A1984TS36800070&lt;/url&gt;&lt;/related-urls&gt;&lt;/urls&gt;&lt;electronic-resource-num&gt;10.1038/312237a0&lt;/electronic-resource-num&gt;&lt;/record&gt;&lt;/Cite&gt;&lt;/EndNote&gt;</w:instrText>
      </w:r>
      <w:r w:rsidR="00E61E99" w:rsidRPr="00964A5F">
        <w:rPr>
          <w:rFonts w:ascii="Arial" w:hAnsi="Arial" w:cs="Arial"/>
          <w:sz w:val="24"/>
          <w:vertAlign w:val="superscript"/>
        </w:rPr>
        <w:fldChar w:fldCharType="separate"/>
      </w:r>
      <w:r w:rsidR="00CC6AB2" w:rsidRPr="00964A5F">
        <w:rPr>
          <w:rFonts w:ascii="Arial" w:hAnsi="Arial" w:cs="Arial"/>
          <w:noProof/>
          <w:sz w:val="24"/>
          <w:vertAlign w:val="superscript"/>
        </w:rPr>
        <w:t>[</w:t>
      </w:r>
      <w:hyperlink w:anchor="_ENREF_65" w:tooltip="Mitchison, 1984 #391" w:history="1">
        <w:r w:rsidR="00C122C8" w:rsidRPr="00964A5F">
          <w:rPr>
            <w:rFonts w:ascii="Arial" w:hAnsi="Arial" w:cs="Arial"/>
            <w:noProof/>
            <w:sz w:val="24"/>
            <w:vertAlign w:val="superscript"/>
          </w:rPr>
          <w:t>65</w:t>
        </w:r>
      </w:hyperlink>
      <w:r w:rsidR="00CC6AB2" w:rsidRPr="00964A5F">
        <w:rPr>
          <w:rFonts w:ascii="Arial" w:hAnsi="Arial" w:cs="Arial"/>
          <w:noProof/>
          <w:sz w:val="24"/>
          <w:vertAlign w:val="superscript"/>
        </w:rPr>
        <w:t>]</w:t>
      </w:r>
      <w:r w:rsidR="00E61E99" w:rsidRPr="00964A5F">
        <w:rPr>
          <w:rFonts w:ascii="Arial" w:hAnsi="Arial" w:cs="Arial"/>
          <w:sz w:val="24"/>
          <w:vertAlign w:val="superscript"/>
        </w:rPr>
        <w:fldChar w:fldCharType="end"/>
      </w:r>
      <w:r w:rsidR="00113239" w:rsidRPr="00E77ADC">
        <w:rPr>
          <w:rFonts w:ascii="Arial" w:hAnsi="Arial" w:cs="Arial"/>
          <w:sz w:val="24"/>
        </w:rPr>
        <w:t>,</w:t>
      </w:r>
      <w:r w:rsidRPr="00E77ADC">
        <w:rPr>
          <w:rFonts w:ascii="Arial" w:hAnsi="Arial" w:cs="Arial"/>
          <w:sz w:val="24"/>
        </w:rPr>
        <w:t xml:space="preserve"> high resolution crystallographic structural studies</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&lt;EndNote&gt;&lt;Cite&gt;&lt;Author&gt;Nogales&lt;/Author&gt;&lt;Year&gt;2000&lt;/Year&gt;&lt;RecNum&gt;394&lt;/RecNum&gt;&lt;DisplayText&gt;[66]&lt;/DisplayText&gt;&lt;record&gt;&lt;rec-number&gt;394&lt;/rec-number&gt;&lt;foreign-keys&gt;&lt;key app="EN" db-id="rs5x295dudx293essv7vwts4r9tdvfzpa250"&gt;394&lt;/key&gt;&lt;/foreign-keys&gt;&lt;ref-type name="Journal Article"&gt;17&lt;/ref-type&gt;&lt;contributors&gt;&lt;authors&gt;&lt;author&gt;Nogales, E.&lt;/author&gt;&lt;/authors&gt;&lt;/contributors&gt;&lt;titles&gt;&lt;title&gt;Structural insights into microtubule function&lt;/title&gt;&lt;secondary-title&gt;Annual Review of Biochemistry&lt;/secondary-title&gt;&lt;/titles&gt;&lt;periodical&gt;&lt;full-title&gt;Annual Review of Biochemistry&lt;/full-title&gt;&lt;/periodical&gt;&lt;pages&gt;277-302&lt;/pages&gt;&lt;volume&gt;69&lt;/volume&gt;&lt;dates&gt;&lt;year&gt;2000&lt;/year&gt;&lt;pub-dates&gt;&lt;date&gt;2000&lt;/date&gt;&lt;/pub-dates&gt;&lt;/dates&gt;&lt;isbn&gt;0066-4154&lt;/isbn&gt;&lt;accession-num&gt;WOS:000089735700010&lt;/accession-num&gt;&lt;urls&gt;&lt;related-urls&gt;&lt;url&gt;&amp;lt;Go to ISI&amp;gt;://WOS:000089735700010&lt;/url&gt;&lt;/related-urls&gt;&lt;/urls&gt;&lt;electronic-resource-num&gt;10.1146/annurev.biochem.69.1.277&lt;/electronic-resource-num&gt;&lt;/record&gt;&lt;/Cite&gt;&lt;/EndNote&gt;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66" w:tooltip="Nogales, 2000 #394" w:history="1">
        <w:r w:rsidR="00C122C8" w:rsidRPr="00E77ADC">
          <w:rPr>
            <w:rFonts w:ascii="Arial" w:hAnsi="Arial" w:cs="Arial"/>
            <w:noProof/>
            <w:sz w:val="24"/>
            <w:vertAlign w:val="superscript"/>
          </w:rPr>
          <w:t>66</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Pr="00E77ADC">
        <w:rPr>
          <w:rFonts w:ascii="Arial" w:hAnsi="Arial" w:cs="Arial"/>
          <w:sz w:val="24"/>
        </w:rPr>
        <w:t xml:space="preserve"> biochemical, biophysical and computational modelling</w:t>
      </w:r>
      <w:r w:rsidR="00113239" w:rsidRPr="00E77ADC">
        <w:rPr>
          <w:rFonts w:ascii="Arial" w:hAnsi="Arial" w:cs="Arial"/>
          <w:sz w:val="24"/>
        </w:rPr>
        <w:t xml:space="preserve"> </w:t>
      </w:r>
      <w:r w:rsidRPr="00E77ADC">
        <w:rPr>
          <w:rFonts w:ascii="Arial" w:hAnsi="Arial" w:cs="Arial"/>
          <w:sz w:val="24"/>
        </w:rPr>
        <w:t>have provided valuable insights</w:t>
      </w:r>
      <w:r w:rsidR="00113239" w:rsidRPr="00E77ADC">
        <w:rPr>
          <w:rFonts w:ascii="Arial" w:hAnsi="Arial" w:cs="Arial"/>
          <w:sz w:val="24"/>
        </w:rPr>
        <w:t xml:space="preserve"> </w:t>
      </w:r>
      <w:r w:rsidR="00113239" w:rsidRPr="00E77ADC">
        <w:rPr>
          <w:rFonts w:ascii="Arial" w:hAnsi="Arial" w:cs="Arial"/>
          <w:noProof/>
          <w:sz w:val="24"/>
          <w:vertAlign w:val="superscript"/>
        </w:rPr>
        <w:t>[</w:t>
      </w:r>
      <w:hyperlink w:anchor="_ENREF_67" w:tooltip="Caydasi, 2012 #397" w:history="1">
        <w:r w:rsidR="00113239" w:rsidRPr="00E77ADC">
          <w:rPr>
            <w:rFonts w:ascii="Arial" w:hAnsi="Arial" w:cs="Arial"/>
            <w:noProof/>
            <w:sz w:val="24"/>
            <w:vertAlign w:val="superscript"/>
          </w:rPr>
          <w:t>67</w:t>
        </w:r>
      </w:hyperlink>
      <w:r w:rsidR="00113239" w:rsidRPr="00E77ADC">
        <w:rPr>
          <w:rFonts w:ascii="Arial" w:hAnsi="Arial" w:cs="Arial"/>
          <w:noProof/>
          <w:sz w:val="24"/>
          <w:vertAlign w:val="superscript"/>
        </w:rPr>
        <w:t xml:space="preserve">, </w:t>
      </w:r>
      <w:hyperlink w:anchor="_ENREF_68" w:tooltip="Gregoretti, 2006 #59" w:history="1">
        <w:r w:rsidR="00113239" w:rsidRPr="00E77ADC">
          <w:rPr>
            <w:rFonts w:ascii="Arial" w:hAnsi="Arial" w:cs="Arial"/>
            <w:noProof/>
            <w:sz w:val="24"/>
            <w:vertAlign w:val="superscript"/>
          </w:rPr>
          <w:t>68</w:t>
        </w:r>
      </w:hyperlink>
      <w:r w:rsidR="00B21EAD" w:rsidRPr="00E77ADC">
        <w:rPr>
          <w:rFonts w:ascii="Arial" w:hAnsi="Arial" w:cs="Arial"/>
          <w:noProof/>
          <w:sz w:val="24"/>
          <w:vertAlign w:val="superscript"/>
        </w:rPr>
        <w:t>]</w:t>
      </w:r>
      <w:r w:rsidRPr="00E77ADC">
        <w:rPr>
          <w:rFonts w:ascii="Arial" w:hAnsi="Arial" w:cs="Arial"/>
          <w:sz w:val="24"/>
        </w:rPr>
        <w:t>.</w:t>
      </w:r>
      <w:r w:rsidR="00C11747" w:rsidRPr="00E77ADC">
        <w:rPr>
          <w:rFonts w:ascii="Arial" w:hAnsi="Arial" w:cs="Arial"/>
          <w:sz w:val="24"/>
        </w:rPr>
        <w:t xml:space="preserve"> </w:t>
      </w:r>
      <w:r w:rsidRPr="00E77ADC">
        <w:rPr>
          <w:rFonts w:ascii="Arial" w:hAnsi="Arial" w:cs="Arial"/>
          <w:sz w:val="24"/>
        </w:rPr>
        <w:t>The favoured view is the GTP capping model</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122C8" w:rsidRPr="00E77ADC">
        <w:rPr>
          <w:rFonts w:ascii="Arial" w:hAnsi="Arial" w:cs="Arial"/>
          <w:noProof/>
          <w:sz w:val="24"/>
          <w:vertAlign w:val="superscript"/>
        </w:rPr>
        <w:instrText xml:space="preserve"> ADDIN EN.CITE &lt;EndNote&gt;&lt;Cite&gt;&lt;Author&gt;Drechsel&lt;/Author&gt;&lt;Year&gt;1992&lt;/Year&gt;&lt;RecNum&gt;316&lt;/RecNum&gt;&lt;DisplayText&gt;[69]&lt;/DisplayText&gt;&lt;record&gt;&lt;rec-number&gt;316&lt;/rec-number&gt;&lt;foreign-keys&gt;&lt;key app="EN" db-id="rs5x295dudx293essv7vwts4r9tdvfzpa250"&gt;316&lt;/key&gt;&lt;/foreign-keys&gt;&lt;ref-type name="Journal Article"&gt;17&lt;/ref-type&gt;&lt;contributors&gt;&lt;authors&gt;&lt;author&gt;Drechsel, D. N.&lt;/author&gt;&lt;author&gt;Hyman, A. A.&lt;/author&gt;&lt;author&gt;Cobb, M. H.&lt;/author&gt;&lt;author&gt;Kirschner, M. W.&lt;/author&gt;&lt;/authors&gt;&lt;/contributors&gt;&lt;titles&gt;&lt;title&gt;Modulation of the dynamic instability of tubulin assembly by the microtubule-associated protein tau&lt;/title&gt;&lt;secondary-title&gt;Molecular Biology of the Cell&lt;/secondary-title&gt;&lt;/titles&gt;&lt;periodical&gt;&lt;full-title&gt;Molecular Biology of the Cell&lt;/full-title&gt;&lt;/periodical&gt;&lt;pages&gt;1141-1154&lt;/pages&gt;&lt;volume&gt;3&lt;/volume&gt;&lt;number&gt;10&lt;/number&gt;&lt;dates&gt;&lt;year&gt;1992&lt;/year&gt;&lt;pub-dates&gt;&lt;date&gt;Oct&lt;/date&gt;&lt;/pub-dates&gt;&lt;/dates&gt;&lt;isbn&gt;1059-1524&lt;/isbn&gt;&lt;accession-num&gt;WOS:A1992JU06900009&lt;/accession-num&gt;&lt;urls&gt;&lt;related-urls&gt;&lt;url&gt;&amp;lt;Go to ISI&amp;gt;://WOS:A1992JU06900009&lt;/url&gt;&lt;/related-urls&gt;&lt;/urls&gt;&lt;/record&gt;&lt;/Cite&gt;&lt;/EndNote&gt;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69" w:tooltip="Drechsel, 1992 #316" w:history="1">
        <w:r w:rsidR="00C122C8" w:rsidRPr="00E77ADC">
          <w:rPr>
            <w:rFonts w:ascii="Arial" w:hAnsi="Arial" w:cs="Arial"/>
            <w:noProof/>
            <w:sz w:val="24"/>
            <w:vertAlign w:val="superscript"/>
          </w:rPr>
          <w:t>69</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00C11747" w:rsidRPr="00E77ADC">
        <w:rPr>
          <w:rFonts w:ascii="Arial" w:hAnsi="Arial" w:cs="Arial"/>
          <w:sz w:val="24"/>
        </w:rPr>
        <w:t xml:space="preserve"> </w:t>
      </w:r>
      <w:r w:rsidR="002D245F" w:rsidRPr="00E77ADC">
        <w:rPr>
          <w:rFonts w:ascii="Arial" w:hAnsi="Arial" w:cs="Arial"/>
          <w:sz w:val="24"/>
        </w:rPr>
        <w:t xml:space="preserve">This is based on the premise that </w:t>
      </w:r>
      <w:r w:rsidR="00793441" w:rsidRPr="00E77ADC">
        <w:rPr>
          <w:rFonts w:ascii="Arial" w:hAnsi="Arial" w:cs="Arial"/>
          <w:sz w:val="24"/>
        </w:rPr>
        <w:t>e</w:t>
      </w:r>
      <w:r w:rsidRPr="00E77ADC">
        <w:rPr>
          <w:rFonts w:ascii="Arial" w:hAnsi="Arial" w:cs="Arial"/>
          <w:sz w:val="24"/>
        </w:rPr>
        <w:t>ach α- and β-tubulin subunit has a single GTP binding site and can only polymerise onto MT-fibres in their phosphorylated form</w:t>
      </w:r>
      <w:r w:rsidR="002D245F" w:rsidRPr="00E77ADC">
        <w:rPr>
          <w:rFonts w:ascii="Arial" w:hAnsi="Arial" w:cs="Arial"/>
          <w:sz w:val="24"/>
        </w:rPr>
        <w:t xml:space="preserve">. </w:t>
      </w:r>
      <w:r w:rsidR="002D245F" w:rsidRPr="00E77ADC">
        <w:rPr>
          <w:rFonts w:ascii="Arial" w:hAnsi="Arial" w:cs="Arial"/>
          <w:sz w:val="24"/>
        </w:rPr>
        <w:lastRenderedPageBreak/>
        <w:t xml:space="preserve">Once assembled, the α-tubulin-GTP sites are non-exchangeable and these subunits remain stable within the fibre. In contrast, </w:t>
      </w:r>
      <w:r w:rsidR="00CA272D" w:rsidRPr="00E77ADC">
        <w:rPr>
          <w:rFonts w:ascii="Arial" w:hAnsi="Arial" w:cs="Arial"/>
          <w:sz w:val="24"/>
        </w:rPr>
        <w:t xml:space="preserve">the </w:t>
      </w:r>
      <w:r w:rsidRPr="00E77ADC">
        <w:rPr>
          <w:rFonts w:ascii="Arial" w:hAnsi="Arial" w:cs="Arial"/>
          <w:sz w:val="24"/>
        </w:rPr>
        <w:t>β-tubulin</w:t>
      </w:r>
      <w:r w:rsidR="002D245F" w:rsidRPr="00E77ADC">
        <w:rPr>
          <w:rFonts w:ascii="Arial" w:hAnsi="Arial" w:cs="Arial"/>
          <w:sz w:val="24"/>
        </w:rPr>
        <w:t>-</w:t>
      </w:r>
      <w:r w:rsidRPr="00E77ADC">
        <w:rPr>
          <w:rFonts w:ascii="Arial" w:hAnsi="Arial" w:cs="Arial"/>
          <w:sz w:val="24"/>
        </w:rPr>
        <w:t xml:space="preserve">GTP sites readily, though irreversibly, hydrolyse to GDP </w:t>
      </w:r>
      <w:r w:rsidR="001222F8" w:rsidRPr="00E77ADC">
        <w:rPr>
          <w:rFonts w:ascii="Arial" w:hAnsi="Arial" w:cs="Arial"/>
          <w:sz w:val="24"/>
        </w:rPr>
        <w:t xml:space="preserve">once </w:t>
      </w:r>
      <w:r w:rsidR="00CA272D" w:rsidRPr="00E77ADC">
        <w:rPr>
          <w:rFonts w:ascii="Arial" w:hAnsi="Arial" w:cs="Arial"/>
          <w:sz w:val="24"/>
        </w:rPr>
        <w:t>a new β-tubulin</w:t>
      </w:r>
      <w:r w:rsidR="008D50C2" w:rsidRPr="00E77ADC">
        <w:rPr>
          <w:rFonts w:ascii="Arial" w:hAnsi="Arial" w:cs="Arial"/>
          <w:sz w:val="24"/>
        </w:rPr>
        <w:t>-GTP</w:t>
      </w:r>
      <w:r w:rsidR="00CA272D" w:rsidRPr="00E77ADC">
        <w:rPr>
          <w:rFonts w:ascii="Arial" w:hAnsi="Arial" w:cs="Arial"/>
          <w:sz w:val="24"/>
        </w:rPr>
        <w:t xml:space="preserve"> subunit </w:t>
      </w:r>
      <w:r w:rsidR="008D50C2" w:rsidRPr="00E77ADC">
        <w:rPr>
          <w:rFonts w:ascii="Arial" w:hAnsi="Arial" w:cs="Arial"/>
          <w:sz w:val="24"/>
        </w:rPr>
        <w:t xml:space="preserve">has </w:t>
      </w:r>
      <w:r w:rsidR="00CA272D" w:rsidRPr="00E77ADC">
        <w:rPr>
          <w:rFonts w:ascii="Arial" w:hAnsi="Arial" w:cs="Arial"/>
          <w:sz w:val="24"/>
        </w:rPr>
        <w:t>attache</w:t>
      </w:r>
      <w:r w:rsidR="008D50C2" w:rsidRPr="00E77ADC">
        <w:rPr>
          <w:rFonts w:ascii="Arial" w:hAnsi="Arial" w:cs="Arial"/>
          <w:sz w:val="24"/>
        </w:rPr>
        <w:t>d</w:t>
      </w:r>
      <w:r w:rsidR="00CA272D" w:rsidRPr="00E77ADC">
        <w:rPr>
          <w:rFonts w:ascii="Arial" w:hAnsi="Arial" w:cs="Arial"/>
          <w:sz w:val="24"/>
        </w:rPr>
        <w:t xml:space="preserve"> to </w:t>
      </w:r>
      <w:r w:rsidR="008D50C2" w:rsidRPr="00E77ADC">
        <w:rPr>
          <w:rFonts w:ascii="Arial" w:hAnsi="Arial" w:cs="Arial"/>
          <w:sz w:val="24"/>
        </w:rPr>
        <w:t>them</w:t>
      </w:r>
      <w:r w:rsidR="002D245F" w:rsidRPr="00E77ADC">
        <w:rPr>
          <w:rFonts w:ascii="Arial" w:hAnsi="Arial" w:cs="Arial"/>
          <w:sz w:val="24"/>
        </w:rPr>
        <w:t>.</w:t>
      </w:r>
      <w:r w:rsidR="00C11747" w:rsidRPr="00E77ADC">
        <w:rPr>
          <w:rFonts w:ascii="Arial" w:hAnsi="Arial" w:cs="Arial"/>
          <w:sz w:val="24"/>
        </w:rPr>
        <w:t xml:space="preserve"> </w:t>
      </w:r>
      <w:r w:rsidR="001222F8" w:rsidRPr="00E77ADC">
        <w:rPr>
          <w:rFonts w:ascii="Arial" w:hAnsi="Arial" w:cs="Arial"/>
          <w:sz w:val="24"/>
        </w:rPr>
        <w:t xml:space="preserve">The GDP subunits are unstable and the fibre is only protected by the </w:t>
      </w:r>
      <w:r w:rsidR="00CA272D" w:rsidRPr="00E77ADC">
        <w:rPr>
          <w:rFonts w:ascii="Arial" w:hAnsi="Arial" w:cs="Arial"/>
          <w:sz w:val="24"/>
        </w:rPr>
        <w:t xml:space="preserve">single layer of </w:t>
      </w:r>
      <w:r w:rsidRPr="00E77ADC">
        <w:rPr>
          <w:rFonts w:ascii="Arial" w:hAnsi="Arial" w:cs="Arial"/>
          <w:sz w:val="24"/>
        </w:rPr>
        <w:t>protective</w:t>
      </w:r>
      <w:r w:rsidR="002D245F" w:rsidRPr="00E77ADC">
        <w:rPr>
          <w:rFonts w:ascii="Arial" w:hAnsi="Arial" w:cs="Arial"/>
          <w:sz w:val="24"/>
        </w:rPr>
        <w:t xml:space="preserve"> β-tubulin-GTP</w:t>
      </w:r>
      <w:r w:rsidRPr="00E77ADC">
        <w:rPr>
          <w:rFonts w:ascii="Arial" w:hAnsi="Arial" w:cs="Arial"/>
          <w:sz w:val="24"/>
        </w:rPr>
        <w:t xml:space="preserve"> </w:t>
      </w:r>
      <w:r w:rsidR="00CA272D" w:rsidRPr="00E77ADC">
        <w:rPr>
          <w:rFonts w:ascii="Arial" w:hAnsi="Arial" w:cs="Arial"/>
          <w:sz w:val="24"/>
        </w:rPr>
        <w:t xml:space="preserve">subunits at the </w:t>
      </w:r>
      <w:r w:rsidR="001222F8" w:rsidRPr="00E77ADC">
        <w:rPr>
          <w:rFonts w:ascii="Arial" w:hAnsi="Arial" w:cs="Arial"/>
          <w:sz w:val="24"/>
        </w:rPr>
        <w:t>MT tip</w:t>
      </w:r>
      <w:r w:rsidR="00CA272D" w:rsidRPr="00E77ADC">
        <w:rPr>
          <w:rFonts w:ascii="Arial" w:hAnsi="Arial" w:cs="Arial"/>
          <w:sz w:val="24"/>
        </w:rPr>
        <w:t xml:space="preserve">, known as a </w:t>
      </w:r>
      <w:r w:rsidRPr="00E77ADC">
        <w:rPr>
          <w:rFonts w:ascii="Arial" w:hAnsi="Arial" w:cs="Arial"/>
          <w:sz w:val="24"/>
        </w:rPr>
        <w:t>cap</w:t>
      </w:r>
      <w:r w:rsidR="001222F8" w:rsidRPr="00E77ADC">
        <w:rPr>
          <w:rFonts w:ascii="Arial" w:hAnsi="Arial" w:cs="Arial"/>
          <w:sz w:val="24"/>
        </w:rPr>
        <w:t>.</w:t>
      </w:r>
      <w:r w:rsidR="00C11747" w:rsidRPr="00E77ADC">
        <w:rPr>
          <w:rFonts w:ascii="Arial" w:hAnsi="Arial" w:cs="Arial"/>
          <w:sz w:val="24"/>
        </w:rPr>
        <w:t xml:space="preserve"> </w:t>
      </w:r>
      <w:r w:rsidR="001222F8" w:rsidRPr="00E77ADC">
        <w:rPr>
          <w:rFonts w:ascii="Arial" w:hAnsi="Arial" w:cs="Arial"/>
          <w:sz w:val="24"/>
        </w:rPr>
        <w:t>It is this</w:t>
      </w:r>
      <w:r w:rsidR="00CA272D" w:rsidRPr="00E77ADC">
        <w:rPr>
          <w:rFonts w:ascii="Arial" w:hAnsi="Arial" w:cs="Arial"/>
          <w:sz w:val="24"/>
        </w:rPr>
        <w:t xml:space="preserve"> </w:t>
      </w:r>
      <w:r w:rsidRPr="00E77ADC">
        <w:rPr>
          <w:rFonts w:ascii="Arial" w:hAnsi="Arial" w:cs="Arial"/>
          <w:sz w:val="24"/>
        </w:rPr>
        <w:t xml:space="preserve">close coupling of β-tubulin polymerisation and hydrolysis </w:t>
      </w:r>
      <w:r w:rsidR="001222F8" w:rsidRPr="00E77ADC">
        <w:rPr>
          <w:rFonts w:ascii="Arial" w:hAnsi="Arial" w:cs="Arial"/>
          <w:sz w:val="24"/>
        </w:rPr>
        <w:t xml:space="preserve">that </w:t>
      </w:r>
      <w:r w:rsidRPr="00E77ADC">
        <w:rPr>
          <w:rFonts w:ascii="Arial" w:hAnsi="Arial" w:cs="Arial"/>
          <w:sz w:val="24"/>
        </w:rPr>
        <w:t>release</w:t>
      </w:r>
      <w:r w:rsidR="001222F8" w:rsidRPr="00E77ADC">
        <w:rPr>
          <w:rFonts w:ascii="Arial" w:hAnsi="Arial" w:cs="Arial"/>
          <w:sz w:val="24"/>
        </w:rPr>
        <w:t>s</w:t>
      </w:r>
      <w:r w:rsidRPr="00E77ADC">
        <w:rPr>
          <w:rFonts w:ascii="Arial" w:hAnsi="Arial" w:cs="Arial"/>
          <w:sz w:val="24"/>
        </w:rPr>
        <w:t xml:space="preserve"> the energy required for continued polymerisation</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&lt;EndNote&gt;&lt;Cite&gt;&lt;Author&gt;Bhattacharya&lt;/Author&gt;&lt;Year&gt;2011&lt;/Year&gt;&lt;RecNum&gt;380&lt;/RecNum&gt;&lt;DisplayText&gt;[48]&lt;/DisplayText&gt;&lt;record&gt;&lt;rec-number&gt;380&lt;/rec-number&gt;&lt;foreign-keys&gt;&lt;key app="EN" db-id="rs5x295dudx293essv7vwts4r9tdvfzpa250"&gt;380&lt;/key&gt;&lt;/foreign-keys&gt;&lt;ref-type name="Journal Article"&gt;17&lt;/ref-type&gt;&lt;contributors&gt;&lt;authors&gt;&lt;author&gt;Bhattacharya, Rajat&lt;/author&gt;&lt;author&gt;Yang, Hailing&lt;/author&gt;&lt;author&gt;Cabral, Fernando&lt;/author&gt;&lt;/authors&gt;&lt;/contributors&gt;&lt;titles&gt;&lt;title&gt;Class V beta-tubulin alters dynamic instability and stimulates microtubule detachment from centrosomes&lt;/title&gt;&lt;secondary-title&gt;Molecular Biology of the Cell&lt;/secondary-title&gt;&lt;/titles&gt;&lt;periodical&gt;&lt;full-title&gt;Molecular Biology of the Cell&lt;/full-title&gt;&lt;/periodical&gt;&lt;pages&gt;1025-1034&lt;/pages&gt;&lt;volume&gt;22&lt;/volume&gt;&lt;number&gt;7&lt;/number&gt;&lt;dates&gt;&lt;year&gt;2011&lt;/year&gt;&lt;pub-dates&gt;&lt;date&gt;Apr 1&lt;/date&gt;&lt;/pub-dates&gt;&lt;/dates&gt;&lt;isbn&gt;1059-1524&lt;/isbn&gt;&lt;accession-num&gt;WOS:000288995800013&lt;/accession-num&gt;&lt;urls&gt;&lt;related-urls&gt;&lt;url&gt;&amp;lt;Go to ISI&amp;gt;://WOS:000288995800013&lt;/url&gt;&lt;/related-urls&gt;&lt;/urls&gt;&lt;electronic-resource-num&gt;10.1091/mbc.E10-10-0822&lt;/electronic-resource-num&gt;&lt;/record&gt;&lt;/Cite&gt;&lt;/EndNote&gt;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8" w:tooltip="Bhattacharya, 2011 #380" w:history="1">
        <w:r w:rsidR="00C122C8" w:rsidRPr="00E77ADC">
          <w:rPr>
            <w:rFonts w:ascii="Arial" w:hAnsi="Arial" w:cs="Arial"/>
            <w:noProof/>
            <w:sz w:val="24"/>
            <w:vertAlign w:val="superscript"/>
          </w:rPr>
          <w:t>48</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p>
    <w:p w:rsidR="009714E9" w:rsidRPr="00E77ADC" w:rsidRDefault="00671211" w:rsidP="009714E9">
      <w:pPr>
        <w:spacing w:after="120" w:line="480" w:lineRule="auto"/>
        <w:jc w:val="both"/>
        <w:rPr>
          <w:rFonts w:ascii="Arial" w:hAnsi="Arial" w:cs="Arial"/>
          <w:sz w:val="24"/>
        </w:rPr>
      </w:pPr>
      <w:r w:rsidRPr="00E77ADC">
        <w:rPr>
          <w:rFonts w:ascii="Arial" w:hAnsi="Arial" w:cs="Arial"/>
          <w:sz w:val="24"/>
        </w:rPr>
        <w:t>MT growth continue</w:t>
      </w:r>
      <w:r w:rsidR="00CA272D" w:rsidRPr="00E77ADC">
        <w:rPr>
          <w:rFonts w:ascii="Arial" w:hAnsi="Arial" w:cs="Arial"/>
          <w:sz w:val="24"/>
        </w:rPr>
        <w:t>s</w:t>
      </w:r>
      <w:r w:rsidRPr="00E77ADC">
        <w:rPr>
          <w:rFonts w:ascii="Arial" w:hAnsi="Arial" w:cs="Arial"/>
          <w:sz w:val="24"/>
        </w:rPr>
        <w:t xml:space="preserve"> until the supply of free β-tubulin-GTP subunit</w:t>
      </w:r>
      <w:r w:rsidR="00793441" w:rsidRPr="00E77ADC">
        <w:rPr>
          <w:rFonts w:ascii="Arial" w:hAnsi="Arial" w:cs="Arial"/>
          <w:sz w:val="24"/>
        </w:rPr>
        <w:t>s</w:t>
      </w:r>
      <w:r w:rsidRPr="00E77ADC">
        <w:rPr>
          <w:rFonts w:ascii="Arial" w:hAnsi="Arial" w:cs="Arial"/>
          <w:sz w:val="24"/>
        </w:rPr>
        <w:t xml:space="preserve"> in the vicinity of the fibre tip falls below a critical concentration (</w:t>
      </w:r>
      <w:r w:rsidR="00991C7B" w:rsidRPr="00E77ADC">
        <w:rPr>
          <w:rFonts w:ascii="Arial" w:hAnsi="Arial" w:cs="Arial"/>
          <w:sz w:val="24"/>
        </w:rPr>
        <w:t>CC</w:t>
      </w:r>
      <w:r w:rsidRPr="00E77ADC">
        <w:rPr>
          <w:rFonts w:ascii="Arial" w:hAnsi="Arial" w:cs="Arial"/>
          <w:sz w:val="24"/>
        </w:rPr>
        <w:t>)</w:t>
      </w:r>
      <w:r w:rsidR="00113239" w:rsidRPr="00E77ADC">
        <w:rPr>
          <w:rFonts w:ascii="Arial" w:hAnsi="Arial" w:cs="Arial"/>
          <w:sz w:val="24"/>
        </w:rPr>
        <w:t xml:space="preserve"> </w:t>
      </w:r>
      <w:r w:rsidR="00E61E99" w:rsidRPr="00E77ADC">
        <w:rPr>
          <w:rFonts w:ascii="Arial" w:hAnsi="Arial" w:cs="Arial"/>
          <w:sz w:val="24"/>
        </w:rPr>
        <w:fldChar w:fldCharType="begin"/>
      </w:r>
      <w:r w:rsidR="00C122C8" w:rsidRPr="00E77ADC">
        <w:rPr>
          <w:rFonts w:ascii="Arial" w:hAnsi="Arial" w:cs="Arial"/>
          <w:sz w:val="24"/>
        </w:rPr>
        <w:instrText xml:space="preserve"> ADDIN EN.CITE &lt;EndNote&gt;&lt;Cite&gt;&lt;Author&gt;Walker&lt;/Author&gt;&lt;Year&gt;1988&lt;/Year&gt;&lt;RecNum&gt;323&lt;/RecNum&gt;&lt;DisplayText&gt;[64]&lt;/DisplayText&gt;&lt;record&gt;&lt;rec-number&gt;323&lt;/rec-number&gt;&lt;foreign-keys&gt;&lt;key app="EN" db-id="rs5x295dudx293essv7vwts4r9tdvfzpa250"&gt;323&lt;/key&gt;&lt;/foreign-keys&gt;&lt;ref-type name="Journal Article"&gt;17&lt;/ref-type&gt;&lt;contributors&gt;&lt;authors&gt;&lt;author&gt;Walker, R. A.&lt;/author&gt;&lt;author&gt;Obrien, E. T.&lt;/author&gt;&lt;author&gt;Pryer, N. K.&lt;/author&gt;&lt;author&gt;Soboeiro, M. F.&lt;/author&gt;&lt;author&gt;Voter, W. A.&lt;/author&gt;&lt;author&gt;Erickson, H. P.&lt;/author&gt;&lt;author&gt;Salmon, E. D.&lt;/author&gt;&lt;/authors&gt;&lt;/contributors&gt;&lt;titles&gt;&lt;title&gt;Dynamic instability of individual microtubules analyzed by video light-microscopy - rate constants and transition frequencies&lt;/title&gt;&lt;secondary-title&gt;Journal of Cell Biology&lt;/secondary-title&gt;&lt;/titles&gt;&lt;periodical&gt;&lt;full-title&gt;Journal of Cell Biology&lt;/full-title&gt;&lt;abbr-1&gt;J. Cell Biol.&lt;/abbr-1&gt;&lt;/periodical&gt;&lt;pages&gt;1437-1448&lt;/pages&gt;&lt;volume&gt;107&lt;/volume&gt;&lt;number&gt;4&lt;/number&gt;&lt;dates&gt;&lt;year&gt;1988&lt;/year&gt;&lt;pub-dates&gt;&lt;date&gt;Oct&lt;/date&gt;&lt;/pub-dates&gt;&lt;/dates&gt;&lt;isbn&gt;0021-9525&lt;/isbn&gt;&lt;accession-num&gt;WOS:A1988Q306200016&lt;/accession-num&gt;&lt;urls&gt;&lt;related-urls&gt;&lt;url&gt;&amp;lt;Go to ISI&amp;gt;://WOS:A1988Q306200016&lt;/url&gt;&lt;/related-urls&gt;&lt;/urls&gt;&lt;electronic-resource-num&gt;10.1083/jcb.107.4.1437&lt;/electronic-resource-num&gt;&lt;/record&gt;&lt;/Cite&gt;&lt;/EndNote&gt;</w:instrText>
      </w:r>
      <w:r w:rsidR="00E61E99" w:rsidRPr="00E77ADC">
        <w:rPr>
          <w:rFonts w:ascii="Arial" w:hAnsi="Arial" w:cs="Arial"/>
          <w:sz w:val="24"/>
        </w:rPr>
        <w:fldChar w:fldCharType="separate"/>
      </w:r>
      <w:r w:rsidR="00CC6AB2" w:rsidRPr="00E77ADC">
        <w:rPr>
          <w:rFonts w:ascii="Arial" w:hAnsi="Arial" w:cs="Arial"/>
          <w:noProof/>
          <w:sz w:val="24"/>
          <w:vertAlign w:val="superscript"/>
        </w:rPr>
        <w:t>[</w:t>
      </w:r>
      <w:hyperlink w:anchor="_ENREF_64" w:tooltip="Walker, 1988 #323" w:history="1">
        <w:r w:rsidR="00C122C8" w:rsidRPr="00E77ADC">
          <w:rPr>
            <w:rFonts w:ascii="Arial" w:hAnsi="Arial" w:cs="Arial"/>
            <w:noProof/>
            <w:sz w:val="24"/>
            <w:vertAlign w:val="superscript"/>
          </w:rPr>
          <w:t>64</w:t>
        </w:r>
      </w:hyperlink>
      <w:r w:rsidR="00CC6AB2" w:rsidRPr="00A829A5">
        <w:rPr>
          <w:rFonts w:ascii="Arial" w:hAnsi="Arial" w:cs="Arial"/>
          <w:noProof/>
          <w:sz w:val="24"/>
          <w:vertAlign w:val="superscript"/>
        </w:rPr>
        <w:t>]</w:t>
      </w:r>
      <w:r w:rsidR="00E61E99" w:rsidRPr="00E77ADC">
        <w:rPr>
          <w:rFonts w:ascii="Arial" w:hAnsi="Arial" w:cs="Arial"/>
          <w:sz w:val="24"/>
        </w:rPr>
        <w:fldChar w:fldCharType="end"/>
      </w:r>
      <w:r w:rsidR="00113239" w:rsidRPr="00E77ADC">
        <w:rPr>
          <w:rFonts w:ascii="Arial" w:hAnsi="Arial" w:cs="Arial"/>
          <w:sz w:val="24"/>
        </w:rPr>
        <w:t>.</w:t>
      </w:r>
      <w:r w:rsidR="00C11747" w:rsidRPr="00E77ADC">
        <w:rPr>
          <w:rFonts w:ascii="Arial" w:hAnsi="Arial" w:cs="Arial"/>
          <w:sz w:val="24"/>
        </w:rPr>
        <w:t xml:space="preserve"> </w:t>
      </w:r>
      <w:r w:rsidRPr="00E77ADC">
        <w:rPr>
          <w:rFonts w:ascii="Arial" w:hAnsi="Arial" w:cs="Arial"/>
          <w:sz w:val="24"/>
        </w:rPr>
        <w:t>This exposes the unstable hydrolysed GDP-subunits</w:t>
      </w:r>
      <w:r w:rsidR="008D50C2" w:rsidRPr="00E77ADC">
        <w:rPr>
          <w:rFonts w:ascii="Arial" w:hAnsi="Arial" w:cs="Arial"/>
          <w:sz w:val="24"/>
        </w:rPr>
        <w:t>,</w:t>
      </w:r>
      <w:r w:rsidRPr="00E77ADC">
        <w:rPr>
          <w:rFonts w:ascii="Arial" w:hAnsi="Arial" w:cs="Arial"/>
          <w:sz w:val="24"/>
        </w:rPr>
        <w:t xml:space="preserve"> causing rapid disassembly of the MT-fibre, termed catastrophe.</w:t>
      </w:r>
      <w:r w:rsidR="00C11747" w:rsidRPr="00E77ADC">
        <w:rPr>
          <w:rFonts w:ascii="Arial" w:hAnsi="Arial" w:cs="Arial"/>
          <w:sz w:val="24"/>
        </w:rPr>
        <w:t xml:space="preserve"> </w:t>
      </w:r>
      <w:r w:rsidR="008D50C2" w:rsidRPr="00E77ADC">
        <w:rPr>
          <w:rFonts w:ascii="Arial" w:hAnsi="Arial" w:cs="Arial"/>
          <w:sz w:val="24"/>
        </w:rPr>
        <w:t>Once free in the cytosol, t</w:t>
      </w:r>
      <w:r w:rsidRPr="00E77ADC">
        <w:rPr>
          <w:rFonts w:ascii="Arial" w:hAnsi="Arial" w:cs="Arial"/>
          <w:sz w:val="24"/>
        </w:rPr>
        <w:t xml:space="preserve">he released β-tubulin-GDP subunits </w:t>
      </w:r>
      <w:r w:rsidR="00793441" w:rsidRPr="00E77ADC">
        <w:rPr>
          <w:rFonts w:ascii="Arial" w:hAnsi="Arial" w:cs="Arial"/>
          <w:sz w:val="24"/>
        </w:rPr>
        <w:t xml:space="preserve">are able to </w:t>
      </w:r>
      <w:r w:rsidRPr="00E77ADC">
        <w:rPr>
          <w:rFonts w:ascii="Arial" w:hAnsi="Arial" w:cs="Arial"/>
          <w:sz w:val="24"/>
        </w:rPr>
        <w:t>re-phosphorylate, restoring the</w:t>
      </w:r>
      <w:r w:rsidR="00AC7F29" w:rsidRPr="00E77ADC">
        <w:rPr>
          <w:rFonts w:ascii="Arial" w:hAnsi="Arial" w:cs="Arial"/>
          <w:sz w:val="24"/>
        </w:rPr>
        <w:t xml:space="preserve"> CC</w:t>
      </w:r>
      <w:r w:rsidRPr="00E77ADC">
        <w:rPr>
          <w:rFonts w:ascii="Arial" w:hAnsi="Arial" w:cs="Arial"/>
          <w:sz w:val="24"/>
        </w:rPr>
        <w:t xml:space="preserve">, </w:t>
      </w:r>
      <w:r w:rsidR="00793441" w:rsidRPr="00E77ADC">
        <w:rPr>
          <w:rFonts w:ascii="Arial" w:hAnsi="Arial" w:cs="Arial"/>
          <w:sz w:val="24"/>
        </w:rPr>
        <w:t xml:space="preserve">allowing </w:t>
      </w:r>
      <w:r w:rsidRPr="00E77ADC">
        <w:rPr>
          <w:rFonts w:ascii="Arial" w:hAnsi="Arial" w:cs="Arial"/>
          <w:sz w:val="24"/>
        </w:rPr>
        <w:t>fibre growth to resume, termed rescue.</w:t>
      </w:r>
      <w:r w:rsidR="009714E9" w:rsidRPr="00E77ADC">
        <w:rPr>
          <w:rFonts w:ascii="Arial" w:hAnsi="Arial" w:cs="Arial"/>
          <w:sz w:val="24"/>
        </w:rPr>
        <w:t xml:space="preserve"> CC is not only a function of tubulin subunit availability but also related to the state of MT dynamics, so during destabilisation, when catastrophe events increase, the CC for rescue also increases</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122C8" w:rsidRPr="00E77ADC">
        <w:rPr>
          <w:rFonts w:ascii="Arial" w:hAnsi="Arial" w:cs="Arial"/>
          <w:noProof/>
          <w:sz w:val="24"/>
          <w:vertAlign w:val="superscript"/>
        </w:rPr>
        <w:instrText xml:space="preserve"> ADDIN EN.CITE &lt;EndNote&gt;&lt;Cite&gt;&lt;Author&gt;Drechsel&lt;/Author&gt;&lt;Year&gt;1992&lt;/Year&gt;&lt;RecNum&gt;316&lt;/RecNum&gt;&lt;DisplayText&gt;[69]&lt;/DisplayText&gt;&lt;record&gt;&lt;rec-number&gt;316&lt;/rec-number&gt;&lt;foreign-keys&gt;&lt;key app="EN" db-id="rs5x295dudx293essv7vwts4r9tdvfzpa250"&gt;316&lt;/key&gt;&lt;/foreign-keys&gt;&lt;ref-type name="Journal Article"&gt;17&lt;/ref-type&gt;&lt;contributors&gt;&lt;authors&gt;&lt;author&gt;Drechsel, D. N.&lt;/author&gt;&lt;author&gt;Hyman, A. A.&lt;/author&gt;&lt;author&gt;Cobb, M. H.&lt;/author&gt;&lt;author&gt;Kirschner, M. W.&lt;/author&gt;&lt;/authors&gt;&lt;/contributors&gt;&lt;titles&gt;&lt;title&gt;Modulation of the dynamic instability of tubulin assembly by the microtubule-associated protein tau&lt;/title&gt;&lt;secondary-title&gt;Molecular Biology of the Cell&lt;/secondary-title&gt;&lt;/titles&gt;&lt;periodical&gt;&lt;full-title&gt;Molecular Biology of the Cell&lt;/full-title&gt;&lt;/periodical&gt;&lt;pages&gt;1141-1154&lt;/pages&gt;&lt;volume&gt;3&lt;/volume&gt;&lt;number&gt;10&lt;/number&gt;&lt;dates&gt;&lt;year&gt;1992&lt;/year&gt;&lt;pub-dates&gt;&lt;date&gt;Oct&lt;/date&gt;&lt;/pub-dates&gt;&lt;/dates&gt;&lt;isbn&gt;1059-1524&lt;/isbn&gt;&lt;accession-num&gt;WOS:A1992JU06900009&lt;/accession-num&gt;&lt;urls&gt;&lt;related-urls&gt;&lt;url&gt;&amp;lt;Go to ISI&amp;gt;://WOS:A1992JU06900009&lt;/url&gt;&lt;/related-urls&gt;&lt;/urls&gt;&lt;/record&gt;&lt;/Cite&gt;&lt;/EndNote&gt;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69" w:tooltip="Drechsel, 1992 #316" w:history="1">
        <w:r w:rsidR="00C122C8" w:rsidRPr="00E77ADC">
          <w:rPr>
            <w:rFonts w:ascii="Arial" w:hAnsi="Arial" w:cs="Arial"/>
            <w:noProof/>
            <w:sz w:val="24"/>
            <w:vertAlign w:val="superscript"/>
          </w:rPr>
          <w:t>69</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p>
    <w:p w:rsidR="001222F8" w:rsidRPr="00E77ADC" w:rsidRDefault="00671211" w:rsidP="001222F8">
      <w:pPr>
        <w:spacing w:after="120" w:line="480" w:lineRule="auto"/>
        <w:jc w:val="both"/>
        <w:rPr>
          <w:rFonts w:ascii="Arial" w:hAnsi="Arial" w:cs="Arial"/>
          <w:sz w:val="24"/>
        </w:rPr>
      </w:pPr>
      <w:r w:rsidRPr="00E77ADC">
        <w:rPr>
          <w:rFonts w:ascii="Arial" w:hAnsi="Arial" w:cs="Arial"/>
          <w:sz w:val="24"/>
        </w:rPr>
        <w:t>The loss of the cap</w:t>
      </w:r>
      <w:r w:rsidR="008D50C2" w:rsidRPr="00E77ADC">
        <w:rPr>
          <w:rFonts w:ascii="Arial" w:hAnsi="Arial" w:cs="Arial"/>
          <w:sz w:val="24"/>
        </w:rPr>
        <w:t xml:space="preserve"> and</w:t>
      </w:r>
      <w:r w:rsidRPr="00E77ADC">
        <w:rPr>
          <w:rFonts w:ascii="Arial" w:hAnsi="Arial" w:cs="Arial"/>
          <w:sz w:val="24"/>
        </w:rPr>
        <w:t xml:space="preserve"> subsequent catastrophe and rescue describe </w:t>
      </w:r>
      <w:proofErr w:type="gramStart"/>
      <w:r w:rsidRPr="00E77ADC">
        <w:rPr>
          <w:rFonts w:ascii="Arial" w:hAnsi="Arial" w:cs="Arial"/>
          <w:sz w:val="24"/>
        </w:rPr>
        <w:t>a non</w:t>
      </w:r>
      <w:proofErr w:type="gramEnd"/>
      <w:r w:rsidRPr="00E77ADC">
        <w:rPr>
          <w:rFonts w:ascii="Arial" w:hAnsi="Arial" w:cs="Arial"/>
          <w:sz w:val="24"/>
        </w:rPr>
        <w:t>-equilibrium, but highly orchestrated, cycle of growth and shrinkage.</w:t>
      </w:r>
      <w:r w:rsidR="001222F8" w:rsidRPr="00E77ADC">
        <w:rPr>
          <w:rFonts w:ascii="Arial" w:hAnsi="Arial" w:cs="Arial"/>
          <w:sz w:val="24"/>
        </w:rPr>
        <w:t xml:space="preserve"> This is illustrated in Figure </w:t>
      </w:r>
      <w:r w:rsidR="00086DA3" w:rsidRPr="00E77ADC">
        <w:rPr>
          <w:rFonts w:ascii="Arial" w:hAnsi="Arial" w:cs="Arial"/>
          <w:sz w:val="24"/>
        </w:rPr>
        <w:t>1.4</w:t>
      </w:r>
      <w:r w:rsidR="001222F8" w:rsidRPr="00E77ADC">
        <w:rPr>
          <w:rFonts w:ascii="Arial" w:hAnsi="Arial" w:cs="Arial"/>
          <w:sz w:val="24"/>
        </w:rPr>
        <w:t>.</w:t>
      </w:r>
    </w:p>
    <w:p w:rsidR="00851BAC" w:rsidRPr="00E77ADC" w:rsidRDefault="00AC24FC" w:rsidP="00851BAC">
      <w:pPr>
        <w:spacing w:after="120" w:line="480" w:lineRule="auto"/>
        <w:jc w:val="center"/>
        <w:rPr>
          <w:rFonts w:ascii="Arial" w:hAnsi="Arial" w:cs="Arial"/>
          <w:sz w:val="24"/>
        </w:rPr>
      </w:pPr>
      <w:r w:rsidRPr="00546BCA">
        <w:rPr>
          <w:rFonts w:ascii="Arial" w:hAnsi="Arial" w:cs="Arial"/>
          <w:noProof/>
          <w:sz w:val="24"/>
          <w:lang w:val="en-US"/>
        </w:rPr>
        <w:lastRenderedPageBreak/>
        <w:drawing>
          <wp:inline distT="0" distB="0" distL="0" distR="0" wp14:anchorId="2FBCF540" wp14:editId="7F19686B">
            <wp:extent cx="5504306" cy="30451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6400" cy="3046283"/>
                    </a:xfrm>
                    <a:prstGeom prst="rect">
                      <a:avLst/>
                    </a:prstGeom>
                    <a:noFill/>
                  </pic:spPr>
                </pic:pic>
              </a:graphicData>
            </a:graphic>
          </wp:inline>
        </w:drawing>
      </w:r>
    </w:p>
    <w:p w:rsidR="00BA5EA6" w:rsidRPr="00E77ADC" w:rsidRDefault="00AC24FC" w:rsidP="00DD0C47">
      <w:pPr>
        <w:spacing w:after="120" w:line="360" w:lineRule="auto"/>
        <w:jc w:val="both"/>
        <w:rPr>
          <w:rFonts w:ascii="Arial" w:hAnsi="Arial" w:cs="Arial"/>
        </w:rPr>
      </w:pPr>
      <w:proofErr w:type="gramStart"/>
      <w:r w:rsidRPr="00E77ADC">
        <w:rPr>
          <w:rFonts w:ascii="Arial" w:hAnsi="Arial" w:cs="Arial"/>
          <w:b/>
        </w:rPr>
        <w:t xml:space="preserve">Figure </w:t>
      </w:r>
      <w:r w:rsidR="00086DA3" w:rsidRPr="00E77ADC">
        <w:rPr>
          <w:rFonts w:ascii="Arial" w:hAnsi="Arial" w:cs="Arial"/>
          <w:b/>
        </w:rPr>
        <w:t>1.4</w:t>
      </w:r>
      <w:r w:rsidRPr="00E77ADC">
        <w:rPr>
          <w:rFonts w:ascii="Arial" w:hAnsi="Arial" w:cs="Arial"/>
          <w:b/>
        </w:rPr>
        <w:t>.</w:t>
      </w:r>
      <w:proofErr w:type="gramEnd"/>
      <w:r w:rsidRPr="00E77ADC">
        <w:rPr>
          <w:rFonts w:ascii="Arial" w:hAnsi="Arial" w:cs="Arial"/>
        </w:rPr>
        <w:t xml:space="preserve"> </w:t>
      </w:r>
      <w:proofErr w:type="gramStart"/>
      <w:r w:rsidRPr="00E77ADC">
        <w:rPr>
          <w:rFonts w:ascii="Arial" w:hAnsi="Arial" w:cs="Arial"/>
        </w:rPr>
        <w:t>The MT cycle of dynamic instability.</w:t>
      </w:r>
      <w:proofErr w:type="gramEnd"/>
      <w:r w:rsidRPr="00E77ADC">
        <w:rPr>
          <w:rFonts w:ascii="Arial" w:hAnsi="Arial" w:cs="Arial"/>
        </w:rPr>
        <w:t xml:space="preserve"> Slow growth is followed by rapid </w:t>
      </w:r>
      <w:r w:rsidR="00252943" w:rsidRPr="00E77ADC">
        <w:rPr>
          <w:rFonts w:ascii="Arial" w:hAnsi="Arial" w:cs="Arial"/>
        </w:rPr>
        <w:t>dissociation</w:t>
      </w:r>
      <w:r w:rsidRPr="00E77ADC">
        <w:rPr>
          <w:rFonts w:ascii="Arial" w:hAnsi="Arial" w:cs="Arial"/>
        </w:rPr>
        <w:t xml:space="preserve"> (catastrophe) until regrowth (rescue) can resume. The switch </w:t>
      </w:r>
      <w:r w:rsidR="00252943" w:rsidRPr="00E77ADC">
        <w:rPr>
          <w:rFonts w:ascii="Arial" w:hAnsi="Arial" w:cs="Arial"/>
        </w:rPr>
        <w:t xml:space="preserve">between the two states </w:t>
      </w:r>
      <w:r w:rsidRPr="00E77ADC">
        <w:rPr>
          <w:rFonts w:ascii="Arial" w:hAnsi="Arial" w:cs="Arial"/>
        </w:rPr>
        <w:t xml:space="preserve">depends on the number of free phosphorylated (GTP) β-tubulin subunits in </w:t>
      </w:r>
      <w:r w:rsidR="008D50C2" w:rsidRPr="00E77ADC">
        <w:rPr>
          <w:rFonts w:ascii="Arial" w:hAnsi="Arial" w:cs="Arial"/>
        </w:rPr>
        <w:t>the cytosol</w:t>
      </w:r>
      <w:r w:rsidRPr="00E77ADC">
        <w:rPr>
          <w:rFonts w:ascii="Arial" w:hAnsi="Arial" w:cs="Arial"/>
        </w:rPr>
        <w:t xml:space="preserve">. </w:t>
      </w:r>
      <w:r w:rsidR="00BA5EA6" w:rsidRPr="00E77ADC">
        <w:rPr>
          <w:rFonts w:ascii="Arial" w:hAnsi="Arial" w:cs="Arial"/>
        </w:rPr>
        <w:t xml:space="preserve">Image printed with permission of </w:t>
      </w:r>
      <w:r w:rsidR="00CF1FFB" w:rsidRPr="00E77ADC">
        <w:rPr>
          <w:rFonts w:ascii="Arial" w:hAnsi="Arial" w:cs="Arial"/>
        </w:rPr>
        <w:t xml:space="preserve">the </w:t>
      </w:r>
      <w:r w:rsidR="00BA5EA6" w:rsidRPr="00E77ADC">
        <w:rPr>
          <w:rFonts w:ascii="Arial" w:hAnsi="Arial" w:cs="Arial"/>
        </w:rPr>
        <w:t>American Society for Cell Biology, Bethesda, MD, USA</w:t>
      </w:r>
      <w:r w:rsidR="00CF1FFB" w:rsidRPr="00E77ADC">
        <w:rPr>
          <w:rFonts w:ascii="Arial" w:hAnsi="Arial" w:cs="Arial"/>
        </w:rPr>
        <w:t>.</w:t>
      </w:r>
      <w:r w:rsidR="00BA5EA6" w:rsidRPr="00E77ADC">
        <w:rPr>
          <w:rFonts w:ascii="Arial" w:hAnsi="Arial" w:cs="Arial"/>
        </w:rPr>
        <w:t xml:space="preserve"> Kline-Smith SL, </w:t>
      </w:r>
      <w:proofErr w:type="spellStart"/>
      <w:r w:rsidR="00BA5EA6" w:rsidRPr="00E77ADC">
        <w:rPr>
          <w:rFonts w:ascii="Arial" w:hAnsi="Arial" w:cs="Arial"/>
        </w:rPr>
        <w:t>Walczak</w:t>
      </w:r>
      <w:proofErr w:type="spellEnd"/>
      <w:r w:rsidR="00BA5EA6" w:rsidRPr="00E77ADC">
        <w:rPr>
          <w:rFonts w:ascii="Arial" w:hAnsi="Arial" w:cs="Arial"/>
        </w:rPr>
        <w:t>. Molecular Biology of the Cell 2002</w:t>
      </w:r>
      <w:proofErr w:type="gramStart"/>
      <w:r w:rsidR="00BA5EA6" w:rsidRPr="00E77ADC">
        <w:rPr>
          <w:rFonts w:ascii="Arial" w:hAnsi="Arial" w:cs="Arial"/>
        </w:rPr>
        <w:t>;13</w:t>
      </w:r>
      <w:proofErr w:type="gramEnd"/>
      <w:r w:rsidR="00BA5EA6" w:rsidRPr="00E77ADC">
        <w:rPr>
          <w:rFonts w:ascii="Arial" w:hAnsi="Arial" w:cs="Arial"/>
        </w:rPr>
        <w:t xml:space="preserve">(8):2718-31 </w:t>
      </w:r>
      <w:r w:rsidR="005D1F7C" w:rsidRPr="00E77ADC">
        <w:rPr>
          <w:rFonts w:ascii="Arial" w:hAnsi="Arial" w:cs="Arial"/>
          <w:noProof/>
          <w:vertAlign w:val="superscript"/>
        </w:rPr>
        <w:fldChar w:fldCharType="begin"/>
      </w:r>
      <w:r w:rsidR="005D1F7C" w:rsidRPr="00E77ADC">
        <w:rPr>
          <w:rFonts w:ascii="Arial" w:hAnsi="Arial" w:cs="Arial"/>
          <w:noProof/>
          <w:vertAlign w:val="superscript"/>
        </w:rPr>
        <w:instrText xml:space="preserve"> ADDIN EN.CITE </w:instrText>
      </w:r>
      <w:r w:rsidR="005D1F7C" w:rsidRPr="00E77ADC">
        <w:rPr>
          <w:rFonts w:ascii="Arial" w:hAnsi="Arial" w:cs="Arial"/>
          <w:noProof/>
          <w:vertAlign w:val="superscript"/>
        </w:rPr>
        <w:fldChar w:fldCharType="begin"/>
      </w:r>
      <w:r w:rsidR="005D1F7C" w:rsidRPr="00E77ADC">
        <w:rPr>
          <w:rFonts w:ascii="Arial" w:hAnsi="Arial" w:cs="Arial"/>
          <w:noProof/>
          <w:vertAlign w:val="superscript"/>
        </w:rPr>
        <w:instrText xml:space="preserve"> ADDIN EN.CITE.DATA </w:instrText>
      </w:r>
      <w:r w:rsidR="005D1F7C" w:rsidRPr="00E77ADC">
        <w:rPr>
          <w:rFonts w:ascii="Arial" w:hAnsi="Arial" w:cs="Arial"/>
          <w:noProof/>
          <w:vertAlign w:val="superscript"/>
        </w:rPr>
        <w:fldChar w:fldCharType="end"/>
      </w:r>
      <w:r w:rsidR="005D1F7C" w:rsidRPr="00E77ADC">
        <w:rPr>
          <w:rFonts w:ascii="Arial" w:hAnsi="Arial" w:cs="Arial"/>
          <w:noProof/>
          <w:vertAlign w:val="superscript"/>
        </w:rPr>
        <w:fldChar w:fldCharType="separate"/>
      </w:r>
      <w:r w:rsidR="005D1F7C" w:rsidRPr="00E77ADC">
        <w:rPr>
          <w:rFonts w:ascii="Arial" w:hAnsi="Arial" w:cs="Arial"/>
          <w:noProof/>
          <w:vertAlign w:val="superscript"/>
        </w:rPr>
        <w:t>[</w:t>
      </w:r>
      <w:hyperlink w:anchor="_ENREF_132" w:tooltip="Kline-Smith, 2002 #363" w:history="1">
        <w:r w:rsidR="005D1F7C" w:rsidRPr="00E77ADC">
          <w:rPr>
            <w:rFonts w:ascii="Arial" w:hAnsi="Arial" w:cs="Arial"/>
            <w:noProof/>
            <w:vertAlign w:val="superscript"/>
          </w:rPr>
          <w:t>132</w:t>
        </w:r>
      </w:hyperlink>
      <w:r w:rsidR="005D1F7C" w:rsidRPr="00E77ADC">
        <w:rPr>
          <w:rFonts w:ascii="Arial" w:hAnsi="Arial" w:cs="Arial"/>
          <w:noProof/>
          <w:vertAlign w:val="superscript"/>
        </w:rPr>
        <w:t>]</w:t>
      </w:r>
      <w:r w:rsidR="005D1F7C" w:rsidRPr="00E77ADC">
        <w:rPr>
          <w:rFonts w:ascii="Arial" w:hAnsi="Arial" w:cs="Arial"/>
          <w:noProof/>
          <w:vertAlign w:val="superscript"/>
        </w:rPr>
        <w:fldChar w:fldCharType="end"/>
      </w:r>
      <w:r w:rsidR="005D1F7C" w:rsidRPr="00E77ADC">
        <w:rPr>
          <w:rFonts w:ascii="Arial" w:hAnsi="Arial" w:cs="Arial"/>
        </w:rPr>
        <w:t>.</w:t>
      </w:r>
    </w:p>
    <w:p w:rsidR="00AC24FC" w:rsidRPr="00E77ADC" w:rsidRDefault="00AC24FC" w:rsidP="00623E36">
      <w:pPr>
        <w:spacing w:after="120" w:line="480" w:lineRule="auto"/>
        <w:jc w:val="both"/>
        <w:rPr>
          <w:rFonts w:ascii="Arial" w:hAnsi="Arial" w:cs="Arial"/>
          <w:sz w:val="24"/>
        </w:rPr>
      </w:pPr>
    </w:p>
    <w:p w:rsidR="00BA0A05" w:rsidRPr="00E77ADC" w:rsidRDefault="0099071B" w:rsidP="00623E36">
      <w:pPr>
        <w:spacing w:after="120" w:line="480" w:lineRule="auto"/>
        <w:jc w:val="both"/>
        <w:rPr>
          <w:rFonts w:ascii="Arial" w:hAnsi="Arial" w:cs="Arial"/>
          <w:sz w:val="24"/>
        </w:rPr>
      </w:pPr>
      <w:r w:rsidRPr="00E77ADC">
        <w:rPr>
          <w:rFonts w:ascii="Arial" w:hAnsi="Arial" w:cs="Arial"/>
          <w:sz w:val="24"/>
        </w:rPr>
        <w:t xml:space="preserve">The formation </w:t>
      </w:r>
      <w:r w:rsidR="00671211" w:rsidRPr="00E77ADC">
        <w:rPr>
          <w:rFonts w:ascii="Arial" w:hAnsi="Arial" w:cs="Arial"/>
          <w:sz w:val="24"/>
        </w:rPr>
        <w:t xml:space="preserve">of the protective cap is a cooperative event with the addition of each new tubulin-GTP subunit increasing the number of binding sites </w:t>
      </w:r>
      <w:r w:rsidR="00985292" w:rsidRPr="00E77ADC">
        <w:rPr>
          <w:rFonts w:ascii="Arial" w:hAnsi="Arial" w:cs="Arial"/>
          <w:sz w:val="24"/>
        </w:rPr>
        <w:t xml:space="preserve">available </w:t>
      </w:r>
      <w:r w:rsidR="00671211" w:rsidRPr="00E77ADC">
        <w:rPr>
          <w:rFonts w:ascii="Arial" w:hAnsi="Arial" w:cs="Arial"/>
          <w:sz w:val="24"/>
        </w:rPr>
        <w:t>for further subunit attachment</w:t>
      </w:r>
      <w:r w:rsidR="00113239" w:rsidRPr="00E77ADC">
        <w:rPr>
          <w:rFonts w:ascii="Arial" w:hAnsi="Arial" w:cs="Arial"/>
          <w:sz w:val="24"/>
        </w:rPr>
        <w:t xml:space="preserve"> </w:t>
      </w:r>
      <w:r w:rsidR="00113239" w:rsidRPr="00E77ADC">
        <w:rPr>
          <w:rFonts w:ascii="Arial" w:hAnsi="Arial" w:cs="Arial"/>
          <w:noProof/>
          <w:sz w:val="24"/>
          <w:vertAlign w:val="superscript"/>
        </w:rPr>
        <w:fldChar w:fldCharType="begin"/>
      </w:r>
      <w:r w:rsidR="00113239" w:rsidRPr="00E77ADC">
        <w:rPr>
          <w:rFonts w:ascii="Arial" w:hAnsi="Arial" w:cs="Arial"/>
          <w:noProof/>
          <w:sz w:val="24"/>
          <w:vertAlign w:val="superscript"/>
        </w:rPr>
        <w:instrText xml:space="preserve"> ADDIN EN.CITE &lt;EndNote&gt;&lt;Cite&gt;&lt;Author&gt;Martin&lt;/Author&gt;&lt;Year&gt;1993&lt;/Year&gt;&lt;RecNum&gt;255&lt;/RecNum&gt;&lt;DisplayText&gt;[70, 71]&lt;/DisplayText&gt;&lt;record&gt;&lt;rec-number&gt;255&lt;/rec-number&gt;&lt;foreign-keys&gt;&lt;key app="EN" db-id="rs5x295dudx293essv7vwts4r9tdvfzpa250"&gt;255&lt;/key&gt;&lt;/foreign-keys&gt;&lt;ref-type name="Journal Article"&gt;17&lt;/ref-type&gt;&lt;contributors&gt;&lt;authors&gt;&lt;author&gt;Martin, S. R.&lt;/author&gt;&lt;author&gt;Schilstra, M. J.&lt;/author&gt;&lt;author&gt;Bayley, P. M.&lt;/author&gt;&lt;/authors&gt;&lt;/contributors&gt;&lt;titles&gt;&lt;title&gt;Dynamic Instability of Microtubules - Monte-Carlo Simulation and Application to Different Types of Microtubule Lattice&lt;/title&gt;&lt;secondary-title&gt;Biophysical Journal&lt;/secondary-title&gt;&lt;/titles&gt;&lt;periodical&gt;&lt;full-title&gt;Biophysical Journal&lt;/full-title&gt;&lt;/periodical&gt;&lt;pages&gt;578-596&lt;/pages&gt;&lt;volume&gt;65&lt;/volume&gt;&lt;number&gt;2&lt;/number&gt;&lt;dates&gt;&lt;year&gt;1993&lt;/year&gt;&lt;/dates&gt;&lt;isbn&gt;0006-3495&lt;/isbn&gt;&lt;accession-num&gt;WOS:A1993LU23300007&lt;/accession-num&gt;&lt;urls&gt;&lt;related-urls&gt;&lt;url&gt;&amp;lt;Go to ISI&amp;gt;://WOS:A1993LU23300007&lt;/url&gt;&lt;/related-urls&gt;&lt;/urls&gt;&lt;/record&gt;&lt;/Cite&gt;&lt;Cite&gt;&lt;Author&gt;Bayley&lt;/Author&gt;&lt;Year&gt;1990&lt;/Year&gt;&lt;RecNum&gt;383&lt;/RecNum&gt;&lt;record&gt;&lt;rec-number&gt;383&lt;/rec-number&gt;&lt;foreign-keys&gt;&lt;key app="EN" db-id="rs5x295dudx293essv7vwts4r9tdvfzpa250"&gt;383&lt;/key&gt;&lt;/foreign-keys&gt;&lt;ref-type name="Journal Article"&gt;17&lt;/ref-type&gt;&lt;contributors&gt;&lt;authors&gt;&lt;author&gt;Bayley, P. M.&lt;/author&gt;&lt;author&gt;Schilstra, M. J.&lt;/author&gt;&lt;author&gt;Martin, S. R.&lt;/author&gt;&lt;/authors&gt;&lt;/contributors&gt;&lt;titles&gt;&lt;title&gt;Microtubule dynamic instability - numerical-simulation of microtubule transition properties using a lateral cap model&lt;/title&gt;&lt;secondary-title&gt;Journal of Cell Science&lt;/secondary-title&gt;&lt;/titles&gt;&lt;periodical&gt;&lt;full-title&gt;Journal of Cell Science&lt;/full-title&gt;&lt;/periodical&gt;&lt;pages&gt;33-48&lt;/pages&gt;&lt;volume&gt;95&lt;/volume&gt;&lt;dates&gt;&lt;year&gt;1990&lt;/year&gt;&lt;pub-dates&gt;&lt;date&gt;Jan&lt;/date&gt;&lt;/pub-dates&gt;&lt;/dates&gt;&lt;isbn&gt;0021-9533&lt;/isbn&gt;&lt;accession-num&gt;WOS:A1990CL13900005&lt;/accession-num&gt;&lt;urls&gt;&lt;related-urls&gt;&lt;url&gt;&amp;lt;Go to ISI&amp;gt;://WOS:A1990CL13900005&lt;/url&gt;&lt;/related-urls&gt;&lt;/urls&gt;&lt;/record&gt;&lt;/Cite&gt;&lt;/EndNote&gt;</w:instrText>
      </w:r>
      <w:r w:rsidR="00113239" w:rsidRPr="00E77ADC">
        <w:rPr>
          <w:rFonts w:ascii="Arial" w:hAnsi="Arial" w:cs="Arial"/>
          <w:noProof/>
          <w:sz w:val="24"/>
          <w:vertAlign w:val="superscript"/>
        </w:rPr>
        <w:fldChar w:fldCharType="separate"/>
      </w:r>
      <w:r w:rsidR="00113239" w:rsidRPr="00E77ADC">
        <w:rPr>
          <w:rFonts w:ascii="Arial" w:hAnsi="Arial" w:cs="Arial"/>
          <w:noProof/>
          <w:sz w:val="24"/>
          <w:vertAlign w:val="superscript"/>
        </w:rPr>
        <w:t>[</w:t>
      </w:r>
      <w:hyperlink w:anchor="_ENREF_70" w:tooltip="Martin, 1993 #255" w:history="1">
        <w:r w:rsidR="00113239" w:rsidRPr="00E77ADC">
          <w:rPr>
            <w:rFonts w:ascii="Arial" w:hAnsi="Arial" w:cs="Arial"/>
            <w:noProof/>
            <w:sz w:val="24"/>
            <w:vertAlign w:val="superscript"/>
          </w:rPr>
          <w:t>70</w:t>
        </w:r>
      </w:hyperlink>
      <w:r w:rsidR="00113239" w:rsidRPr="00E77ADC">
        <w:rPr>
          <w:rFonts w:ascii="Arial" w:hAnsi="Arial" w:cs="Arial"/>
          <w:noProof/>
          <w:sz w:val="24"/>
          <w:vertAlign w:val="superscript"/>
        </w:rPr>
        <w:t xml:space="preserve">, </w:t>
      </w:r>
      <w:hyperlink w:anchor="_ENREF_71" w:tooltip="Bayley, 1990 #383" w:history="1">
        <w:r w:rsidR="00113239" w:rsidRPr="00E77ADC">
          <w:rPr>
            <w:rFonts w:ascii="Arial" w:hAnsi="Arial" w:cs="Arial"/>
            <w:noProof/>
            <w:sz w:val="24"/>
            <w:vertAlign w:val="superscript"/>
          </w:rPr>
          <w:t>71</w:t>
        </w:r>
      </w:hyperlink>
      <w:r w:rsidR="00113239" w:rsidRPr="00E77ADC">
        <w:rPr>
          <w:rFonts w:ascii="Arial" w:hAnsi="Arial" w:cs="Arial"/>
          <w:noProof/>
          <w:sz w:val="24"/>
          <w:vertAlign w:val="superscript"/>
        </w:rPr>
        <w:t>]</w:t>
      </w:r>
      <w:r w:rsidR="00113239" w:rsidRPr="00E77ADC">
        <w:rPr>
          <w:rFonts w:ascii="Arial" w:hAnsi="Arial" w:cs="Arial"/>
          <w:noProof/>
          <w:sz w:val="24"/>
          <w:vertAlign w:val="superscript"/>
        </w:rPr>
        <w:fldChar w:fldCharType="end"/>
      </w:r>
      <w:r w:rsidR="00113239" w:rsidRPr="00E77ADC">
        <w:rPr>
          <w:rFonts w:ascii="Arial" w:hAnsi="Arial" w:cs="Arial"/>
          <w:sz w:val="24"/>
        </w:rPr>
        <w:t>.</w:t>
      </w:r>
      <w:r w:rsidR="00C11747" w:rsidRPr="00E77ADC">
        <w:rPr>
          <w:rFonts w:ascii="Arial" w:hAnsi="Arial" w:cs="Arial"/>
          <w:sz w:val="24"/>
        </w:rPr>
        <w:t xml:space="preserve"> </w:t>
      </w:r>
      <w:r w:rsidR="00671211" w:rsidRPr="00E77ADC">
        <w:rPr>
          <w:rFonts w:ascii="Arial" w:hAnsi="Arial" w:cs="Arial"/>
          <w:sz w:val="24"/>
        </w:rPr>
        <w:t xml:space="preserve">This may act in parallel with facilitated, or directed diffusion </w:t>
      </w:r>
      <w:r w:rsidR="001222F8" w:rsidRPr="00E77ADC">
        <w:rPr>
          <w:rFonts w:ascii="Arial" w:hAnsi="Arial" w:cs="Arial"/>
          <w:sz w:val="24"/>
        </w:rPr>
        <w:t xml:space="preserve">in </w:t>
      </w:r>
      <w:r w:rsidR="00671211" w:rsidRPr="00E77ADC">
        <w:rPr>
          <w:rFonts w:ascii="Arial" w:hAnsi="Arial" w:cs="Arial"/>
          <w:sz w:val="24"/>
        </w:rPr>
        <w:t xml:space="preserve">which the probability of </w:t>
      </w:r>
      <w:r w:rsidR="00BA0A05" w:rsidRPr="00E77ADC">
        <w:rPr>
          <w:rFonts w:ascii="Arial" w:hAnsi="Arial" w:cs="Arial"/>
          <w:sz w:val="24"/>
        </w:rPr>
        <w:t xml:space="preserve">a </w:t>
      </w:r>
      <w:r w:rsidR="00671211" w:rsidRPr="00E77ADC">
        <w:rPr>
          <w:rFonts w:ascii="Arial" w:hAnsi="Arial" w:cs="Arial"/>
          <w:sz w:val="24"/>
        </w:rPr>
        <w:t xml:space="preserve">free </w:t>
      </w:r>
      <w:r w:rsidR="00985292" w:rsidRPr="00E77ADC">
        <w:rPr>
          <w:rFonts w:ascii="Arial" w:hAnsi="Arial" w:cs="Arial"/>
          <w:sz w:val="24"/>
        </w:rPr>
        <w:t>β-</w:t>
      </w:r>
      <w:r w:rsidR="00671211" w:rsidRPr="00E77ADC">
        <w:rPr>
          <w:rFonts w:ascii="Arial" w:hAnsi="Arial" w:cs="Arial"/>
          <w:sz w:val="24"/>
        </w:rPr>
        <w:t>tubulin-GTP subunit encountering an MT-fibre increases as the length and number of MT-fibres increases</w:t>
      </w:r>
      <w:r w:rsidR="00113239" w:rsidRPr="00E77ADC">
        <w:rPr>
          <w:rFonts w:ascii="Arial" w:hAnsi="Arial" w:cs="Arial"/>
          <w:sz w:val="24"/>
        </w:rPr>
        <w:t xml:space="preserve"> </w:t>
      </w:r>
      <w:r w:rsidR="00113239" w:rsidRPr="00E77ADC">
        <w:rPr>
          <w:rFonts w:ascii="Arial" w:hAnsi="Arial" w:cs="Arial"/>
          <w:noProof/>
          <w:sz w:val="24"/>
          <w:vertAlign w:val="superscript"/>
        </w:rPr>
        <w:fldChar w:fldCharType="begin"/>
      </w:r>
      <w:r w:rsidR="00113239" w:rsidRPr="00E77ADC">
        <w:rPr>
          <w:rFonts w:ascii="Arial" w:hAnsi="Arial" w:cs="Arial"/>
          <w:noProof/>
          <w:sz w:val="24"/>
          <w:vertAlign w:val="superscript"/>
        </w:rPr>
        <w:instrText xml:space="preserve"> ADDIN EN.CITE &lt;EndNote&gt;&lt;Cite&gt;&lt;Author&gt;Mechulam&lt;/Author&gt;&lt;Year&gt;2009&lt;/Year&gt;&lt;RecNum&gt;385&lt;/RecNum&gt;&lt;DisplayText&gt;[72]&lt;/DisplayText&gt;&lt;record&gt;&lt;rec-number&gt;385&lt;/rec-number&gt;&lt;foreign-keys&gt;&lt;key app="EN" db-id="rs5x295dudx293essv7vwts4r9tdvfzpa250"&gt;385&lt;/key&gt;&lt;/foreign-keys&gt;&lt;ref-type name="Journal Article"&gt;17&lt;/ref-type&gt;&lt;contributors&gt;&lt;authors&gt;&lt;author&gt;Mechulam, Alain&lt;/author&gt;&lt;author&gt;Chernov, Konstantin G.&lt;/author&gt;&lt;author&gt;Mucher, Elodie&lt;/author&gt;&lt;author&gt;Hamon, Loic&lt;/author&gt;&lt;author&gt;Curmi, Patrick A.&lt;/author&gt;&lt;author&gt;Pastre, David&lt;/author&gt;&lt;/authors&gt;&lt;/contributors&gt;&lt;titles&gt;&lt;title&gt;Polyamine Sharing between Tubulin Dimers Favours Microtubule Nucleation and Elongation via Facilitated Diffusion&lt;/title&gt;&lt;secondary-title&gt;Plos Computational Biology&lt;/secondary-title&gt;&lt;/titles&gt;&lt;periodical&gt;&lt;full-title&gt;Plos Computational Biology&lt;/full-title&gt;&lt;/periodical&gt;&lt;volume&gt;5&lt;/volume&gt;&lt;number&gt;1&lt;/number&gt;&lt;dates&gt;&lt;year&gt;2009&lt;/year&gt;&lt;pub-dates&gt;&lt;date&gt;Jan&lt;/date&gt;&lt;/pub-dates&gt;&lt;/dates&gt;&lt;isbn&gt;1553-734X&lt;/isbn&gt;&lt;accession-num&gt;WOS:000263924300024&lt;/accession-num&gt;&lt;urls&gt;&lt;related-urls&gt;&lt;url&gt;&amp;lt;Go to ISI&amp;gt;://WOS:000263924300024&lt;/url&gt;&lt;/related-urls&gt;&lt;/urls&gt;&lt;electronic-resource-num&gt;e1000255&amp;#xD;10.1371/journal.pcbi.1000255&lt;/electronic-resource-num&gt;&lt;/record&gt;&lt;/Cite&gt;&lt;/EndNote&gt;</w:instrText>
      </w:r>
      <w:r w:rsidR="00113239" w:rsidRPr="00E77ADC">
        <w:rPr>
          <w:rFonts w:ascii="Arial" w:hAnsi="Arial" w:cs="Arial"/>
          <w:noProof/>
          <w:sz w:val="24"/>
          <w:vertAlign w:val="superscript"/>
        </w:rPr>
        <w:fldChar w:fldCharType="separate"/>
      </w:r>
      <w:r w:rsidR="00113239" w:rsidRPr="00E77ADC">
        <w:rPr>
          <w:rFonts w:ascii="Arial" w:hAnsi="Arial" w:cs="Arial"/>
          <w:noProof/>
          <w:sz w:val="24"/>
          <w:vertAlign w:val="superscript"/>
        </w:rPr>
        <w:t>[</w:t>
      </w:r>
      <w:hyperlink w:anchor="_ENREF_72" w:tooltip="Mechulam, 2009 #385" w:history="1">
        <w:r w:rsidR="00113239" w:rsidRPr="00E77ADC">
          <w:rPr>
            <w:rFonts w:ascii="Arial" w:hAnsi="Arial" w:cs="Arial"/>
            <w:noProof/>
            <w:sz w:val="24"/>
            <w:vertAlign w:val="superscript"/>
          </w:rPr>
          <w:t>72</w:t>
        </w:r>
      </w:hyperlink>
      <w:r w:rsidR="00113239" w:rsidRPr="00E77ADC">
        <w:rPr>
          <w:rFonts w:ascii="Arial" w:hAnsi="Arial" w:cs="Arial"/>
          <w:noProof/>
          <w:sz w:val="24"/>
          <w:vertAlign w:val="superscript"/>
        </w:rPr>
        <w:t>]</w:t>
      </w:r>
      <w:r w:rsidR="00113239" w:rsidRPr="00E77ADC">
        <w:rPr>
          <w:rFonts w:ascii="Arial" w:hAnsi="Arial" w:cs="Arial"/>
          <w:noProof/>
          <w:sz w:val="24"/>
          <w:vertAlign w:val="superscript"/>
        </w:rPr>
        <w:fldChar w:fldCharType="end"/>
      </w:r>
      <w:r w:rsidR="00671211" w:rsidRPr="00E77ADC">
        <w:rPr>
          <w:rFonts w:ascii="Arial" w:hAnsi="Arial" w:cs="Arial"/>
          <w:sz w:val="24"/>
        </w:rPr>
        <w:t>.</w:t>
      </w:r>
      <w:r w:rsidR="00C11747" w:rsidRPr="00E77ADC">
        <w:rPr>
          <w:rFonts w:ascii="Arial" w:hAnsi="Arial" w:cs="Arial"/>
          <w:sz w:val="24"/>
        </w:rPr>
        <w:t xml:space="preserve"> </w:t>
      </w:r>
      <w:r w:rsidR="00671211" w:rsidRPr="00E77ADC">
        <w:rPr>
          <w:rFonts w:ascii="Arial" w:hAnsi="Arial" w:cs="Arial"/>
          <w:sz w:val="24"/>
        </w:rPr>
        <w:t>The polarity of MT-fibres, by virtue of the αβ-heterodimers, direct</w:t>
      </w:r>
      <w:r w:rsidR="00DD3754" w:rsidRPr="00E77ADC">
        <w:rPr>
          <w:rFonts w:ascii="Arial" w:hAnsi="Arial" w:cs="Arial"/>
          <w:sz w:val="24"/>
        </w:rPr>
        <w:t>s</w:t>
      </w:r>
      <w:r w:rsidR="00671211" w:rsidRPr="00E77ADC">
        <w:rPr>
          <w:rFonts w:ascii="Arial" w:hAnsi="Arial" w:cs="Arial"/>
          <w:sz w:val="24"/>
        </w:rPr>
        <w:t xml:space="preserve"> </w:t>
      </w:r>
      <w:r w:rsidR="00985292" w:rsidRPr="00E77ADC">
        <w:rPr>
          <w:rFonts w:ascii="Arial" w:hAnsi="Arial" w:cs="Arial"/>
          <w:sz w:val="24"/>
        </w:rPr>
        <w:t xml:space="preserve">a colliding </w:t>
      </w:r>
      <w:r w:rsidR="00671211" w:rsidRPr="00E77ADC">
        <w:rPr>
          <w:rFonts w:ascii="Arial" w:hAnsi="Arial" w:cs="Arial"/>
          <w:sz w:val="24"/>
        </w:rPr>
        <w:t>subunit toward the plus, or growth, end.</w:t>
      </w:r>
      <w:r w:rsidR="00C11747" w:rsidRPr="00E77ADC">
        <w:rPr>
          <w:rFonts w:ascii="Arial" w:hAnsi="Arial" w:cs="Arial"/>
          <w:sz w:val="24"/>
        </w:rPr>
        <w:t xml:space="preserve"> </w:t>
      </w:r>
      <w:r w:rsidR="00BA0A05" w:rsidRPr="00E77ADC">
        <w:rPr>
          <w:rFonts w:ascii="Arial" w:hAnsi="Arial" w:cs="Arial"/>
          <w:sz w:val="24"/>
        </w:rPr>
        <w:t>Both these mechanisms are illustrated in Figure</w:t>
      </w:r>
      <w:r w:rsidR="00086DA3" w:rsidRPr="00E77ADC">
        <w:rPr>
          <w:rFonts w:ascii="Arial" w:hAnsi="Arial" w:cs="Arial"/>
          <w:sz w:val="24"/>
        </w:rPr>
        <w:t>s 1.5 and 1.6</w:t>
      </w:r>
      <w:r w:rsidR="00824F3A">
        <w:rPr>
          <w:rFonts w:ascii="Arial" w:hAnsi="Arial" w:cs="Arial"/>
          <w:sz w:val="24"/>
        </w:rPr>
        <w:t xml:space="preserve"> </w:t>
      </w:r>
      <w:r w:rsidR="005D1F7C" w:rsidRPr="00E77ADC">
        <w:rPr>
          <w:rFonts w:ascii="Arial" w:hAnsi="Arial" w:cs="Arial"/>
          <w:noProof/>
          <w:sz w:val="24"/>
          <w:vertAlign w:val="superscript"/>
        </w:rPr>
        <w:t>[</w:t>
      </w:r>
      <w:hyperlink w:anchor="_ENREF_73" w:tooltip="Martin, 1993 #255" w:history="1">
        <w:r w:rsidR="00BA0A05" w:rsidRPr="00E77ADC">
          <w:rPr>
            <w:rFonts w:ascii="Arial" w:hAnsi="Arial" w:cs="Arial"/>
            <w:noProof/>
            <w:sz w:val="24"/>
            <w:vertAlign w:val="superscript"/>
          </w:rPr>
          <w:t>73</w:t>
        </w:r>
      </w:hyperlink>
      <w:r w:rsidRPr="00E77ADC">
        <w:rPr>
          <w:rFonts w:ascii="Arial" w:hAnsi="Arial" w:cs="Arial"/>
          <w:noProof/>
          <w:sz w:val="24"/>
          <w:vertAlign w:val="superscript"/>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&lt;EndNote&gt;&lt;Cite&gt;&lt;Author&gt;Mechulam&lt;/Author&gt;&lt;Year&gt;2009&lt;/Year&gt;&lt;RecNum&gt;385&lt;/RecNum&gt;&lt;DisplayText&gt;[72]&lt;/DisplayText&gt;&lt;record&gt;&lt;rec-number&gt;385&lt;/rec-number&gt;&lt;foreign-keys&gt;&lt;key app="EN" db-id="rs5x295dudx293essv7vwts4r9tdvfzpa250"&gt;385&lt;/key&gt;&lt;/foreign-keys&gt;&lt;ref-type name="Journal Article"&gt;17&lt;/ref-type&gt;&lt;contributors&gt;&lt;authors&gt;&lt;author&gt;Mechulam, Alain&lt;/author&gt;&lt;author&gt;Chernov, Konstantin G.&lt;/author&gt;&lt;author&gt;Mucher, Elodie&lt;/author&gt;&lt;author&gt;Hamon, Loic&lt;/author&gt;&lt;author&gt;Curmi, Patrick A.&lt;/author&gt;&lt;author&gt;Pastre, David&lt;/author&gt;&lt;/authors&gt;&lt;/contributors&gt;&lt;titles&gt;&lt;title&gt;Polyamine Sharing between Tubulin Dimers Favours Microtubule Nucleation and Elongation via Facilitated Diffusion&lt;/title&gt;&lt;secondary-title&gt;Plos Computational Biology&lt;/secondary-title&gt;&lt;/titles&gt;&lt;periodical&gt;&lt;full-title&gt;Plos Computational Biology&lt;/full-title&gt;&lt;/periodical&gt;&lt;volume&gt;5&lt;/volume&gt;&lt;number&gt;1&lt;/number&gt;&lt;dates&gt;&lt;year&gt;2009&lt;/year&gt;&lt;pub-dates&gt;&lt;date&gt;Jan&lt;/date&gt;&lt;/pub-dates&gt;&lt;/dates&gt;&lt;isbn&gt;1553-734X&lt;/isbn&gt;&lt;accession-num&gt;WOS:000263924300024&lt;/accession-num&gt;&lt;urls&gt;&lt;related-urls&gt;&lt;url&gt;&amp;lt;Go to ISI&amp;gt;://WOS:000263924300024&lt;/url&gt;&lt;/related-urls&gt;&lt;/urls&gt;&lt;electronic-resource-num&gt;e1000255&amp;#xD;10.1371/journal.pcbi.1000255&lt;/electronic-resource-num&gt;&lt;/record&gt;&lt;/Cite&gt;&lt;/EndNote&gt;</w:instrText>
      </w:r>
      <w:r w:rsidR="00E61E99" w:rsidRPr="00E77ADC">
        <w:rPr>
          <w:rFonts w:ascii="Arial" w:hAnsi="Arial" w:cs="Arial"/>
          <w:noProof/>
          <w:sz w:val="24"/>
          <w:vertAlign w:val="superscript"/>
        </w:rPr>
        <w:fldChar w:fldCharType="separate"/>
      </w:r>
      <w:hyperlink w:anchor="_ENREF_72" w:tooltip="Mechulam, 2009 #385" w:history="1">
        <w:r w:rsidR="00C122C8" w:rsidRPr="00E77ADC">
          <w:rPr>
            <w:rFonts w:ascii="Arial" w:hAnsi="Arial" w:cs="Arial"/>
            <w:noProof/>
            <w:sz w:val="24"/>
            <w:vertAlign w:val="superscript"/>
          </w:rPr>
          <w:t>72</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p>
    <w:p w:rsidR="00DD0C47" w:rsidRPr="00E77ADC" w:rsidRDefault="00DD0C47" w:rsidP="00623E36">
      <w:pPr>
        <w:spacing w:after="120" w:line="480" w:lineRule="auto"/>
        <w:jc w:val="both"/>
        <w:rPr>
          <w:rFonts w:ascii="Arial" w:hAnsi="Arial" w:cs="Arial"/>
          <w:sz w:val="24"/>
        </w:rPr>
      </w:pPr>
    </w:p>
    <w:p w:rsidR="00DD0C47" w:rsidRPr="00E77ADC" w:rsidRDefault="00DD0C47" w:rsidP="00E77ADC">
      <w:pPr>
        <w:spacing w:line="480" w:lineRule="auto"/>
        <w:jc w:val="center"/>
        <w:rPr>
          <w:rFonts w:ascii="Arial" w:hAnsi="Arial" w:cs="Arial"/>
          <w:sz w:val="24"/>
        </w:rPr>
      </w:pPr>
      <w:r w:rsidRPr="00546BCA">
        <w:rPr>
          <w:rFonts w:ascii="Arial" w:hAnsi="Arial" w:cs="Arial"/>
          <w:noProof/>
          <w:sz w:val="24"/>
          <w:lang w:val="en-US"/>
        </w:rPr>
        <w:lastRenderedPageBreak/>
        <w:drawing>
          <wp:inline distT="0" distB="0" distL="0" distR="0" wp14:anchorId="2C566894" wp14:editId="09F6C904">
            <wp:extent cx="3812875" cy="2460588"/>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2697" cy="2460473"/>
                    </a:xfrm>
                    <a:prstGeom prst="rect">
                      <a:avLst/>
                    </a:prstGeom>
                    <a:noFill/>
                  </pic:spPr>
                </pic:pic>
              </a:graphicData>
            </a:graphic>
          </wp:inline>
        </w:drawing>
      </w:r>
    </w:p>
    <w:p w:rsidR="00DD0C47" w:rsidRPr="00E77ADC" w:rsidRDefault="00DD0C47" w:rsidP="00E77ADC">
      <w:pPr>
        <w:spacing w:after="120" w:line="360" w:lineRule="auto"/>
        <w:jc w:val="both"/>
        <w:rPr>
          <w:rFonts w:ascii="Arial" w:hAnsi="Arial" w:cs="Arial"/>
        </w:rPr>
      </w:pPr>
      <w:proofErr w:type="gramStart"/>
      <w:r w:rsidRPr="00E77ADC">
        <w:rPr>
          <w:rFonts w:ascii="Arial" w:hAnsi="Arial" w:cs="Arial"/>
          <w:b/>
        </w:rPr>
        <w:t xml:space="preserve">Figure </w:t>
      </w:r>
      <w:r w:rsidR="00086DA3" w:rsidRPr="00E77ADC">
        <w:rPr>
          <w:rFonts w:ascii="Arial" w:hAnsi="Arial" w:cs="Arial"/>
          <w:b/>
        </w:rPr>
        <w:t>1.5</w:t>
      </w:r>
      <w:r w:rsidRPr="00E77ADC">
        <w:rPr>
          <w:rFonts w:ascii="Arial" w:hAnsi="Arial" w:cs="Arial"/>
          <w:b/>
        </w:rPr>
        <w:t>.</w:t>
      </w:r>
      <w:proofErr w:type="gramEnd"/>
      <w:r w:rsidRPr="00E77ADC">
        <w:rPr>
          <w:rFonts w:ascii="Arial" w:hAnsi="Arial" w:cs="Arial"/>
        </w:rPr>
        <w:t xml:space="preserve"> </w:t>
      </w:r>
      <w:proofErr w:type="gramStart"/>
      <w:r w:rsidR="000A1913" w:rsidRPr="00E77ADC">
        <w:rPr>
          <w:rFonts w:ascii="Arial" w:hAnsi="Arial" w:cs="Arial"/>
        </w:rPr>
        <w:t>Schematic</w:t>
      </w:r>
      <w:r w:rsidRPr="00E77ADC">
        <w:rPr>
          <w:rFonts w:ascii="Arial" w:hAnsi="Arial" w:cs="Arial"/>
        </w:rPr>
        <w:t xml:space="preserve"> ‘</w:t>
      </w:r>
      <w:proofErr w:type="spellStart"/>
      <w:r w:rsidRPr="00E77ADC">
        <w:rPr>
          <w:rFonts w:ascii="Arial" w:hAnsi="Arial" w:cs="Arial"/>
        </w:rPr>
        <w:t>monte</w:t>
      </w:r>
      <w:proofErr w:type="spellEnd"/>
      <w:r w:rsidRPr="00E77ADC">
        <w:rPr>
          <w:rFonts w:ascii="Arial" w:hAnsi="Arial" w:cs="Arial"/>
        </w:rPr>
        <w:t xml:space="preserve"> </w:t>
      </w:r>
      <w:proofErr w:type="spellStart"/>
      <w:r w:rsidRPr="00E77ADC">
        <w:rPr>
          <w:rFonts w:ascii="Arial" w:hAnsi="Arial" w:cs="Arial"/>
        </w:rPr>
        <w:t>carlo</w:t>
      </w:r>
      <w:proofErr w:type="spellEnd"/>
      <w:r w:rsidRPr="00E77ADC">
        <w:rPr>
          <w:rFonts w:ascii="Arial" w:hAnsi="Arial" w:cs="Arial"/>
        </w:rPr>
        <w:t xml:space="preserve">’ </w:t>
      </w:r>
      <w:r w:rsidR="000A1913" w:rsidRPr="00E77ADC">
        <w:rPr>
          <w:rFonts w:ascii="Arial" w:hAnsi="Arial" w:cs="Arial"/>
        </w:rPr>
        <w:t>illustration of</w:t>
      </w:r>
      <w:r w:rsidR="00D84C71" w:rsidRPr="00E77ADC">
        <w:rPr>
          <w:rFonts w:ascii="Arial" w:hAnsi="Arial" w:cs="Arial"/>
        </w:rPr>
        <w:t xml:space="preserve"> the</w:t>
      </w:r>
      <w:r w:rsidR="000A1913" w:rsidRPr="00E77ADC">
        <w:rPr>
          <w:rFonts w:ascii="Arial" w:hAnsi="Arial" w:cs="Arial"/>
        </w:rPr>
        <w:t xml:space="preserve"> MT capping</w:t>
      </w:r>
      <w:r w:rsidR="00D84C71" w:rsidRPr="00E77ADC">
        <w:rPr>
          <w:rFonts w:ascii="Arial" w:hAnsi="Arial" w:cs="Arial"/>
        </w:rPr>
        <w:t xml:space="preserve"> model</w:t>
      </w:r>
      <w:r w:rsidR="000A1913" w:rsidRPr="00E77ADC">
        <w:rPr>
          <w:rFonts w:ascii="Arial" w:hAnsi="Arial" w:cs="Arial"/>
        </w:rPr>
        <w:t>.</w:t>
      </w:r>
      <w:proofErr w:type="gramEnd"/>
      <w:r w:rsidR="000A1913" w:rsidRPr="00E77ADC">
        <w:rPr>
          <w:rFonts w:ascii="Arial" w:hAnsi="Arial" w:cs="Arial"/>
        </w:rPr>
        <w:t xml:space="preserve"> The layer of β-tubulin-GTP subunits forms a protective cap</w:t>
      </w:r>
      <w:r w:rsidR="00D84C71" w:rsidRPr="00E77ADC">
        <w:rPr>
          <w:rFonts w:ascii="Arial" w:hAnsi="Arial" w:cs="Arial"/>
        </w:rPr>
        <w:t xml:space="preserve"> at the end of the MT fibre</w:t>
      </w:r>
      <w:r w:rsidR="000A1913" w:rsidRPr="00E77ADC">
        <w:rPr>
          <w:rFonts w:ascii="Arial" w:hAnsi="Arial" w:cs="Arial"/>
        </w:rPr>
        <w:t xml:space="preserve">. The attachment of each β-tubulin-GTP subunit provides an extra binding site for a subsequent </w:t>
      </w:r>
      <w:r w:rsidR="00D84C71" w:rsidRPr="00E77ADC">
        <w:rPr>
          <w:rFonts w:ascii="Arial" w:hAnsi="Arial" w:cs="Arial"/>
        </w:rPr>
        <w:t>attachment</w:t>
      </w:r>
      <w:r w:rsidR="000A1913" w:rsidRPr="00E77ADC">
        <w:rPr>
          <w:rFonts w:ascii="Arial" w:hAnsi="Arial" w:cs="Arial"/>
        </w:rPr>
        <w:t xml:space="preserve">. Eventually the number of free subunits </w:t>
      </w:r>
      <w:r w:rsidR="00985292" w:rsidRPr="00E77ADC">
        <w:rPr>
          <w:rFonts w:ascii="Arial" w:hAnsi="Arial" w:cs="Arial"/>
        </w:rPr>
        <w:t xml:space="preserve">in the vicinity of the fibre tip </w:t>
      </w:r>
      <w:r w:rsidR="000A1913" w:rsidRPr="00E77ADC">
        <w:rPr>
          <w:rFonts w:ascii="Arial" w:hAnsi="Arial" w:cs="Arial"/>
        </w:rPr>
        <w:t xml:space="preserve">falls below a critical concentration (CC) and the cap is lost, </w:t>
      </w:r>
      <w:r w:rsidR="00D84C71" w:rsidRPr="00E77ADC">
        <w:rPr>
          <w:rFonts w:ascii="Arial" w:hAnsi="Arial" w:cs="Arial"/>
        </w:rPr>
        <w:t xml:space="preserve">leading to </w:t>
      </w:r>
      <w:r w:rsidR="000A1913" w:rsidRPr="00E77ADC">
        <w:rPr>
          <w:rFonts w:ascii="Arial" w:hAnsi="Arial" w:cs="Arial"/>
        </w:rPr>
        <w:t xml:space="preserve">rapid dissociation of the unprotected </w:t>
      </w:r>
      <w:r w:rsidR="00CF1FFB" w:rsidRPr="00E77ADC">
        <w:rPr>
          <w:rFonts w:ascii="Arial" w:hAnsi="Arial" w:cs="Arial"/>
        </w:rPr>
        <w:t>αβ-</w:t>
      </w:r>
      <w:r w:rsidR="000A1913" w:rsidRPr="00E77ADC">
        <w:rPr>
          <w:rFonts w:ascii="Arial" w:hAnsi="Arial" w:cs="Arial"/>
        </w:rPr>
        <w:t>subunits</w:t>
      </w:r>
      <w:r w:rsidR="00985292" w:rsidRPr="00E77ADC">
        <w:rPr>
          <w:rFonts w:ascii="Arial" w:hAnsi="Arial" w:cs="Arial"/>
        </w:rPr>
        <w:t>, termed</w:t>
      </w:r>
      <w:r w:rsidR="000A1913" w:rsidRPr="00E77ADC">
        <w:rPr>
          <w:rFonts w:ascii="Arial" w:hAnsi="Arial" w:cs="Arial"/>
        </w:rPr>
        <w:t xml:space="preserve"> catastrophe. </w:t>
      </w:r>
      <w:r w:rsidRPr="00E77ADC">
        <w:rPr>
          <w:rFonts w:ascii="Arial" w:hAnsi="Arial" w:cs="Arial"/>
        </w:rPr>
        <w:t>[</w:t>
      </w:r>
      <w:proofErr w:type="gramStart"/>
      <w:r w:rsidRPr="00E77ADC">
        <w:rPr>
          <w:rFonts w:ascii="Arial" w:hAnsi="Arial" w:cs="Arial"/>
        </w:rPr>
        <w:t>dark</w:t>
      </w:r>
      <w:proofErr w:type="gramEnd"/>
      <w:r w:rsidRPr="00E77ADC">
        <w:rPr>
          <w:rFonts w:ascii="Arial" w:hAnsi="Arial" w:cs="Arial"/>
        </w:rPr>
        <w:t xml:space="preserve"> green</w:t>
      </w:r>
      <w:r w:rsidR="00985292" w:rsidRPr="00E77ADC">
        <w:rPr>
          <w:rFonts w:ascii="Arial" w:hAnsi="Arial" w:cs="Arial"/>
        </w:rPr>
        <w:t>,</w:t>
      </w:r>
      <w:r w:rsidRPr="00E77ADC">
        <w:rPr>
          <w:rFonts w:ascii="Arial" w:hAnsi="Arial" w:cs="Arial"/>
        </w:rPr>
        <w:t xml:space="preserve"> β-tubulin-GTP; </w:t>
      </w:r>
      <w:r w:rsidR="000A1913" w:rsidRPr="00E77ADC">
        <w:rPr>
          <w:rFonts w:ascii="Arial" w:hAnsi="Arial" w:cs="Arial"/>
        </w:rPr>
        <w:t>dark red</w:t>
      </w:r>
      <w:r w:rsidR="00985292" w:rsidRPr="00E77ADC">
        <w:rPr>
          <w:rFonts w:ascii="Arial" w:hAnsi="Arial" w:cs="Arial"/>
        </w:rPr>
        <w:t>,</w:t>
      </w:r>
      <w:r w:rsidRPr="00E77ADC">
        <w:rPr>
          <w:rFonts w:ascii="Arial" w:hAnsi="Arial" w:cs="Arial"/>
        </w:rPr>
        <w:t xml:space="preserve"> </w:t>
      </w:r>
      <w:r w:rsidR="00CF1FFB" w:rsidRPr="00E77ADC">
        <w:rPr>
          <w:rFonts w:ascii="Arial" w:hAnsi="Arial" w:cs="Arial"/>
        </w:rPr>
        <w:t xml:space="preserve">β-tubulin-GDP; </w:t>
      </w:r>
      <w:r w:rsidR="000A1913" w:rsidRPr="00E77ADC">
        <w:rPr>
          <w:rFonts w:ascii="Arial" w:hAnsi="Arial" w:cs="Arial"/>
        </w:rPr>
        <w:t>light green/red</w:t>
      </w:r>
      <w:r w:rsidR="00985292" w:rsidRPr="00E77ADC">
        <w:rPr>
          <w:rFonts w:ascii="Arial" w:hAnsi="Arial" w:cs="Arial"/>
        </w:rPr>
        <w:t>,</w:t>
      </w:r>
      <w:r w:rsidR="000A1913" w:rsidRPr="00E77ADC">
        <w:rPr>
          <w:rFonts w:ascii="Arial" w:hAnsi="Arial" w:cs="Arial"/>
        </w:rPr>
        <w:t xml:space="preserve"> α-tubulin</w:t>
      </w:r>
      <w:r w:rsidRPr="00E77ADC">
        <w:rPr>
          <w:rFonts w:ascii="Arial" w:hAnsi="Arial" w:cs="Arial"/>
        </w:rPr>
        <w:t xml:space="preserve">]. </w:t>
      </w:r>
      <w:r w:rsidR="00252943" w:rsidRPr="00E77ADC">
        <w:rPr>
          <w:rFonts w:ascii="Arial" w:hAnsi="Arial" w:cs="Arial"/>
        </w:rPr>
        <w:t xml:space="preserve">Image printed with permission </w:t>
      </w:r>
      <w:r w:rsidR="00D84C71" w:rsidRPr="00E77ADC">
        <w:rPr>
          <w:rFonts w:ascii="Arial" w:hAnsi="Arial" w:cs="Arial"/>
        </w:rPr>
        <w:t>from NCBI PubMed</w:t>
      </w:r>
      <w:r w:rsidR="00252943" w:rsidRPr="00E77ADC">
        <w:rPr>
          <w:rFonts w:ascii="Arial" w:hAnsi="Arial" w:cs="Arial"/>
        </w:rPr>
        <w:t>, Bethesda, MD, USA</w:t>
      </w:r>
      <w:r w:rsidR="00CF1FFB" w:rsidRPr="00E77ADC">
        <w:rPr>
          <w:rFonts w:ascii="Arial" w:hAnsi="Arial" w:cs="Arial"/>
        </w:rPr>
        <w:t>.</w:t>
      </w:r>
      <w:r w:rsidR="00252943" w:rsidRPr="00E77ADC">
        <w:rPr>
          <w:rFonts w:ascii="Arial" w:hAnsi="Arial" w:cs="Arial"/>
        </w:rPr>
        <w:t xml:space="preserve"> </w:t>
      </w:r>
      <w:r w:rsidR="00D84C71" w:rsidRPr="00E77ADC">
        <w:rPr>
          <w:rFonts w:ascii="Arial" w:hAnsi="Arial" w:cs="Arial"/>
        </w:rPr>
        <w:t xml:space="preserve">Martin </w:t>
      </w:r>
      <w:r w:rsidR="00D84C71" w:rsidRPr="004F6AB2">
        <w:rPr>
          <w:rFonts w:ascii="Arial" w:hAnsi="Arial" w:cs="Arial"/>
          <w:i/>
        </w:rPr>
        <w:t>et al</w:t>
      </w:r>
      <w:r w:rsidR="00252943" w:rsidRPr="00E77ADC">
        <w:rPr>
          <w:rFonts w:ascii="Arial" w:hAnsi="Arial" w:cs="Arial"/>
        </w:rPr>
        <w:t xml:space="preserve">. </w:t>
      </w:r>
      <w:r w:rsidR="00D84C71" w:rsidRPr="00E77ADC">
        <w:rPr>
          <w:rFonts w:ascii="Arial" w:hAnsi="Arial" w:cs="Arial"/>
        </w:rPr>
        <w:t>Biophysical Journal 1993</w:t>
      </w:r>
      <w:r w:rsidR="00252943" w:rsidRPr="00E77ADC">
        <w:rPr>
          <w:rFonts w:ascii="Arial" w:hAnsi="Arial" w:cs="Arial"/>
        </w:rPr>
        <w:t>;</w:t>
      </w:r>
      <w:r w:rsidR="00D84C71" w:rsidRPr="00E77ADC">
        <w:rPr>
          <w:rFonts w:ascii="Arial" w:hAnsi="Arial" w:cs="Arial"/>
        </w:rPr>
        <w:t xml:space="preserve"> 65</w:t>
      </w:r>
      <w:r w:rsidR="00252943" w:rsidRPr="00E77ADC">
        <w:rPr>
          <w:rFonts w:ascii="Arial" w:hAnsi="Arial" w:cs="Arial"/>
        </w:rPr>
        <w:t>(</w:t>
      </w:r>
      <w:r w:rsidR="00D84C71" w:rsidRPr="00E77ADC">
        <w:rPr>
          <w:rFonts w:ascii="Arial" w:hAnsi="Arial" w:cs="Arial"/>
        </w:rPr>
        <w:t>2</w:t>
      </w:r>
      <w:r w:rsidR="00252943" w:rsidRPr="00E77ADC">
        <w:rPr>
          <w:rFonts w:ascii="Arial" w:hAnsi="Arial" w:cs="Arial"/>
        </w:rPr>
        <w:t>):</w:t>
      </w:r>
      <w:r w:rsidR="00D84C71" w:rsidRPr="00E77ADC">
        <w:rPr>
          <w:rFonts w:ascii="Arial" w:hAnsi="Arial" w:cs="Arial"/>
        </w:rPr>
        <w:t>578-96</w:t>
      </w:r>
      <w:r w:rsidR="00D45D33" w:rsidRPr="00E77ADC">
        <w:rPr>
          <w:rFonts w:ascii="Arial" w:hAnsi="Arial" w:cs="Arial"/>
        </w:rPr>
        <w:t xml:space="preserve"> </w:t>
      </w:r>
      <w:r w:rsidR="00D45D33" w:rsidRPr="00E77ADC">
        <w:rPr>
          <w:rFonts w:ascii="Arial" w:hAnsi="Arial" w:cs="Arial"/>
          <w:noProof/>
          <w:vertAlign w:val="superscript"/>
        </w:rPr>
        <w:fldChar w:fldCharType="begin"/>
      </w:r>
      <w:r w:rsidR="00D45D33" w:rsidRPr="00E77ADC">
        <w:rPr>
          <w:rFonts w:ascii="Arial" w:hAnsi="Arial" w:cs="Arial"/>
          <w:noProof/>
          <w:vertAlign w:val="superscript"/>
        </w:rPr>
        <w:instrText xml:space="preserve"> ADDIN EN.CITE &lt;EndNote&gt;&lt;Cite&gt;&lt;Author&gt;Martin&lt;/Author&gt;&lt;Year&gt;1993&lt;/Year&gt;&lt;RecNum&gt;255&lt;/RecNum&gt;&lt;DisplayText&gt;[70, 71]&lt;/DisplayText&gt;&lt;record&gt;&lt;rec-number&gt;255&lt;/rec-number&gt;&lt;foreign-keys&gt;&lt;key app="EN" db-id="rs5x295dudx293essv7vwts4r9tdvfzpa250"&gt;255&lt;/key&gt;&lt;/foreign-keys&gt;&lt;ref-type name="Journal Article"&gt;17&lt;/ref-type&gt;&lt;contributors&gt;&lt;authors&gt;&lt;author&gt;Martin, S. R.&lt;/author&gt;&lt;author&gt;Schilstra, M. J.&lt;/author&gt;&lt;author&gt;Bayley, P. M.&lt;/author&gt;&lt;/authors&gt;&lt;/contributors&gt;&lt;titles&gt;&lt;title&gt;Dynamic Instability of Microtubules - Monte-Carlo Simulation and Application to Different Types of Microtubule Lattice&lt;/title&gt;&lt;secondary-title&gt;Biophysical Journal&lt;/secondary-title&gt;&lt;/titles&gt;&lt;periodical&gt;&lt;full-title&gt;Biophysical Journal&lt;/full-title&gt;&lt;/periodical&gt;&lt;pages&gt;578-596&lt;/pages&gt;&lt;volume&gt;65&lt;/volume&gt;&lt;number&gt;2&lt;/number&gt;&lt;dates&gt;&lt;year&gt;1993&lt;/year&gt;&lt;/dates&gt;&lt;isbn&gt;0006-3495&lt;/isbn&gt;&lt;accession-num&gt;WOS:A1993LU23300007&lt;/accession-num&gt;&lt;urls&gt;&lt;related-urls&gt;&lt;url&gt;&amp;lt;Go to ISI&amp;gt;://WOS:A1993LU23300007&lt;/url&gt;&lt;/related-urls&gt;&lt;/urls&gt;&lt;/record&gt;&lt;/Cite&gt;&lt;Cite&gt;&lt;Author&gt;Bayley&lt;/Author&gt;&lt;Year&gt;1990&lt;/Year&gt;&lt;RecNum&gt;383&lt;/RecNum&gt;&lt;record&gt;&lt;rec-number&gt;383&lt;/rec-number&gt;&lt;foreign-keys&gt;&lt;key app="EN" db-id="rs5x295dudx293essv7vwts4r9tdvfzpa250"&gt;383&lt;/key&gt;&lt;/foreign-keys&gt;&lt;ref-type name="Journal Article"&gt;17&lt;/ref-type&gt;&lt;contributors&gt;&lt;authors&gt;&lt;author&gt;Bayley, P. M.&lt;/author&gt;&lt;author&gt;Schilstra, M. J.&lt;/author&gt;&lt;author&gt;Martin, S. R.&lt;/author&gt;&lt;/authors&gt;&lt;/contributors&gt;&lt;titles&gt;&lt;title&gt;Microtubule dynamic instability - numerical-simulation of microtubule transition properties using a lateral cap model&lt;/title&gt;&lt;secondary-title&gt;Journal of Cell Science&lt;/secondary-title&gt;&lt;/titles&gt;&lt;periodical&gt;&lt;full-title&gt;Journal of Cell Science&lt;/full-title&gt;&lt;/periodical&gt;&lt;pages&gt;33-48&lt;/pages&gt;&lt;volume&gt;95&lt;/volume&gt;&lt;dates&gt;&lt;year&gt;1990&lt;/year&gt;&lt;pub-dates&gt;&lt;date&gt;Jan&lt;/date&gt;&lt;/pub-dates&gt;&lt;/dates&gt;&lt;isbn&gt;0021-9533&lt;/isbn&gt;&lt;accession-num&gt;WOS:A1990CL13900005&lt;/accession-num&gt;&lt;urls&gt;&lt;related-urls&gt;&lt;url&gt;&amp;lt;Go to ISI&amp;gt;://WOS:A1990CL13900005&lt;/url&gt;&lt;/related-urls&gt;&lt;/urls&gt;&lt;/record&gt;&lt;/Cite&gt;&lt;/EndNote&gt;</w:instrText>
      </w:r>
      <w:r w:rsidR="00D45D33" w:rsidRPr="00E77ADC">
        <w:rPr>
          <w:rFonts w:ascii="Arial" w:hAnsi="Arial" w:cs="Arial"/>
          <w:noProof/>
          <w:vertAlign w:val="superscript"/>
        </w:rPr>
        <w:fldChar w:fldCharType="separate"/>
      </w:r>
      <w:r w:rsidR="00D45D33" w:rsidRPr="00E77ADC">
        <w:rPr>
          <w:rFonts w:ascii="Arial" w:hAnsi="Arial" w:cs="Arial"/>
          <w:noProof/>
          <w:vertAlign w:val="superscript"/>
        </w:rPr>
        <w:t>[</w:t>
      </w:r>
      <w:hyperlink w:anchor="_ENREF_70" w:tooltip="Martin, 1993 #255" w:history="1">
        <w:r w:rsidR="00D45D33" w:rsidRPr="00E77ADC">
          <w:rPr>
            <w:rFonts w:ascii="Arial" w:hAnsi="Arial" w:cs="Arial"/>
            <w:noProof/>
            <w:vertAlign w:val="superscript"/>
          </w:rPr>
          <w:t>70</w:t>
        </w:r>
      </w:hyperlink>
      <w:r w:rsidR="00D45D33" w:rsidRPr="00E77ADC">
        <w:rPr>
          <w:rFonts w:ascii="Arial" w:hAnsi="Arial" w:cs="Arial"/>
          <w:noProof/>
          <w:vertAlign w:val="superscript"/>
        </w:rPr>
        <w:t>]</w:t>
      </w:r>
      <w:r w:rsidR="00D45D33" w:rsidRPr="00E77ADC">
        <w:rPr>
          <w:rFonts w:ascii="Arial" w:hAnsi="Arial" w:cs="Arial"/>
          <w:noProof/>
          <w:vertAlign w:val="superscript"/>
        </w:rPr>
        <w:fldChar w:fldCharType="end"/>
      </w:r>
      <w:r w:rsidRPr="00E77ADC">
        <w:rPr>
          <w:rFonts w:ascii="Arial" w:hAnsi="Arial" w:cs="Arial"/>
        </w:rPr>
        <w:t>.</w:t>
      </w:r>
    </w:p>
    <w:p w:rsidR="00DD0C47" w:rsidRDefault="00DD0C47" w:rsidP="00E77ADC">
      <w:pPr>
        <w:spacing w:after="120" w:line="480" w:lineRule="auto"/>
        <w:jc w:val="both"/>
        <w:rPr>
          <w:rFonts w:ascii="Arial" w:hAnsi="Arial" w:cs="Arial"/>
          <w:sz w:val="24"/>
        </w:rPr>
      </w:pPr>
    </w:p>
    <w:p w:rsidR="00E77ADC" w:rsidRPr="00E77ADC" w:rsidRDefault="00E77ADC" w:rsidP="00E77ADC">
      <w:pPr>
        <w:spacing w:after="120" w:line="480" w:lineRule="auto"/>
        <w:jc w:val="both"/>
        <w:rPr>
          <w:rFonts w:ascii="Arial" w:hAnsi="Arial" w:cs="Arial"/>
          <w:sz w:val="24"/>
        </w:rPr>
      </w:pPr>
    </w:p>
    <w:p w:rsidR="00DD0C47" w:rsidRPr="00E77ADC" w:rsidRDefault="00DD0C47" w:rsidP="00985292">
      <w:pPr>
        <w:spacing w:after="120" w:line="480" w:lineRule="auto"/>
        <w:jc w:val="center"/>
        <w:rPr>
          <w:rFonts w:ascii="Arial" w:hAnsi="Arial" w:cs="Arial"/>
          <w:sz w:val="24"/>
        </w:rPr>
      </w:pPr>
      <w:r w:rsidRPr="00546BCA">
        <w:rPr>
          <w:rFonts w:ascii="Arial" w:hAnsi="Arial" w:cs="Arial"/>
          <w:noProof/>
          <w:sz w:val="24"/>
          <w:lang w:val="en-US"/>
        </w:rPr>
        <w:drawing>
          <wp:inline distT="0" distB="0" distL="0" distR="0" wp14:anchorId="07859374" wp14:editId="2A76872F">
            <wp:extent cx="3601941" cy="1448297"/>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1549" cy="1452160"/>
                    </a:xfrm>
                    <a:prstGeom prst="rect">
                      <a:avLst/>
                    </a:prstGeom>
                    <a:noFill/>
                  </pic:spPr>
                </pic:pic>
              </a:graphicData>
            </a:graphic>
          </wp:inline>
        </w:drawing>
      </w:r>
    </w:p>
    <w:p w:rsidR="00CF1FFB" w:rsidRPr="00E77ADC" w:rsidRDefault="00CF1FFB" w:rsidP="00CF1FFB">
      <w:pPr>
        <w:spacing w:after="120" w:line="360" w:lineRule="auto"/>
        <w:jc w:val="both"/>
        <w:rPr>
          <w:rFonts w:ascii="Arial" w:hAnsi="Arial" w:cs="Arial"/>
        </w:rPr>
      </w:pPr>
      <w:proofErr w:type="gramStart"/>
      <w:r w:rsidRPr="00E77ADC">
        <w:rPr>
          <w:rFonts w:ascii="Arial" w:hAnsi="Arial" w:cs="Arial"/>
          <w:b/>
        </w:rPr>
        <w:t xml:space="preserve">Figure </w:t>
      </w:r>
      <w:r w:rsidR="00086DA3" w:rsidRPr="00E77ADC">
        <w:rPr>
          <w:rFonts w:ascii="Arial" w:hAnsi="Arial" w:cs="Arial"/>
          <w:b/>
        </w:rPr>
        <w:t>1.6</w:t>
      </w:r>
      <w:r w:rsidRPr="00E77ADC">
        <w:rPr>
          <w:rFonts w:ascii="Arial" w:hAnsi="Arial" w:cs="Arial"/>
          <w:b/>
        </w:rPr>
        <w:t>.</w:t>
      </w:r>
      <w:proofErr w:type="gramEnd"/>
      <w:r w:rsidRPr="00E77ADC">
        <w:rPr>
          <w:rFonts w:ascii="Arial" w:hAnsi="Arial" w:cs="Arial"/>
        </w:rPr>
        <w:t xml:space="preserve"> </w:t>
      </w:r>
      <w:proofErr w:type="gramStart"/>
      <w:r w:rsidRPr="00E77ADC">
        <w:rPr>
          <w:rFonts w:ascii="Arial" w:hAnsi="Arial" w:cs="Arial"/>
        </w:rPr>
        <w:t>Illustration of facilitated diffusion.</w:t>
      </w:r>
      <w:proofErr w:type="gramEnd"/>
      <w:r w:rsidRPr="00E77ADC">
        <w:rPr>
          <w:rFonts w:ascii="Arial" w:hAnsi="Arial" w:cs="Arial"/>
        </w:rPr>
        <w:t xml:space="preserve"> </w:t>
      </w:r>
      <w:r w:rsidR="00985292" w:rsidRPr="00E77ADC">
        <w:rPr>
          <w:rFonts w:ascii="Arial" w:hAnsi="Arial" w:cs="Arial"/>
        </w:rPr>
        <w:t>C</w:t>
      </w:r>
      <w:r w:rsidRPr="00E77ADC">
        <w:rPr>
          <w:rFonts w:ascii="Arial" w:hAnsi="Arial" w:cs="Arial"/>
        </w:rPr>
        <w:t>ollisions between subunits and the MT fibre are random</w:t>
      </w:r>
      <w:r w:rsidR="00985292" w:rsidRPr="00E77ADC">
        <w:rPr>
          <w:rFonts w:ascii="Arial" w:hAnsi="Arial" w:cs="Arial"/>
        </w:rPr>
        <w:t>.</w:t>
      </w:r>
      <w:r w:rsidRPr="00E77ADC">
        <w:rPr>
          <w:rFonts w:ascii="Arial" w:hAnsi="Arial" w:cs="Arial"/>
        </w:rPr>
        <w:t xml:space="preserve"> </w:t>
      </w:r>
      <w:r w:rsidR="00985292" w:rsidRPr="00E77ADC">
        <w:rPr>
          <w:rFonts w:ascii="Arial" w:hAnsi="Arial" w:cs="Arial"/>
        </w:rPr>
        <w:t xml:space="preserve">(A) In the classical view </w:t>
      </w:r>
      <w:r w:rsidRPr="00E77ADC">
        <w:rPr>
          <w:rFonts w:ascii="Arial" w:hAnsi="Arial" w:cs="Arial"/>
        </w:rPr>
        <w:t xml:space="preserve">the probability that a free β-tubulin-GTP subunit will </w:t>
      </w:r>
      <w:r w:rsidR="00985292" w:rsidRPr="00E77ADC">
        <w:rPr>
          <w:rFonts w:ascii="Arial" w:hAnsi="Arial" w:cs="Arial"/>
        </w:rPr>
        <w:t>encounter a</w:t>
      </w:r>
      <w:r w:rsidRPr="00E77ADC">
        <w:rPr>
          <w:rFonts w:ascii="Arial" w:hAnsi="Arial" w:cs="Arial"/>
        </w:rPr>
        <w:t xml:space="preserve"> fibre tip is low. (B) The presence of an attractive force, by virtue of the αβ-heterodimer polarity, facilitates colliding subunits to ‘slide’ along the fibre towards the ‘+’ tip, thereby increasing the probability of subunit attachment. Image printed with permission of </w:t>
      </w:r>
      <w:proofErr w:type="spellStart"/>
      <w:r w:rsidRPr="00E77ADC">
        <w:rPr>
          <w:rFonts w:ascii="Arial" w:hAnsi="Arial" w:cs="Arial"/>
        </w:rPr>
        <w:t>P</w:t>
      </w:r>
      <w:r w:rsidR="008449FC">
        <w:rPr>
          <w:rFonts w:ascii="Arial" w:hAnsi="Arial" w:cs="Arial"/>
        </w:rPr>
        <w:t>L</w:t>
      </w:r>
      <w:r w:rsidRPr="00E77ADC">
        <w:rPr>
          <w:rFonts w:ascii="Arial" w:hAnsi="Arial" w:cs="Arial"/>
        </w:rPr>
        <w:t>os</w:t>
      </w:r>
      <w:proofErr w:type="spellEnd"/>
      <w:r w:rsidRPr="00E77ADC">
        <w:rPr>
          <w:rFonts w:ascii="Arial" w:hAnsi="Arial" w:cs="Arial"/>
        </w:rPr>
        <w:t xml:space="preserve">. </w:t>
      </w:r>
      <w:proofErr w:type="spellStart"/>
      <w:r w:rsidRPr="00E77ADC">
        <w:rPr>
          <w:rFonts w:ascii="Arial" w:hAnsi="Arial" w:cs="Arial"/>
        </w:rPr>
        <w:t>Mechulam</w:t>
      </w:r>
      <w:proofErr w:type="spellEnd"/>
      <w:r w:rsidRPr="00E77ADC">
        <w:rPr>
          <w:rFonts w:ascii="Arial" w:hAnsi="Arial" w:cs="Arial"/>
        </w:rPr>
        <w:t xml:space="preserve"> </w:t>
      </w:r>
      <w:r w:rsidRPr="004F6AB2">
        <w:rPr>
          <w:rFonts w:ascii="Arial" w:hAnsi="Arial" w:cs="Arial"/>
          <w:i/>
        </w:rPr>
        <w:t>et al</w:t>
      </w:r>
      <w:r w:rsidRPr="00E77ADC">
        <w:rPr>
          <w:rFonts w:ascii="Arial" w:hAnsi="Arial" w:cs="Arial"/>
        </w:rPr>
        <w:t xml:space="preserve">. Computational Biology 2009; 5(1) </w:t>
      </w:r>
      <w:r w:rsidR="00D45D33" w:rsidRPr="00E77ADC">
        <w:rPr>
          <w:rFonts w:ascii="Arial" w:hAnsi="Arial" w:cs="Arial"/>
          <w:noProof/>
          <w:vertAlign w:val="superscript"/>
        </w:rPr>
        <w:fldChar w:fldCharType="begin"/>
      </w:r>
      <w:r w:rsidR="00D45D33" w:rsidRPr="00E77ADC">
        <w:rPr>
          <w:rFonts w:ascii="Arial" w:hAnsi="Arial" w:cs="Arial"/>
          <w:noProof/>
          <w:vertAlign w:val="superscript"/>
        </w:rPr>
        <w:instrText xml:space="preserve"> ADDIN EN.CITE &lt;EndNote&gt;&lt;Cite&gt;&lt;Author&gt;Mechulam&lt;/Author&gt;&lt;Year&gt;2009&lt;/Year&gt;&lt;RecNum&gt;385&lt;/RecNum&gt;&lt;DisplayText&gt;[72]&lt;/DisplayText&gt;&lt;record&gt;&lt;rec-number&gt;385&lt;/rec-number&gt;&lt;foreign-keys&gt;&lt;key app="EN" db-id="rs5x295dudx293essv7vwts4r9tdvfzpa250"&gt;385&lt;/key&gt;&lt;/foreign-keys&gt;&lt;ref-type name="Journal Article"&gt;17&lt;/ref-type&gt;&lt;contributors&gt;&lt;authors&gt;&lt;author&gt;Mechulam, Alain&lt;/author&gt;&lt;author&gt;Chernov, Konstantin G.&lt;/author&gt;&lt;author&gt;Mucher, Elodie&lt;/author&gt;&lt;author&gt;Hamon, Loic&lt;/author&gt;&lt;author&gt;Curmi, Patrick A.&lt;/author&gt;&lt;author&gt;Pastre, David&lt;/author&gt;&lt;/authors&gt;&lt;/contributors&gt;&lt;titles&gt;&lt;title&gt;Polyamine Sharing between Tubulin Dimers Favours Microtubule Nucleation and Elongation via Facilitated Diffusion&lt;/title&gt;&lt;secondary-title&gt;Plos Computational Biology&lt;/secondary-title&gt;&lt;/titles&gt;&lt;periodical&gt;&lt;full-title&gt;Plos Computational Biology&lt;/full-title&gt;&lt;/periodical&gt;&lt;volume&gt;5&lt;/volume&gt;&lt;number&gt;1&lt;/number&gt;&lt;dates&gt;&lt;year&gt;2009&lt;/year&gt;&lt;pub-dates&gt;&lt;date&gt;Jan&lt;/date&gt;&lt;/pub-dates&gt;&lt;/dates&gt;&lt;isbn&gt;1553-734X&lt;/isbn&gt;&lt;accession-num&gt;WOS:000263924300024&lt;/accession-num&gt;&lt;urls&gt;&lt;related-urls&gt;&lt;url&gt;&amp;lt;Go to ISI&amp;gt;://WOS:000263924300024&lt;/url&gt;&lt;/related-urls&gt;&lt;/urls&gt;&lt;electronic-resource-num&gt;e1000255&amp;#xD;10.1371/journal.pcbi.1000255&lt;/electronic-resource-num&gt;&lt;/record&gt;&lt;/Cite&gt;&lt;/EndNote&gt;</w:instrText>
      </w:r>
      <w:r w:rsidR="00D45D33" w:rsidRPr="00E77ADC">
        <w:rPr>
          <w:rFonts w:ascii="Arial" w:hAnsi="Arial" w:cs="Arial"/>
          <w:noProof/>
          <w:vertAlign w:val="superscript"/>
        </w:rPr>
        <w:fldChar w:fldCharType="separate"/>
      </w:r>
      <w:r w:rsidR="00D45D33" w:rsidRPr="00E77ADC">
        <w:rPr>
          <w:rFonts w:ascii="Arial" w:hAnsi="Arial" w:cs="Arial"/>
          <w:noProof/>
          <w:vertAlign w:val="superscript"/>
        </w:rPr>
        <w:t>[</w:t>
      </w:r>
      <w:hyperlink w:anchor="_ENREF_72" w:tooltip="Mechulam, 2009 #385" w:history="1">
        <w:r w:rsidR="00D45D33" w:rsidRPr="00E77ADC">
          <w:rPr>
            <w:rFonts w:ascii="Arial" w:hAnsi="Arial" w:cs="Arial"/>
            <w:noProof/>
            <w:vertAlign w:val="superscript"/>
          </w:rPr>
          <w:t>72</w:t>
        </w:r>
      </w:hyperlink>
      <w:r w:rsidR="00D45D33" w:rsidRPr="00E77ADC">
        <w:rPr>
          <w:rFonts w:ascii="Arial" w:hAnsi="Arial" w:cs="Arial"/>
          <w:noProof/>
          <w:vertAlign w:val="superscript"/>
        </w:rPr>
        <w:t>]</w:t>
      </w:r>
      <w:r w:rsidR="00D45D33" w:rsidRPr="00E77ADC">
        <w:rPr>
          <w:rFonts w:ascii="Arial" w:hAnsi="Arial" w:cs="Arial"/>
          <w:noProof/>
          <w:vertAlign w:val="superscript"/>
        </w:rPr>
        <w:fldChar w:fldCharType="end"/>
      </w:r>
      <w:r w:rsidR="00D45D33" w:rsidRPr="00E77ADC">
        <w:rPr>
          <w:rFonts w:ascii="Arial" w:hAnsi="Arial" w:cs="Arial"/>
        </w:rPr>
        <w:t>.</w:t>
      </w:r>
    </w:p>
    <w:p w:rsidR="00CF1FFB" w:rsidRPr="00E77ADC" w:rsidRDefault="00CF1FFB" w:rsidP="00CF1FFB">
      <w:pPr>
        <w:spacing w:after="120" w:line="480" w:lineRule="auto"/>
        <w:jc w:val="both"/>
        <w:rPr>
          <w:rFonts w:ascii="Arial" w:hAnsi="Arial" w:cs="Arial"/>
          <w:sz w:val="24"/>
        </w:rPr>
      </w:pPr>
    </w:p>
    <w:p w:rsidR="00671211" w:rsidRPr="00E77ADC" w:rsidRDefault="00671211" w:rsidP="00623E36">
      <w:pPr>
        <w:spacing w:after="120" w:line="480" w:lineRule="auto"/>
        <w:jc w:val="both"/>
        <w:rPr>
          <w:rFonts w:ascii="Arial" w:hAnsi="Arial" w:cs="Arial"/>
          <w:sz w:val="24"/>
        </w:rPr>
      </w:pPr>
      <w:r w:rsidRPr="00E77ADC">
        <w:rPr>
          <w:rFonts w:ascii="Arial" w:hAnsi="Arial" w:cs="Arial"/>
          <w:sz w:val="24"/>
        </w:rPr>
        <w:t xml:space="preserve">Additional contributory </w:t>
      </w:r>
      <w:r w:rsidR="00985292" w:rsidRPr="00E77ADC">
        <w:rPr>
          <w:rFonts w:ascii="Arial" w:hAnsi="Arial" w:cs="Arial"/>
          <w:sz w:val="24"/>
        </w:rPr>
        <w:t xml:space="preserve">factors </w:t>
      </w:r>
      <w:r w:rsidRPr="00E77ADC">
        <w:rPr>
          <w:rFonts w:ascii="Arial" w:hAnsi="Arial" w:cs="Arial"/>
          <w:sz w:val="24"/>
        </w:rPr>
        <w:t xml:space="preserve">include the formation of </w:t>
      </w:r>
      <w:r w:rsidR="00985292" w:rsidRPr="00E77ADC">
        <w:rPr>
          <w:rFonts w:ascii="Arial" w:hAnsi="Arial" w:cs="Arial"/>
          <w:sz w:val="24"/>
        </w:rPr>
        <w:t>β-</w:t>
      </w:r>
      <w:r w:rsidRPr="00E77ADC">
        <w:rPr>
          <w:rFonts w:ascii="Arial" w:hAnsi="Arial" w:cs="Arial"/>
          <w:sz w:val="24"/>
        </w:rPr>
        <w:t>tubulin-GTP rescue islands during MT-fibre assembly</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&lt;EndNote&gt;&lt;Cite&gt;&lt;Author&gt;Tropini&lt;/Author&gt;&lt;Year&gt;2012&lt;/Year&gt;&lt;RecNum&gt;384&lt;/RecNum&gt;&lt;DisplayText&gt;[73]&lt;/DisplayText&gt;&lt;record&gt;&lt;rec-number&gt;384&lt;/rec-number&gt;&lt;foreign-keys&gt;&lt;key app="EN" db-id="rs5x295dudx293essv7vwts4r9tdvfzpa250"&gt;384&lt;/key&gt;&lt;/foreign-keys&gt;&lt;ref-type name="Journal Article"&gt;17&lt;/ref-type&gt;&lt;contributors&gt;&lt;authors&gt;&lt;author&gt;Tropini, Carolina&lt;/author&gt;&lt;author&gt;Roth, Elizabeth A.&lt;/author&gt;&lt;author&gt;Zanic, Marija&lt;/author&gt;&lt;author&gt;Gardner, Melissa K.&lt;/author&gt;&lt;author&gt;Howard, Jonathon&lt;/author&gt;&lt;/authors&gt;&lt;/contributors&gt;&lt;titles&gt;&lt;title&gt;Islands Containing Slowly Hydrolyzable GTP Analogs Promote Microtubule Rescues&lt;/title&gt;&lt;secondary-title&gt;PLoS One&lt;/secondary-title&gt;&lt;/titles&gt;&lt;periodical&gt;&lt;full-title&gt;PLoS One&lt;/full-title&gt;&lt;/periodical&gt;&lt;volume&gt;7&lt;/volume&gt;&lt;number&gt;1&lt;/number&gt;&lt;dates&gt;&lt;year&gt;2012&lt;/year&gt;&lt;pub-dates&gt;&lt;date&gt;Jan 17&lt;/date&gt;&lt;/pub-dates&gt;&lt;/dates&gt;&lt;isbn&gt;1932-6203&lt;/isbn&gt;&lt;accession-num&gt;WOS:000301454400059&lt;/accession-num&gt;&lt;urls&gt;&lt;related-urls&gt;&lt;url&gt;&amp;lt;Go to ISI&amp;gt;://WOS:000301454400059&lt;/url&gt;&lt;/related-urls&gt;&lt;/urls&gt;&lt;electronic-resource-num&gt;e30103&amp;#xD;10.1371/journal.pone.0030103&lt;/electronic-resource-num&gt;&lt;/record&gt;&lt;/Cite&gt;&lt;/EndNote&gt;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73" w:tooltip="Tropini, 2012 #384" w:history="1">
        <w:r w:rsidR="00C122C8" w:rsidRPr="00E77ADC">
          <w:rPr>
            <w:rFonts w:ascii="Arial" w:hAnsi="Arial" w:cs="Arial"/>
            <w:noProof/>
            <w:sz w:val="24"/>
            <w:vertAlign w:val="superscript"/>
          </w:rPr>
          <w:t>73</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00C11747" w:rsidRPr="00E77ADC">
        <w:rPr>
          <w:rFonts w:ascii="Arial" w:hAnsi="Arial" w:cs="Arial"/>
          <w:sz w:val="24"/>
        </w:rPr>
        <w:t xml:space="preserve"> </w:t>
      </w:r>
      <w:r w:rsidR="00985292" w:rsidRPr="00E77ADC">
        <w:rPr>
          <w:rFonts w:ascii="Arial" w:hAnsi="Arial" w:cs="Arial"/>
          <w:sz w:val="24"/>
        </w:rPr>
        <w:t xml:space="preserve">This </w:t>
      </w:r>
      <w:r w:rsidRPr="00E77ADC">
        <w:rPr>
          <w:rFonts w:ascii="Arial" w:hAnsi="Arial" w:cs="Arial"/>
          <w:sz w:val="24"/>
        </w:rPr>
        <w:t>proposes that because some β-tubulin isoforms are more hydrolysis-resistant than others</w:t>
      </w:r>
      <w:r w:rsidR="00DD3754" w:rsidRPr="00E77ADC">
        <w:rPr>
          <w:rFonts w:ascii="Arial" w:hAnsi="Arial" w:cs="Arial"/>
          <w:sz w:val="24"/>
        </w:rPr>
        <w:t>,</w:t>
      </w:r>
      <w:r w:rsidRPr="00E77ADC">
        <w:rPr>
          <w:rFonts w:ascii="Arial" w:hAnsi="Arial" w:cs="Arial"/>
          <w:sz w:val="24"/>
        </w:rPr>
        <w:t xml:space="preserve"> they remain as tubulin-GTP remnants within the MT-fibre</w:t>
      </w:r>
      <w:r w:rsidR="00DD3754" w:rsidRPr="00E77ADC">
        <w:rPr>
          <w:rFonts w:ascii="Arial" w:hAnsi="Arial" w:cs="Arial"/>
          <w:sz w:val="24"/>
        </w:rPr>
        <w:t xml:space="preserve"> </w:t>
      </w:r>
      <w:r w:rsidR="00BA0A05" w:rsidRPr="00E77ADC">
        <w:rPr>
          <w:rFonts w:ascii="Arial" w:hAnsi="Arial" w:cs="Arial"/>
          <w:sz w:val="24"/>
        </w:rPr>
        <w:t xml:space="preserve">in order </w:t>
      </w:r>
      <w:r w:rsidR="00DD3754" w:rsidRPr="00E77ADC">
        <w:rPr>
          <w:rFonts w:ascii="Arial" w:hAnsi="Arial" w:cs="Arial"/>
          <w:sz w:val="24"/>
        </w:rPr>
        <w:t>to</w:t>
      </w:r>
      <w:r w:rsidRPr="00E77ADC">
        <w:rPr>
          <w:rFonts w:ascii="Arial" w:hAnsi="Arial" w:cs="Arial"/>
          <w:sz w:val="24"/>
        </w:rPr>
        <w:t xml:space="preserve"> act as transient protective caps</w:t>
      </w:r>
      <w:r w:rsidR="00DD3754" w:rsidRPr="00E77ADC">
        <w:rPr>
          <w:rFonts w:ascii="Arial" w:hAnsi="Arial" w:cs="Arial"/>
          <w:sz w:val="24"/>
        </w:rPr>
        <w:t>. This</w:t>
      </w:r>
      <w:r w:rsidRPr="00E77ADC">
        <w:rPr>
          <w:rFonts w:ascii="Arial" w:hAnsi="Arial" w:cs="Arial"/>
          <w:sz w:val="24"/>
        </w:rPr>
        <w:t xml:space="preserve"> introduce</w:t>
      </w:r>
      <w:r w:rsidR="00DD3754" w:rsidRPr="00E77ADC">
        <w:rPr>
          <w:rFonts w:ascii="Arial" w:hAnsi="Arial" w:cs="Arial"/>
          <w:sz w:val="24"/>
        </w:rPr>
        <w:t>s</w:t>
      </w:r>
      <w:r w:rsidRPr="00E77ADC">
        <w:rPr>
          <w:rFonts w:ascii="Arial" w:hAnsi="Arial" w:cs="Arial"/>
          <w:sz w:val="24"/>
        </w:rPr>
        <w:t xml:space="preserve"> pauses during depolymerisation thereby reducing the number of catastrophes.</w:t>
      </w:r>
      <w:r w:rsidR="00C11747" w:rsidRPr="00E77ADC">
        <w:rPr>
          <w:rFonts w:ascii="Arial" w:hAnsi="Arial" w:cs="Arial"/>
          <w:sz w:val="24"/>
        </w:rPr>
        <w:t xml:space="preserve"> </w:t>
      </w:r>
      <w:r w:rsidRPr="00E77ADC">
        <w:rPr>
          <w:rFonts w:ascii="Arial" w:hAnsi="Arial" w:cs="Arial"/>
          <w:sz w:val="24"/>
        </w:rPr>
        <w:t xml:space="preserve">β5-tubulin forms such stabilising patches suggesting that </w:t>
      </w:r>
      <w:r w:rsidR="00C141C3" w:rsidRPr="00E77ADC">
        <w:rPr>
          <w:rFonts w:ascii="Arial" w:hAnsi="Arial" w:cs="Arial"/>
          <w:sz w:val="24"/>
        </w:rPr>
        <w:t>downreg</w:t>
      </w:r>
      <w:r w:rsidRPr="00E77ADC">
        <w:rPr>
          <w:rFonts w:ascii="Arial" w:hAnsi="Arial" w:cs="Arial"/>
          <w:sz w:val="24"/>
        </w:rPr>
        <w:t>ulation of β5-tubulin will increase destabilising activity</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&lt;EndNote&gt;&lt;Cite&gt;&lt;Author&gt;Bhattacharya&lt;/Author&gt;&lt;Year&gt;2011&lt;/Year&gt;&lt;RecNum&gt;380&lt;/RecNum&gt;&lt;DisplayText&gt;[48]&lt;/DisplayText&gt;&lt;record&gt;&lt;rec-number&gt;380&lt;/rec-number&gt;&lt;foreign-keys&gt;&lt;key app="EN" db-id="rs5x295dudx293essv7vwts4r9tdvfzpa250"&gt;380&lt;/key&gt;&lt;/foreign-keys&gt;&lt;ref-type name="Journal Article"&gt;17&lt;/ref-type&gt;&lt;contributors&gt;&lt;authors&gt;&lt;author&gt;Bhattacharya, Rajat&lt;/author&gt;&lt;author&gt;Yang, Hailing&lt;/author&gt;&lt;author&gt;Cabral, Fernando&lt;/author&gt;&lt;/authors&gt;&lt;/contributors&gt;&lt;titles&gt;&lt;title&gt;Class V beta-tubulin alters dynamic instability and stimulates microtubule detachment from centrosomes&lt;/title&gt;&lt;secondary-title&gt;Molecular Biology of the Cell&lt;/secondary-title&gt;&lt;/titles&gt;&lt;periodical&gt;&lt;full-title&gt;Molecular Biology of the Cell&lt;/full-title&gt;&lt;/periodical&gt;&lt;pages&gt;1025-1034&lt;/pages&gt;&lt;volume&gt;22&lt;/volume&gt;&lt;number&gt;7&lt;/number&gt;&lt;dates&gt;&lt;year&gt;2011&lt;/year&gt;&lt;pub-dates&gt;&lt;date&gt;Apr 1&lt;/date&gt;&lt;/pub-dates&gt;&lt;/dates&gt;&lt;isbn&gt;1059-1524&lt;/isbn&gt;&lt;accession-num&gt;WOS:000288995800013&lt;/accession-num&gt;&lt;urls&gt;&lt;related-urls&gt;&lt;url&gt;&amp;lt;Go to ISI&amp;gt;://WOS:000288995800013&lt;/url&gt;&lt;/related-urls&gt;&lt;/urls&gt;&lt;electronic-resource-num&gt;10.1091/mbc.E10-10-0822&lt;/electronic-resource-num&gt;&lt;/record&gt;&lt;/Cite&gt;&lt;/EndNote&gt;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48" w:tooltip="Bhattacharya, 2011 #380" w:history="1">
        <w:r w:rsidR="00C122C8" w:rsidRPr="00E77ADC">
          <w:rPr>
            <w:rFonts w:ascii="Arial" w:hAnsi="Arial" w:cs="Arial"/>
            <w:noProof/>
            <w:sz w:val="24"/>
            <w:vertAlign w:val="superscript"/>
          </w:rPr>
          <w:t>48</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00C11747" w:rsidRPr="00E77ADC">
        <w:rPr>
          <w:rFonts w:ascii="Arial" w:hAnsi="Arial" w:cs="Arial"/>
          <w:sz w:val="24"/>
        </w:rPr>
        <w:t xml:space="preserve"> </w:t>
      </w:r>
      <w:r w:rsidRPr="00E77ADC">
        <w:rPr>
          <w:rFonts w:ascii="Arial" w:hAnsi="Arial" w:cs="Arial"/>
          <w:sz w:val="24"/>
        </w:rPr>
        <w:t xml:space="preserve">A second consideration is the effect of cell boundaries </w:t>
      </w:r>
      <w:r w:rsidR="00C11747" w:rsidRPr="00E77ADC">
        <w:rPr>
          <w:rFonts w:ascii="Arial" w:hAnsi="Arial" w:cs="Arial"/>
          <w:i/>
          <w:sz w:val="24"/>
        </w:rPr>
        <w:t>in vivo</w:t>
      </w:r>
      <w:r w:rsidRPr="00E77ADC">
        <w:rPr>
          <w:rFonts w:ascii="Arial" w:hAnsi="Arial" w:cs="Arial"/>
          <w:sz w:val="24"/>
        </w:rPr>
        <w:t>.</w:t>
      </w:r>
      <w:r w:rsidR="00C11747" w:rsidRPr="00E77ADC">
        <w:rPr>
          <w:rFonts w:ascii="Arial" w:hAnsi="Arial" w:cs="Arial"/>
          <w:sz w:val="24"/>
        </w:rPr>
        <w:t xml:space="preserve"> </w:t>
      </w:r>
      <w:r w:rsidRPr="00E77ADC">
        <w:rPr>
          <w:rFonts w:ascii="Arial" w:hAnsi="Arial" w:cs="Arial"/>
          <w:sz w:val="24"/>
        </w:rPr>
        <w:t xml:space="preserve">These </w:t>
      </w:r>
      <w:r w:rsidR="00BD5047" w:rsidRPr="00E77ADC">
        <w:rPr>
          <w:rFonts w:ascii="Arial" w:hAnsi="Arial" w:cs="Arial"/>
          <w:sz w:val="24"/>
        </w:rPr>
        <w:t>could</w:t>
      </w:r>
      <w:r w:rsidR="00BA0A05" w:rsidRPr="00E77ADC">
        <w:rPr>
          <w:rFonts w:ascii="Arial" w:hAnsi="Arial" w:cs="Arial"/>
          <w:sz w:val="24"/>
        </w:rPr>
        <w:t xml:space="preserve"> </w:t>
      </w:r>
      <w:r w:rsidRPr="00E77ADC">
        <w:rPr>
          <w:rFonts w:ascii="Arial" w:hAnsi="Arial" w:cs="Arial"/>
          <w:sz w:val="24"/>
        </w:rPr>
        <w:t xml:space="preserve">restrict the number of free tubulin-GTP subunits </w:t>
      </w:r>
      <w:r w:rsidR="00DD3754" w:rsidRPr="00E77ADC">
        <w:rPr>
          <w:rFonts w:ascii="Arial" w:hAnsi="Arial" w:cs="Arial"/>
          <w:sz w:val="24"/>
        </w:rPr>
        <w:t xml:space="preserve">available </w:t>
      </w:r>
      <w:r w:rsidR="00B25FA0" w:rsidRPr="00E77ADC">
        <w:rPr>
          <w:rFonts w:ascii="Arial" w:hAnsi="Arial" w:cs="Arial"/>
          <w:sz w:val="24"/>
        </w:rPr>
        <w:t xml:space="preserve">for assembly, </w:t>
      </w:r>
      <w:r w:rsidRPr="00E77ADC">
        <w:rPr>
          <w:rFonts w:ascii="Arial" w:hAnsi="Arial" w:cs="Arial"/>
          <w:sz w:val="24"/>
        </w:rPr>
        <w:t xml:space="preserve">forcing MTs to compete for </w:t>
      </w:r>
      <w:r w:rsidR="00DD3754" w:rsidRPr="00E77ADC">
        <w:rPr>
          <w:rFonts w:ascii="Arial" w:hAnsi="Arial" w:cs="Arial"/>
          <w:sz w:val="24"/>
        </w:rPr>
        <w:t xml:space="preserve">a </w:t>
      </w:r>
      <w:r w:rsidRPr="00E77ADC">
        <w:rPr>
          <w:rFonts w:ascii="Arial" w:hAnsi="Arial" w:cs="Arial"/>
          <w:sz w:val="24"/>
        </w:rPr>
        <w:t xml:space="preserve">limited </w:t>
      </w:r>
      <w:r w:rsidR="00B25FA0" w:rsidRPr="00E77ADC">
        <w:rPr>
          <w:rFonts w:ascii="Arial" w:hAnsi="Arial" w:cs="Arial"/>
          <w:sz w:val="24"/>
        </w:rPr>
        <w:t>supply</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&lt;EndNote&gt;&lt;Cite&gt;&lt;Author&gt;Gregoretti&lt;/Author&gt;&lt;Year&gt;2006&lt;/Year&gt;&lt;RecNum&gt;59&lt;/RecNum&gt;&lt;DisplayText&gt;[68]&lt;/DisplayText&gt;&lt;record&gt;&lt;rec-number&gt;59&lt;/rec-number&gt;&lt;foreign-keys&gt;&lt;key app="EN" db-id="rs5x295dudx293essv7vwts4r9tdvfzpa250"&gt;59&lt;/key&gt;&lt;/foreign-keys&gt;&lt;ref-type name="Journal Article"&gt;17&lt;/ref-type&gt;&lt;contributors&gt;&lt;authors&gt;&lt;author&gt;Gregoretti, I. V.&lt;/author&gt;&lt;author&gt;Margolin, G.&lt;/author&gt;&lt;author&gt;Alber, M. S.&lt;/author&gt;&lt;author&gt;Goodson, H. V.&lt;/author&gt;&lt;/authors&gt;&lt;/contributors&gt;&lt;auth-address&gt;Interdisciplinary Center for the Study of Biocomplexity, University of Notre Dame, Notre Dame, IN 46556 USA.&lt;/auth-address&gt;&lt;titles&gt;&lt;title&gt;Insights into cytoskeletal behavior from computational modeling of dynamic microtubules in a cell-like environment&lt;/title&gt;&lt;secondary-title&gt;J Cell Sci&lt;/secondary-title&gt;&lt;short-title&gt;Insights into cytoskeletal behavior from computational modeling of dynamic microtubules in a cell-like environment.&lt;/short-title&gt;&lt;/titles&gt;&lt;periodical&gt;&lt;full-title&gt;J Cell Sci&lt;/full-title&gt;&lt;/periodical&gt;&lt;pages&gt;4781-8&lt;/pages&gt;&lt;volume&gt;119&lt;/volume&gt;&lt;number&gt;Pt 22&lt;/number&gt;&lt;keywords&gt;&lt;keyword&gt;Cell Shape&lt;/keyword&gt;&lt;keyword&gt;Computer Simulation&lt;/keyword&gt;&lt;keyword&gt;Cytoskeleton&lt;/keyword&gt;&lt;keyword&gt;Guanosine Diphosphate&lt;/keyword&gt;&lt;keyword&gt;Guanosine Triphosphate&lt;/keyword&gt;&lt;keyword&gt;Microtubule-Associated Proteins&lt;/keyword&gt;&lt;keyword&gt;Microtubules&lt;/keyword&gt;&lt;keyword&gt;Mitosis&lt;/keyword&gt;&lt;keyword&gt;Models, Biological&lt;/keyword&gt;&lt;keyword&gt;Molecular Motor Proteins&lt;/keyword&gt;&lt;keyword&gt;Monte Carlo Method&lt;/keyword&gt;&lt;keyword&gt;Motion&lt;/keyword&gt;&lt;keyword&gt;Stochastic Processes&lt;/keyword&gt;&lt;keyword&gt;Tubulin&lt;/keyword&gt;&lt;/keywords&gt;&lt;dates&gt;&lt;year&gt;2006&lt;/year&gt;&lt;pub-dates&gt;&lt;date&gt;Nov&lt;/date&gt;&lt;/pub-dates&gt;&lt;/dates&gt;&lt;isbn&gt;0021-9533&lt;/isbn&gt;&lt;accession-num&gt;17093268&lt;/accession-num&gt;&lt;urls&gt;&lt;/urls&gt;&lt;language&gt;eng&lt;/language&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68" w:tooltip="Gregoretti, 2006 #59" w:history="1">
        <w:r w:rsidR="00C122C8" w:rsidRPr="00E77ADC">
          <w:rPr>
            <w:rFonts w:ascii="Arial" w:hAnsi="Arial" w:cs="Arial"/>
            <w:noProof/>
            <w:sz w:val="24"/>
            <w:vertAlign w:val="superscript"/>
          </w:rPr>
          <w:t>68</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p>
    <w:p w:rsidR="00B25FA0" w:rsidRPr="00E77ADC" w:rsidRDefault="00B25FA0" w:rsidP="00623E36">
      <w:pPr>
        <w:spacing w:after="120" w:line="480" w:lineRule="auto"/>
        <w:jc w:val="both"/>
        <w:rPr>
          <w:rFonts w:ascii="Arial" w:hAnsi="Arial" w:cs="Arial"/>
          <w:sz w:val="24"/>
        </w:rPr>
      </w:pPr>
    </w:p>
    <w:p w:rsidR="00671211" w:rsidRPr="00E77ADC" w:rsidRDefault="003A7625" w:rsidP="006A7454">
      <w:pPr>
        <w:pStyle w:val="Heading3"/>
        <w:keepLines w:val="0"/>
        <w:spacing w:before="240" w:after="60" w:line="480" w:lineRule="auto"/>
        <w:rPr>
          <w:rFonts w:ascii="Arial" w:eastAsia="Times New Roman" w:hAnsi="Arial" w:cs="Arial"/>
          <w:b w:val="0"/>
          <w:i/>
          <w:color w:val="auto"/>
          <w:sz w:val="24"/>
        </w:rPr>
      </w:pPr>
      <w:bookmarkStart w:id="53" w:name="_Toc351362781"/>
      <w:bookmarkStart w:id="54" w:name="_Toc362832737"/>
      <w:r w:rsidRPr="00E77ADC">
        <w:rPr>
          <w:rFonts w:ascii="Arial" w:eastAsia="Times New Roman" w:hAnsi="Arial" w:cs="Arial"/>
          <w:b w:val="0"/>
          <w:i/>
          <w:color w:val="auto"/>
          <w:sz w:val="24"/>
        </w:rPr>
        <w:t>1.5.</w:t>
      </w:r>
      <w:r w:rsidR="0081633F">
        <w:rPr>
          <w:rFonts w:ascii="Arial" w:eastAsia="Times New Roman" w:hAnsi="Arial" w:cs="Arial"/>
          <w:b w:val="0"/>
          <w:i/>
          <w:color w:val="auto"/>
          <w:sz w:val="24"/>
        </w:rPr>
        <w:t>6</w:t>
      </w:r>
      <w:r w:rsidR="00671211" w:rsidRPr="00E77ADC">
        <w:rPr>
          <w:rFonts w:ascii="Arial" w:eastAsia="Times New Roman" w:hAnsi="Arial" w:cs="Arial"/>
          <w:b w:val="0"/>
          <w:i/>
          <w:color w:val="auto"/>
          <w:sz w:val="24"/>
        </w:rPr>
        <w:t>. Anti-microtubule drugs</w:t>
      </w:r>
      <w:bookmarkEnd w:id="53"/>
      <w:bookmarkEnd w:id="54"/>
    </w:p>
    <w:p w:rsidR="00671211" w:rsidRPr="00E77ADC" w:rsidRDefault="00671211" w:rsidP="00623E36">
      <w:pPr>
        <w:spacing w:before="120" w:line="480" w:lineRule="auto"/>
        <w:jc w:val="both"/>
        <w:rPr>
          <w:rFonts w:ascii="Arial" w:hAnsi="Arial" w:cs="Arial"/>
          <w:sz w:val="24"/>
        </w:rPr>
      </w:pPr>
      <w:r w:rsidRPr="00E77ADC">
        <w:rPr>
          <w:rFonts w:ascii="Arial" w:hAnsi="Arial" w:cs="Arial"/>
          <w:sz w:val="24"/>
        </w:rPr>
        <w:t>Targeting MT</w:t>
      </w:r>
      <w:r w:rsidR="00A4109C" w:rsidRPr="00E77ADC">
        <w:rPr>
          <w:rFonts w:ascii="Arial" w:hAnsi="Arial" w:cs="Arial"/>
          <w:sz w:val="24"/>
        </w:rPr>
        <w:t>s</w:t>
      </w:r>
      <w:r w:rsidRPr="00E77ADC">
        <w:rPr>
          <w:rFonts w:ascii="Arial" w:hAnsi="Arial" w:cs="Arial"/>
          <w:sz w:val="24"/>
        </w:rPr>
        <w:t>, in particular their role in mitosis, has proved to be one of the most successful anti-cancer strategies to date</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&lt;EndNote&gt;&lt;Cite&gt;&lt;Author&gt;Kavallaris&lt;/Author&gt;&lt;Year&gt;2010&lt;/Year&gt;&lt;RecNum&gt;218&lt;/RecNum&gt;&lt;DisplayText&gt;[53]&lt;/DisplayText&gt;&lt;record&gt;&lt;rec-number&gt;218&lt;/rec-number&gt;&lt;foreign-keys&gt;&lt;key app="EN" db-id="rs5x295dudx293essv7vwts4r9tdvfzpa250"&gt;218&lt;/key&gt;&lt;/foreign-keys&gt;&lt;ref-type name="Journal Article"&gt;17&lt;/ref-type&gt;&lt;contributors&gt;&lt;authors&gt;&lt;author&gt;Kavallaris, M.&lt;/author&gt;&lt;/authors&gt;&lt;/contributors&gt;&lt;titles&gt;&lt;title&gt;Microtubules and resistance to tubulin-binding agents&lt;/title&gt;&lt;secondary-title&gt;Nature Reviews Cancer&lt;/secondary-title&gt;&lt;/titles&gt;&lt;periodical&gt;&lt;full-title&gt;Nature Reviews Cancer&lt;/full-title&gt;&lt;/periodical&gt;&lt;pages&gt;194-204&lt;/pages&gt;&lt;volume&gt;10&lt;/volume&gt;&lt;number&gt;3&lt;/number&gt;&lt;dates&gt;&lt;year&gt;2010&lt;/year&gt;&lt;/dates&gt;&lt;isbn&gt;1474-175X&lt;/isbn&gt;&lt;accession-num&gt;WOS:000274912000011&lt;/accession-num&gt;&lt;urls&gt;&lt;related-urls&gt;&lt;url&gt;&amp;lt;Go to ISI&amp;gt;://WOS:000274912000011&lt;/url&gt;&lt;/related-urls&gt;&lt;/urls&gt;&lt;electronic-resource-num&gt;10.1038/nrc2803&lt;/electronic-resource-num&gt;&lt;/record&gt;&lt;/Cite&gt;&lt;/EndNote&gt;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53" w:tooltip="Kavallaris, 2010 #218" w:history="1">
        <w:r w:rsidR="00C122C8" w:rsidRPr="00E77ADC">
          <w:rPr>
            <w:rFonts w:ascii="Arial" w:hAnsi="Arial" w:cs="Arial"/>
            <w:noProof/>
            <w:sz w:val="24"/>
            <w:vertAlign w:val="superscript"/>
          </w:rPr>
          <w:t>53</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00C11747" w:rsidRPr="00E77ADC">
        <w:rPr>
          <w:rFonts w:ascii="Arial" w:hAnsi="Arial" w:cs="Arial"/>
          <w:sz w:val="24"/>
        </w:rPr>
        <w:t xml:space="preserve"> </w:t>
      </w:r>
      <w:r w:rsidRPr="00E77ADC">
        <w:rPr>
          <w:rFonts w:ascii="Arial" w:hAnsi="Arial" w:cs="Arial"/>
          <w:sz w:val="24"/>
        </w:rPr>
        <w:t xml:space="preserve">Paclitaxels and </w:t>
      </w:r>
      <w:proofErr w:type="spellStart"/>
      <w:r w:rsidR="00DD3754" w:rsidRPr="00E77ADC">
        <w:rPr>
          <w:rFonts w:ascii="Arial" w:hAnsi="Arial" w:cs="Arial"/>
          <w:sz w:val="24"/>
        </w:rPr>
        <w:t>v</w:t>
      </w:r>
      <w:r w:rsidRPr="00E77ADC">
        <w:rPr>
          <w:rFonts w:ascii="Arial" w:hAnsi="Arial" w:cs="Arial"/>
          <w:sz w:val="24"/>
        </w:rPr>
        <w:t>inca</w:t>
      </w:r>
      <w:proofErr w:type="spellEnd"/>
      <w:r w:rsidRPr="00E77ADC">
        <w:rPr>
          <w:rFonts w:ascii="Arial" w:hAnsi="Arial" w:cs="Arial"/>
          <w:sz w:val="24"/>
        </w:rPr>
        <w:t xml:space="preserve"> alkaloids are among the most widely used anti-microtubule drugs (AMD).</w:t>
      </w:r>
      <w:r w:rsidR="00C11747" w:rsidRPr="00E77ADC">
        <w:rPr>
          <w:rFonts w:ascii="Arial" w:hAnsi="Arial" w:cs="Arial"/>
          <w:sz w:val="24"/>
        </w:rPr>
        <w:t xml:space="preserve"> </w:t>
      </w:r>
      <w:r w:rsidRPr="00E77ADC">
        <w:rPr>
          <w:rFonts w:ascii="Arial" w:hAnsi="Arial" w:cs="Arial"/>
          <w:sz w:val="24"/>
        </w:rPr>
        <w:t xml:space="preserve">They act by disrupting MT dynamics </w:t>
      </w:r>
      <w:r w:rsidR="00DD3754" w:rsidRPr="00E77ADC">
        <w:rPr>
          <w:rFonts w:ascii="Arial" w:hAnsi="Arial" w:cs="Arial"/>
          <w:sz w:val="24"/>
        </w:rPr>
        <w:t xml:space="preserve">though </w:t>
      </w:r>
      <w:r w:rsidRPr="00E77ADC">
        <w:rPr>
          <w:rFonts w:ascii="Arial" w:hAnsi="Arial" w:cs="Arial"/>
          <w:sz w:val="24"/>
        </w:rPr>
        <w:t>over-stabilis</w:t>
      </w:r>
      <w:r w:rsidR="00DD3754" w:rsidRPr="00E77ADC">
        <w:rPr>
          <w:rFonts w:ascii="Arial" w:hAnsi="Arial" w:cs="Arial"/>
          <w:sz w:val="24"/>
        </w:rPr>
        <w:t>at</w:t>
      </w:r>
      <w:r w:rsidRPr="00E77ADC">
        <w:rPr>
          <w:rFonts w:ascii="Arial" w:hAnsi="Arial" w:cs="Arial"/>
          <w:sz w:val="24"/>
        </w:rPr>
        <w:t>i</w:t>
      </w:r>
      <w:r w:rsidR="00DD3754" w:rsidRPr="00E77ADC">
        <w:rPr>
          <w:rFonts w:ascii="Arial" w:hAnsi="Arial" w:cs="Arial"/>
          <w:sz w:val="24"/>
        </w:rPr>
        <w:t>on</w:t>
      </w:r>
      <w:r w:rsidRPr="00E77ADC">
        <w:rPr>
          <w:rFonts w:ascii="Arial" w:hAnsi="Arial" w:cs="Arial"/>
          <w:sz w:val="24"/>
        </w:rPr>
        <w:t xml:space="preserve"> or destabilis</w:t>
      </w:r>
      <w:r w:rsidR="00DD3754" w:rsidRPr="00E77ADC">
        <w:rPr>
          <w:rFonts w:ascii="Arial" w:hAnsi="Arial" w:cs="Arial"/>
          <w:sz w:val="24"/>
        </w:rPr>
        <w:t>at</w:t>
      </w:r>
      <w:r w:rsidRPr="00E77ADC">
        <w:rPr>
          <w:rFonts w:ascii="Arial" w:hAnsi="Arial" w:cs="Arial"/>
          <w:sz w:val="24"/>
        </w:rPr>
        <w:t>i</w:t>
      </w:r>
      <w:r w:rsidR="00DD3754" w:rsidRPr="00E77ADC">
        <w:rPr>
          <w:rFonts w:ascii="Arial" w:hAnsi="Arial" w:cs="Arial"/>
          <w:sz w:val="24"/>
        </w:rPr>
        <w:t>on</w:t>
      </w:r>
      <w:r w:rsidRPr="00E77ADC">
        <w:rPr>
          <w:rFonts w:ascii="Arial" w:hAnsi="Arial" w:cs="Arial"/>
          <w:sz w:val="24"/>
        </w:rPr>
        <w:t>, respective</w:t>
      </w:r>
      <w:r w:rsidR="00DD3754" w:rsidRPr="00E77ADC">
        <w:rPr>
          <w:rFonts w:ascii="Arial" w:hAnsi="Arial" w:cs="Arial"/>
          <w:sz w:val="24"/>
        </w:rPr>
        <w:t>ly</w:t>
      </w:r>
      <w:r w:rsidRPr="00E77ADC">
        <w:rPr>
          <w:rFonts w:ascii="Arial" w:hAnsi="Arial" w:cs="Arial"/>
          <w:sz w:val="24"/>
        </w:rPr>
        <w:t xml:space="preserve">, </w:t>
      </w:r>
      <w:r w:rsidR="00DD3754" w:rsidRPr="00E77ADC">
        <w:rPr>
          <w:rFonts w:ascii="Arial" w:hAnsi="Arial" w:cs="Arial"/>
          <w:sz w:val="24"/>
        </w:rPr>
        <w:t xml:space="preserve">leading to an inability </w:t>
      </w:r>
      <w:r w:rsidR="00A163B9" w:rsidRPr="00E77ADC">
        <w:rPr>
          <w:rFonts w:ascii="Arial" w:hAnsi="Arial" w:cs="Arial"/>
          <w:sz w:val="24"/>
        </w:rPr>
        <w:t xml:space="preserve">to </w:t>
      </w:r>
      <w:r w:rsidR="00B25FA0" w:rsidRPr="00E77ADC">
        <w:rPr>
          <w:rFonts w:ascii="Arial" w:hAnsi="Arial" w:cs="Arial"/>
          <w:sz w:val="24"/>
        </w:rPr>
        <w:t>undergo dynamic instability</w:t>
      </w:r>
      <w:r w:rsidR="00A163B9" w:rsidRPr="00E77ADC">
        <w:rPr>
          <w:rFonts w:ascii="Arial" w:hAnsi="Arial" w:cs="Arial"/>
          <w:sz w:val="24"/>
        </w:rPr>
        <w:t>,</w:t>
      </w:r>
      <w:r w:rsidR="00DD3754" w:rsidRPr="00E77ADC">
        <w:rPr>
          <w:rFonts w:ascii="Arial" w:hAnsi="Arial" w:cs="Arial"/>
          <w:sz w:val="24"/>
        </w:rPr>
        <w:t xml:space="preserve"> or </w:t>
      </w:r>
      <w:r w:rsidR="00B25FA0" w:rsidRPr="00E77ADC">
        <w:rPr>
          <w:rFonts w:ascii="Arial" w:hAnsi="Arial" w:cs="Arial"/>
          <w:sz w:val="24"/>
        </w:rPr>
        <w:t>else</w:t>
      </w:r>
      <w:r w:rsidR="00A163B9" w:rsidRPr="00E77ADC">
        <w:rPr>
          <w:rFonts w:ascii="Arial" w:hAnsi="Arial" w:cs="Arial"/>
          <w:sz w:val="24"/>
        </w:rPr>
        <w:t xml:space="preserve"> </w:t>
      </w:r>
      <w:r w:rsidR="00DD3754" w:rsidRPr="00E77ADC">
        <w:rPr>
          <w:rFonts w:ascii="Arial" w:hAnsi="Arial" w:cs="Arial"/>
          <w:sz w:val="24"/>
        </w:rPr>
        <w:t>undergo excessive dissociation</w:t>
      </w:r>
      <w:r w:rsidRPr="00E77ADC">
        <w:rPr>
          <w:rFonts w:ascii="Arial" w:hAnsi="Arial" w:cs="Arial"/>
          <w:sz w:val="24"/>
        </w:rPr>
        <w:t>.</w:t>
      </w:r>
      <w:r w:rsidR="00C11747" w:rsidRPr="00E77ADC">
        <w:rPr>
          <w:rFonts w:ascii="Arial" w:hAnsi="Arial" w:cs="Arial"/>
          <w:sz w:val="24"/>
        </w:rPr>
        <w:t xml:space="preserve"> </w:t>
      </w:r>
      <w:r w:rsidRPr="00E77ADC">
        <w:rPr>
          <w:rFonts w:ascii="Arial" w:hAnsi="Arial" w:cs="Arial"/>
          <w:sz w:val="24"/>
        </w:rPr>
        <w:t>However</w:t>
      </w:r>
      <w:r w:rsidR="00A163B9" w:rsidRPr="00E77ADC">
        <w:rPr>
          <w:rFonts w:ascii="Arial" w:hAnsi="Arial" w:cs="Arial"/>
          <w:sz w:val="24"/>
        </w:rPr>
        <w:t>,</w:t>
      </w:r>
      <w:r w:rsidRPr="00E77ADC">
        <w:rPr>
          <w:rFonts w:ascii="Arial" w:hAnsi="Arial" w:cs="Arial"/>
          <w:sz w:val="24"/>
        </w:rPr>
        <w:t xml:space="preserve"> AMDs </w:t>
      </w:r>
      <w:r w:rsidR="0001073B" w:rsidRPr="00E77ADC">
        <w:rPr>
          <w:rFonts w:ascii="Arial" w:hAnsi="Arial" w:cs="Arial"/>
          <w:sz w:val="24"/>
        </w:rPr>
        <w:t>show</w:t>
      </w:r>
      <w:r w:rsidR="00A163B9" w:rsidRPr="00E77ADC">
        <w:rPr>
          <w:rFonts w:ascii="Arial" w:hAnsi="Arial" w:cs="Arial"/>
          <w:sz w:val="24"/>
        </w:rPr>
        <w:t xml:space="preserve"> </w:t>
      </w:r>
      <w:r w:rsidRPr="00E77ADC">
        <w:rPr>
          <w:rFonts w:ascii="Arial" w:hAnsi="Arial" w:cs="Arial"/>
          <w:sz w:val="24"/>
        </w:rPr>
        <w:t>varying degrees of toxicity and increasing drug resistance with successive rounds of treatment.</w:t>
      </w:r>
    </w:p>
    <w:p w:rsidR="00671211" w:rsidRPr="00E77ADC" w:rsidRDefault="00671211" w:rsidP="00623E36">
      <w:pPr>
        <w:spacing w:before="120" w:line="480" w:lineRule="auto"/>
        <w:jc w:val="both"/>
        <w:rPr>
          <w:rFonts w:ascii="Arial" w:hAnsi="Arial" w:cs="Arial"/>
          <w:sz w:val="24"/>
        </w:rPr>
      </w:pPr>
      <w:r w:rsidRPr="00E77ADC">
        <w:rPr>
          <w:rFonts w:ascii="Arial" w:hAnsi="Arial" w:cs="Arial"/>
          <w:sz w:val="24"/>
        </w:rPr>
        <w:t xml:space="preserve">It is </w:t>
      </w:r>
      <w:r w:rsidR="00A163B9" w:rsidRPr="00E77ADC">
        <w:rPr>
          <w:rFonts w:ascii="Arial" w:hAnsi="Arial" w:cs="Arial"/>
          <w:sz w:val="24"/>
        </w:rPr>
        <w:t xml:space="preserve">increasingly </w:t>
      </w:r>
      <w:r w:rsidR="00B25FA0" w:rsidRPr="00E77ADC">
        <w:rPr>
          <w:rFonts w:ascii="Arial" w:hAnsi="Arial" w:cs="Arial"/>
          <w:sz w:val="24"/>
        </w:rPr>
        <w:t>recognised</w:t>
      </w:r>
      <w:r w:rsidR="00A163B9" w:rsidRPr="00E77ADC">
        <w:rPr>
          <w:rFonts w:ascii="Arial" w:hAnsi="Arial" w:cs="Arial"/>
          <w:sz w:val="24"/>
        </w:rPr>
        <w:t xml:space="preserve"> </w:t>
      </w:r>
      <w:r w:rsidRPr="00E77ADC">
        <w:rPr>
          <w:rFonts w:ascii="Arial" w:hAnsi="Arial" w:cs="Arial"/>
          <w:sz w:val="24"/>
        </w:rPr>
        <w:t>that regulation of complex MT cellular pathways originates with β-tubulin isotype transcription</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&lt;EndNote&gt;&lt;Cite&gt;&lt;Author&gt;Cassimeris&lt;/Author&gt;&lt;Year&gt;1999&lt;/Year&gt;&lt;RecNum&gt;358&lt;/RecNum&gt;&lt;DisplayText&gt;[60]&lt;/DisplayText&gt;&lt;record&gt;&lt;rec-number&gt;358&lt;/rec-number&gt;&lt;foreign-keys&gt;&lt;key app="EN" db-id="rs5x295dudx293essv7vwts4r9tdvfzpa250"&gt;358&lt;/key&gt;&lt;/foreign-keys&gt;&lt;ref-type name="Journal Article"&gt;17&lt;/ref-type&gt;&lt;contributors&gt;&lt;authors&gt;&lt;author&gt;Cassimeris, L.&lt;/author&gt;&lt;/authors&gt;&lt;/contributors&gt;&lt;titles&gt;&lt;title&gt;Accessory protein regulation of microtubule dynamics throughout the cell cycle&lt;/title&gt;&lt;secondary-title&gt;Current Opinion in Cell Biology&lt;/secondary-title&gt;&lt;/titles&gt;&lt;periodical&gt;&lt;full-title&gt;Current Opinion in Cell Biology&lt;/full-title&gt;&lt;/periodical&gt;&lt;pages&gt;134-141&lt;/pages&gt;&lt;volume&gt;11&lt;/volume&gt;&lt;number&gt;1&lt;/number&gt;&lt;dates&gt;&lt;year&gt;1999&lt;/year&gt;&lt;pub-dates&gt;&lt;date&gt;Feb&lt;/date&gt;&lt;/pub-dates&gt;&lt;/dates&gt;&lt;isbn&gt;0955-0674&lt;/isbn&gt;&lt;accession-num&gt;WOS:000078614000016&lt;/accession-num&gt;&lt;urls&gt;&lt;related-urls&gt;&lt;url&gt;&amp;lt;Go to ISI&amp;gt;://WOS:000078614000016&lt;/url&gt;&lt;/related-urls&gt;&lt;/urls&gt;&lt;electronic-resource-num&gt;10.1016/s0955-0674(99)80017-9&lt;/electronic-resource-num&gt;&lt;/record&gt;&lt;/Cite&gt;&lt;/EndNote&gt;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60" w:tooltip="Cassimeris, 1999 #358" w:history="1">
        <w:r w:rsidR="00C122C8" w:rsidRPr="00E77ADC">
          <w:rPr>
            <w:rFonts w:ascii="Arial" w:hAnsi="Arial" w:cs="Arial"/>
            <w:noProof/>
            <w:sz w:val="24"/>
            <w:vertAlign w:val="superscript"/>
          </w:rPr>
          <w:t>60</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Pr="00E77ADC">
        <w:rPr>
          <w:rFonts w:ascii="Arial" w:hAnsi="Arial" w:cs="Arial"/>
          <w:sz w:val="24"/>
        </w:rPr>
        <w:t xml:space="preserve"> </w:t>
      </w:r>
      <w:r w:rsidR="00A163B9" w:rsidRPr="00E77ADC">
        <w:rPr>
          <w:rFonts w:ascii="Arial" w:hAnsi="Arial" w:cs="Arial"/>
          <w:sz w:val="24"/>
        </w:rPr>
        <w:t>This offers</w:t>
      </w:r>
      <w:r w:rsidRPr="00E77ADC">
        <w:rPr>
          <w:rFonts w:ascii="Arial" w:hAnsi="Arial" w:cs="Arial"/>
          <w:sz w:val="24"/>
        </w:rPr>
        <w:t xml:space="preserve"> an alternative approach to traditional </w:t>
      </w:r>
      <w:r w:rsidR="00A163B9" w:rsidRPr="00E77ADC">
        <w:rPr>
          <w:rFonts w:ascii="Arial" w:hAnsi="Arial" w:cs="Arial"/>
          <w:sz w:val="24"/>
        </w:rPr>
        <w:t xml:space="preserve">stabilising-destabilising </w:t>
      </w:r>
      <w:r w:rsidRPr="00E77ADC">
        <w:rPr>
          <w:rFonts w:ascii="Arial" w:hAnsi="Arial" w:cs="Arial"/>
          <w:sz w:val="24"/>
        </w:rPr>
        <w:t xml:space="preserve">AMDs </w:t>
      </w:r>
      <w:r w:rsidR="00B25FA0" w:rsidRPr="00E77ADC">
        <w:rPr>
          <w:rFonts w:ascii="Arial" w:hAnsi="Arial" w:cs="Arial"/>
          <w:sz w:val="24"/>
        </w:rPr>
        <w:t>by</w:t>
      </w:r>
      <w:r w:rsidR="00A163B9" w:rsidRPr="00E77ADC">
        <w:rPr>
          <w:rFonts w:ascii="Arial" w:hAnsi="Arial" w:cs="Arial"/>
          <w:sz w:val="24"/>
        </w:rPr>
        <w:t xml:space="preserve"> regulati</w:t>
      </w:r>
      <w:r w:rsidR="00B25FA0" w:rsidRPr="00E77ADC">
        <w:rPr>
          <w:rFonts w:ascii="Arial" w:hAnsi="Arial" w:cs="Arial"/>
          <w:sz w:val="24"/>
        </w:rPr>
        <w:t>ng</w:t>
      </w:r>
      <w:r w:rsidRPr="00E77ADC">
        <w:rPr>
          <w:rFonts w:ascii="Arial" w:hAnsi="Arial" w:cs="Arial"/>
          <w:sz w:val="24"/>
        </w:rPr>
        <w:t xml:space="preserve"> </w:t>
      </w:r>
      <w:r w:rsidR="00B25FA0" w:rsidRPr="00E77ADC">
        <w:rPr>
          <w:rFonts w:ascii="Arial" w:hAnsi="Arial" w:cs="Arial"/>
          <w:sz w:val="24"/>
        </w:rPr>
        <w:t xml:space="preserve">transcription of </w:t>
      </w:r>
      <w:r w:rsidRPr="00E77ADC">
        <w:rPr>
          <w:rFonts w:ascii="Arial" w:hAnsi="Arial" w:cs="Arial"/>
          <w:sz w:val="24"/>
        </w:rPr>
        <w:t>different β-tubulin isoforms or MAPs by targeting the regulatory proteins involved their transcription.</w:t>
      </w:r>
      <w:r w:rsidR="00C11747" w:rsidRPr="00E77ADC">
        <w:rPr>
          <w:rFonts w:ascii="Arial" w:hAnsi="Arial" w:cs="Arial"/>
          <w:sz w:val="24"/>
        </w:rPr>
        <w:t xml:space="preserve"> </w:t>
      </w:r>
      <w:r w:rsidRPr="00E77ADC">
        <w:rPr>
          <w:rFonts w:ascii="Arial" w:hAnsi="Arial" w:cs="Arial"/>
          <w:sz w:val="24"/>
        </w:rPr>
        <w:t xml:space="preserve">In this way SCFAs, which alter post-translational acetylation of histones </w:t>
      </w:r>
      <w:r w:rsidRPr="00E77ADC">
        <w:rPr>
          <w:rFonts w:ascii="Arial" w:hAnsi="Arial" w:cs="Arial"/>
          <w:sz w:val="24"/>
        </w:rPr>
        <w:lastRenderedPageBreak/>
        <w:t>and TFs</w:t>
      </w:r>
      <w:r w:rsidR="00B25FA0" w:rsidRPr="00E77ADC">
        <w:rPr>
          <w:rFonts w:ascii="Arial" w:hAnsi="Arial" w:cs="Arial"/>
          <w:sz w:val="24"/>
        </w:rPr>
        <w:t>,</w:t>
      </w:r>
      <w:r w:rsidRPr="00E77ADC">
        <w:rPr>
          <w:rFonts w:ascii="Arial" w:hAnsi="Arial" w:cs="Arial"/>
          <w:sz w:val="24"/>
        </w:rPr>
        <w:t xml:space="preserve"> </w:t>
      </w:r>
      <w:r w:rsidR="00A163B9" w:rsidRPr="00E77ADC">
        <w:rPr>
          <w:rFonts w:ascii="Arial" w:hAnsi="Arial" w:cs="Arial"/>
          <w:sz w:val="24"/>
        </w:rPr>
        <w:t xml:space="preserve">may </w:t>
      </w:r>
      <w:r w:rsidRPr="00E77ADC">
        <w:rPr>
          <w:rFonts w:ascii="Arial" w:hAnsi="Arial" w:cs="Arial"/>
          <w:sz w:val="24"/>
        </w:rPr>
        <w:t>act as anti-mitotic agents</w:t>
      </w:r>
      <w:r w:rsidR="00A163B9" w:rsidRPr="00E77ADC">
        <w:rPr>
          <w:rFonts w:ascii="Arial" w:hAnsi="Arial" w:cs="Arial"/>
          <w:sz w:val="24"/>
        </w:rPr>
        <w:t xml:space="preserve"> in parallel with other anti-microtubule agents</w:t>
      </w:r>
      <w:r w:rsidRPr="00E77ADC">
        <w:rPr>
          <w:rFonts w:ascii="Arial" w:hAnsi="Arial" w:cs="Arial"/>
          <w:sz w:val="24"/>
        </w:rPr>
        <w:t>.</w:t>
      </w:r>
      <w:r w:rsidR="00A163B9" w:rsidRPr="00E77ADC">
        <w:rPr>
          <w:rFonts w:ascii="Arial" w:hAnsi="Arial" w:cs="Arial"/>
          <w:sz w:val="24"/>
        </w:rPr>
        <w:t xml:space="preserve"> Therefore, </w:t>
      </w:r>
      <w:r w:rsidR="008D1AB2" w:rsidRPr="00E77ADC">
        <w:rPr>
          <w:rFonts w:ascii="Arial" w:hAnsi="Arial" w:cs="Arial"/>
          <w:sz w:val="24"/>
        </w:rPr>
        <w:t>understanding</w:t>
      </w:r>
      <w:r w:rsidRPr="00E77ADC">
        <w:rPr>
          <w:rFonts w:ascii="Arial" w:hAnsi="Arial" w:cs="Arial"/>
          <w:sz w:val="24"/>
        </w:rPr>
        <w:t xml:space="preserve"> how </w:t>
      </w:r>
      <w:r w:rsidR="008D1AB2" w:rsidRPr="00E77ADC">
        <w:rPr>
          <w:rFonts w:ascii="Arial" w:hAnsi="Arial" w:cs="Arial"/>
          <w:sz w:val="24"/>
        </w:rPr>
        <w:t xml:space="preserve">MT dynamics can be altered though differential expression of </w:t>
      </w:r>
      <w:r w:rsidRPr="00E77ADC">
        <w:rPr>
          <w:rFonts w:ascii="Arial" w:hAnsi="Arial" w:cs="Arial"/>
          <w:sz w:val="24"/>
        </w:rPr>
        <w:t>β-tubulin isotype</w:t>
      </w:r>
      <w:r w:rsidR="008D1AB2" w:rsidRPr="00E77ADC">
        <w:rPr>
          <w:rFonts w:ascii="Arial" w:hAnsi="Arial" w:cs="Arial"/>
          <w:sz w:val="24"/>
        </w:rPr>
        <w:t>s</w:t>
      </w:r>
      <w:r w:rsidRPr="00E77ADC">
        <w:rPr>
          <w:rFonts w:ascii="Arial" w:hAnsi="Arial" w:cs="Arial"/>
          <w:sz w:val="24"/>
        </w:rPr>
        <w:t xml:space="preserve"> </w:t>
      </w:r>
      <w:r w:rsidR="00A70513" w:rsidRPr="00E77ADC">
        <w:rPr>
          <w:rFonts w:ascii="Arial" w:hAnsi="Arial" w:cs="Arial"/>
          <w:sz w:val="24"/>
        </w:rPr>
        <w:t>may enable</w:t>
      </w:r>
      <w:r w:rsidRPr="00E77ADC">
        <w:rPr>
          <w:rFonts w:ascii="Arial" w:hAnsi="Arial" w:cs="Arial"/>
          <w:sz w:val="24"/>
        </w:rPr>
        <w:t xml:space="preserve"> targeted chemotherapeutic strategies to be devised.</w:t>
      </w:r>
      <w:r w:rsidR="00C11747" w:rsidRPr="00E77ADC">
        <w:rPr>
          <w:rFonts w:ascii="Arial" w:hAnsi="Arial" w:cs="Arial"/>
          <w:sz w:val="24"/>
        </w:rPr>
        <w:t xml:space="preserve"> </w:t>
      </w:r>
      <w:r w:rsidRPr="00E77ADC">
        <w:rPr>
          <w:rFonts w:ascii="Arial" w:hAnsi="Arial" w:cs="Arial"/>
          <w:sz w:val="24"/>
        </w:rPr>
        <w:t xml:space="preserve">In addition, by </w:t>
      </w:r>
      <w:r w:rsidR="008D1AB2" w:rsidRPr="00E77ADC">
        <w:rPr>
          <w:rFonts w:ascii="Arial" w:hAnsi="Arial" w:cs="Arial"/>
          <w:sz w:val="24"/>
        </w:rPr>
        <w:t xml:space="preserve">determining </w:t>
      </w:r>
      <w:r w:rsidRPr="00E77ADC">
        <w:rPr>
          <w:rFonts w:ascii="Arial" w:hAnsi="Arial" w:cs="Arial"/>
          <w:sz w:val="24"/>
        </w:rPr>
        <w:t xml:space="preserve">the net effect of β-tubulin isoform patterns at particular stages of cancer progression </w:t>
      </w:r>
      <w:r w:rsidR="00A70513" w:rsidRPr="00E77ADC">
        <w:rPr>
          <w:rFonts w:ascii="Arial" w:hAnsi="Arial" w:cs="Arial"/>
          <w:sz w:val="24"/>
        </w:rPr>
        <w:t xml:space="preserve">may </w:t>
      </w:r>
      <w:r w:rsidRPr="00E77ADC">
        <w:rPr>
          <w:rFonts w:ascii="Arial" w:hAnsi="Arial" w:cs="Arial"/>
          <w:sz w:val="24"/>
        </w:rPr>
        <w:t>help avoid potential conflicts or improve current therapies when drugs and anti-mitotic agents are used in combination.</w:t>
      </w:r>
    </w:p>
    <w:p w:rsidR="00A70513" w:rsidRPr="00E77ADC" w:rsidRDefault="00A70513" w:rsidP="00623E36">
      <w:pPr>
        <w:spacing w:before="120" w:line="480" w:lineRule="auto"/>
        <w:jc w:val="both"/>
        <w:rPr>
          <w:rFonts w:ascii="Arial" w:hAnsi="Arial" w:cs="Arial"/>
          <w:sz w:val="24"/>
        </w:rPr>
      </w:pPr>
    </w:p>
    <w:p w:rsidR="00671211" w:rsidRPr="00E77ADC" w:rsidRDefault="003A7625" w:rsidP="006A7454">
      <w:pPr>
        <w:pStyle w:val="Heading3"/>
        <w:keepLines w:val="0"/>
        <w:spacing w:before="240" w:after="60" w:line="480" w:lineRule="auto"/>
        <w:rPr>
          <w:rFonts w:ascii="Arial" w:eastAsia="Times New Roman" w:hAnsi="Arial" w:cs="Arial"/>
          <w:b w:val="0"/>
          <w:i/>
          <w:color w:val="auto"/>
          <w:sz w:val="24"/>
        </w:rPr>
      </w:pPr>
      <w:bookmarkStart w:id="55" w:name="_Toc351362782"/>
      <w:bookmarkStart w:id="56" w:name="_Toc362832738"/>
      <w:r w:rsidRPr="00E77ADC">
        <w:rPr>
          <w:rFonts w:ascii="Arial" w:eastAsia="Times New Roman" w:hAnsi="Arial" w:cs="Arial"/>
          <w:b w:val="0"/>
          <w:i/>
          <w:color w:val="auto"/>
          <w:sz w:val="24"/>
        </w:rPr>
        <w:t>1.5.</w:t>
      </w:r>
      <w:r w:rsidR="0081633F">
        <w:rPr>
          <w:rFonts w:ascii="Arial" w:eastAsia="Times New Roman" w:hAnsi="Arial" w:cs="Arial"/>
          <w:b w:val="0"/>
          <w:i/>
          <w:color w:val="auto"/>
          <w:sz w:val="24"/>
        </w:rPr>
        <w:t>7</w:t>
      </w:r>
      <w:r w:rsidR="00671211" w:rsidRPr="00E77ADC">
        <w:rPr>
          <w:rFonts w:ascii="Arial" w:eastAsia="Times New Roman" w:hAnsi="Arial" w:cs="Arial"/>
          <w:b w:val="0"/>
          <w:i/>
          <w:color w:val="auto"/>
          <w:sz w:val="24"/>
        </w:rPr>
        <w:t xml:space="preserve">. </w:t>
      </w:r>
      <w:r w:rsidR="00A55C00" w:rsidRPr="00E77ADC">
        <w:rPr>
          <w:rFonts w:ascii="Arial" w:eastAsia="Times New Roman" w:hAnsi="Arial" w:cs="Arial"/>
          <w:b w:val="0"/>
          <w:i/>
          <w:color w:val="auto"/>
          <w:sz w:val="24"/>
        </w:rPr>
        <w:t xml:space="preserve">β-tubulin </w:t>
      </w:r>
      <w:r w:rsidR="00BB5302" w:rsidRPr="00E77ADC">
        <w:rPr>
          <w:rFonts w:ascii="Arial" w:eastAsia="Times New Roman" w:hAnsi="Arial" w:cs="Arial"/>
          <w:b w:val="0"/>
          <w:i/>
          <w:color w:val="auto"/>
          <w:sz w:val="24"/>
        </w:rPr>
        <w:t>n</w:t>
      </w:r>
      <w:r w:rsidR="00671211" w:rsidRPr="00E77ADC">
        <w:rPr>
          <w:rFonts w:ascii="Arial" w:eastAsia="Times New Roman" w:hAnsi="Arial" w:cs="Arial"/>
          <w:b w:val="0"/>
          <w:i/>
          <w:color w:val="auto"/>
          <w:sz w:val="24"/>
        </w:rPr>
        <w:t>omenclature</w:t>
      </w:r>
      <w:bookmarkEnd w:id="55"/>
      <w:bookmarkEnd w:id="56"/>
    </w:p>
    <w:p w:rsidR="00671211" w:rsidRPr="00E77ADC" w:rsidRDefault="00D125B4" w:rsidP="00623E36">
      <w:pPr>
        <w:spacing w:after="120" w:line="480" w:lineRule="auto"/>
        <w:jc w:val="both"/>
        <w:rPr>
          <w:rFonts w:ascii="Arial" w:hAnsi="Arial" w:cs="Arial"/>
          <w:sz w:val="24"/>
        </w:rPr>
      </w:pPr>
      <w:r w:rsidRPr="00E77ADC">
        <w:rPr>
          <w:rFonts w:ascii="Arial" w:hAnsi="Arial" w:cs="Arial"/>
          <w:sz w:val="24"/>
        </w:rPr>
        <w:t xml:space="preserve">There are </w:t>
      </w:r>
      <w:r w:rsidR="00671211" w:rsidRPr="00E77ADC">
        <w:rPr>
          <w:rFonts w:ascii="Arial" w:hAnsi="Arial" w:cs="Arial"/>
          <w:sz w:val="24"/>
        </w:rPr>
        <w:t>several commonly used synonyms</w:t>
      </w:r>
      <w:r w:rsidRPr="00E77ADC">
        <w:rPr>
          <w:rFonts w:ascii="Arial" w:hAnsi="Arial" w:cs="Arial"/>
          <w:sz w:val="24"/>
        </w:rPr>
        <w:t xml:space="preserve"> for each β-tubulin isotype</w:t>
      </w:r>
      <w:r w:rsidR="008D1AB2" w:rsidRPr="00E77ADC">
        <w:rPr>
          <w:rFonts w:ascii="Arial" w:hAnsi="Arial" w:cs="Arial"/>
          <w:sz w:val="24"/>
        </w:rPr>
        <w:t>.</w:t>
      </w:r>
      <w:r w:rsidR="00671211" w:rsidRPr="00E77ADC">
        <w:rPr>
          <w:rFonts w:ascii="Arial" w:hAnsi="Arial" w:cs="Arial"/>
          <w:sz w:val="24"/>
        </w:rPr>
        <w:t xml:space="preserve"> </w:t>
      </w:r>
      <w:r w:rsidR="008D1AB2" w:rsidRPr="00E77ADC">
        <w:rPr>
          <w:rFonts w:ascii="Arial" w:hAnsi="Arial" w:cs="Arial"/>
          <w:sz w:val="24"/>
        </w:rPr>
        <w:t>T</w:t>
      </w:r>
      <w:r w:rsidR="00671211" w:rsidRPr="00E77ADC">
        <w:rPr>
          <w:rFonts w:ascii="Arial" w:hAnsi="Arial" w:cs="Arial"/>
          <w:sz w:val="24"/>
        </w:rPr>
        <w:t>he approved nomenclature for β-tubulin genes and proteins</w:t>
      </w:r>
      <w:r w:rsidR="008D1AB2" w:rsidRPr="00E77ADC">
        <w:rPr>
          <w:rFonts w:ascii="Arial" w:hAnsi="Arial" w:cs="Arial"/>
          <w:sz w:val="24"/>
        </w:rPr>
        <w:t xml:space="preserve"> is</w:t>
      </w:r>
      <w:r w:rsidR="00671211" w:rsidRPr="00E77ADC">
        <w:rPr>
          <w:rFonts w:ascii="Arial" w:hAnsi="Arial" w:cs="Arial"/>
          <w:sz w:val="24"/>
        </w:rPr>
        <w:t xml:space="preserve"> defined by The HUGO Gene Nomenclature Committee (HGNC)</w:t>
      </w:r>
      <w:r w:rsidR="00A70513" w:rsidRPr="00E77ADC">
        <w:rPr>
          <w:rFonts w:ascii="Arial" w:hAnsi="Arial" w:cs="Arial"/>
          <w:sz w:val="24"/>
        </w:rPr>
        <w:t>. I</w:t>
      </w:r>
      <w:r w:rsidR="00671211" w:rsidRPr="00E77ADC">
        <w:rPr>
          <w:rFonts w:ascii="Arial" w:hAnsi="Arial" w:cs="Arial"/>
          <w:sz w:val="24"/>
        </w:rPr>
        <w:t xml:space="preserve">n general, these </w:t>
      </w:r>
      <w:r w:rsidR="00A70513" w:rsidRPr="00E77ADC">
        <w:rPr>
          <w:rFonts w:ascii="Arial" w:hAnsi="Arial" w:cs="Arial"/>
          <w:sz w:val="24"/>
        </w:rPr>
        <w:t>have been</w:t>
      </w:r>
      <w:r w:rsidR="00671211" w:rsidRPr="00E77ADC">
        <w:rPr>
          <w:rFonts w:ascii="Arial" w:hAnsi="Arial" w:cs="Arial"/>
          <w:sz w:val="24"/>
        </w:rPr>
        <w:t xml:space="preserve"> used throughout </w:t>
      </w:r>
      <w:r w:rsidR="00F82577" w:rsidRPr="00E77ADC">
        <w:rPr>
          <w:rFonts w:ascii="Arial" w:hAnsi="Arial" w:cs="Arial"/>
          <w:sz w:val="24"/>
        </w:rPr>
        <w:t xml:space="preserve">this </w:t>
      </w:r>
      <w:r w:rsidR="00671211" w:rsidRPr="00E77ADC">
        <w:rPr>
          <w:rFonts w:ascii="Arial" w:hAnsi="Arial" w:cs="Arial"/>
          <w:sz w:val="24"/>
        </w:rPr>
        <w:t>project</w:t>
      </w:r>
      <w:r w:rsidR="008D1AB2" w:rsidRPr="00E77ADC">
        <w:rPr>
          <w:rFonts w:ascii="Arial" w:hAnsi="Arial" w:cs="Arial"/>
          <w:sz w:val="24"/>
        </w:rPr>
        <w:t>.</w:t>
      </w:r>
      <w:r w:rsidR="00671211" w:rsidRPr="00E77ADC">
        <w:rPr>
          <w:rFonts w:ascii="Arial" w:hAnsi="Arial" w:cs="Arial"/>
          <w:sz w:val="24"/>
        </w:rPr>
        <w:t xml:space="preserve"> </w:t>
      </w:r>
      <w:r w:rsidR="008D1AB2" w:rsidRPr="00E77ADC">
        <w:rPr>
          <w:rFonts w:ascii="Arial" w:hAnsi="Arial" w:cs="Arial"/>
          <w:sz w:val="24"/>
        </w:rPr>
        <w:t>H</w:t>
      </w:r>
      <w:r w:rsidR="00671211" w:rsidRPr="00E77ADC">
        <w:rPr>
          <w:rFonts w:ascii="Arial" w:hAnsi="Arial" w:cs="Arial"/>
          <w:sz w:val="24"/>
        </w:rPr>
        <w:t xml:space="preserve">owever, to avoid confusion between </w:t>
      </w:r>
      <w:r w:rsidR="00F82577" w:rsidRPr="00E77ADC">
        <w:rPr>
          <w:rFonts w:ascii="Arial" w:hAnsi="Arial" w:cs="Arial"/>
          <w:sz w:val="24"/>
        </w:rPr>
        <w:t xml:space="preserve">the </w:t>
      </w:r>
      <w:r w:rsidR="00671211" w:rsidRPr="00E77ADC">
        <w:rPr>
          <w:rFonts w:ascii="Arial" w:hAnsi="Arial" w:cs="Arial"/>
          <w:sz w:val="24"/>
        </w:rPr>
        <w:t>β-tubulin</w:t>
      </w:r>
      <w:r w:rsidR="00F82577" w:rsidRPr="00E77ADC">
        <w:rPr>
          <w:rFonts w:ascii="Arial" w:hAnsi="Arial" w:cs="Arial"/>
          <w:sz w:val="24"/>
        </w:rPr>
        <w:t xml:space="preserve"> </w:t>
      </w:r>
      <w:r w:rsidRPr="00E77ADC">
        <w:rPr>
          <w:rFonts w:ascii="Arial" w:hAnsi="Arial" w:cs="Arial"/>
          <w:sz w:val="24"/>
        </w:rPr>
        <w:t>isotype</w:t>
      </w:r>
      <w:r w:rsidR="00A70513" w:rsidRPr="00E77ADC">
        <w:rPr>
          <w:rFonts w:ascii="Arial" w:hAnsi="Arial" w:cs="Arial"/>
          <w:sz w:val="24"/>
        </w:rPr>
        <w:t xml:space="preserve"> and generic β-tubulin</w:t>
      </w:r>
      <w:r w:rsidR="00671211" w:rsidRPr="00E77ADC">
        <w:rPr>
          <w:rFonts w:ascii="Arial" w:hAnsi="Arial" w:cs="Arial"/>
          <w:sz w:val="24"/>
        </w:rPr>
        <w:t xml:space="preserve">, the alternative </w:t>
      </w:r>
      <w:r w:rsidRPr="00E77ADC">
        <w:rPr>
          <w:rFonts w:ascii="Arial" w:hAnsi="Arial" w:cs="Arial"/>
          <w:sz w:val="24"/>
        </w:rPr>
        <w:t xml:space="preserve">synonym </w:t>
      </w:r>
      <w:r w:rsidR="00A70513" w:rsidRPr="00E77ADC">
        <w:rPr>
          <w:rFonts w:ascii="Arial" w:hAnsi="Arial" w:cs="Arial"/>
          <w:sz w:val="24"/>
        </w:rPr>
        <w:t>was</w:t>
      </w:r>
      <w:r w:rsidR="00671211" w:rsidRPr="00E77ADC">
        <w:rPr>
          <w:rFonts w:ascii="Arial" w:hAnsi="Arial" w:cs="Arial"/>
          <w:sz w:val="24"/>
        </w:rPr>
        <w:t xml:space="preserve"> </w:t>
      </w:r>
      <w:r w:rsidRPr="00E77ADC">
        <w:rPr>
          <w:rFonts w:ascii="Arial" w:hAnsi="Arial" w:cs="Arial"/>
          <w:sz w:val="24"/>
        </w:rPr>
        <w:t xml:space="preserve">adopted </w:t>
      </w:r>
      <w:r w:rsidR="00671211" w:rsidRPr="00E77ADC">
        <w:rPr>
          <w:rFonts w:ascii="Arial" w:hAnsi="Arial" w:cs="Arial"/>
          <w:sz w:val="24"/>
        </w:rPr>
        <w:t>(β1-tubulin)</w:t>
      </w:r>
      <w:r w:rsidR="00A70513" w:rsidRPr="00E77ADC">
        <w:rPr>
          <w:rFonts w:ascii="Arial" w:hAnsi="Arial" w:cs="Arial"/>
          <w:sz w:val="24"/>
        </w:rPr>
        <w:t>;</w:t>
      </w:r>
      <w:r w:rsidR="00671211" w:rsidRPr="00E77ADC">
        <w:rPr>
          <w:rFonts w:ascii="Arial" w:hAnsi="Arial" w:cs="Arial"/>
          <w:sz w:val="24"/>
        </w:rPr>
        <w:t xml:space="preserve"> and because the </w:t>
      </w:r>
      <w:r w:rsidR="00A70513" w:rsidRPr="00E77ADC">
        <w:rPr>
          <w:rFonts w:ascii="Arial" w:hAnsi="Arial" w:cs="Arial"/>
          <w:sz w:val="24"/>
        </w:rPr>
        <w:t xml:space="preserve">Phenyx analysis of the </w:t>
      </w:r>
      <w:r w:rsidR="00671211" w:rsidRPr="00E77ADC">
        <w:rPr>
          <w:rFonts w:ascii="Arial" w:hAnsi="Arial" w:cs="Arial"/>
          <w:sz w:val="24"/>
        </w:rPr>
        <w:t xml:space="preserve">multi-plex iTRAQ </w:t>
      </w:r>
      <w:r w:rsidR="00A70513" w:rsidRPr="00E77ADC">
        <w:rPr>
          <w:rFonts w:ascii="Arial" w:hAnsi="Arial" w:cs="Arial"/>
          <w:sz w:val="24"/>
        </w:rPr>
        <w:t>data returned the synonym, β2c-tubulin,</w:t>
      </w:r>
      <w:r w:rsidR="00A70513" w:rsidRPr="00E77ADC" w:rsidDel="00A70513">
        <w:rPr>
          <w:rFonts w:ascii="Arial" w:hAnsi="Arial" w:cs="Arial"/>
          <w:sz w:val="24"/>
        </w:rPr>
        <w:t xml:space="preserve"> </w:t>
      </w:r>
      <w:r w:rsidR="00A70513" w:rsidRPr="00E77ADC">
        <w:rPr>
          <w:rFonts w:ascii="Arial" w:hAnsi="Arial" w:cs="Arial"/>
          <w:sz w:val="24"/>
        </w:rPr>
        <w:t xml:space="preserve">in place of the HUGO-approved </w:t>
      </w:r>
      <w:r w:rsidR="003A5C91" w:rsidRPr="00E77ADC">
        <w:rPr>
          <w:rFonts w:ascii="Arial" w:hAnsi="Arial" w:cs="Arial"/>
          <w:sz w:val="24"/>
        </w:rPr>
        <w:t>β4b-tubulin</w:t>
      </w:r>
      <w:r w:rsidR="00671211" w:rsidRPr="00E77ADC">
        <w:rPr>
          <w:rFonts w:ascii="Arial" w:hAnsi="Arial" w:cs="Arial"/>
          <w:sz w:val="24"/>
        </w:rPr>
        <w:t xml:space="preserve">, </w:t>
      </w:r>
      <w:r w:rsidR="00F82577" w:rsidRPr="00E77ADC">
        <w:rPr>
          <w:rFonts w:ascii="Arial" w:hAnsi="Arial" w:cs="Arial"/>
          <w:sz w:val="24"/>
        </w:rPr>
        <w:t>β2c-tubulin</w:t>
      </w:r>
      <w:r w:rsidR="00671211" w:rsidRPr="00E77ADC">
        <w:rPr>
          <w:rFonts w:ascii="Arial" w:hAnsi="Arial" w:cs="Arial"/>
          <w:sz w:val="24"/>
        </w:rPr>
        <w:t xml:space="preserve"> </w:t>
      </w:r>
      <w:r w:rsidR="00A31B01" w:rsidRPr="00E77ADC">
        <w:rPr>
          <w:rFonts w:ascii="Arial" w:hAnsi="Arial" w:cs="Arial"/>
          <w:sz w:val="24"/>
        </w:rPr>
        <w:t xml:space="preserve">was </w:t>
      </w:r>
      <w:r w:rsidR="00A70513" w:rsidRPr="00E77ADC">
        <w:rPr>
          <w:rFonts w:ascii="Arial" w:hAnsi="Arial" w:cs="Arial"/>
          <w:sz w:val="24"/>
        </w:rPr>
        <w:t xml:space="preserve">also </w:t>
      </w:r>
      <w:r w:rsidR="00671211" w:rsidRPr="00E77ADC">
        <w:rPr>
          <w:rFonts w:ascii="Arial" w:hAnsi="Arial" w:cs="Arial"/>
          <w:sz w:val="24"/>
        </w:rPr>
        <w:t>adopted</w:t>
      </w:r>
      <w:r w:rsidR="00A31B01" w:rsidRPr="00E77ADC">
        <w:rPr>
          <w:rFonts w:ascii="Arial" w:hAnsi="Arial" w:cs="Arial"/>
          <w:sz w:val="24"/>
        </w:rPr>
        <w:t xml:space="preserve"> for this project</w:t>
      </w:r>
      <w:r w:rsidR="00A70513" w:rsidRPr="00E77ADC">
        <w:rPr>
          <w:rFonts w:ascii="Arial" w:hAnsi="Arial" w:cs="Arial"/>
          <w:sz w:val="24"/>
        </w:rPr>
        <w:t xml:space="preserve"> (Table 1.</w:t>
      </w:r>
      <w:r w:rsidR="004A54C1" w:rsidRPr="00E77ADC">
        <w:rPr>
          <w:rFonts w:ascii="Arial" w:hAnsi="Arial" w:cs="Arial"/>
          <w:sz w:val="24"/>
        </w:rPr>
        <w:t>3</w:t>
      </w:r>
      <w:r w:rsidR="00A70513" w:rsidRPr="00E77ADC">
        <w:rPr>
          <w:rFonts w:ascii="Arial" w:hAnsi="Arial" w:cs="Arial"/>
          <w:sz w:val="24"/>
        </w:rPr>
        <w:t>).</w:t>
      </w:r>
    </w:p>
    <w:p w:rsidR="00E77ADC" w:rsidRDefault="00E77ADC">
      <w:pPr>
        <w:rPr>
          <w:rFonts w:ascii="Arial" w:hAnsi="Arial" w:cs="Arial"/>
          <w:b/>
        </w:rPr>
      </w:pPr>
      <w:r>
        <w:rPr>
          <w:rFonts w:ascii="Arial" w:hAnsi="Arial" w:cs="Arial"/>
          <w:b/>
        </w:rPr>
        <w:br w:type="page"/>
      </w:r>
    </w:p>
    <w:p w:rsidR="00671211" w:rsidRPr="00E77ADC" w:rsidRDefault="00671211" w:rsidP="00AB5DD6">
      <w:pPr>
        <w:spacing w:before="240" w:after="120" w:line="360" w:lineRule="auto"/>
        <w:jc w:val="both"/>
        <w:rPr>
          <w:rStyle w:val="Hyperlink"/>
          <w:rFonts w:ascii="Arial" w:eastAsiaTheme="majorEastAsia" w:hAnsi="Arial" w:cs="Arial"/>
          <w:color w:val="auto"/>
        </w:rPr>
      </w:pPr>
      <w:proofErr w:type="gramStart"/>
      <w:r w:rsidRPr="00E77ADC">
        <w:rPr>
          <w:rFonts w:ascii="Arial" w:hAnsi="Arial" w:cs="Arial"/>
          <w:b/>
        </w:rPr>
        <w:lastRenderedPageBreak/>
        <w:t>Table 1.</w:t>
      </w:r>
      <w:r w:rsidR="00090241" w:rsidRPr="00E77ADC">
        <w:rPr>
          <w:rFonts w:ascii="Arial" w:hAnsi="Arial" w:cs="Arial"/>
          <w:b/>
        </w:rPr>
        <w:t>3</w:t>
      </w:r>
      <w:r w:rsidRPr="00E77ADC">
        <w:rPr>
          <w:rFonts w:ascii="Arial" w:hAnsi="Arial" w:cs="Arial"/>
        </w:rPr>
        <w:t>.</w:t>
      </w:r>
      <w:proofErr w:type="gramEnd"/>
      <w:r w:rsidR="00C11747" w:rsidRPr="00E77ADC">
        <w:rPr>
          <w:rFonts w:ascii="Arial" w:hAnsi="Arial" w:cs="Arial"/>
        </w:rPr>
        <w:t xml:space="preserve"> </w:t>
      </w:r>
      <w:proofErr w:type="gramStart"/>
      <w:r w:rsidRPr="00E77ADC">
        <w:rPr>
          <w:rFonts w:ascii="Arial" w:hAnsi="Arial" w:cs="Arial"/>
        </w:rPr>
        <w:t xml:space="preserve">The approved nomenclature for β-tubulin genes as defined by </w:t>
      </w:r>
      <w:r w:rsidRPr="00E77ADC">
        <w:rPr>
          <w:rFonts w:ascii="Arial" w:hAnsi="Arial" w:cs="Arial"/>
          <w:bCs/>
        </w:rPr>
        <w:t>The HUGO Gene Nomenclature Committee (HGNC)</w:t>
      </w:r>
      <w:r w:rsidRPr="00E77ADC">
        <w:rPr>
          <w:rFonts w:ascii="Arial" w:hAnsi="Arial" w:cs="Arial"/>
        </w:rPr>
        <w:t>.</w:t>
      </w:r>
      <w:proofErr w:type="gramEnd"/>
      <w:r w:rsidRPr="00E77ADC">
        <w:rPr>
          <w:rFonts w:ascii="Arial" w:hAnsi="Arial" w:cs="Arial"/>
        </w:rPr>
        <w:t xml:space="preserve"> The names adopted </w:t>
      </w:r>
      <w:r w:rsidR="00145B82" w:rsidRPr="00E77ADC">
        <w:rPr>
          <w:rFonts w:ascii="Arial" w:hAnsi="Arial" w:cs="Arial"/>
        </w:rPr>
        <w:t>in</w:t>
      </w:r>
      <w:r w:rsidRPr="00E77ADC">
        <w:rPr>
          <w:rFonts w:ascii="Arial" w:hAnsi="Arial" w:cs="Arial"/>
        </w:rPr>
        <w:t xml:space="preserve"> this project are highlighted in bold text</w:t>
      </w:r>
      <w:r w:rsidR="00EC3D13" w:rsidRPr="00E77ADC">
        <w:rPr>
          <w:rFonts w:ascii="Arial" w:hAnsi="Arial" w:cs="Arial"/>
        </w:rPr>
        <w:t>.</w:t>
      </w:r>
    </w:p>
    <w:tbl>
      <w:tblPr>
        <w:tblW w:w="8602" w:type="dxa"/>
        <w:tblLook w:val="04A0" w:firstRow="1" w:lastRow="0" w:firstColumn="1" w:lastColumn="0" w:noHBand="0" w:noVBand="1"/>
      </w:tblPr>
      <w:tblGrid>
        <w:gridCol w:w="1940"/>
        <w:gridCol w:w="2268"/>
        <w:gridCol w:w="4394"/>
      </w:tblGrid>
      <w:tr w:rsidR="00671211" w:rsidRPr="00E77ADC" w:rsidTr="00BD5047">
        <w:trPr>
          <w:trHeight w:val="578"/>
        </w:trPr>
        <w:tc>
          <w:tcPr>
            <w:tcW w:w="1940" w:type="dxa"/>
            <w:tcBorders>
              <w:top w:val="single" w:sz="4" w:space="0" w:color="auto"/>
              <w:bottom w:val="single" w:sz="4" w:space="0" w:color="auto"/>
              <w:right w:val="single" w:sz="4" w:space="0" w:color="auto"/>
            </w:tcBorders>
            <w:shd w:val="clear" w:color="auto" w:fill="auto"/>
          </w:tcPr>
          <w:p w:rsidR="00671211" w:rsidRPr="00E77ADC" w:rsidRDefault="00671211" w:rsidP="00AB5DD6">
            <w:pPr>
              <w:pStyle w:val="NormalWeb"/>
              <w:tabs>
                <w:tab w:val="left" w:pos="1985"/>
                <w:tab w:val="left" w:pos="5529"/>
              </w:tabs>
              <w:spacing w:before="60" w:beforeAutospacing="0" w:after="60" w:afterAutospacing="0" w:line="276" w:lineRule="auto"/>
              <w:rPr>
                <w:rFonts w:ascii="Arial" w:hAnsi="Arial" w:cs="Arial"/>
                <w:bCs/>
                <w:sz w:val="22"/>
              </w:rPr>
            </w:pPr>
            <w:r w:rsidRPr="00E77ADC">
              <w:rPr>
                <w:rFonts w:ascii="Arial" w:hAnsi="Arial" w:cs="Arial"/>
                <w:sz w:val="22"/>
              </w:rPr>
              <w:t>Approved Name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71211" w:rsidRPr="00E77ADC" w:rsidRDefault="00671211" w:rsidP="00AB5DD6">
            <w:pPr>
              <w:pStyle w:val="NormalWeb"/>
              <w:tabs>
                <w:tab w:val="left" w:pos="1985"/>
                <w:tab w:val="left" w:pos="5529"/>
              </w:tabs>
              <w:spacing w:before="60" w:beforeAutospacing="0" w:after="60" w:afterAutospacing="0" w:line="276" w:lineRule="auto"/>
              <w:rPr>
                <w:rFonts w:ascii="Arial" w:hAnsi="Arial" w:cs="Arial"/>
                <w:bCs/>
                <w:sz w:val="22"/>
              </w:rPr>
            </w:pPr>
            <w:r w:rsidRPr="00E77ADC">
              <w:rPr>
                <w:rFonts w:ascii="Arial" w:hAnsi="Arial" w:cs="Arial"/>
                <w:sz w:val="22"/>
              </w:rPr>
              <w:t>Approved Symbol</w:t>
            </w:r>
          </w:p>
        </w:tc>
        <w:tc>
          <w:tcPr>
            <w:tcW w:w="4394" w:type="dxa"/>
            <w:tcBorders>
              <w:top w:val="single" w:sz="4" w:space="0" w:color="auto"/>
              <w:left w:val="single" w:sz="4" w:space="0" w:color="auto"/>
              <w:bottom w:val="single" w:sz="4" w:space="0" w:color="auto"/>
            </w:tcBorders>
            <w:shd w:val="clear" w:color="auto" w:fill="auto"/>
          </w:tcPr>
          <w:p w:rsidR="00671211" w:rsidRPr="00E77ADC" w:rsidRDefault="00671211" w:rsidP="00AB5DD6">
            <w:pPr>
              <w:pStyle w:val="NormalWeb"/>
              <w:tabs>
                <w:tab w:val="left" w:pos="5529"/>
              </w:tabs>
              <w:spacing w:before="60" w:beforeAutospacing="0" w:after="60" w:afterAutospacing="0" w:line="276" w:lineRule="auto"/>
              <w:rPr>
                <w:rFonts w:ascii="Arial" w:hAnsi="Arial" w:cs="Arial"/>
                <w:bCs/>
                <w:sz w:val="22"/>
              </w:rPr>
            </w:pPr>
            <w:r w:rsidRPr="00E77ADC">
              <w:rPr>
                <w:rFonts w:ascii="Arial" w:hAnsi="Arial" w:cs="Arial"/>
                <w:sz w:val="22"/>
              </w:rPr>
              <w:t xml:space="preserve">Synonyms, previous names </w:t>
            </w:r>
            <w:r w:rsidR="00C11747" w:rsidRPr="00E77ADC">
              <w:rPr>
                <w:rFonts w:ascii="Arial" w:hAnsi="Arial" w:cs="Arial"/>
                <w:sz w:val="22"/>
              </w:rPr>
              <w:t>and</w:t>
            </w:r>
            <w:r w:rsidRPr="00E77ADC">
              <w:rPr>
                <w:rFonts w:ascii="Arial" w:hAnsi="Arial" w:cs="Arial"/>
                <w:sz w:val="22"/>
              </w:rPr>
              <w:t xml:space="preserve"> </w:t>
            </w:r>
            <w:r w:rsidR="00A31B01" w:rsidRPr="00E77ADC">
              <w:rPr>
                <w:rFonts w:ascii="Arial" w:hAnsi="Arial" w:cs="Arial"/>
                <w:sz w:val="22"/>
              </w:rPr>
              <w:t xml:space="preserve">previous </w:t>
            </w:r>
            <w:r w:rsidRPr="00E77ADC">
              <w:rPr>
                <w:rFonts w:ascii="Arial" w:hAnsi="Arial" w:cs="Arial"/>
                <w:sz w:val="22"/>
              </w:rPr>
              <w:t>symbols</w:t>
            </w:r>
          </w:p>
        </w:tc>
      </w:tr>
      <w:tr w:rsidR="00671211" w:rsidRPr="00E77ADC" w:rsidTr="00BD5047">
        <w:tc>
          <w:tcPr>
            <w:tcW w:w="1940" w:type="dxa"/>
            <w:tcBorders>
              <w:top w:val="single" w:sz="4" w:space="0" w:color="auto"/>
              <w:right w:val="single" w:sz="4" w:space="0" w:color="auto"/>
            </w:tcBorders>
            <w:shd w:val="clear" w:color="auto" w:fill="auto"/>
          </w:tcPr>
          <w:p w:rsidR="00671211" w:rsidRPr="00E77ADC" w:rsidRDefault="00671211" w:rsidP="00AB5DD6">
            <w:pPr>
              <w:pStyle w:val="NormalWeb"/>
              <w:tabs>
                <w:tab w:val="left" w:pos="1985"/>
                <w:tab w:val="left" w:pos="5529"/>
              </w:tabs>
              <w:spacing w:before="60" w:beforeAutospacing="0" w:after="60" w:afterAutospacing="0" w:line="276" w:lineRule="auto"/>
              <w:rPr>
                <w:rFonts w:ascii="Arial" w:hAnsi="Arial" w:cs="Arial"/>
                <w:sz w:val="22"/>
              </w:rPr>
            </w:pPr>
            <w:r w:rsidRPr="00E77ADC">
              <w:rPr>
                <w:rFonts w:ascii="Arial" w:hAnsi="Arial" w:cs="Arial"/>
                <w:sz w:val="22"/>
              </w:rPr>
              <w:t>β-tubulin</w:t>
            </w:r>
          </w:p>
          <w:p w:rsidR="00671211" w:rsidRPr="00E77ADC" w:rsidRDefault="00671211" w:rsidP="00AB5DD6">
            <w:pPr>
              <w:pStyle w:val="NormalWeb"/>
              <w:tabs>
                <w:tab w:val="left" w:pos="1985"/>
                <w:tab w:val="left" w:pos="5529"/>
              </w:tabs>
              <w:spacing w:before="60" w:beforeAutospacing="0" w:after="60" w:afterAutospacing="0" w:line="276" w:lineRule="auto"/>
              <w:rPr>
                <w:rFonts w:ascii="Arial" w:hAnsi="Arial" w:cs="Arial"/>
                <w:sz w:val="22"/>
              </w:rPr>
            </w:pPr>
            <w:r w:rsidRPr="00E77ADC">
              <w:rPr>
                <w:rFonts w:ascii="Arial" w:hAnsi="Arial" w:cs="Arial"/>
                <w:sz w:val="22"/>
              </w:rPr>
              <w:t>(</w:t>
            </w:r>
            <w:r w:rsidRPr="00E77ADC">
              <w:rPr>
                <w:rFonts w:ascii="Arial" w:hAnsi="Arial" w:cs="Arial"/>
                <w:b/>
                <w:sz w:val="22"/>
              </w:rPr>
              <w:t>β1-tubulin</w:t>
            </w:r>
            <w:r w:rsidRPr="00E77ADC">
              <w:rPr>
                <w:rFonts w:ascii="Arial" w:hAnsi="Arial" w:cs="Arial"/>
                <w:sz w:val="22"/>
              </w:rPr>
              <w:t>)</w:t>
            </w:r>
          </w:p>
          <w:p w:rsidR="000B2CC9" w:rsidRPr="00E77ADC" w:rsidRDefault="000B2CC9" w:rsidP="00AB5DD6">
            <w:pPr>
              <w:pStyle w:val="NormalWeb"/>
              <w:tabs>
                <w:tab w:val="left" w:pos="1985"/>
                <w:tab w:val="left" w:pos="5529"/>
              </w:tabs>
              <w:spacing w:before="60" w:beforeAutospacing="0" w:after="60" w:afterAutospacing="0" w:line="276" w:lineRule="auto"/>
              <w:rPr>
                <w:rFonts w:ascii="Arial" w:hAnsi="Arial" w:cs="Arial"/>
                <w:sz w:val="22"/>
              </w:rPr>
            </w:pPr>
          </w:p>
        </w:tc>
        <w:tc>
          <w:tcPr>
            <w:tcW w:w="2268" w:type="dxa"/>
            <w:tcBorders>
              <w:top w:val="single" w:sz="4" w:space="0" w:color="auto"/>
              <w:left w:val="single" w:sz="4" w:space="0" w:color="auto"/>
              <w:right w:val="single" w:sz="4" w:space="0" w:color="auto"/>
            </w:tcBorders>
            <w:shd w:val="clear" w:color="auto" w:fill="auto"/>
          </w:tcPr>
          <w:p w:rsidR="00671211" w:rsidRPr="00E77ADC" w:rsidRDefault="00671211" w:rsidP="00AB5DD6">
            <w:pPr>
              <w:pStyle w:val="NormalWeb"/>
              <w:tabs>
                <w:tab w:val="left" w:pos="1985"/>
                <w:tab w:val="left" w:pos="5529"/>
              </w:tabs>
              <w:spacing w:before="60" w:beforeAutospacing="0" w:after="60" w:afterAutospacing="0" w:line="276" w:lineRule="auto"/>
              <w:rPr>
                <w:rFonts w:ascii="Arial" w:hAnsi="Arial" w:cs="Arial"/>
                <w:sz w:val="22"/>
              </w:rPr>
            </w:pPr>
            <w:r w:rsidRPr="00E77ADC">
              <w:rPr>
                <w:rFonts w:ascii="Arial" w:hAnsi="Arial" w:cs="Arial"/>
                <w:i/>
                <w:sz w:val="22"/>
              </w:rPr>
              <w:t>TUBB</w:t>
            </w:r>
          </w:p>
        </w:tc>
        <w:tc>
          <w:tcPr>
            <w:tcW w:w="4394" w:type="dxa"/>
            <w:tcBorders>
              <w:top w:val="single" w:sz="4" w:space="0" w:color="auto"/>
              <w:left w:val="single" w:sz="4" w:space="0" w:color="auto"/>
            </w:tcBorders>
            <w:shd w:val="clear" w:color="auto" w:fill="auto"/>
          </w:tcPr>
          <w:p w:rsidR="00671211" w:rsidRPr="00E77ADC" w:rsidRDefault="00671211" w:rsidP="00AB5DD6">
            <w:pPr>
              <w:pStyle w:val="NormalWeb"/>
              <w:tabs>
                <w:tab w:val="left" w:pos="1985"/>
                <w:tab w:val="left" w:pos="5529"/>
              </w:tabs>
              <w:spacing w:before="60" w:beforeAutospacing="0" w:after="60" w:afterAutospacing="0" w:line="276" w:lineRule="auto"/>
              <w:rPr>
                <w:rFonts w:ascii="Arial" w:hAnsi="Arial" w:cs="Arial"/>
                <w:sz w:val="22"/>
              </w:rPr>
            </w:pPr>
            <w:r w:rsidRPr="00E77ADC">
              <w:rPr>
                <w:rFonts w:ascii="Arial" w:hAnsi="Arial" w:cs="Arial"/>
                <w:bCs/>
                <w:sz w:val="22"/>
              </w:rPr>
              <w:t xml:space="preserve">beta1-tubulin; </w:t>
            </w:r>
            <w:r w:rsidRPr="00E77ADC">
              <w:rPr>
                <w:rFonts w:ascii="Arial" w:hAnsi="Arial" w:cs="Arial"/>
                <w:bCs/>
                <w:i/>
                <w:sz w:val="22"/>
              </w:rPr>
              <w:t>Tubb</w:t>
            </w:r>
            <w:r w:rsidRPr="00E77ADC">
              <w:rPr>
                <w:rFonts w:ascii="Arial" w:hAnsi="Arial" w:cs="Arial"/>
                <w:bCs/>
                <w:sz w:val="22"/>
              </w:rPr>
              <w:t xml:space="preserve">5; </w:t>
            </w:r>
            <w:r w:rsidRPr="00E77ADC">
              <w:rPr>
                <w:rFonts w:ascii="Arial" w:hAnsi="Arial" w:cs="Arial"/>
                <w:b/>
                <w:i/>
                <w:iCs/>
                <w:sz w:val="22"/>
              </w:rPr>
              <w:t>TUBB1</w:t>
            </w:r>
            <w:r w:rsidRPr="00E77ADC">
              <w:rPr>
                <w:rFonts w:ascii="Arial" w:hAnsi="Arial" w:cs="Arial"/>
                <w:i/>
                <w:iCs/>
                <w:sz w:val="22"/>
              </w:rPr>
              <w:t>; TUBB5</w:t>
            </w:r>
          </w:p>
        </w:tc>
      </w:tr>
      <w:tr w:rsidR="00671211" w:rsidRPr="00E77ADC" w:rsidTr="00BD5047">
        <w:trPr>
          <w:trHeight w:val="189"/>
        </w:trPr>
        <w:tc>
          <w:tcPr>
            <w:tcW w:w="1940" w:type="dxa"/>
            <w:tcBorders>
              <w:right w:val="single" w:sz="4" w:space="0" w:color="auto"/>
            </w:tcBorders>
            <w:shd w:val="clear" w:color="auto" w:fill="auto"/>
          </w:tcPr>
          <w:p w:rsidR="00671211" w:rsidRPr="00E77ADC" w:rsidRDefault="00671211" w:rsidP="00AB5DD6">
            <w:pPr>
              <w:pStyle w:val="desc1"/>
              <w:shd w:val="clear" w:color="auto" w:fill="FFFFFF"/>
              <w:spacing w:before="60" w:after="60" w:line="276" w:lineRule="auto"/>
              <w:rPr>
                <w:rFonts w:ascii="Arial" w:hAnsi="Arial" w:cs="Arial"/>
                <w:b/>
                <w:sz w:val="22"/>
                <w:szCs w:val="24"/>
              </w:rPr>
            </w:pPr>
            <w:r w:rsidRPr="00E77ADC">
              <w:rPr>
                <w:rFonts w:ascii="Arial" w:hAnsi="Arial" w:cs="Arial"/>
                <w:b/>
                <w:sz w:val="22"/>
                <w:szCs w:val="24"/>
              </w:rPr>
              <w:t>β3-tubulin</w:t>
            </w:r>
          </w:p>
          <w:p w:rsidR="000B2CC9" w:rsidRPr="00E77ADC" w:rsidRDefault="000B2CC9" w:rsidP="00AB5DD6">
            <w:pPr>
              <w:pStyle w:val="desc1"/>
              <w:shd w:val="clear" w:color="auto" w:fill="FFFFFF"/>
              <w:spacing w:before="60" w:after="60" w:line="276" w:lineRule="auto"/>
              <w:rPr>
                <w:rFonts w:ascii="Arial" w:hAnsi="Arial" w:cs="Arial"/>
                <w:sz w:val="22"/>
                <w:szCs w:val="24"/>
              </w:rPr>
            </w:pPr>
          </w:p>
        </w:tc>
        <w:tc>
          <w:tcPr>
            <w:tcW w:w="2268" w:type="dxa"/>
            <w:tcBorders>
              <w:left w:val="single" w:sz="4" w:space="0" w:color="auto"/>
              <w:right w:val="single" w:sz="4" w:space="0" w:color="auto"/>
            </w:tcBorders>
            <w:shd w:val="clear" w:color="auto" w:fill="auto"/>
          </w:tcPr>
          <w:p w:rsidR="00671211" w:rsidRPr="00E77ADC" w:rsidRDefault="00671211" w:rsidP="00AB5DD6">
            <w:pPr>
              <w:pStyle w:val="desc1"/>
              <w:shd w:val="clear" w:color="auto" w:fill="FFFFFF"/>
              <w:spacing w:before="60" w:after="60" w:line="276" w:lineRule="auto"/>
              <w:rPr>
                <w:rFonts w:ascii="Arial" w:hAnsi="Arial" w:cs="Arial"/>
                <w:sz w:val="22"/>
                <w:szCs w:val="24"/>
              </w:rPr>
            </w:pPr>
            <w:r w:rsidRPr="00E77ADC">
              <w:rPr>
                <w:rFonts w:ascii="Arial" w:hAnsi="Arial" w:cs="Arial"/>
                <w:i/>
                <w:sz w:val="22"/>
                <w:szCs w:val="24"/>
              </w:rPr>
              <w:t>TUBB</w:t>
            </w:r>
            <w:r w:rsidRPr="00E77ADC">
              <w:rPr>
                <w:rFonts w:ascii="Arial" w:hAnsi="Arial" w:cs="Arial"/>
                <w:sz w:val="22"/>
                <w:szCs w:val="24"/>
              </w:rPr>
              <w:t>3</w:t>
            </w:r>
          </w:p>
        </w:tc>
        <w:tc>
          <w:tcPr>
            <w:tcW w:w="4394" w:type="dxa"/>
            <w:tcBorders>
              <w:left w:val="single" w:sz="4" w:space="0" w:color="auto"/>
            </w:tcBorders>
            <w:shd w:val="clear" w:color="auto" w:fill="auto"/>
          </w:tcPr>
          <w:p w:rsidR="00671211" w:rsidRPr="00E77ADC" w:rsidRDefault="00671211" w:rsidP="00AB5DD6">
            <w:pPr>
              <w:pStyle w:val="desc1"/>
              <w:shd w:val="clear" w:color="auto" w:fill="FFFFFF"/>
              <w:spacing w:before="60" w:after="60" w:line="276" w:lineRule="auto"/>
              <w:rPr>
                <w:rFonts w:ascii="Arial" w:hAnsi="Arial" w:cs="Arial"/>
                <w:i/>
                <w:iCs/>
                <w:sz w:val="22"/>
                <w:szCs w:val="24"/>
              </w:rPr>
            </w:pPr>
            <w:r w:rsidRPr="00E77ADC">
              <w:rPr>
                <w:rFonts w:ascii="Arial" w:hAnsi="Arial" w:cs="Arial"/>
                <w:sz w:val="22"/>
                <w:szCs w:val="24"/>
              </w:rPr>
              <w:t xml:space="preserve">beta-4; </w:t>
            </w:r>
            <w:r w:rsidRPr="00E77ADC">
              <w:rPr>
                <w:rFonts w:ascii="Arial" w:hAnsi="Arial" w:cs="Arial"/>
                <w:i/>
                <w:iCs/>
                <w:sz w:val="22"/>
                <w:szCs w:val="24"/>
              </w:rPr>
              <w:t>TUBB4</w:t>
            </w:r>
          </w:p>
        </w:tc>
      </w:tr>
      <w:tr w:rsidR="00671211" w:rsidRPr="00E77ADC" w:rsidTr="00BD5047">
        <w:tc>
          <w:tcPr>
            <w:tcW w:w="1940" w:type="dxa"/>
            <w:tcBorders>
              <w:right w:val="single" w:sz="4" w:space="0" w:color="auto"/>
            </w:tcBorders>
            <w:shd w:val="clear" w:color="auto" w:fill="auto"/>
          </w:tcPr>
          <w:p w:rsidR="00671211" w:rsidRPr="00E77ADC" w:rsidRDefault="00C338D6" w:rsidP="00AB5DD6">
            <w:pPr>
              <w:pStyle w:val="desc1"/>
              <w:shd w:val="clear" w:color="auto" w:fill="FFFFFF"/>
              <w:spacing w:before="60" w:after="60" w:line="276" w:lineRule="auto"/>
              <w:rPr>
                <w:rFonts w:ascii="Arial" w:hAnsi="Arial" w:cs="Arial"/>
                <w:sz w:val="22"/>
                <w:szCs w:val="24"/>
              </w:rPr>
            </w:pPr>
            <w:r w:rsidRPr="00E77ADC">
              <w:rPr>
                <w:rFonts w:ascii="Arial" w:hAnsi="Arial" w:cs="Arial"/>
                <w:sz w:val="22"/>
                <w:szCs w:val="24"/>
              </w:rPr>
              <w:t>β</w:t>
            </w:r>
            <w:r w:rsidR="003A5C91" w:rsidRPr="00E77ADC">
              <w:rPr>
                <w:rFonts w:ascii="Arial" w:hAnsi="Arial" w:cs="Arial"/>
                <w:sz w:val="22"/>
                <w:szCs w:val="24"/>
              </w:rPr>
              <w:t>4b-tubulin</w:t>
            </w:r>
          </w:p>
          <w:p w:rsidR="00671211" w:rsidRPr="00E77ADC" w:rsidRDefault="00671211" w:rsidP="00AB5DD6">
            <w:pPr>
              <w:pStyle w:val="desc1"/>
              <w:shd w:val="clear" w:color="auto" w:fill="FFFFFF"/>
              <w:spacing w:before="60" w:after="60" w:line="276" w:lineRule="auto"/>
              <w:rPr>
                <w:rFonts w:ascii="Arial" w:hAnsi="Arial" w:cs="Arial"/>
                <w:sz w:val="22"/>
                <w:szCs w:val="24"/>
              </w:rPr>
            </w:pPr>
            <w:r w:rsidRPr="00E77ADC">
              <w:rPr>
                <w:rFonts w:ascii="Arial" w:hAnsi="Arial" w:cs="Arial"/>
                <w:sz w:val="22"/>
                <w:szCs w:val="24"/>
              </w:rPr>
              <w:t>(</w:t>
            </w:r>
            <w:r w:rsidRPr="00E77ADC">
              <w:rPr>
                <w:rFonts w:ascii="Arial" w:hAnsi="Arial" w:cs="Arial"/>
                <w:b/>
                <w:sz w:val="22"/>
                <w:szCs w:val="24"/>
              </w:rPr>
              <w:t>β2c-tubulin</w:t>
            </w:r>
            <w:r w:rsidRPr="00E77ADC">
              <w:rPr>
                <w:rFonts w:ascii="Arial" w:hAnsi="Arial" w:cs="Arial"/>
                <w:sz w:val="22"/>
                <w:szCs w:val="24"/>
              </w:rPr>
              <w:t>)</w:t>
            </w:r>
          </w:p>
          <w:p w:rsidR="000B2CC9" w:rsidRPr="00E77ADC" w:rsidRDefault="000B2CC9" w:rsidP="00AB5DD6">
            <w:pPr>
              <w:pStyle w:val="desc1"/>
              <w:shd w:val="clear" w:color="auto" w:fill="FFFFFF"/>
              <w:spacing w:before="60" w:after="60" w:line="276" w:lineRule="auto"/>
              <w:rPr>
                <w:rFonts w:ascii="Arial" w:hAnsi="Arial" w:cs="Arial"/>
                <w:sz w:val="22"/>
                <w:szCs w:val="24"/>
              </w:rPr>
            </w:pPr>
          </w:p>
        </w:tc>
        <w:tc>
          <w:tcPr>
            <w:tcW w:w="2268" w:type="dxa"/>
            <w:tcBorders>
              <w:left w:val="single" w:sz="4" w:space="0" w:color="auto"/>
              <w:right w:val="single" w:sz="4" w:space="0" w:color="auto"/>
            </w:tcBorders>
            <w:shd w:val="clear" w:color="auto" w:fill="auto"/>
          </w:tcPr>
          <w:p w:rsidR="00671211" w:rsidRPr="00E77ADC" w:rsidRDefault="00671211" w:rsidP="00AB5DD6">
            <w:pPr>
              <w:spacing w:before="60" w:after="60" w:line="276" w:lineRule="auto"/>
              <w:rPr>
                <w:rFonts w:ascii="Arial" w:hAnsi="Arial" w:cs="Arial"/>
              </w:rPr>
            </w:pPr>
            <w:r w:rsidRPr="00E77ADC">
              <w:rPr>
                <w:rFonts w:ascii="Arial" w:hAnsi="Arial" w:cs="Arial"/>
                <w:i/>
              </w:rPr>
              <w:t>TUBB</w:t>
            </w:r>
            <w:r w:rsidRPr="00E77ADC">
              <w:rPr>
                <w:rFonts w:ascii="Arial" w:hAnsi="Arial" w:cs="Arial"/>
              </w:rPr>
              <w:t>4B</w:t>
            </w:r>
          </w:p>
          <w:p w:rsidR="003A5C91" w:rsidRPr="00E77ADC" w:rsidRDefault="003A5C91" w:rsidP="00AB5DD6">
            <w:pPr>
              <w:spacing w:before="60" w:after="60" w:line="276" w:lineRule="auto"/>
              <w:rPr>
                <w:rFonts w:ascii="Arial" w:hAnsi="Arial" w:cs="Arial"/>
                <w:shd w:val="pct15" w:color="auto" w:fill="FFFFFF"/>
              </w:rPr>
            </w:pPr>
          </w:p>
        </w:tc>
        <w:tc>
          <w:tcPr>
            <w:tcW w:w="4394" w:type="dxa"/>
            <w:tcBorders>
              <w:left w:val="single" w:sz="4" w:space="0" w:color="auto"/>
            </w:tcBorders>
            <w:shd w:val="clear" w:color="auto" w:fill="auto"/>
          </w:tcPr>
          <w:p w:rsidR="00671211" w:rsidRPr="00E77ADC" w:rsidRDefault="00671211" w:rsidP="00AB5DD6">
            <w:pPr>
              <w:pStyle w:val="desc1"/>
              <w:shd w:val="clear" w:color="auto" w:fill="FFFFFF"/>
              <w:spacing w:before="60" w:after="60" w:line="276" w:lineRule="auto"/>
              <w:rPr>
                <w:rFonts w:ascii="Arial" w:hAnsi="Arial" w:cs="Arial"/>
                <w:i/>
                <w:iCs/>
                <w:sz w:val="22"/>
                <w:szCs w:val="24"/>
              </w:rPr>
            </w:pPr>
            <w:r w:rsidRPr="00E77ADC">
              <w:rPr>
                <w:rFonts w:ascii="Arial" w:hAnsi="Arial" w:cs="Arial"/>
                <w:bCs/>
                <w:sz w:val="22"/>
                <w:szCs w:val="24"/>
              </w:rPr>
              <w:t xml:space="preserve">tubulin, beta 2C; </w:t>
            </w:r>
            <w:r w:rsidRPr="00E77ADC">
              <w:rPr>
                <w:rFonts w:ascii="Arial" w:hAnsi="Arial" w:cs="Arial"/>
                <w:b/>
                <w:bCs/>
                <w:i/>
                <w:sz w:val="22"/>
                <w:szCs w:val="24"/>
              </w:rPr>
              <w:t>TUBB</w:t>
            </w:r>
            <w:r w:rsidRPr="00E77ADC">
              <w:rPr>
                <w:rFonts w:ascii="Arial" w:hAnsi="Arial" w:cs="Arial"/>
                <w:b/>
                <w:bCs/>
                <w:sz w:val="22"/>
                <w:szCs w:val="24"/>
              </w:rPr>
              <w:t>2C</w:t>
            </w:r>
          </w:p>
        </w:tc>
      </w:tr>
      <w:tr w:rsidR="00671211" w:rsidRPr="00E77ADC" w:rsidTr="00BD5047">
        <w:trPr>
          <w:trHeight w:val="189"/>
        </w:trPr>
        <w:tc>
          <w:tcPr>
            <w:tcW w:w="1940" w:type="dxa"/>
            <w:tcBorders>
              <w:bottom w:val="single" w:sz="4" w:space="0" w:color="auto"/>
              <w:right w:val="single" w:sz="4" w:space="0" w:color="auto"/>
            </w:tcBorders>
            <w:shd w:val="clear" w:color="auto" w:fill="auto"/>
          </w:tcPr>
          <w:p w:rsidR="00671211" w:rsidRPr="00E77ADC" w:rsidRDefault="00671211" w:rsidP="00AB5DD6">
            <w:pPr>
              <w:pStyle w:val="desc1"/>
              <w:shd w:val="clear" w:color="auto" w:fill="FFFFFF"/>
              <w:spacing w:before="60" w:after="60" w:line="276" w:lineRule="auto"/>
              <w:rPr>
                <w:rFonts w:ascii="Arial" w:hAnsi="Arial" w:cs="Arial"/>
                <w:i/>
                <w:iCs/>
                <w:sz w:val="22"/>
                <w:szCs w:val="24"/>
                <w:shd w:val="pct15" w:color="auto" w:fill="FFFFFF"/>
              </w:rPr>
            </w:pPr>
            <w:r w:rsidRPr="00E77ADC">
              <w:rPr>
                <w:rFonts w:ascii="Arial" w:hAnsi="Arial" w:cs="Arial"/>
                <w:i/>
                <w:sz w:val="22"/>
                <w:szCs w:val="24"/>
              </w:rPr>
              <w:t>β5-tubulin</w:t>
            </w:r>
          </w:p>
        </w:tc>
        <w:tc>
          <w:tcPr>
            <w:tcW w:w="2268" w:type="dxa"/>
            <w:tcBorders>
              <w:left w:val="single" w:sz="4" w:space="0" w:color="auto"/>
              <w:bottom w:val="single" w:sz="4" w:space="0" w:color="auto"/>
              <w:right w:val="single" w:sz="4" w:space="0" w:color="auto"/>
            </w:tcBorders>
            <w:shd w:val="clear" w:color="auto" w:fill="auto"/>
          </w:tcPr>
          <w:p w:rsidR="00671211" w:rsidRPr="00E77ADC" w:rsidRDefault="00671211" w:rsidP="00AB5DD6">
            <w:pPr>
              <w:pStyle w:val="desc1"/>
              <w:shd w:val="clear" w:color="auto" w:fill="FFFFFF"/>
              <w:spacing w:before="60" w:after="60" w:line="276" w:lineRule="auto"/>
              <w:rPr>
                <w:rFonts w:ascii="Arial" w:hAnsi="Arial" w:cs="Arial"/>
                <w:i/>
                <w:iCs/>
                <w:sz w:val="22"/>
                <w:szCs w:val="24"/>
                <w:shd w:val="pct15" w:color="auto" w:fill="FFFFFF"/>
              </w:rPr>
            </w:pPr>
            <w:r w:rsidRPr="00E77ADC">
              <w:rPr>
                <w:rFonts w:ascii="Arial" w:hAnsi="Arial" w:cs="Arial"/>
                <w:bCs/>
                <w:i/>
                <w:sz w:val="22"/>
                <w:szCs w:val="24"/>
              </w:rPr>
              <w:t xml:space="preserve">(refer to </w:t>
            </w:r>
            <w:r w:rsidRPr="00E77ADC">
              <w:rPr>
                <w:rFonts w:ascii="Arial" w:hAnsi="Arial" w:cs="Arial"/>
                <w:i/>
                <w:sz w:val="22"/>
                <w:szCs w:val="24"/>
              </w:rPr>
              <w:t>β1-tubulin</w:t>
            </w:r>
            <w:r w:rsidRPr="00E77ADC">
              <w:rPr>
                <w:rFonts w:ascii="Arial" w:hAnsi="Arial" w:cs="Arial"/>
                <w:bCs/>
                <w:i/>
                <w:sz w:val="22"/>
                <w:szCs w:val="24"/>
              </w:rPr>
              <w:t>)</w:t>
            </w:r>
          </w:p>
        </w:tc>
        <w:tc>
          <w:tcPr>
            <w:tcW w:w="4394" w:type="dxa"/>
            <w:tcBorders>
              <w:left w:val="single" w:sz="4" w:space="0" w:color="auto"/>
              <w:bottom w:val="single" w:sz="4" w:space="0" w:color="auto"/>
            </w:tcBorders>
            <w:shd w:val="clear" w:color="auto" w:fill="auto"/>
          </w:tcPr>
          <w:p w:rsidR="00671211" w:rsidRPr="00E77ADC" w:rsidRDefault="00671211" w:rsidP="00AB5DD6">
            <w:pPr>
              <w:pStyle w:val="NormalWeb"/>
              <w:tabs>
                <w:tab w:val="left" w:pos="1985"/>
                <w:tab w:val="left" w:pos="5529"/>
              </w:tabs>
              <w:spacing w:before="60" w:beforeAutospacing="0" w:after="60" w:afterAutospacing="0" w:line="276" w:lineRule="auto"/>
              <w:rPr>
                <w:rFonts w:ascii="Arial" w:hAnsi="Arial" w:cs="Arial"/>
                <w:bCs/>
                <w:i/>
                <w:sz w:val="22"/>
              </w:rPr>
            </w:pPr>
          </w:p>
        </w:tc>
      </w:tr>
    </w:tbl>
    <w:p w:rsidR="00AD4F3E" w:rsidRPr="00E77ADC" w:rsidRDefault="00AD4F3E" w:rsidP="00853134">
      <w:pPr>
        <w:spacing w:after="120" w:line="480" w:lineRule="auto"/>
        <w:jc w:val="both"/>
        <w:rPr>
          <w:rFonts w:ascii="Arial" w:hAnsi="Arial" w:cs="Arial"/>
          <w:sz w:val="24"/>
        </w:rPr>
      </w:pPr>
      <w:bookmarkStart w:id="57" w:name="_Toc251064408"/>
      <w:bookmarkStart w:id="58" w:name="_Toc270863310"/>
      <w:bookmarkStart w:id="59" w:name="_Toc270863316"/>
    </w:p>
    <w:p w:rsidR="00F177BF" w:rsidRPr="00E77ADC" w:rsidRDefault="00F177BF" w:rsidP="009B7D10">
      <w:pPr>
        <w:pStyle w:val="Heading2"/>
        <w:spacing w:before="480" w:after="120" w:line="480" w:lineRule="auto"/>
        <w:jc w:val="both"/>
        <w:rPr>
          <w:rFonts w:ascii="Arial" w:hAnsi="Arial" w:cs="Arial"/>
          <w:color w:val="auto"/>
          <w:sz w:val="24"/>
          <w:szCs w:val="24"/>
        </w:rPr>
      </w:pPr>
      <w:bookmarkStart w:id="60" w:name="_Toc351362783"/>
      <w:bookmarkStart w:id="61" w:name="_Toc362832739"/>
      <w:r w:rsidRPr="00E77ADC">
        <w:rPr>
          <w:rFonts w:ascii="Arial" w:hAnsi="Arial" w:cs="Arial"/>
          <w:color w:val="auto"/>
          <w:sz w:val="24"/>
          <w:szCs w:val="24"/>
        </w:rPr>
        <w:t>1.</w:t>
      </w:r>
      <w:r w:rsidR="002945D5" w:rsidRPr="00E77ADC">
        <w:rPr>
          <w:rFonts w:ascii="Arial" w:hAnsi="Arial" w:cs="Arial"/>
          <w:color w:val="auto"/>
          <w:sz w:val="24"/>
          <w:szCs w:val="24"/>
        </w:rPr>
        <w:t>6</w:t>
      </w:r>
      <w:r w:rsidRPr="00E77ADC">
        <w:rPr>
          <w:rFonts w:ascii="Arial" w:hAnsi="Arial" w:cs="Arial"/>
          <w:color w:val="auto"/>
          <w:sz w:val="24"/>
          <w:szCs w:val="24"/>
        </w:rPr>
        <w:t>. Systems Biology</w:t>
      </w:r>
      <w:bookmarkEnd w:id="60"/>
      <w:bookmarkEnd w:id="61"/>
    </w:p>
    <w:p w:rsidR="00336E65" w:rsidRPr="00E77ADC" w:rsidRDefault="00F177BF" w:rsidP="00336E65">
      <w:pPr>
        <w:spacing w:after="120" w:line="480" w:lineRule="auto"/>
        <w:jc w:val="both"/>
        <w:rPr>
          <w:rFonts w:ascii="Arial" w:hAnsi="Arial" w:cs="Arial"/>
          <w:sz w:val="24"/>
        </w:rPr>
      </w:pPr>
      <w:r w:rsidRPr="00E77ADC">
        <w:rPr>
          <w:rFonts w:ascii="Arial" w:hAnsi="Arial" w:cs="Arial"/>
          <w:sz w:val="24"/>
        </w:rPr>
        <w:t xml:space="preserve">Systems </w:t>
      </w:r>
      <w:r w:rsidR="00395464" w:rsidRPr="00E77ADC">
        <w:rPr>
          <w:rFonts w:ascii="Arial" w:hAnsi="Arial" w:cs="Arial"/>
          <w:sz w:val="24"/>
        </w:rPr>
        <w:t>B</w:t>
      </w:r>
      <w:r w:rsidRPr="00E77ADC">
        <w:rPr>
          <w:rFonts w:ascii="Arial" w:hAnsi="Arial" w:cs="Arial"/>
          <w:sz w:val="24"/>
        </w:rPr>
        <w:t>iology is a</w:t>
      </w:r>
      <w:r w:rsidR="00F02C97" w:rsidRPr="00E77ADC">
        <w:rPr>
          <w:rFonts w:ascii="Arial" w:hAnsi="Arial" w:cs="Arial"/>
          <w:sz w:val="24"/>
        </w:rPr>
        <w:t>n</w:t>
      </w:r>
      <w:r w:rsidRPr="00E77ADC">
        <w:rPr>
          <w:rFonts w:ascii="Arial" w:hAnsi="Arial" w:cs="Arial"/>
          <w:sz w:val="24"/>
        </w:rPr>
        <w:t xml:space="preserve"> inter-disciplinary field that is rapidly </w:t>
      </w:r>
      <w:r w:rsidR="00395464" w:rsidRPr="00E77ADC">
        <w:rPr>
          <w:rFonts w:ascii="Arial" w:hAnsi="Arial" w:cs="Arial"/>
          <w:sz w:val="24"/>
        </w:rPr>
        <w:t xml:space="preserve">is gaining attention </w:t>
      </w:r>
      <w:r w:rsidR="00336E65" w:rsidRPr="00E77ADC">
        <w:rPr>
          <w:rFonts w:ascii="Arial" w:hAnsi="Arial" w:cs="Arial"/>
          <w:sz w:val="24"/>
        </w:rPr>
        <w:t xml:space="preserve">in bioscience research </w:t>
      </w:r>
      <w:r w:rsidRPr="00E77ADC">
        <w:rPr>
          <w:rFonts w:ascii="Arial" w:hAnsi="Arial" w:cs="Arial"/>
          <w:sz w:val="24"/>
        </w:rPr>
        <w:t>as a technique for studying complex biological systems</w:t>
      </w:r>
      <w:r w:rsidR="0078777D" w:rsidRPr="00E77ADC">
        <w:rPr>
          <w:rFonts w:ascii="Arial" w:hAnsi="Arial" w:cs="Arial"/>
          <w:sz w:val="24"/>
        </w:rPr>
        <w:t xml:space="preserve"> </w:t>
      </w:r>
      <w:r w:rsidR="0078777D"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&lt;EndNote&gt;&lt;Cite&gt;&lt;Author&gt;Noble&lt;/Author&gt;&lt;Year&gt;2006&lt;/Year&gt;&lt;RecNum&gt;452&lt;/RecNum&gt;&lt;DisplayText&gt;[6, 74]&lt;/DisplayText&gt;&lt;record&gt;&lt;rec-number&gt;452&lt;/rec-number&gt;&lt;foreign-keys&gt;&lt;key app="EN" db-id="rs5x295dudx293essv7vwts4r9tdvfzpa250"&gt;452&lt;/key&gt;&lt;/foreign-keys&gt;&lt;ref-type name="Book"&gt;6&lt;/ref-type&gt;&lt;contributors&gt;&lt;authors&gt;&lt;author&gt;Noble, D.&lt;/author&gt;&lt;/authors&gt;&lt;/contributors&gt;&lt;titles&gt;&lt;title&gt;The Music of Life:Biology beyond the Genome&lt;/title&gt;&lt;/titles&gt;&lt;dates&gt;&lt;year&gt;2006&lt;/year&gt;&lt;/dates&gt;&lt;publisher&gt;OUP Oxford&lt;/publisher&gt;&lt;isbn&gt; 0199295735&lt;/isbn&gt;&lt;urls&gt;&lt;/urls&gt;&lt;/record&gt;&lt;/Cite&gt;&lt;Cite&gt;&lt;Author&gt;Sauer&lt;/Author&gt;&lt;Year&gt;2007&lt;/Year&gt;&lt;RecNum&gt;453&lt;/RecNum&gt;&lt;record&gt;&lt;rec-number&gt;453&lt;/rec-number&gt;&lt;foreign-keys&gt;&lt;key app="EN" db-id="rs5x295dudx293essv7vwts4r9tdvfzpa250"&gt;453&lt;/key&gt;&lt;/foreign-keys&gt;&lt;ref-type name="Journal Article"&gt;17&lt;/ref-type&gt;&lt;contributors&gt;&lt;authors&gt;&lt;author&gt;Sauer, Uwe&lt;/author&gt;&lt;author&gt;Heinemann, Matthias&lt;/author&gt;&lt;author&gt;Zamboni, Nicola&lt;/author&gt;&lt;/authors&gt;&lt;/contributors&gt;&lt;titles&gt;&lt;title&gt;Genetics - Getting closer to the whole picture&lt;/title&gt;&lt;secondary-title&gt;Science&lt;/secondary-title&gt;&lt;/titles&gt;&lt;periodical&gt;&lt;full-title&gt;Science&lt;/full-title&gt;&lt;/periodical&gt;&lt;pages&gt;550-551&lt;/pages&gt;&lt;volume&gt;316&lt;/volume&gt;&lt;number&gt;5824&lt;/number&gt;&lt;dates&gt;&lt;year&gt;2007&lt;/year&gt;&lt;pub-dates&gt;&lt;date&gt;Apr 27&lt;/date&gt;&lt;/pub-dates&gt;&lt;/dates&gt;&lt;isbn&gt;0036-8075&lt;/isbn&gt;&lt;accession-num&gt;WOS:000245983100028&lt;/accession-num&gt;&lt;urls&gt;&lt;related-urls&gt;&lt;url&gt;&amp;lt;Go to ISI&amp;gt;://WOS:000245983100028&lt;/url&gt;&lt;/related-urls&gt;&lt;/urls&gt;&lt;electronic-resource-num&gt;10.1126/science.1142502&lt;/electronic-resource-num&gt;&lt;/record&gt;&lt;/Cite&gt;&lt;/EndNote&gt;</w:instrText>
      </w:r>
      <w:r w:rsidR="0078777D"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6" w:tooltip="Sauer, 2007 #453" w:history="1">
        <w:r w:rsidR="00C122C8" w:rsidRPr="00E77ADC">
          <w:rPr>
            <w:rFonts w:ascii="Arial" w:hAnsi="Arial" w:cs="Arial"/>
            <w:noProof/>
            <w:sz w:val="24"/>
            <w:vertAlign w:val="superscript"/>
          </w:rPr>
          <w:t>6</w:t>
        </w:r>
      </w:hyperlink>
      <w:r w:rsidR="00CC6AB2" w:rsidRPr="00E77ADC">
        <w:rPr>
          <w:rFonts w:ascii="Arial" w:hAnsi="Arial" w:cs="Arial"/>
          <w:noProof/>
          <w:sz w:val="24"/>
          <w:vertAlign w:val="superscript"/>
        </w:rPr>
        <w:t xml:space="preserve">, </w:t>
      </w:r>
      <w:hyperlink w:anchor="_ENREF_74" w:tooltip="Noble, 2006 #452" w:history="1">
        <w:r w:rsidR="00C122C8" w:rsidRPr="00E77ADC">
          <w:rPr>
            <w:rFonts w:ascii="Arial" w:hAnsi="Arial" w:cs="Arial"/>
            <w:noProof/>
            <w:sz w:val="24"/>
            <w:vertAlign w:val="superscript"/>
          </w:rPr>
          <w:t>74</w:t>
        </w:r>
      </w:hyperlink>
      <w:r w:rsidR="00B21EAD" w:rsidRPr="00E77ADC">
        <w:rPr>
          <w:rFonts w:ascii="Arial" w:hAnsi="Arial" w:cs="Arial"/>
          <w:noProof/>
          <w:sz w:val="24"/>
          <w:vertAlign w:val="superscript"/>
        </w:rPr>
        <w:t>,</w:t>
      </w:r>
      <w:r w:rsidR="0078777D" w:rsidRPr="00E77ADC">
        <w:rPr>
          <w:rFonts w:ascii="Arial" w:hAnsi="Arial" w:cs="Arial"/>
          <w:noProof/>
          <w:sz w:val="24"/>
          <w:vertAlign w:val="superscript"/>
        </w:rPr>
        <w:fldChar w:fldCharType="end"/>
      </w:r>
      <w:r w:rsidR="0099064E" w:rsidRPr="00E77ADC">
        <w:rPr>
          <w:rFonts w:ascii="Arial" w:hAnsi="Arial" w:cs="Arial"/>
          <w:noProof/>
          <w:sz w:val="24"/>
          <w:vertAlign w:val="superscript"/>
        </w:rPr>
        <w:t xml:space="preserve"> </w:t>
      </w:r>
      <w:r w:rsidR="00E61E99" w:rsidRPr="00E77ADC">
        <w:rPr>
          <w:rFonts w:ascii="Arial" w:hAnsi="Arial" w:cs="Arial"/>
          <w:noProof/>
          <w:sz w:val="24"/>
          <w:vertAlign w:val="superscript"/>
        </w:rPr>
        <w:fldChar w:fldCharType="begin"/>
      </w:r>
      <w:r w:rsidR="007B3217" w:rsidRPr="00E77ADC">
        <w:rPr>
          <w:rFonts w:ascii="Arial" w:hAnsi="Arial" w:cs="Arial"/>
          <w:noProof/>
          <w:sz w:val="24"/>
          <w:vertAlign w:val="superscript"/>
        </w:rPr>
        <w:instrText xml:space="preserve"> ADDIN EN.CITE &lt;EndNote&gt;&lt;Cite&gt;&lt;Author&gt;Westerhoff&lt;/Author&gt;&lt;Year&gt;2009&lt;/Year&gt;&lt;RecNum&gt;68&lt;/RecNum&gt;&lt;DisplayText&gt;[5]&lt;/DisplayText&gt;&lt;record&gt;&lt;rec-number&gt;68&lt;/rec-number&gt;&lt;foreign-keys&gt;&lt;key app="EN" db-id="rs5x295dudx293essv7vwts4r9tdvfzpa250"&gt;68&lt;/key&gt;&lt;/foreign-keys&gt;&lt;ref-type name="Journal Article"&gt;17&lt;/ref-type&gt;&lt;contributors&gt;&lt;authors&gt;&lt;author&gt;Westerhoff, H. V.&lt;/author&gt;&lt;author&gt;Kolodkin, A.&lt;/author&gt;&lt;author&gt;Conradie, R.&lt;/author&gt;&lt;author&gt;Wilkinson, S. J.&lt;/author&gt;&lt;author&gt;Bruggeman, F. J.&lt;/author&gt;&lt;author&gt;Krab, K.&lt;/author&gt;&lt;author&gt;van Schuppen, J. H.&lt;/author&gt;&lt;author&gt;Hardin, H.&lt;/author&gt;&lt;author&gt;Bakker, B. M.&lt;/author&gt;&lt;author&gt;Moné, M. J.&lt;/author&gt;&lt;author&gt;Rybakova, K. N.&lt;/author&gt;&lt;author&gt;Eijken, M.&lt;/author&gt;&lt;author&gt;van Leeuwen, H. J.&lt;/author&gt;&lt;author&gt;Snoep, J. L.&lt;/author&gt;&lt;/authors&gt;&lt;/contributors&gt;&lt;auth-address&gt;Molecular Cell Physiology, Institute of Molecular Cell Biology, Netherlands Institute for Systems Biology, Faculty of Earth and Life Sciences, Vrije Universiteit, De Boelelaan 1085, 1081 HV, Amsterdam, The Netherlands. hans.westerhoff@manchester.ac.uk&lt;/auth-address&gt;&lt;titles&gt;&lt;title&gt;Systems biology towards life in silico: mathematics of the control of living cells&lt;/title&gt;&lt;secondary-title&gt;J Math Biol&lt;/secondary-title&gt;&lt;short-title&gt;Systems biology towards life in silico: mathematics of the control of living cells.&lt;/short-title&gt;&lt;/titles&gt;&lt;periodical&gt;&lt;full-title&gt;J Math Biol&lt;/full-title&gt;&lt;/periodical&gt;&lt;pages&gt;7-34&lt;/pages&gt;&lt;volume&gt;58&lt;/volume&gt;&lt;number&gt;1-2&lt;/number&gt;&lt;keywords&gt;&lt;keyword&gt;Kinetics&lt;/keyword&gt;&lt;keyword&gt;Metabolomics&lt;/keyword&gt;&lt;keyword&gt;Models, Biological&lt;/keyword&gt;&lt;keyword&gt;Signal Transduction&lt;/keyword&gt;&lt;keyword&gt;Systems Biology&lt;/keyword&gt;&lt;keyword&gt;Thermodynamics&lt;/keyword&gt;&lt;/keywords&gt;&lt;dates&gt;&lt;year&gt;2009&lt;/year&gt;&lt;pub-dates&gt;&lt;date&gt;Jan&lt;/date&gt;&lt;/pub-dates&gt;&lt;/dates&gt;&lt;isbn&gt;0303-6812&lt;/isbn&gt;&lt;accession-num&gt;18278498&lt;/accession-num&gt;&lt;urls&gt;&lt;/urls&gt;&lt;language&gt;eng&lt;/language&gt;&lt;/record&gt;&lt;/Cite&gt;&lt;/EndNote&gt;</w:instrText>
      </w:r>
      <w:r w:rsidR="00E61E99" w:rsidRPr="00E77ADC">
        <w:rPr>
          <w:rFonts w:ascii="Arial" w:hAnsi="Arial" w:cs="Arial"/>
          <w:noProof/>
          <w:sz w:val="24"/>
          <w:vertAlign w:val="superscript"/>
        </w:rPr>
        <w:fldChar w:fldCharType="separate"/>
      </w:r>
      <w:hyperlink w:anchor="_ENREF_5" w:tooltip="Westerhoff, 2009 #68" w:history="1">
        <w:r w:rsidR="00C122C8" w:rsidRPr="00E77ADC">
          <w:rPr>
            <w:rFonts w:ascii="Arial" w:hAnsi="Arial" w:cs="Arial"/>
            <w:noProof/>
            <w:sz w:val="24"/>
            <w:vertAlign w:val="superscript"/>
          </w:rPr>
          <w:t>5</w:t>
        </w:r>
      </w:hyperlink>
      <w:r w:rsidR="007B3217"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0078777D" w:rsidRPr="00E77ADC">
        <w:rPr>
          <w:rFonts w:ascii="Arial" w:hAnsi="Arial" w:cs="Arial"/>
          <w:sz w:val="24"/>
          <w:shd w:val="clear" w:color="auto" w:fill="FFFFFF"/>
        </w:rPr>
        <w:t xml:space="preserve"> </w:t>
      </w:r>
      <w:r w:rsidR="00336E65" w:rsidRPr="00E77ADC">
        <w:rPr>
          <w:rFonts w:ascii="Arial" w:hAnsi="Arial" w:cs="Arial"/>
          <w:sz w:val="24"/>
        </w:rPr>
        <w:t>It is especially relevant in this post-genomic era where many areas of research are rich in data but hypothesis-poor</w:t>
      </w:r>
      <w:r w:rsidR="00113239" w:rsidRPr="00E77ADC">
        <w:rPr>
          <w:rFonts w:ascii="Arial" w:hAnsi="Arial" w:cs="Arial"/>
          <w:sz w:val="24"/>
        </w:rPr>
        <w:t xml:space="preserve"> </w:t>
      </w:r>
      <w:r w:rsidR="00E61E99" w:rsidRPr="00964A5F">
        <w:rPr>
          <w:rFonts w:ascii="Arial" w:hAnsi="Arial" w:cs="Arial"/>
          <w:sz w:val="24"/>
          <w:vertAlign w:val="superscript"/>
        </w:rPr>
        <w:fldChar w:fldCharType="begin"/>
      </w:r>
      <w:r w:rsidR="00CC6AB2" w:rsidRPr="00964A5F">
        <w:rPr>
          <w:rFonts w:ascii="Arial" w:hAnsi="Arial" w:cs="Arial"/>
          <w:sz w:val="24"/>
          <w:vertAlign w:val="superscript"/>
        </w:rPr>
        <w:instrText xml:space="preserve"> ADDIN EN.CITE &lt;EndNote&gt;&lt;Cite&gt;&lt;Author&gt;Kell&lt;/Author&gt;&lt;Year&gt;2004&lt;/Year&gt;&lt;RecNum&gt;183&lt;/RecNum&gt;&lt;DisplayText&gt;[75]&lt;/DisplayText&gt;&lt;record&gt;&lt;rec-number&gt;183&lt;/rec-number&gt;&lt;foreign-keys&gt;&lt;key app="EN" db-id="rs5x295dudx293essv7vwts4r9tdvfzpa250"&gt;183&lt;/key&gt;&lt;/foreign-keys&gt;&lt;ref-type name="Journal Article"&gt;17&lt;/ref-type&gt;&lt;contributors&gt;&lt;authors&gt;&lt;author&gt;Kell, D. B.&lt;/author&gt;&lt;author&gt;Oliver, S. G.&lt;/author&gt;&lt;/authors&gt;&lt;/contributors&gt;&lt;titles&gt;&lt;title&gt;Here is the evidence, now what is the hypothesis? The complementary roles of inductive and hypothesis-driven science in the post-genomic era&lt;/title&gt;&lt;secondary-title&gt;Bioessays&lt;/secondary-title&gt;&lt;/titles&gt;&lt;periodical&gt;&lt;full-title&gt;Bioessays&lt;/full-title&gt;&lt;/periodical&gt;&lt;pages&gt;99-105&lt;/pages&gt;&lt;volume&gt;26&lt;/volume&gt;&lt;number&gt;1&lt;/number&gt;&lt;dates&gt;&lt;year&gt;2004&lt;/year&gt;&lt;/dates&gt;&lt;isbn&gt;0265-9247&lt;/isbn&gt;&lt;accession-num&gt;WOS:000187862300013&lt;/accession-num&gt;&lt;urls&gt;&lt;related-urls&gt;&lt;url&gt;&amp;lt;Go to ISI&amp;gt;://WOS:000187862300013&lt;/url&gt;&lt;/related-urls&gt;&lt;/urls&gt;&lt;electronic-resource-num&gt;10.1002/bies.10385&lt;/electronic-resource-num&gt;&lt;/record&gt;&lt;/Cite&gt;&lt;/EndNote&gt;</w:instrText>
      </w:r>
      <w:r w:rsidR="00E61E99" w:rsidRPr="00964A5F">
        <w:rPr>
          <w:rFonts w:ascii="Arial" w:hAnsi="Arial" w:cs="Arial"/>
          <w:sz w:val="24"/>
          <w:vertAlign w:val="superscript"/>
        </w:rPr>
        <w:fldChar w:fldCharType="separate"/>
      </w:r>
      <w:r w:rsidR="00CC6AB2" w:rsidRPr="00964A5F">
        <w:rPr>
          <w:rFonts w:ascii="Arial" w:hAnsi="Arial" w:cs="Arial"/>
          <w:noProof/>
          <w:sz w:val="24"/>
          <w:vertAlign w:val="superscript"/>
        </w:rPr>
        <w:t>[</w:t>
      </w:r>
      <w:hyperlink w:anchor="_ENREF_75" w:tooltip="Kell, 2004 #183" w:history="1">
        <w:r w:rsidR="00C122C8" w:rsidRPr="00964A5F">
          <w:rPr>
            <w:rFonts w:ascii="Arial" w:hAnsi="Arial" w:cs="Arial"/>
            <w:noProof/>
            <w:sz w:val="24"/>
            <w:vertAlign w:val="superscript"/>
          </w:rPr>
          <w:t>75</w:t>
        </w:r>
      </w:hyperlink>
      <w:r w:rsidR="00CC6AB2" w:rsidRPr="00964A5F">
        <w:rPr>
          <w:rFonts w:ascii="Arial" w:hAnsi="Arial" w:cs="Arial"/>
          <w:noProof/>
          <w:sz w:val="24"/>
          <w:vertAlign w:val="superscript"/>
        </w:rPr>
        <w:t>]</w:t>
      </w:r>
      <w:r w:rsidR="00E61E99" w:rsidRPr="00964A5F">
        <w:rPr>
          <w:rFonts w:ascii="Arial" w:hAnsi="Arial" w:cs="Arial"/>
          <w:sz w:val="24"/>
          <w:vertAlign w:val="superscript"/>
        </w:rPr>
        <w:fldChar w:fldCharType="end"/>
      </w:r>
      <w:r w:rsidR="00113239" w:rsidRPr="00E77ADC">
        <w:rPr>
          <w:rFonts w:ascii="Arial" w:hAnsi="Arial" w:cs="Arial"/>
          <w:sz w:val="24"/>
        </w:rPr>
        <w:t>.</w:t>
      </w:r>
      <w:r w:rsidR="00336E65" w:rsidRPr="00E77ADC">
        <w:rPr>
          <w:rFonts w:ascii="Arial" w:hAnsi="Arial" w:cs="Arial"/>
          <w:sz w:val="24"/>
        </w:rPr>
        <w:t xml:space="preserve"> Although Systems Biology is </w:t>
      </w:r>
      <w:r w:rsidR="00F82577" w:rsidRPr="00E77ADC">
        <w:rPr>
          <w:rFonts w:ascii="Arial" w:hAnsi="Arial" w:cs="Arial"/>
          <w:sz w:val="24"/>
        </w:rPr>
        <w:t xml:space="preserve">a </w:t>
      </w:r>
      <w:r w:rsidR="00336E65" w:rsidRPr="00E77ADC">
        <w:rPr>
          <w:rFonts w:ascii="Arial" w:hAnsi="Arial" w:cs="Arial"/>
          <w:sz w:val="24"/>
        </w:rPr>
        <w:t xml:space="preserve">relatively new field </w:t>
      </w:r>
      <w:r w:rsidR="00F82577" w:rsidRPr="00E77ADC">
        <w:rPr>
          <w:rFonts w:ascii="Arial" w:hAnsi="Arial" w:cs="Arial"/>
          <w:sz w:val="24"/>
        </w:rPr>
        <w:t>in</w:t>
      </w:r>
      <w:r w:rsidR="00336E65" w:rsidRPr="00E77ADC">
        <w:rPr>
          <w:rFonts w:ascii="Arial" w:hAnsi="Arial" w:cs="Arial"/>
          <w:sz w:val="24"/>
        </w:rPr>
        <w:t xml:space="preserve"> oncology research, it is proving a valuable tool </w:t>
      </w:r>
      <w:r w:rsidR="00F82577" w:rsidRPr="00E77ADC">
        <w:rPr>
          <w:rFonts w:ascii="Arial" w:hAnsi="Arial" w:cs="Arial"/>
          <w:sz w:val="24"/>
        </w:rPr>
        <w:t>for</w:t>
      </w:r>
      <w:r w:rsidR="00336E65" w:rsidRPr="00E77ADC">
        <w:rPr>
          <w:rFonts w:ascii="Arial" w:hAnsi="Arial" w:cs="Arial"/>
          <w:sz w:val="24"/>
        </w:rPr>
        <w:t xml:space="preserve"> understanding the biological mechanisms underlying tumour development </w:t>
      </w:r>
      <w:r w:rsidR="00F82577" w:rsidRPr="00E77ADC">
        <w:rPr>
          <w:rFonts w:ascii="Arial" w:hAnsi="Arial" w:cs="Arial"/>
          <w:sz w:val="24"/>
        </w:rPr>
        <w:t>and for</w:t>
      </w:r>
      <w:r w:rsidR="00336E65" w:rsidRPr="00E77ADC">
        <w:rPr>
          <w:rFonts w:ascii="Arial" w:hAnsi="Arial" w:cs="Arial"/>
          <w:sz w:val="24"/>
        </w:rPr>
        <w:t xml:space="preserve"> identif</w:t>
      </w:r>
      <w:r w:rsidR="00F82577" w:rsidRPr="00E77ADC">
        <w:rPr>
          <w:rFonts w:ascii="Arial" w:hAnsi="Arial" w:cs="Arial"/>
          <w:sz w:val="24"/>
        </w:rPr>
        <w:t>ying</w:t>
      </w:r>
      <w:r w:rsidR="00336E65" w:rsidRPr="00E77ADC">
        <w:rPr>
          <w:rFonts w:ascii="Arial" w:hAnsi="Arial" w:cs="Arial"/>
          <w:sz w:val="24"/>
        </w:rPr>
        <w:t xml:space="preserve"> </w:t>
      </w:r>
      <w:r w:rsidR="00F82577" w:rsidRPr="00E77ADC">
        <w:rPr>
          <w:rFonts w:ascii="Arial" w:hAnsi="Arial" w:cs="Arial"/>
          <w:sz w:val="24"/>
        </w:rPr>
        <w:t>novel</w:t>
      </w:r>
      <w:r w:rsidR="00336E65" w:rsidRPr="00E77ADC">
        <w:rPr>
          <w:rFonts w:ascii="Arial" w:hAnsi="Arial" w:cs="Arial"/>
          <w:sz w:val="24"/>
        </w:rPr>
        <w:t xml:space="preserve"> targets for cancer therapeutics</w:t>
      </w:r>
      <w:r w:rsidR="00E26A98" w:rsidRPr="00E77ADC">
        <w:rPr>
          <w:rFonts w:ascii="Arial" w:hAnsi="Arial" w:cs="Arial"/>
          <w:sz w:val="24"/>
        </w:rPr>
        <w:t xml:space="preserve"> </w:t>
      </w:r>
      <w:r w:rsidR="00E26A98" w:rsidRPr="00E77ADC">
        <w:rPr>
          <w:rFonts w:ascii="Arial" w:hAnsi="Arial" w:cs="Arial"/>
          <w:noProof/>
          <w:sz w:val="24"/>
          <w:vertAlign w:val="superscript"/>
        </w:rPr>
        <w:fldChar w:fldCharType="begin"/>
      </w:r>
      <w:r w:rsidR="00E26A98" w:rsidRPr="00E77ADC">
        <w:rPr>
          <w:rFonts w:ascii="Arial" w:hAnsi="Arial" w:cs="Arial"/>
          <w:noProof/>
          <w:sz w:val="24"/>
          <w:vertAlign w:val="superscript"/>
        </w:rPr>
        <w:instrText xml:space="preserve"> ADDIN EN.CITE &lt;EndNote&gt;&lt;Cite&gt;&lt;Author&gt;Kreeger&lt;/Author&gt;&lt;Year&gt;2010&lt;/Year&gt;&lt;RecNum&gt;467&lt;/RecNum&gt;&lt;DisplayText&gt;[76, 77]&lt;/DisplayText&gt;&lt;record&gt;&lt;rec-number&gt;467&lt;/rec-number&gt;&lt;foreign-keys&gt;&lt;key app="EN" db-id="rs5x295dudx293essv7vwts4r9tdvfzpa250"&gt;467&lt;/key&gt;&lt;/foreign-keys&gt;&lt;ref-type name="Journal Article"&gt;17&lt;/ref-type&gt;&lt;contributors&gt;&lt;authors&gt;&lt;author&gt;Kreeger, Pamela K.&lt;/author&gt;&lt;author&gt;Lauffenburger, Douglas A.&lt;/author&gt;&lt;/authors&gt;&lt;/contributors&gt;&lt;titles&gt;&lt;title&gt;Cancer systems biology: a network modeling perspective&lt;/title&gt;&lt;secondary-title&gt;Carcinogenesis&lt;/secondary-title&gt;&lt;/titles&gt;&lt;periodical&gt;&lt;full-title&gt;Carcinogenesis&lt;/full-title&gt;&lt;/periodical&gt;&lt;pages&gt;2-8&lt;/pages&gt;&lt;volume&gt;31&lt;/volume&gt;&lt;number&gt;1&lt;/number&gt;&lt;dates&gt;&lt;year&gt;2010&lt;/year&gt;&lt;pub-dates&gt;&lt;date&gt;Jan&lt;/date&gt;&lt;/pub-dates&gt;&lt;/dates&gt;&lt;isbn&gt;0143-3334&lt;/isbn&gt;&lt;accession-num&gt;WOS:000273493100001&lt;/accession-num&gt;&lt;urls&gt;&lt;related-urls&gt;&lt;url&gt;&amp;lt;Go to ISI&amp;gt;://WOS:000273493100001&lt;/url&gt;&lt;/related-urls&gt;&lt;/urls&gt;&lt;electronic-resource-num&gt;10.1093/carcin/bgp261&lt;/electronic-resource-num&gt;&lt;/record&gt;&lt;/Cite&gt;&lt;Cite&gt;&lt;Author&gt;Gentles&lt;/Author&gt;&lt;Year&gt;2011&lt;/Year&gt;&lt;RecNum&gt;469&lt;/RecNum&gt;&lt;record&gt;&lt;rec-number&gt;469&lt;/rec-number&gt;&lt;foreign-keys&gt;&lt;key app="EN" db-id="rs5x295dudx293essv7vwts4r9tdvfzpa250"&gt;469&lt;/key&gt;&lt;/foreign-keys&gt;&lt;ref-type name="Journal Article"&gt;17&lt;/ref-type&gt;&lt;contributors&gt;&lt;authors&gt;&lt;author&gt;Gentles, Andrew J.&lt;/author&gt;&lt;author&gt;Gallahan, Daniel&lt;/author&gt;&lt;/authors&gt;&lt;/contributors&gt;&lt;titles&gt;&lt;title&gt;Systems Biology: Confronting the Complexity of Cancer&lt;/title&gt;&lt;secondary-title&gt;Cancer Research&lt;/secondary-title&gt;&lt;/titles&gt;&lt;periodical&gt;&lt;full-title&gt;Cancer Research&lt;/full-title&gt;&lt;/periodical&gt;&lt;pages&gt;5961-5964&lt;/pages&gt;&lt;volume&gt;71&lt;/volume&gt;&lt;number&gt;18&lt;/number&gt;&lt;dates&gt;&lt;year&gt;2011&lt;/year&gt;&lt;pub-dates&gt;&lt;date&gt;Sep 15&lt;/date&gt;&lt;/pub-dates&gt;&lt;/dates&gt;&lt;isbn&gt;0008-5472&lt;/isbn&gt;&lt;accession-num&gt;WOS:000294843600019&lt;/accession-num&gt;&lt;urls&gt;&lt;related-urls&gt;&lt;url&gt;&amp;lt;Go to ISI&amp;gt;://WOS:000294843600019&lt;/url&gt;&lt;/related-urls&gt;&lt;/urls&gt;&lt;electronic-resource-num&gt;10.1158/0008-5472.can-11-1569&lt;/electronic-resource-num&gt;&lt;/record&gt;&lt;/Cite&gt;&lt;/EndNote&gt;</w:instrText>
      </w:r>
      <w:r w:rsidR="00E26A98" w:rsidRPr="00E77ADC">
        <w:rPr>
          <w:rFonts w:ascii="Arial" w:hAnsi="Arial" w:cs="Arial"/>
          <w:noProof/>
          <w:sz w:val="24"/>
          <w:vertAlign w:val="superscript"/>
        </w:rPr>
        <w:fldChar w:fldCharType="separate"/>
      </w:r>
      <w:r w:rsidR="00E26A98" w:rsidRPr="00E77ADC">
        <w:rPr>
          <w:rFonts w:ascii="Arial" w:hAnsi="Arial" w:cs="Arial"/>
          <w:noProof/>
          <w:sz w:val="24"/>
          <w:vertAlign w:val="superscript"/>
        </w:rPr>
        <w:t>[</w:t>
      </w:r>
      <w:hyperlink w:anchor="_ENREF_76" w:tooltip="Kreeger, 2010 #467" w:history="1">
        <w:r w:rsidR="00C122C8" w:rsidRPr="00E77ADC">
          <w:rPr>
            <w:rFonts w:ascii="Arial" w:hAnsi="Arial" w:cs="Arial"/>
            <w:noProof/>
            <w:sz w:val="24"/>
            <w:vertAlign w:val="superscript"/>
          </w:rPr>
          <w:t>76</w:t>
        </w:r>
      </w:hyperlink>
      <w:r w:rsidR="00E26A98" w:rsidRPr="00E77ADC">
        <w:rPr>
          <w:rFonts w:ascii="Arial" w:hAnsi="Arial" w:cs="Arial"/>
          <w:noProof/>
          <w:sz w:val="24"/>
          <w:vertAlign w:val="superscript"/>
        </w:rPr>
        <w:t xml:space="preserve">, </w:t>
      </w:r>
      <w:hyperlink w:anchor="_ENREF_77" w:tooltip="Gentles, 2011 #469" w:history="1">
        <w:r w:rsidR="00C122C8" w:rsidRPr="00E77ADC">
          <w:rPr>
            <w:rFonts w:ascii="Arial" w:hAnsi="Arial" w:cs="Arial"/>
            <w:noProof/>
            <w:sz w:val="24"/>
            <w:vertAlign w:val="superscript"/>
          </w:rPr>
          <w:t>77</w:t>
        </w:r>
      </w:hyperlink>
      <w:r w:rsidR="00E26A98" w:rsidRPr="00E77ADC">
        <w:rPr>
          <w:rFonts w:ascii="Arial" w:hAnsi="Arial" w:cs="Arial"/>
          <w:noProof/>
          <w:sz w:val="24"/>
          <w:vertAlign w:val="superscript"/>
        </w:rPr>
        <w:t>]</w:t>
      </w:r>
      <w:r w:rsidR="00E26A98" w:rsidRPr="00E77ADC">
        <w:rPr>
          <w:rFonts w:ascii="Arial" w:hAnsi="Arial" w:cs="Arial"/>
          <w:noProof/>
          <w:sz w:val="24"/>
          <w:vertAlign w:val="superscript"/>
        </w:rPr>
        <w:fldChar w:fldCharType="end"/>
      </w:r>
      <w:r w:rsidR="00336E65" w:rsidRPr="00E77ADC">
        <w:rPr>
          <w:rFonts w:ascii="Arial" w:hAnsi="Arial" w:cs="Arial"/>
          <w:sz w:val="24"/>
        </w:rPr>
        <w:t>.</w:t>
      </w:r>
    </w:p>
    <w:p w:rsidR="00F177BF" w:rsidRPr="00E77ADC" w:rsidRDefault="00F177BF" w:rsidP="00FD3FC4">
      <w:pPr>
        <w:spacing w:before="120" w:line="480" w:lineRule="auto"/>
        <w:jc w:val="both"/>
        <w:rPr>
          <w:rFonts w:ascii="Arial" w:hAnsi="Arial" w:cs="Arial"/>
          <w:sz w:val="24"/>
        </w:rPr>
      </w:pPr>
      <w:r w:rsidRPr="00E77ADC">
        <w:rPr>
          <w:rFonts w:ascii="Arial" w:hAnsi="Arial" w:cs="Arial"/>
          <w:sz w:val="24"/>
        </w:rPr>
        <w:t xml:space="preserve">A key </w:t>
      </w:r>
      <w:r w:rsidR="00395464" w:rsidRPr="00E77ADC">
        <w:rPr>
          <w:rFonts w:ascii="Arial" w:hAnsi="Arial" w:cs="Arial"/>
          <w:sz w:val="24"/>
        </w:rPr>
        <w:t>aspect of</w:t>
      </w:r>
      <w:r w:rsidRPr="00E77ADC">
        <w:rPr>
          <w:rFonts w:ascii="Arial" w:hAnsi="Arial" w:cs="Arial"/>
          <w:sz w:val="24"/>
        </w:rPr>
        <w:t xml:space="preserve"> Systems Biology </w:t>
      </w:r>
      <w:r w:rsidR="00073B71" w:rsidRPr="00E77ADC">
        <w:rPr>
          <w:rFonts w:ascii="Arial" w:hAnsi="Arial" w:cs="Arial"/>
          <w:sz w:val="24"/>
        </w:rPr>
        <w:t>is that it can be both data</w:t>
      </w:r>
      <w:r w:rsidR="00730562" w:rsidRPr="00E77ADC">
        <w:rPr>
          <w:rFonts w:ascii="Arial" w:hAnsi="Arial" w:cs="Arial"/>
          <w:sz w:val="24"/>
        </w:rPr>
        <w:t>-</w:t>
      </w:r>
      <w:r w:rsidR="00073B71" w:rsidRPr="00E77ADC">
        <w:rPr>
          <w:rFonts w:ascii="Arial" w:hAnsi="Arial" w:cs="Arial"/>
          <w:sz w:val="24"/>
        </w:rPr>
        <w:t>driven and hypothesis</w:t>
      </w:r>
      <w:r w:rsidR="00730562" w:rsidRPr="00E77ADC">
        <w:rPr>
          <w:rFonts w:ascii="Arial" w:hAnsi="Arial" w:cs="Arial"/>
          <w:sz w:val="24"/>
        </w:rPr>
        <w:t>-</w:t>
      </w:r>
      <w:r w:rsidR="00073B71" w:rsidRPr="00E77ADC">
        <w:rPr>
          <w:rFonts w:ascii="Arial" w:hAnsi="Arial" w:cs="Arial"/>
          <w:sz w:val="24"/>
        </w:rPr>
        <w:t>driven</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&lt;EndNote&gt;&lt;Cite&gt;&lt;Author&gt;Kell&lt;/Author&gt;&lt;Year&gt;2004&lt;/Year&gt;&lt;RecNum&gt;183&lt;/RecNum&gt;&lt;DisplayText&gt;[75]&lt;/DisplayText&gt;&lt;record&gt;&lt;rec-number&gt;183&lt;/rec-number&gt;&lt;foreign-keys&gt;&lt;key app="EN" db-id="rs5x295dudx293essv7vwts4r9tdvfzpa250"&gt;183&lt;/key&gt;&lt;/foreign-keys&gt;&lt;ref-type name="Journal Article"&gt;17&lt;/ref-type&gt;&lt;contributors&gt;&lt;authors&gt;&lt;author&gt;Kell, D. B.&lt;/author&gt;&lt;author&gt;Oliver, S. G.&lt;/author&gt;&lt;/authors&gt;&lt;/contributors&gt;&lt;titles&gt;&lt;title&gt;Here is the evidence, now what is the hypothesis? The complementary roles of inductive and hypothesis-driven science in the post-genomic era&lt;/title&gt;&lt;secondary-title&gt;Bioessays&lt;/secondary-title&gt;&lt;/titles&gt;&lt;periodical&gt;&lt;full-title&gt;Bioessays&lt;/full-title&gt;&lt;/periodical&gt;&lt;pages&gt;99-105&lt;/pages&gt;&lt;volume&gt;26&lt;/volume&gt;&lt;number&gt;1&lt;/number&gt;&lt;dates&gt;&lt;year&gt;2004&lt;/year&gt;&lt;/dates&gt;&lt;isbn&gt;0265-9247&lt;/isbn&gt;&lt;accession-num&gt;WOS:000187862300013&lt;/accession-num&gt;&lt;urls&gt;&lt;related-urls&gt;&lt;url&gt;&amp;lt;Go to ISI&amp;gt;://WOS:000187862300013&lt;/url&gt;&lt;/related-urls&gt;&lt;/urls&gt;&lt;electronic-resource-num&gt;10.1002/bies.10385&lt;/electronic-resource-num&gt;&lt;/record&gt;&lt;/Cite&gt;&lt;/EndNote&gt;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75" w:tooltip="Kell, 2004 #183" w:history="1">
        <w:r w:rsidR="00C122C8" w:rsidRPr="00E77ADC">
          <w:rPr>
            <w:rFonts w:ascii="Arial" w:hAnsi="Arial" w:cs="Arial"/>
            <w:noProof/>
            <w:sz w:val="24"/>
            <w:vertAlign w:val="superscript"/>
          </w:rPr>
          <w:t>75</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Pr="00E77ADC">
        <w:rPr>
          <w:rFonts w:ascii="Arial" w:hAnsi="Arial" w:cs="Arial"/>
          <w:sz w:val="24"/>
        </w:rPr>
        <w:t xml:space="preserve"> The two </w:t>
      </w:r>
      <w:r w:rsidR="00FD3FC4" w:rsidRPr="00E77ADC">
        <w:rPr>
          <w:rFonts w:ascii="Arial" w:hAnsi="Arial" w:cs="Arial"/>
          <w:sz w:val="24"/>
        </w:rPr>
        <w:t>approaches</w:t>
      </w:r>
      <w:r w:rsidRPr="00E77ADC">
        <w:rPr>
          <w:rFonts w:ascii="Arial" w:hAnsi="Arial" w:cs="Arial"/>
          <w:sz w:val="24"/>
        </w:rPr>
        <w:t xml:space="preserve"> complement each other when attempting to understand the relationships between ‘causes’ and ‘effects’</w:t>
      </w:r>
      <w:r w:rsidR="00E26A98" w:rsidRPr="00E77ADC">
        <w:rPr>
          <w:rFonts w:ascii="Arial" w:hAnsi="Arial" w:cs="Arial"/>
          <w:sz w:val="24"/>
        </w:rPr>
        <w:t xml:space="preserve"> </w:t>
      </w:r>
      <w:r w:rsidR="00E26A98" w:rsidRPr="00E77ADC">
        <w:rPr>
          <w:rFonts w:ascii="Arial" w:hAnsi="Arial" w:cs="Arial"/>
          <w:noProof/>
          <w:sz w:val="24"/>
          <w:vertAlign w:val="superscript"/>
        </w:rPr>
        <w:fldChar w:fldCharType="begin"/>
      </w:r>
      <w:r w:rsidR="00E26A98" w:rsidRPr="00E77ADC">
        <w:rPr>
          <w:rFonts w:ascii="Arial" w:hAnsi="Arial" w:cs="Arial"/>
          <w:noProof/>
          <w:sz w:val="24"/>
          <w:vertAlign w:val="superscript"/>
        </w:rPr>
        <w:instrText xml:space="preserve"> ADDIN EN.CITE &lt;EndNote&gt;&lt;Cite&gt;&lt;Author&gt;Smallbone&lt;/Author&gt;&lt;Year&gt;2007&lt;/Year&gt;&lt;RecNum&gt;470&lt;/RecNum&gt;&lt;DisplayText&gt;[78]&lt;/DisplayText&gt;&lt;record&gt;&lt;rec-number&gt;470&lt;/rec-number&gt;&lt;foreign-keys&gt;&lt;key app="EN" db-id="rs5x295dudx293essv7vwts4r9tdvfzpa250"&gt;470&lt;/key&gt;&lt;/foreign-keys&gt;&lt;ref-type name="Journal Article"&gt;17&lt;/ref-type&gt;&lt;contributors&gt;&lt;authors&gt;&lt;author&gt;Smallbone, Kieran&lt;/author&gt;&lt;author&gt;Gatenby, Robert A.&lt;/author&gt;&lt;author&gt;Gillies, Robert J.&lt;/author&gt;&lt;author&gt;Maini, Philip K.&lt;/author&gt;&lt;author&gt;Gavaghan, David J.&lt;/author&gt;&lt;/authors&gt;&lt;/contributors&gt;&lt;titles&gt;&lt;title&gt;Metabolic changes during carcinogenesis: Potential impact on invasiveness&lt;/title&gt;&lt;secondary-title&gt;Journal of Theoretical Biology&lt;/secondary-title&gt;&lt;/titles&gt;&lt;periodical&gt;&lt;full-title&gt;Journal of Theoretical Biology&lt;/full-title&gt;&lt;/periodical&gt;&lt;pages&gt;703-713&lt;/pages&gt;&lt;volume&gt;244&lt;/volume&gt;&lt;number&gt;4&lt;/number&gt;&lt;dates&gt;&lt;year&gt;2007&lt;/year&gt;&lt;pub-dates&gt;&lt;date&gt;Feb 21&lt;/date&gt;&lt;/pub-dates&gt;&lt;/dates&gt;&lt;isbn&gt;0022-5193&lt;/isbn&gt;&lt;accession-num&gt;WOS:000244584300013&lt;/accession-num&gt;&lt;urls&gt;&lt;related-urls&gt;&lt;url&gt;&amp;lt;Go to ISI&amp;gt;://WOS:000244584300013&lt;/url&gt;&lt;/related-urls&gt;&lt;/urls&gt;&lt;electronic-resource-num&gt;10.1016/j.jtbi.2006.09.010&lt;/electronic-resource-num&gt;&lt;/record&gt;&lt;/Cite&gt;&lt;/EndNote&gt;</w:instrText>
      </w:r>
      <w:r w:rsidR="00E26A98" w:rsidRPr="00E77ADC">
        <w:rPr>
          <w:rFonts w:ascii="Arial" w:hAnsi="Arial" w:cs="Arial"/>
          <w:noProof/>
          <w:sz w:val="24"/>
          <w:vertAlign w:val="superscript"/>
        </w:rPr>
        <w:fldChar w:fldCharType="separate"/>
      </w:r>
      <w:r w:rsidR="00E26A98" w:rsidRPr="00E77ADC">
        <w:rPr>
          <w:rFonts w:ascii="Arial" w:hAnsi="Arial" w:cs="Arial"/>
          <w:noProof/>
          <w:sz w:val="24"/>
          <w:vertAlign w:val="superscript"/>
        </w:rPr>
        <w:t>[</w:t>
      </w:r>
      <w:hyperlink w:anchor="_ENREF_78" w:tooltip="Smallbone, 2007 #470" w:history="1">
        <w:r w:rsidR="00C122C8" w:rsidRPr="00E77ADC">
          <w:rPr>
            <w:rFonts w:ascii="Arial" w:hAnsi="Arial" w:cs="Arial"/>
            <w:noProof/>
            <w:sz w:val="24"/>
            <w:vertAlign w:val="superscript"/>
          </w:rPr>
          <w:t>78</w:t>
        </w:r>
      </w:hyperlink>
      <w:r w:rsidR="00E26A98" w:rsidRPr="00E77ADC">
        <w:rPr>
          <w:rFonts w:ascii="Arial" w:hAnsi="Arial" w:cs="Arial"/>
          <w:noProof/>
          <w:sz w:val="24"/>
          <w:vertAlign w:val="superscript"/>
        </w:rPr>
        <w:t>]</w:t>
      </w:r>
      <w:r w:rsidR="00E26A98" w:rsidRPr="00E77ADC">
        <w:rPr>
          <w:rFonts w:ascii="Arial" w:hAnsi="Arial" w:cs="Arial"/>
          <w:noProof/>
          <w:sz w:val="24"/>
          <w:vertAlign w:val="superscript"/>
        </w:rPr>
        <w:fldChar w:fldCharType="end"/>
      </w:r>
      <w:r w:rsidR="00E26A98" w:rsidRPr="00E77ADC">
        <w:rPr>
          <w:rFonts w:ascii="Arial" w:hAnsi="Arial" w:cs="Arial"/>
          <w:sz w:val="24"/>
        </w:rPr>
        <w:t>.</w:t>
      </w:r>
      <w:r w:rsidR="00FD3FC4" w:rsidRPr="00E77ADC">
        <w:rPr>
          <w:rFonts w:ascii="Arial" w:hAnsi="Arial" w:cs="Arial"/>
          <w:sz w:val="24"/>
        </w:rPr>
        <w:t xml:space="preserve"> A hypothesis</w:t>
      </w:r>
      <w:r w:rsidR="00730562" w:rsidRPr="00E77ADC">
        <w:rPr>
          <w:rFonts w:ascii="Arial" w:hAnsi="Arial" w:cs="Arial"/>
          <w:sz w:val="24"/>
        </w:rPr>
        <w:t>-</w:t>
      </w:r>
      <w:r w:rsidR="00FD3FC4" w:rsidRPr="00E77ADC">
        <w:rPr>
          <w:rFonts w:ascii="Arial" w:hAnsi="Arial" w:cs="Arial"/>
          <w:sz w:val="24"/>
        </w:rPr>
        <w:t xml:space="preserve">driven </w:t>
      </w:r>
      <w:r w:rsidRPr="00E77ADC">
        <w:rPr>
          <w:rFonts w:ascii="Arial" w:hAnsi="Arial" w:cs="Arial"/>
          <w:sz w:val="24"/>
        </w:rPr>
        <w:t xml:space="preserve">approach links a </w:t>
      </w:r>
      <w:r w:rsidR="00F02C97" w:rsidRPr="00E77ADC">
        <w:rPr>
          <w:rFonts w:ascii="Arial" w:hAnsi="Arial" w:cs="Arial"/>
          <w:sz w:val="24"/>
        </w:rPr>
        <w:t>proposed</w:t>
      </w:r>
      <w:r w:rsidRPr="00E77ADC">
        <w:rPr>
          <w:rFonts w:ascii="Arial" w:hAnsi="Arial" w:cs="Arial"/>
          <w:sz w:val="24"/>
        </w:rPr>
        <w:t xml:space="preserve"> ‘cause’ </w:t>
      </w:r>
      <w:r w:rsidR="00F02C97" w:rsidRPr="00E77ADC">
        <w:rPr>
          <w:rFonts w:ascii="Arial" w:hAnsi="Arial" w:cs="Arial"/>
          <w:sz w:val="24"/>
        </w:rPr>
        <w:t xml:space="preserve">or ‘theory’ </w:t>
      </w:r>
      <w:r w:rsidRPr="00E77ADC">
        <w:rPr>
          <w:rFonts w:ascii="Arial" w:hAnsi="Arial" w:cs="Arial"/>
          <w:sz w:val="24"/>
        </w:rPr>
        <w:t>to observed ‘</w:t>
      </w:r>
      <w:r w:rsidR="00736428" w:rsidRPr="00E77ADC">
        <w:rPr>
          <w:rFonts w:ascii="Arial" w:hAnsi="Arial" w:cs="Arial"/>
          <w:sz w:val="24"/>
        </w:rPr>
        <w:t>effect</w:t>
      </w:r>
      <w:r w:rsidR="00F02C97" w:rsidRPr="00E77ADC">
        <w:rPr>
          <w:rFonts w:ascii="Arial" w:hAnsi="Arial" w:cs="Arial"/>
          <w:sz w:val="24"/>
        </w:rPr>
        <w:t>s</w:t>
      </w:r>
      <w:r w:rsidR="00736428" w:rsidRPr="00E77ADC">
        <w:rPr>
          <w:rFonts w:ascii="Arial" w:hAnsi="Arial" w:cs="Arial"/>
          <w:sz w:val="24"/>
        </w:rPr>
        <w:t xml:space="preserve">’ </w:t>
      </w:r>
      <w:r w:rsidR="00F02C97" w:rsidRPr="00E77ADC">
        <w:rPr>
          <w:rFonts w:ascii="Arial" w:hAnsi="Arial" w:cs="Arial"/>
          <w:sz w:val="24"/>
        </w:rPr>
        <w:t xml:space="preserve">and ‘evidence’ </w:t>
      </w:r>
      <w:r w:rsidR="00B50E7C" w:rsidRPr="00E77ADC">
        <w:rPr>
          <w:rFonts w:ascii="Arial" w:hAnsi="Arial" w:cs="Arial"/>
          <w:sz w:val="24"/>
        </w:rPr>
        <w:t>and is often applied to prove or disprove a hypothesis</w:t>
      </w:r>
      <w:r w:rsidR="00336E65" w:rsidRPr="00E77ADC">
        <w:rPr>
          <w:rFonts w:ascii="Arial" w:hAnsi="Arial" w:cs="Arial"/>
          <w:sz w:val="24"/>
        </w:rPr>
        <w:t>. A</w:t>
      </w:r>
      <w:r w:rsidR="00B50E7C" w:rsidRPr="00E77ADC">
        <w:rPr>
          <w:rFonts w:ascii="Arial" w:hAnsi="Arial" w:cs="Arial"/>
          <w:sz w:val="24"/>
        </w:rPr>
        <w:t xml:space="preserve"> data</w:t>
      </w:r>
      <w:r w:rsidR="00730562" w:rsidRPr="00E77ADC">
        <w:rPr>
          <w:rFonts w:ascii="Arial" w:hAnsi="Arial" w:cs="Arial"/>
          <w:sz w:val="24"/>
        </w:rPr>
        <w:t>-</w:t>
      </w:r>
      <w:r w:rsidR="00B50E7C" w:rsidRPr="00E77ADC">
        <w:rPr>
          <w:rFonts w:ascii="Arial" w:hAnsi="Arial" w:cs="Arial"/>
          <w:sz w:val="24"/>
        </w:rPr>
        <w:t xml:space="preserve">driven approach </w:t>
      </w:r>
      <w:r w:rsidR="00F02C97" w:rsidRPr="00E77ADC">
        <w:rPr>
          <w:rFonts w:ascii="Arial" w:hAnsi="Arial" w:cs="Arial"/>
          <w:sz w:val="24"/>
        </w:rPr>
        <w:t>evaluates</w:t>
      </w:r>
      <w:r w:rsidR="00B50E7C" w:rsidRPr="00E77ADC">
        <w:rPr>
          <w:rFonts w:ascii="Arial" w:hAnsi="Arial" w:cs="Arial"/>
          <w:sz w:val="24"/>
        </w:rPr>
        <w:t xml:space="preserve"> </w:t>
      </w:r>
      <w:r w:rsidRPr="00E77ADC">
        <w:rPr>
          <w:rFonts w:ascii="Arial" w:hAnsi="Arial" w:cs="Arial"/>
          <w:sz w:val="24"/>
        </w:rPr>
        <w:lastRenderedPageBreak/>
        <w:t xml:space="preserve">multiple ‘effects’ to predict </w:t>
      </w:r>
      <w:r w:rsidR="00B50E7C" w:rsidRPr="00E77ADC">
        <w:rPr>
          <w:rFonts w:ascii="Arial" w:hAnsi="Arial" w:cs="Arial"/>
          <w:sz w:val="24"/>
        </w:rPr>
        <w:t>a ‘</w:t>
      </w:r>
      <w:r w:rsidRPr="00E77ADC">
        <w:rPr>
          <w:rFonts w:ascii="Arial" w:hAnsi="Arial" w:cs="Arial"/>
          <w:sz w:val="24"/>
        </w:rPr>
        <w:t>cause</w:t>
      </w:r>
      <w:r w:rsidR="00B50E7C" w:rsidRPr="00E77ADC">
        <w:rPr>
          <w:rFonts w:ascii="Arial" w:hAnsi="Arial" w:cs="Arial"/>
          <w:sz w:val="24"/>
        </w:rPr>
        <w:t>’</w:t>
      </w:r>
      <w:r w:rsidRPr="00E77ADC">
        <w:rPr>
          <w:rFonts w:ascii="Arial" w:hAnsi="Arial" w:cs="Arial"/>
          <w:sz w:val="24"/>
        </w:rPr>
        <w:t xml:space="preserve"> </w:t>
      </w:r>
      <w:r w:rsidR="00F02C97" w:rsidRPr="00E77ADC">
        <w:rPr>
          <w:rFonts w:ascii="Arial" w:hAnsi="Arial" w:cs="Arial"/>
          <w:sz w:val="24"/>
        </w:rPr>
        <w:t xml:space="preserve">in order to </w:t>
      </w:r>
      <w:r w:rsidR="00B50E7C" w:rsidRPr="00E77ADC">
        <w:rPr>
          <w:rFonts w:ascii="Arial" w:hAnsi="Arial" w:cs="Arial"/>
          <w:sz w:val="24"/>
        </w:rPr>
        <w:t xml:space="preserve">formulate a </w:t>
      </w:r>
      <w:r w:rsidR="00E90E8B" w:rsidRPr="00E77ADC">
        <w:rPr>
          <w:rFonts w:ascii="Arial" w:hAnsi="Arial" w:cs="Arial"/>
          <w:sz w:val="24"/>
        </w:rPr>
        <w:t xml:space="preserve">new </w:t>
      </w:r>
      <w:r w:rsidRPr="00E77ADC">
        <w:rPr>
          <w:rFonts w:ascii="Arial" w:hAnsi="Arial" w:cs="Arial"/>
          <w:sz w:val="24"/>
        </w:rPr>
        <w:t>hypothesis</w:t>
      </w:r>
      <w:r w:rsidR="00E90E8B" w:rsidRPr="00E77ADC">
        <w:rPr>
          <w:rFonts w:ascii="Arial" w:hAnsi="Arial" w:cs="Arial"/>
          <w:sz w:val="24"/>
        </w:rPr>
        <w:t xml:space="preserve">; this </w:t>
      </w:r>
      <w:r w:rsidRPr="00E77ADC">
        <w:rPr>
          <w:rFonts w:ascii="Arial" w:hAnsi="Arial" w:cs="Arial"/>
          <w:sz w:val="24"/>
        </w:rPr>
        <w:t xml:space="preserve">can </w:t>
      </w:r>
      <w:r w:rsidR="00B50E7C" w:rsidRPr="00E77ADC">
        <w:rPr>
          <w:rFonts w:ascii="Arial" w:hAnsi="Arial" w:cs="Arial"/>
          <w:sz w:val="24"/>
        </w:rPr>
        <w:t xml:space="preserve">then </w:t>
      </w:r>
      <w:r w:rsidRPr="00E77ADC">
        <w:rPr>
          <w:rFonts w:ascii="Arial" w:hAnsi="Arial" w:cs="Arial"/>
          <w:sz w:val="24"/>
        </w:rPr>
        <w:t xml:space="preserve">be tested </w:t>
      </w:r>
      <w:r w:rsidR="00B50E7C" w:rsidRPr="00E77ADC">
        <w:rPr>
          <w:rFonts w:ascii="Arial" w:hAnsi="Arial" w:cs="Arial"/>
          <w:sz w:val="24"/>
        </w:rPr>
        <w:t xml:space="preserve">experimentally </w:t>
      </w:r>
      <w:r w:rsidR="00F82577" w:rsidRPr="00E77ADC">
        <w:rPr>
          <w:rFonts w:ascii="Arial" w:hAnsi="Arial" w:cs="Arial"/>
          <w:i/>
          <w:sz w:val="24"/>
        </w:rPr>
        <w:t>via</w:t>
      </w:r>
      <w:r w:rsidR="00730562" w:rsidRPr="00E77ADC">
        <w:rPr>
          <w:rFonts w:ascii="Arial" w:hAnsi="Arial" w:cs="Arial"/>
          <w:sz w:val="24"/>
        </w:rPr>
        <w:t xml:space="preserve"> a </w:t>
      </w:r>
      <w:r w:rsidR="00F82577" w:rsidRPr="00E77ADC">
        <w:rPr>
          <w:rFonts w:ascii="Arial" w:hAnsi="Arial" w:cs="Arial"/>
          <w:sz w:val="24"/>
        </w:rPr>
        <w:t>second</w:t>
      </w:r>
      <w:r w:rsidR="00730562" w:rsidRPr="00E77ADC">
        <w:rPr>
          <w:rFonts w:ascii="Arial" w:hAnsi="Arial" w:cs="Arial"/>
          <w:sz w:val="24"/>
        </w:rPr>
        <w:t xml:space="preserve"> hypothesis-</w:t>
      </w:r>
      <w:r w:rsidR="00F02C97" w:rsidRPr="00E77ADC">
        <w:rPr>
          <w:rFonts w:ascii="Arial" w:hAnsi="Arial" w:cs="Arial"/>
          <w:sz w:val="24"/>
        </w:rPr>
        <w:t xml:space="preserve">driven approach, thereby </w:t>
      </w:r>
      <w:r w:rsidR="00B50E7C" w:rsidRPr="00E77ADC">
        <w:rPr>
          <w:rFonts w:ascii="Arial" w:hAnsi="Arial" w:cs="Arial"/>
          <w:sz w:val="24"/>
        </w:rPr>
        <w:t>forming a ‘cycle of knowledge’</w:t>
      </w:r>
      <w:r w:rsidR="00113239" w:rsidRPr="00E77ADC">
        <w:rPr>
          <w:rFonts w:ascii="Arial" w:hAnsi="Arial" w:cs="Arial"/>
          <w:sz w:val="24"/>
        </w:rPr>
        <w:t xml:space="preserve"> </w:t>
      </w:r>
      <w:r w:rsidR="00E61E99" w:rsidRPr="00E77ADC">
        <w:rPr>
          <w:rFonts w:ascii="Arial" w:hAnsi="Arial" w:cs="Arial"/>
          <w:noProof/>
          <w:sz w:val="24"/>
          <w:vertAlign w:val="superscript"/>
        </w:rPr>
        <w:fldChar w:fldCharType="begin"/>
      </w:r>
      <w:r w:rsidR="00CC6AB2" w:rsidRPr="00E77ADC">
        <w:rPr>
          <w:rFonts w:ascii="Arial" w:hAnsi="Arial" w:cs="Arial"/>
          <w:noProof/>
          <w:sz w:val="24"/>
          <w:vertAlign w:val="superscript"/>
        </w:rPr>
        <w:instrText xml:space="preserve"> ADDIN EN.CITE &lt;EndNote&gt;&lt;Cite&gt;&lt;Author&gt;Kell&lt;/Author&gt;&lt;Year&gt;2004&lt;/Year&gt;&lt;RecNum&gt;183&lt;/RecNum&gt;&lt;DisplayText&gt;[75]&lt;/DisplayText&gt;&lt;record&gt;&lt;rec-number&gt;183&lt;/rec-number&gt;&lt;foreign-keys&gt;&lt;key app="EN" db-id="rs5x295dudx293essv7vwts4r9tdvfzpa250"&gt;183&lt;/key&gt;&lt;/foreign-keys&gt;&lt;ref-type name="Journal Article"&gt;17&lt;/ref-type&gt;&lt;contributors&gt;&lt;authors&gt;&lt;author&gt;Kell, D. B.&lt;/author&gt;&lt;author&gt;Oliver, S. G.&lt;/author&gt;&lt;/authors&gt;&lt;/contributors&gt;&lt;titles&gt;&lt;title&gt;Here is the evidence, now what is the hypothesis? The complementary roles of inductive and hypothesis-driven science in the post-genomic era&lt;/title&gt;&lt;secondary-title&gt;Bioessays&lt;/secondary-title&gt;&lt;/titles&gt;&lt;periodical&gt;&lt;full-title&gt;Bioessays&lt;/full-title&gt;&lt;/periodical&gt;&lt;pages&gt;99-105&lt;/pages&gt;&lt;volume&gt;26&lt;/volume&gt;&lt;number&gt;1&lt;/number&gt;&lt;dates&gt;&lt;year&gt;2004&lt;/year&gt;&lt;/dates&gt;&lt;isbn&gt;0265-9247&lt;/isbn&gt;&lt;accession-num&gt;WOS:000187862300013&lt;/accession-num&gt;&lt;urls&gt;&lt;related-urls&gt;&lt;url&gt;&amp;lt;Go to ISI&amp;gt;://WOS:000187862300013&lt;/url&gt;&lt;/related-urls&gt;&lt;/urls&gt;&lt;electronic-resource-num&gt;10.1002/bies.10385&lt;/electronic-resource-num&gt;&lt;/record&gt;&lt;/Cite&gt;&lt;/EndNote&gt;</w:instrText>
      </w:r>
      <w:r w:rsidR="00E61E99" w:rsidRPr="00E77ADC">
        <w:rPr>
          <w:rFonts w:ascii="Arial" w:hAnsi="Arial" w:cs="Arial"/>
          <w:noProof/>
          <w:sz w:val="24"/>
          <w:vertAlign w:val="superscript"/>
        </w:rPr>
        <w:fldChar w:fldCharType="separate"/>
      </w:r>
      <w:r w:rsidR="00CC6AB2" w:rsidRPr="00E77ADC">
        <w:rPr>
          <w:rFonts w:ascii="Arial" w:hAnsi="Arial" w:cs="Arial"/>
          <w:noProof/>
          <w:sz w:val="24"/>
          <w:vertAlign w:val="superscript"/>
        </w:rPr>
        <w:t>[</w:t>
      </w:r>
      <w:hyperlink w:anchor="_ENREF_75" w:tooltip="Kell, 2004 #183" w:history="1">
        <w:r w:rsidR="00C122C8" w:rsidRPr="00E77ADC">
          <w:rPr>
            <w:rFonts w:ascii="Arial" w:hAnsi="Arial" w:cs="Arial"/>
            <w:noProof/>
            <w:sz w:val="24"/>
            <w:vertAlign w:val="superscript"/>
          </w:rPr>
          <w:t>75</w:t>
        </w:r>
      </w:hyperlink>
      <w:r w:rsidR="00CC6AB2" w:rsidRPr="00E77ADC">
        <w:rPr>
          <w:rFonts w:ascii="Arial" w:hAnsi="Arial" w:cs="Arial"/>
          <w:noProof/>
          <w:sz w:val="24"/>
          <w:vertAlign w:val="superscript"/>
        </w:rPr>
        <w:t>]</w:t>
      </w:r>
      <w:r w:rsidR="00E61E99" w:rsidRPr="00E77ADC">
        <w:rPr>
          <w:rFonts w:ascii="Arial" w:hAnsi="Arial" w:cs="Arial"/>
          <w:noProof/>
          <w:sz w:val="24"/>
          <w:vertAlign w:val="superscript"/>
        </w:rPr>
        <w:fldChar w:fldCharType="end"/>
      </w:r>
      <w:r w:rsidR="00113239" w:rsidRPr="00E77ADC">
        <w:rPr>
          <w:rFonts w:ascii="Arial" w:hAnsi="Arial" w:cs="Arial"/>
          <w:sz w:val="24"/>
        </w:rPr>
        <w:t>.</w:t>
      </w:r>
      <w:r w:rsidR="00B50E7C" w:rsidRPr="00E77ADC">
        <w:rPr>
          <w:rFonts w:ascii="Arial" w:hAnsi="Arial" w:cs="Arial"/>
          <w:sz w:val="24"/>
        </w:rPr>
        <w:t xml:space="preserve"> </w:t>
      </w:r>
      <w:r w:rsidR="00F02C97" w:rsidRPr="00E77ADC">
        <w:rPr>
          <w:rFonts w:ascii="Arial" w:hAnsi="Arial" w:cs="Arial"/>
          <w:sz w:val="24"/>
        </w:rPr>
        <w:t xml:space="preserve">This iterative cycle enables </w:t>
      </w:r>
      <w:r w:rsidR="00B50E7C" w:rsidRPr="00E77ADC">
        <w:rPr>
          <w:rFonts w:ascii="Arial" w:hAnsi="Arial" w:cs="Arial"/>
          <w:sz w:val="24"/>
        </w:rPr>
        <w:t xml:space="preserve">the wealth of information </w:t>
      </w:r>
      <w:r w:rsidR="00F02C97" w:rsidRPr="00E77ADC">
        <w:rPr>
          <w:rFonts w:ascii="Arial" w:hAnsi="Arial" w:cs="Arial"/>
          <w:sz w:val="24"/>
        </w:rPr>
        <w:t xml:space="preserve">that </w:t>
      </w:r>
      <w:r w:rsidR="00F82577" w:rsidRPr="00E77ADC">
        <w:rPr>
          <w:rFonts w:ascii="Arial" w:hAnsi="Arial" w:cs="Arial"/>
          <w:sz w:val="24"/>
        </w:rPr>
        <w:t>can be</w:t>
      </w:r>
      <w:r w:rsidR="00F02C97" w:rsidRPr="00E77ADC">
        <w:rPr>
          <w:rFonts w:ascii="Arial" w:hAnsi="Arial" w:cs="Arial"/>
          <w:sz w:val="24"/>
        </w:rPr>
        <w:t xml:space="preserve"> </w:t>
      </w:r>
      <w:r w:rsidR="00B50E7C" w:rsidRPr="00E77ADC">
        <w:rPr>
          <w:rFonts w:ascii="Arial" w:hAnsi="Arial" w:cs="Arial"/>
          <w:sz w:val="24"/>
        </w:rPr>
        <w:t xml:space="preserve">generated </w:t>
      </w:r>
      <w:r w:rsidR="00F02C97" w:rsidRPr="00E77ADC">
        <w:rPr>
          <w:rFonts w:ascii="Arial" w:hAnsi="Arial" w:cs="Arial"/>
          <w:sz w:val="24"/>
        </w:rPr>
        <w:t xml:space="preserve">through </w:t>
      </w:r>
      <w:r w:rsidR="00B50E7C" w:rsidRPr="00E77ADC">
        <w:rPr>
          <w:rFonts w:ascii="Arial" w:hAnsi="Arial" w:cs="Arial"/>
          <w:sz w:val="24"/>
        </w:rPr>
        <w:t xml:space="preserve">quantitative high-throughput </w:t>
      </w:r>
      <w:r w:rsidR="00F02C97" w:rsidRPr="00E77ADC">
        <w:rPr>
          <w:rFonts w:ascii="Arial" w:hAnsi="Arial" w:cs="Arial"/>
          <w:sz w:val="24"/>
        </w:rPr>
        <w:t>technologies</w:t>
      </w:r>
      <w:r w:rsidR="00F82577" w:rsidRPr="00E77ADC">
        <w:rPr>
          <w:rFonts w:ascii="Arial" w:hAnsi="Arial" w:cs="Arial"/>
          <w:sz w:val="24"/>
        </w:rPr>
        <w:t>,</w:t>
      </w:r>
      <w:r w:rsidR="00F02C97" w:rsidRPr="00E77ADC">
        <w:rPr>
          <w:rFonts w:ascii="Arial" w:hAnsi="Arial" w:cs="Arial"/>
          <w:sz w:val="24"/>
        </w:rPr>
        <w:t xml:space="preserve"> and</w:t>
      </w:r>
      <w:r w:rsidR="00B50E7C" w:rsidRPr="00E77ADC">
        <w:rPr>
          <w:rFonts w:ascii="Arial" w:hAnsi="Arial" w:cs="Arial"/>
          <w:sz w:val="24"/>
        </w:rPr>
        <w:t xml:space="preserve"> </w:t>
      </w:r>
      <w:r w:rsidR="00F82577" w:rsidRPr="00E77ADC">
        <w:rPr>
          <w:rFonts w:ascii="Arial" w:hAnsi="Arial" w:cs="Arial"/>
          <w:sz w:val="24"/>
        </w:rPr>
        <w:t xml:space="preserve">data from </w:t>
      </w:r>
      <w:r w:rsidR="00B50E7C" w:rsidRPr="00E77ADC">
        <w:rPr>
          <w:rFonts w:ascii="Arial" w:hAnsi="Arial" w:cs="Arial"/>
          <w:sz w:val="24"/>
        </w:rPr>
        <w:t>the rapidly expanding bioinformatic databases</w:t>
      </w:r>
      <w:r w:rsidR="00F82577" w:rsidRPr="00E77ADC">
        <w:rPr>
          <w:rFonts w:ascii="Arial" w:hAnsi="Arial" w:cs="Arial"/>
          <w:sz w:val="24"/>
        </w:rPr>
        <w:t>,</w:t>
      </w:r>
      <w:r w:rsidR="00F02C97" w:rsidRPr="00E77ADC">
        <w:rPr>
          <w:rFonts w:ascii="Arial" w:hAnsi="Arial" w:cs="Arial"/>
          <w:sz w:val="24"/>
        </w:rPr>
        <w:t xml:space="preserve"> to</w:t>
      </w:r>
      <w:r w:rsidR="00B50E7C" w:rsidRPr="00E77ADC">
        <w:rPr>
          <w:rFonts w:ascii="Arial" w:hAnsi="Arial" w:cs="Arial"/>
          <w:sz w:val="24"/>
        </w:rPr>
        <w:t xml:space="preserve"> be maximised</w:t>
      </w:r>
      <w:r w:rsidR="00113239" w:rsidRPr="00E77ADC">
        <w:rPr>
          <w:rFonts w:ascii="Arial" w:hAnsi="Arial" w:cs="Arial"/>
          <w:sz w:val="24"/>
        </w:rPr>
        <w:t xml:space="preserve"> </w:t>
      </w:r>
      <w:r w:rsidR="00113239" w:rsidRPr="00E77ADC">
        <w:rPr>
          <w:rFonts w:ascii="Arial" w:hAnsi="Arial" w:cs="Arial"/>
          <w:noProof/>
          <w:sz w:val="24"/>
          <w:vertAlign w:val="superscript"/>
        </w:rPr>
        <w:fldChar w:fldCharType="begin"/>
      </w:r>
      <w:r w:rsidR="00113239" w:rsidRPr="00E77ADC">
        <w:rPr>
          <w:rFonts w:ascii="Arial" w:hAnsi="Arial" w:cs="Arial"/>
          <w:noProof/>
          <w:sz w:val="24"/>
          <w:vertAlign w:val="superscript"/>
        </w:rPr>
        <w:instrText xml:space="preserve"> ADDIN EN.CITE &lt;EndNote&gt;&lt;Cite&gt;&lt;Author&gt;Kell&lt;/Author&gt;&lt;Year&gt;2004&lt;/Year&gt;&lt;RecNum&gt;183&lt;/RecNum&gt;&lt;DisplayText&gt;[75]&lt;/DisplayText&gt;&lt;record&gt;&lt;rec-number&gt;183&lt;/rec-number&gt;&lt;foreign-keys&gt;&lt;key app="EN" db-id="rs5x295dudx293essv7vwts4r9tdvfzpa250"&gt;183&lt;/key&gt;&lt;/foreign-keys&gt;&lt;ref-type name="Journal Article"&gt;17&lt;/ref-type&gt;&lt;contributors&gt;&lt;authors&gt;&lt;author&gt;Kell, D. B.&lt;/author&gt;&lt;author&gt;Oliver, S. G.&lt;/author&gt;&lt;/authors&gt;&lt;/contributors&gt;&lt;titles&gt;&lt;title&gt;Here is the evidence, now what is the hypothesis? The complementary roles of inductive and hypothesis-driven science in the post-genomic era&lt;/title&gt;&lt;secondary-title&gt;Bioessays&lt;/secondary-title&gt;&lt;/titles&gt;&lt;periodical&gt;&lt;full-title&gt;Bioessays&lt;/full-title&gt;&lt;/periodical&gt;&lt;pages&gt;99-105&lt;/pages&gt;&lt;volume&gt;26&lt;/volume&gt;&lt;number&gt;1&lt;/number&gt;&lt;dates&gt;&lt;year&gt;2004&lt;/year&gt;&lt;/dates&gt;&lt;isbn&gt;0265-9247&lt;/isbn&gt;&lt;accession-num&gt;WOS:000187862300013&lt;/accession-num&gt;&lt;urls&gt;&lt;related-urls&gt;&lt;url&gt;&amp;lt;Go to ISI&amp;gt;://WOS:000187862300013&lt;/url&gt;&lt;/related-urls&gt;&lt;/urls&gt;&lt;electronic-resource-num&gt;10.1002/bies.10385&lt;/electronic-resource-num&gt;&lt;/record&gt;&lt;/Cite&gt;&lt;/EndNote&gt;</w:instrText>
      </w:r>
      <w:r w:rsidR="00113239" w:rsidRPr="00E77ADC">
        <w:rPr>
          <w:rFonts w:ascii="Arial" w:hAnsi="Arial" w:cs="Arial"/>
          <w:noProof/>
          <w:sz w:val="24"/>
          <w:vertAlign w:val="superscript"/>
        </w:rPr>
        <w:fldChar w:fldCharType="separate"/>
      </w:r>
      <w:r w:rsidR="00113239" w:rsidRPr="00E77ADC">
        <w:rPr>
          <w:rFonts w:ascii="Arial" w:hAnsi="Arial" w:cs="Arial"/>
          <w:noProof/>
          <w:sz w:val="24"/>
          <w:vertAlign w:val="superscript"/>
        </w:rPr>
        <w:t>[</w:t>
      </w:r>
      <w:hyperlink w:anchor="_ENREF_75" w:tooltip="Kell, 2004 #183" w:history="1">
        <w:r w:rsidR="00113239" w:rsidRPr="00E77ADC">
          <w:rPr>
            <w:rFonts w:ascii="Arial" w:hAnsi="Arial" w:cs="Arial"/>
            <w:noProof/>
            <w:sz w:val="24"/>
            <w:vertAlign w:val="superscript"/>
          </w:rPr>
          <w:t>75</w:t>
        </w:r>
      </w:hyperlink>
      <w:r w:rsidR="00113239" w:rsidRPr="00E77ADC">
        <w:rPr>
          <w:rFonts w:ascii="Arial" w:hAnsi="Arial" w:cs="Arial"/>
          <w:noProof/>
          <w:sz w:val="24"/>
          <w:vertAlign w:val="superscript"/>
        </w:rPr>
        <w:t>]</w:t>
      </w:r>
      <w:r w:rsidR="00113239" w:rsidRPr="00E77ADC">
        <w:rPr>
          <w:rFonts w:ascii="Arial" w:hAnsi="Arial" w:cs="Arial"/>
          <w:noProof/>
          <w:sz w:val="24"/>
          <w:vertAlign w:val="superscript"/>
        </w:rPr>
        <w:fldChar w:fldCharType="end"/>
      </w:r>
      <w:r w:rsidR="00113239" w:rsidRPr="00E77ADC">
        <w:rPr>
          <w:rFonts w:ascii="Arial" w:hAnsi="Arial" w:cs="Arial"/>
          <w:sz w:val="24"/>
        </w:rPr>
        <w:t>.</w:t>
      </w:r>
      <w:r w:rsidR="00B50E7C" w:rsidRPr="00E77ADC">
        <w:rPr>
          <w:rFonts w:ascii="Arial" w:hAnsi="Arial" w:cs="Arial"/>
          <w:sz w:val="24"/>
        </w:rPr>
        <w:t xml:space="preserve"> </w:t>
      </w:r>
    </w:p>
    <w:p w:rsidR="009B7D10" w:rsidRPr="00E77ADC" w:rsidRDefault="00B50E7C" w:rsidP="00D45D33">
      <w:pPr>
        <w:spacing w:before="120" w:line="480" w:lineRule="auto"/>
        <w:jc w:val="both"/>
        <w:rPr>
          <w:rFonts w:ascii="Arial" w:hAnsi="Arial" w:cs="Arial"/>
          <w:sz w:val="24"/>
        </w:rPr>
      </w:pPr>
      <w:r w:rsidRPr="00E77ADC">
        <w:rPr>
          <w:rFonts w:ascii="Arial" w:hAnsi="Arial" w:cs="Arial"/>
          <w:sz w:val="24"/>
        </w:rPr>
        <w:t xml:space="preserve">Computational mechanistic or dynamical modelling is becoming an integral part of Systems Biology, due in part </w:t>
      </w:r>
      <w:r w:rsidR="00CA0155" w:rsidRPr="00E77ADC">
        <w:rPr>
          <w:rFonts w:ascii="Arial" w:hAnsi="Arial" w:cs="Arial"/>
          <w:sz w:val="24"/>
        </w:rPr>
        <w:t xml:space="preserve">to </w:t>
      </w:r>
      <w:r w:rsidR="00336E65" w:rsidRPr="00E77ADC">
        <w:rPr>
          <w:rFonts w:ascii="Arial" w:hAnsi="Arial" w:cs="Arial"/>
          <w:sz w:val="24"/>
        </w:rPr>
        <w:t>being able</w:t>
      </w:r>
      <w:r w:rsidRPr="00E77ADC">
        <w:rPr>
          <w:rFonts w:ascii="Arial" w:hAnsi="Arial" w:cs="Arial"/>
          <w:sz w:val="24"/>
        </w:rPr>
        <w:t xml:space="preserve"> to manage </w:t>
      </w:r>
      <w:r w:rsidR="00F177BF" w:rsidRPr="00E77ADC">
        <w:rPr>
          <w:rFonts w:ascii="Arial" w:hAnsi="Arial" w:cs="Arial"/>
          <w:sz w:val="24"/>
        </w:rPr>
        <w:t xml:space="preserve">the </w:t>
      </w:r>
      <w:r w:rsidR="00336E65" w:rsidRPr="00E77ADC">
        <w:rPr>
          <w:rFonts w:ascii="Arial" w:hAnsi="Arial" w:cs="Arial"/>
          <w:sz w:val="24"/>
        </w:rPr>
        <w:t xml:space="preserve">large number of molecular components </w:t>
      </w:r>
      <w:r w:rsidR="00815C2D" w:rsidRPr="00E77ADC">
        <w:rPr>
          <w:rFonts w:ascii="Arial" w:hAnsi="Arial" w:cs="Arial"/>
          <w:sz w:val="24"/>
        </w:rPr>
        <w:t xml:space="preserve">and their complex interactions </w:t>
      </w:r>
      <w:r w:rsidRPr="00E77ADC">
        <w:rPr>
          <w:rFonts w:ascii="Arial" w:hAnsi="Arial" w:cs="Arial"/>
          <w:sz w:val="24"/>
        </w:rPr>
        <w:t>when conducting a system-wide study</w:t>
      </w:r>
      <w:r w:rsidR="005B150A" w:rsidRPr="00E77ADC">
        <w:rPr>
          <w:rFonts w:ascii="Arial" w:hAnsi="Arial" w:cs="Arial"/>
          <w:sz w:val="24"/>
        </w:rPr>
        <w:t>.</w:t>
      </w:r>
    </w:p>
    <w:p w:rsidR="00E22BD6" w:rsidRPr="00F06846" w:rsidRDefault="00E22BD6">
      <w:pPr>
        <w:rPr>
          <w:rFonts w:ascii="Arial" w:eastAsiaTheme="majorEastAsia" w:hAnsi="Arial" w:cs="Arial"/>
          <w:b/>
          <w:bCs/>
          <w:sz w:val="28"/>
        </w:rPr>
      </w:pPr>
      <w:r w:rsidRPr="00F06846">
        <w:rPr>
          <w:rFonts w:ascii="Arial" w:hAnsi="Arial" w:cs="Arial"/>
        </w:rPr>
        <w:br w:type="page"/>
      </w:r>
    </w:p>
    <w:p w:rsidR="00671211" w:rsidRPr="005B563A" w:rsidRDefault="00671211" w:rsidP="006A7454">
      <w:pPr>
        <w:pStyle w:val="Heading1"/>
        <w:spacing w:line="480" w:lineRule="auto"/>
        <w:jc w:val="center"/>
        <w:rPr>
          <w:rFonts w:ascii="Arial" w:hAnsi="Arial" w:cs="Arial"/>
          <w:color w:val="000000" w:themeColor="text1"/>
          <w:szCs w:val="24"/>
        </w:rPr>
      </w:pPr>
      <w:bookmarkStart w:id="62" w:name="_Toc351362784"/>
      <w:bookmarkStart w:id="63" w:name="_Toc362832740"/>
      <w:r w:rsidRPr="005B563A">
        <w:rPr>
          <w:rFonts w:ascii="Arial" w:hAnsi="Arial" w:cs="Arial"/>
          <w:color w:val="000000" w:themeColor="text1"/>
          <w:szCs w:val="24"/>
        </w:rPr>
        <w:lastRenderedPageBreak/>
        <w:t xml:space="preserve">2. </w:t>
      </w:r>
      <w:r w:rsidR="00F16DFD" w:rsidRPr="005B563A">
        <w:rPr>
          <w:rFonts w:ascii="Arial" w:hAnsi="Arial" w:cs="Arial"/>
          <w:color w:val="000000" w:themeColor="text1"/>
          <w:szCs w:val="24"/>
        </w:rPr>
        <w:t>Colon cancer c</w:t>
      </w:r>
      <w:r w:rsidRPr="005B563A">
        <w:rPr>
          <w:rFonts w:ascii="Arial" w:hAnsi="Arial" w:cs="Arial"/>
          <w:color w:val="000000" w:themeColor="text1"/>
          <w:szCs w:val="24"/>
        </w:rPr>
        <w:t xml:space="preserve">ell </w:t>
      </w:r>
      <w:r w:rsidR="00F16DFD" w:rsidRPr="005B563A">
        <w:rPr>
          <w:rFonts w:ascii="Arial" w:hAnsi="Arial" w:cs="Arial"/>
          <w:color w:val="000000" w:themeColor="text1"/>
          <w:szCs w:val="24"/>
        </w:rPr>
        <w:t xml:space="preserve">lines and </w:t>
      </w:r>
      <w:r w:rsidR="00166F87" w:rsidRPr="005B563A">
        <w:rPr>
          <w:rFonts w:ascii="Arial" w:hAnsi="Arial" w:cs="Arial"/>
          <w:color w:val="000000" w:themeColor="text1"/>
          <w:szCs w:val="24"/>
        </w:rPr>
        <w:t>c</w:t>
      </w:r>
      <w:r w:rsidR="00F16DFD" w:rsidRPr="005B563A">
        <w:rPr>
          <w:rFonts w:ascii="Arial" w:hAnsi="Arial" w:cs="Arial"/>
          <w:color w:val="000000" w:themeColor="text1"/>
          <w:szCs w:val="24"/>
        </w:rPr>
        <w:t xml:space="preserve">ell </w:t>
      </w:r>
      <w:r w:rsidR="004F452D" w:rsidRPr="005B563A">
        <w:rPr>
          <w:rFonts w:ascii="Arial" w:hAnsi="Arial" w:cs="Arial"/>
          <w:color w:val="000000" w:themeColor="text1"/>
          <w:szCs w:val="24"/>
        </w:rPr>
        <w:t>c</w:t>
      </w:r>
      <w:r w:rsidRPr="005B563A">
        <w:rPr>
          <w:rFonts w:ascii="Arial" w:hAnsi="Arial" w:cs="Arial"/>
          <w:color w:val="000000" w:themeColor="text1"/>
          <w:szCs w:val="24"/>
        </w:rPr>
        <w:t>ulture</w:t>
      </w:r>
      <w:bookmarkEnd w:id="62"/>
      <w:bookmarkEnd w:id="63"/>
    </w:p>
    <w:p w:rsidR="00671211" w:rsidRPr="005B563A" w:rsidRDefault="00671211" w:rsidP="006A7454">
      <w:pPr>
        <w:pStyle w:val="Heading2"/>
        <w:spacing w:before="480" w:after="120" w:line="480" w:lineRule="auto"/>
        <w:jc w:val="both"/>
        <w:rPr>
          <w:rFonts w:ascii="Arial" w:hAnsi="Arial" w:cs="Arial"/>
          <w:color w:val="000000" w:themeColor="text1"/>
          <w:sz w:val="24"/>
          <w:szCs w:val="24"/>
        </w:rPr>
      </w:pPr>
      <w:bookmarkStart w:id="64" w:name="_Toc351362785"/>
      <w:bookmarkStart w:id="65" w:name="_Toc362832741"/>
      <w:r w:rsidRPr="005B563A">
        <w:rPr>
          <w:rFonts w:ascii="Arial" w:hAnsi="Arial" w:cs="Arial"/>
          <w:color w:val="000000" w:themeColor="text1"/>
          <w:sz w:val="24"/>
          <w:szCs w:val="24"/>
        </w:rPr>
        <w:t>2.1. Introduction</w:t>
      </w:r>
      <w:r w:rsidR="00E22BD6" w:rsidRPr="005B563A">
        <w:rPr>
          <w:rFonts w:ascii="Arial" w:hAnsi="Arial" w:cs="Arial"/>
          <w:color w:val="000000" w:themeColor="text1"/>
          <w:sz w:val="24"/>
          <w:szCs w:val="24"/>
        </w:rPr>
        <w:t xml:space="preserve"> to c</w:t>
      </w:r>
      <w:r w:rsidRPr="005B563A">
        <w:rPr>
          <w:rFonts w:ascii="Arial" w:hAnsi="Arial" w:cs="Arial"/>
          <w:color w:val="000000" w:themeColor="text1"/>
          <w:sz w:val="24"/>
          <w:szCs w:val="24"/>
        </w:rPr>
        <w:t>ell lines</w:t>
      </w:r>
      <w:bookmarkEnd w:id="64"/>
      <w:bookmarkEnd w:id="65"/>
    </w:p>
    <w:p w:rsidR="00671211" w:rsidRPr="005B563A" w:rsidRDefault="00671211" w:rsidP="0042274F">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 xml:space="preserve">Human immortal cell lines provide biological models for observing and manipulating </w:t>
      </w:r>
      <w:r w:rsidR="0030329C" w:rsidRPr="005B563A">
        <w:rPr>
          <w:rFonts w:ascii="Arial" w:hAnsi="Arial" w:cs="Arial"/>
          <w:color w:val="000000" w:themeColor="text1"/>
          <w:sz w:val="24"/>
        </w:rPr>
        <w:t xml:space="preserve">metabolic pathways and </w:t>
      </w:r>
      <w:r w:rsidRPr="005B563A">
        <w:rPr>
          <w:rFonts w:ascii="Arial" w:hAnsi="Arial" w:cs="Arial"/>
          <w:color w:val="000000" w:themeColor="text1"/>
          <w:sz w:val="24"/>
        </w:rPr>
        <w:t xml:space="preserve">mechanisms </w:t>
      </w:r>
      <w:r w:rsidR="00A07300" w:rsidRPr="00A62FCE">
        <w:rPr>
          <w:rFonts w:ascii="Arial" w:hAnsi="Arial" w:cs="Arial"/>
          <w:i/>
          <w:color w:val="000000" w:themeColor="text1"/>
          <w:sz w:val="24"/>
        </w:rPr>
        <w:t>in vitro</w:t>
      </w:r>
      <w:r w:rsidR="00A07300" w:rsidRPr="005B563A">
        <w:rPr>
          <w:rFonts w:ascii="Arial" w:hAnsi="Arial" w:cs="Arial"/>
          <w:color w:val="000000" w:themeColor="text1"/>
          <w:sz w:val="24"/>
        </w:rPr>
        <w:t xml:space="preserve">. </w:t>
      </w:r>
      <w:r w:rsidRPr="005B563A">
        <w:rPr>
          <w:rFonts w:ascii="Arial" w:hAnsi="Arial" w:cs="Arial"/>
          <w:color w:val="000000" w:themeColor="text1"/>
          <w:sz w:val="24"/>
        </w:rPr>
        <w:t>Their wide availability and reproducibility enable multiple experiments to be carried out and directly compared</w:t>
      </w:r>
      <w:r w:rsidR="0042274F" w:rsidRPr="005B563A">
        <w:rPr>
          <w:rFonts w:ascii="Arial" w:hAnsi="Arial" w:cs="Arial"/>
          <w:color w:val="000000" w:themeColor="text1"/>
          <w:sz w:val="24"/>
        </w:rPr>
        <w:t xml:space="preserve"> within an experiment, between studies or globally between different groups</w:t>
      </w:r>
      <w:r w:rsidRPr="005B563A">
        <w:rPr>
          <w:rFonts w:ascii="Arial" w:hAnsi="Arial" w:cs="Arial"/>
          <w:color w:val="000000" w:themeColor="text1"/>
          <w:sz w:val="24"/>
        </w:rPr>
        <w:t xml:space="preserve">. </w:t>
      </w:r>
      <w:r w:rsidR="00107989" w:rsidRPr="005B563A">
        <w:rPr>
          <w:rFonts w:ascii="Arial" w:hAnsi="Arial" w:cs="Arial"/>
          <w:color w:val="000000" w:themeColor="text1"/>
          <w:sz w:val="24"/>
        </w:rPr>
        <w:t xml:space="preserve">Guidelines to their use are provided by the UKCCCR (UK </w:t>
      </w:r>
      <w:r w:rsidR="00107989" w:rsidRPr="005B563A">
        <w:rPr>
          <w:rFonts w:ascii="Arial" w:hAnsi="Arial" w:cs="Arial"/>
          <w:color w:val="000000" w:themeColor="text1"/>
          <w:sz w:val="24"/>
          <w:shd w:val="clear" w:color="auto" w:fill="FFFFFF"/>
        </w:rPr>
        <w:t xml:space="preserve">Coordinating Committee on Cancer Research). </w:t>
      </w:r>
      <w:r w:rsidR="00A07300" w:rsidRPr="005B563A">
        <w:rPr>
          <w:rFonts w:ascii="Arial" w:hAnsi="Arial" w:cs="Arial"/>
          <w:color w:val="000000" w:themeColor="text1"/>
          <w:sz w:val="24"/>
        </w:rPr>
        <w:t xml:space="preserve">More recently </w:t>
      </w:r>
      <w:r w:rsidRPr="005B563A">
        <w:rPr>
          <w:rFonts w:ascii="Arial" w:hAnsi="Arial" w:cs="Arial"/>
          <w:color w:val="000000" w:themeColor="text1"/>
          <w:sz w:val="24"/>
        </w:rPr>
        <w:t xml:space="preserve">detailed </w:t>
      </w:r>
      <w:r w:rsidR="00A07300" w:rsidRPr="005B563A">
        <w:rPr>
          <w:rFonts w:ascii="Arial" w:hAnsi="Arial" w:cs="Arial"/>
          <w:color w:val="000000" w:themeColor="text1"/>
          <w:sz w:val="24"/>
        </w:rPr>
        <w:t xml:space="preserve">bioinformatic </w:t>
      </w:r>
      <w:r w:rsidRPr="005B563A">
        <w:rPr>
          <w:rFonts w:ascii="Arial" w:hAnsi="Arial" w:cs="Arial"/>
          <w:color w:val="000000" w:themeColor="text1"/>
          <w:sz w:val="24"/>
        </w:rPr>
        <w:t>information on the genetic makeup of cell lines</w:t>
      </w:r>
      <w:r w:rsidR="00824F3A">
        <w:rPr>
          <w:rFonts w:ascii="Arial" w:hAnsi="Arial" w:cs="Arial"/>
          <w:color w:val="000000" w:themeColor="text1"/>
          <w:sz w:val="24"/>
        </w:rPr>
        <w:t xml:space="preserve"> </w:t>
      </w:r>
      <w:r w:rsidR="0030329C" w:rsidRPr="005B563A">
        <w:rPr>
          <w:rFonts w:ascii="Arial" w:hAnsi="Arial" w:cs="Arial"/>
          <w:color w:val="000000" w:themeColor="text1"/>
          <w:sz w:val="24"/>
        </w:rPr>
        <w:t>has</w:t>
      </w:r>
      <w:r w:rsidR="00A07300" w:rsidRPr="005B563A">
        <w:rPr>
          <w:rFonts w:ascii="Arial" w:hAnsi="Arial" w:cs="Arial"/>
          <w:color w:val="000000" w:themeColor="text1"/>
          <w:sz w:val="24"/>
        </w:rPr>
        <w:t xml:space="preserve"> add</w:t>
      </w:r>
      <w:r w:rsidR="0030329C" w:rsidRPr="005B563A">
        <w:rPr>
          <w:rFonts w:ascii="Arial" w:hAnsi="Arial" w:cs="Arial"/>
          <w:color w:val="000000" w:themeColor="text1"/>
          <w:sz w:val="24"/>
        </w:rPr>
        <w:t>ed</w:t>
      </w:r>
      <w:r w:rsidR="00A07300" w:rsidRPr="005B563A">
        <w:rPr>
          <w:rFonts w:ascii="Arial" w:hAnsi="Arial" w:cs="Arial"/>
          <w:color w:val="000000" w:themeColor="text1"/>
          <w:sz w:val="24"/>
        </w:rPr>
        <w:t xml:space="preserve"> to their value</w:t>
      </w:r>
      <w:r w:rsidR="0010696C" w:rsidRPr="005B563A">
        <w:rPr>
          <w:rFonts w:ascii="Arial" w:hAnsi="Arial" w:cs="Arial"/>
          <w:color w:val="000000" w:themeColor="text1"/>
          <w:sz w:val="24"/>
        </w:rPr>
        <w:t xml:space="preserve"> </w:t>
      </w:r>
      <w:r w:rsidR="00032B03" w:rsidRPr="005B563A">
        <w:rPr>
          <w:rFonts w:ascii="Arial" w:hAnsi="Arial" w:cs="Arial"/>
          <w:noProof/>
          <w:color w:val="000000" w:themeColor="text1"/>
          <w:sz w:val="24"/>
          <w:vertAlign w:val="superscript"/>
        </w:rPr>
        <w:fldChar w:fldCharType="begin"/>
      </w:r>
      <w:r w:rsidR="00032B03" w:rsidRPr="005B563A">
        <w:rPr>
          <w:rFonts w:ascii="Arial" w:hAnsi="Arial" w:cs="Arial"/>
          <w:noProof/>
          <w:color w:val="000000" w:themeColor="text1"/>
          <w:sz w:val="24"/>
          <w:vertAlign w:val="superscript"/>
        </w:rPr>
        <w:instrText xml:space="preserve"> ADDIN EN.CITE &lt;EndNote&gt;&lt;Cite&gt;&lt;Author&gt;Trust&lt;/Author&gt;&lt;RecNum&gt;479&lt;/RecNum&gt;&lt;DisplayText&gt;[80, 81]&lt;/DisplayText&gt;&lt;record&gt;&lt;rec-number&gt;479&lt;/rec-number&gt;&lt;foreign-keys&gt;&lt;key app="EN" db-id="rs5x295dudx293essv7vwts4r9tdvfzpa250"&gt;479&lt;/key&gt;&lt;/foreign-keys&gt;&lt;ref-type name="Dataset"&gt;59&lt;/ref-type&gt;&lt;contributors&gt;&lt;authors&gt;&lt;author&gt;The Wellcome Trust&lt;/author&gt;&lt;/authors&gt;&lt;/contributors&gt;&lt;titles&gt;&lt;title&gt;Sanger Institute&lt;/title&gt;&lt;/titles&gt;&lt;dates&gt;&lt;/dates&gt;&lt;urls&gt;&lt;related-urls&gt;&lt;url&gt;http://www.sanger.ac.uk&lt;/url&gt;&lt;/related-urls&gt;&lt;/urls&gt;&lt;/record&gt;&lt;/Cite&gt;&lt;Cite&gt;&lt;Author&gt;Wellcome-Trust&lt;/Author&gt;&lt;Year&gt;2010&lt;/Year&gt;&lt;RecNum&gt;478&lt;/RecNum&gt;&lt;record&gt;&lt;rec-number&gt;478&lt;/rec-number&gt;&lt;foreign-keys&gt;&lt;key app="EN" db-id="rs5x295dudx293essv7vwts4r9tdvfzpa250"&gt;478&lt;/key&gt;&lt;/foreign-keys&gt;&lt;ref-type name="Web Page"&gt;12&lt;/ref-type&gt;&lt;contributors&gt;&lt;authors&gt;&lt;author&gt;Wellcome-Trust&lt;/author&gt;&lt;/authors&gt;&lt;/contributors&gt;&lt;titles&gt;&lt;title&gt;Sanger Institute&lt;/title&gt;&lt;secondary-title&gt;Sanger Institute&lt;/secondary-title&gt;&lt;/titles&gt;&lt;dates&gt;&lt;year&gt;2010&lt;/year&gt;&lt;/dates&gt;&lt;urls&gt;&lt;related-urls&gt;&lt;url&gt;http://www.sanger.ac.uk&lt;/url&gt;&lt;/related-urls&gt;&lt;/urls&gt;&lt;/record&gt;&lt;/Cite&gt;&lt;/EndNote&gt;</w:instrText>
      </w:r>
      <w:r w:rsidR="00032B03" w:rsidRPr="005B563A">
        <w:rPr>
          <w:rFonts w:ascii="Arial" w:hAnsi="Arial" w:cs="Arial"/>
          <w:noProof/>
          <w:color w:val="000000" w:themeColor="text1"/>
          <w:sz w:val="24"/>
          <w:vertAlign w:val="superscript"/>
        </w:rPr>
        <w:fldChar w:fldCharType="separate"/>
      </w:r>
      <w:r w:rsidR="00032B03" w:rsidRPr="005B563A">
        <w:rPr>
          <w:rFonts w:ascii="Arial" w:hAnsi="Arial" w:cs="Arial"/>
          <w:noProof/>
          <w:color w:val="000000" w:themeColor="text1"/>
          <w:sz w:val="24"/>
          <w:vertAlign w:val="superscript"/>
        </w:rPr>
        <w:t>[</w:t>
      </w:r>
      <w:hyperlink w:anchor="_ENREF_81" w:tooltip="Wellcome-Trust, 2010 #478" w:history="1">
        <w:r w:rsidR="00032B03" w:rsidRPr="005B563A">
          <w:rPr>
            <w:rFonts w:ascii="Arial" w:hAnsi="Arial" w:cs="Arial"/>
            <w:noProof/>
            <w:color w:val="000000" w:themeColor="text1"/>
            <w:sz w:val="24"/>
            <w:vertAlign w:val="superscript"/>
          </w:rPr>
          <w:t>81</w:t>
        </w:r>
      </w:hyperlink>
      <w:r w:rsidR="00032B03" w:rsidRPr="005B563A">
        <w:rPr>
          <w:rFonts w:ascii="Arial" w:hAnsi="Arial" w:cs="Arial"/>
          <w:noProof/>
          <w:color w:val="000000" w:themeColor="text1"/>
          <w:sz w:val="24"/>
          <w:vertAlign w:val="superscript"/>
        </w:rPr>
        <w:t>]</w:t>
      </w:r>
      <w:r w:rsidR="00032B03" w:rsidRPr="005B563A">
        <w:rPr>
          <w:rFonts w:ascii="Arial" w:hAnsi="Arial" w:cs="Arial"/>
          <w:noProof/>
          <w:color w:val="000000" w:themeColor="text1"/>
          <w:sz w:val="24"/>
          <w:vertAlign w:val="superscript"/>
        </w:rPr>
        <w:fldChar w:fldCharType="end"/>
      </w:r>
      <w:r w:rsidR="00032B03" w:rsidRPr="005B563A" w:rsidDel="00D45D33">
        <w:rPr>
          <w:rFonts w:ascii="Arial" w:hAnsi="Arial" w:cs="Arial"/>
          <w:color w:val="000000" w:themeColor="text1"/>
          <w:sz w:val="24"/>
        </w:rPr>
        <w:t xml:space="preserve"> </w:t>
      </w:r>
      <w:r w:rsidRPr="005B563A">
        <w:rPr>
          <w:rFonts w:ascii="Arial" w:hAnsi="Arial" w:cs="Arial"/>
          <w:color w:val="000000" w:themeColor="text1"/>
          <w:sz w:val="24"/>
        </w:rPr>
        <w:t>.</w:t>
      </w:r>
      <w:r w:rsidR="00A07300" w:rsidRPr="005B563A">
        <w:rPr>
          <w:rFonts w:ascii="Arial" w:hAnsi="Arial" w:cs="Arial"/>
          <w:color w:val="000000" w:themeColor="text1"/>
          <w:sz w:val="24"/>
        </w:rPr>
        <w:t xml:space="preserve"> In oncology research, </w:t>
      </w:r>
      <w:r w:rsidR="00BD321D" w:rsidRPr="005B563A">
        <w:rPr>
          <w:rFonts w:ascii="Arial" w:hAnsi="Arial" w:cs="Arial"/>
          <w:color w:val="000000" w:themeColor="text1"/>
          <w:sz w:val="24"/>
        </w:rPr>
        <w:t xml:space="preserve">cell lines are </w:t>
      </w:r>
      <w:r w:rsidR="0030329C" w:rsidRPr="005B563A">
        <w:rPr>
          <w:rFonts w:ascii="Arial" w:hAnsi="Arial" w:cs="Arial"/>
          <w:color w:val="000000" w:themeColor="text1"/>
          <w:sz w:val="24"/>
        </w:rPr>
        <w:t>frequently</w:t>
      </w:r>
      <w:r w:rsidR="00B23122" w:rsidRPr="005B563A">
        <w:rPr>
          <w:rFonts w:ascii="Arial" w:hAnsi="Arial" w:cs="Arial"/>
          <w:color w:val="000000" w:themeColor="text1"/>
          <w:sz w:val="24"/>
        </w:rPr>
        <w:t xml:space="preserve"> employed</w:t>
      </w:r>
      <w:r w:rsidR="00A07300" w:rsidRPr="005B563A">
        <w:rPr>
          <w:rFonts w:ascii="Arial" w:hAnsi="Arial" w:cs="Arial"/>
          <w:color w:val="000000" w:themeColor="text1"/>
          <w:sz w:val="24"/>
        </w:rPr>
        <w:t xml:space="preserve"> to explore the efficacy of </w:t>
      </w:r>
      <w:r w:rsidR="00B23122" w:rsidRPr="005B563A">
        <w:rPr>
          <w:rFonts w:ascii="Arial" w:hAnsi="Arial" w:cs="Arial"/>
          <w:color w:val="000000" w:themeColor="text1"/>
          <w:sz w:val="24"/>
        </w:rPr>
        <w:t xml:space="preserve">drugs or to discover </w:t>
      </w:r>
      <w:r w:rsidR="00A07300" w:rsidRPr="005B563A">
        <w:rPr>
          <w:rFonts w:ascii="Arial" w:hAnsi="Arial" w:cs="Arial"/>
          <w:color w:val="000000" w:themeColor="text1"/>
          <w:sz w:val="24"/>
        </w:rPr>
        <w:t>potential molecular targets for chemotherapies.</w:t>
      </w:r>
    </w:p>
    <w:p w:rsidR="00C11747" w:rsidRPr="005B563A" w:rsidRDefault="00B23122"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E</w:t>
      </w:r>
      <w:r w:rsidR="00671211" w:rsidRPr="005B563A">
        <w:rPr>
          <w:rFonts w:ascii="Arial" w:hAnsi="Arial" w:cs="Arial"/>
          <w:color w:val="000000" w:themeColor="text1"/>
          <w:sz w:val="24"/>
        </w:rPr>
        <w:t xml:space="preserve">ach </w:t>
      </w:r>
      <w:r w:rsidR="001D6798" w:rsidRPr="005B563A">
        <w:rPr>
          <w:rFonts w:ascii="Arial" w:hAnsi="Arial" w:cs="Arial"/>
          <w:color w:val="000000" w:themeColor="text1"/>
          <w:sz w:val="24"/>
        </w:rPr>
        <w:t xml:space="preserve">cell </w:t>
      </w:r>
      <w:r w:rsidR="00671211" w:rsidRPr="005B563A">
        <w:rPr>
          <w:rFonts w:ascii="Arial" w:hAnsi="Arial" w:cs="Arial"/>
          <w:color w:val="000000" w:themeColor="text1"/>
          <w:sz w:val="24"/>
        </w:rPr>
        <w:t>line originates from a single cell source</w:t>
      </w:r>
      <w:r w:rsidR="00ED7920" w:rsidRPr="005B563A">
        <w:rPr>
          <w:rFonts w:ascii="Arial" w:hAnsi="Arial" w:cs="Arial"/>
          <w:color w:val="000000" w:themeColor="text1"/>
          <w:sz w:val="24"/>
        </w:rPr>
        <w:t xml:space="preserve"> and is</w:t>
      </w:r>
      <w:r w:rsidR="001D6798" w:rsidRPr="005B563A">
        <w:rPr>
          <w:rFonts w:ascii="Arial" w:hAnsi="Arial" w:cs="Arial"/>
          <w:color w:val="000000" w:themeColor="text1"/>
          <w:sz w:val="24"/>
        </w:rPr>
        <w:t xml:space="preserve"> associated with</w:t>
      </w:r>
      <w:r w:rsidRPr="005B563A">
        <w:rPr>
          <w:rFonts w:ascii="Arial" w:hAnsi="Arial" w:cs="Arial"/>
          <w:color w:val="000000" w:themeColor="text1"/>
          <w:sz w:val="24"/>
        </w:rPr>
        <w:t xml:space="preserve"> a specific </w:t>
      </w:r>
      <w:r w:rsidR="00ED7920" w:rsidRPr="005B563A">
        <w:rPr>
          <w:rFonts w:ascii="Arial" w:hAnsi="Arial" w:cs="Arial"/>
          <w:color w:val="000000" w:themeColor="text1"/>
          <w:sz w:val="24"/>
        </w:rPr>
        <w:t xml:space="preserve">organism and </w:t>
      </w:r>
      <w:r w:rsidRPr="005B563A">
        <w:rPr>
          <w:rFonts w:ascii="Arial" w:hAnsi="Arial" w:cs="Arial"/>
          <w:color w:val="000000" w:themeColor="text1"/>
          <w:sz w:val="24"/>
        </w:rPr>
        <w:t>disease state</w:t>
      </w:r>
      <w:r w:rsidR="0030329C" w:rsidRPr="005B563A">
        <w:rPr>
          <w:rFonts w:ascii="Arial" w:hAnsi="Arial" w:cs="Arial"/>
          <w:color w:val="000000" w:themeColor="text1"/>
          <w:sz w:val="24"/>
        </w:rPr>
        <w:t>;</w:t>
      </w:r>
      <w:r w:rsidRPr="005B563A">
        <w:rPr>
          <w:rFonts w:ascii="Arial" w:hAnsi="Arial" w:cs="Arial"/>
          <w:color w:val="000000" w:themeColor="text1"/>
          <w:sz w:val="24"/>
        </w:rPr>
        <w:t xml:space="preserve"> for example, </w:t>
      </w:r>
      <w:r w:rsidR="0030329C" w:rsidRPr="005B563A">
        <w:rPr>
          <w:rFonts w:ascii="Arial" w:hAnsi="Arial" w:cs="Arial"/>
          <w:color w:val="000000" w:themeColor="text1"/>
          <w:sz w:val="24"/>
        </w:rPr>
        <w:t xml:space="preserve">HCT116 cells for </w:t>
      </w:r>
      <w:r w:rsidRPr="005B563A">
        <w:rPr>
          <w:rFonts w:ascii="Arial" w:hAnsi="Arial" w:cs="Arial"/>
          <w:color w:val="000000" w:themeColor="text1"/>
          <w:sz w:val="24"/>
        </w:rPr>
        <w:t xml:space="preserve">human colon cancer. Cell lines have </w:t>
      </w:r>
      <w:r w:rsidR="001D6798" w:rsidRPr="005B563A">
        <w:rPr>
          <w:rFonts w:ascii="Arial" w:hAnsi="Arial" w:cs="Arial"/>
          <w:color w:val="000000" w:themeColor="text1"/>
          <w:sz w:val="24"/>
        </w:rPr>
        <w:t xml:space="preserve">several </w:t>
      </w:r>
      <w:r w:rsidR="00671211" w:rsidRPr="005B563A">
        <w:rPr>
          <w:rFonts w:ascii="Arial" w:hAnsi="Arial" w:cs="Arial"/>
          <w:color w:val="000000" w:themeColor="text1"/>
          <w:sz w:val="24"/>
        </w:rPr>
        <w:t>advantages over</w:t>
      </w:r>
      <w:r w:rsidR="00C23CA1" w:rsidRPr="005B563A">
        <w:rPr>
          <w:rFonts w:ascii="Arial" w:hAnsi="Arial" w:cs="Arial"/>
          <w:color w:val="000000" w:themeColor="text1"/>
          <w:sz w:val="24"/>
        </w:rPr>
        <w:t xml:space="preserve"> </w:t>
      </w:r>
      <w:r w:rsidR="00C11747" w:rsidRPr="005B563A">
        <w:rPr>
          <w:rFonts w:ascii="Arial" w:hAnsi="Arial" w:cs="Arial"/>
          <w:i/>
          <w:color w:val="000000" w:themeColor="text1"/>
          <w:sz w:val="24"/>
        </w:rPr>
        <w:t>in vivo</w:t>
      </w:r>
      <w:r w:rsidR="00671211" w:rsidRPr="005B563A">
        <w:rPr>
          <w:rFonts w:ascii="Arial" w:hAnsi="Arial" w:cs="Arial"/>
          <w:color w:val="000000" w:themeColor="text1"/>
          <w:sz w:val="24"/>
        </w:rPr>
        <w:t xml:space="preserve"> models</w:t>
      </w:r>
      <w:r w:rsidR="00E26A98" w:rsidRPr="005B563A">
        <w:rPr>
          <w:rFonts w:ascii="Arial" w:hAnsi="Arial" w:cs="Arial"/>
          <w:color w:val="000000" w:themeColor="text1"/>
          <w:sz w:val="24"/>
        </w:rPr>
        <w:t xml:space="preserve"> </w:t>
      </w:r>
      <w:r w:rsidRPr="005B563A">
        <w:rPr>
          <w:rFonts w:ascii="Arial" w:hAnsi="Arial" w:cs="Arial"/>
          <w:color w:val="000000" w:themeColor="text1"/>
          <w:sz w:val="24"/>
        </w:rPr>
        <w:t xml:space="preserve">in that </w:t>
      </w:r>
      <w:r w:rsidR="00671211" w:rsidRPr="005B563A">
        <w:rPr>
          <w:rFonts w:ascii="Arial" w:hAnsi="Arial" w:cs="Arial"/>
          <w:color w:val="000000" w:themeColor="text1"/>
          <w:sz w:val="24"/>
        </w:rPr>
        <w:t xml:space="preserve">they </w:t>
      </w:r>
      <w:r w:rsidR="00C23CA1" w:rsidRPr="005B563A">
        <w:rPr>
          <w:rFonts w:ascii="Arial" w:hAnsi="Arial" w:cs="Arial"/>
          <w:color w:val="000000" w:themeColor="text1"/>
          <w:sz w:val="24"/>
        </w:rPr>
        <w:t xml:space="preserve">avoid many the </w:t>
      </w:r>
      <w:r w:rsidR="00671211" w:rsidRPr="005B563A">
        <w:rPr>
          <w:rFonts w:ascii="Arial" w:hAnsi="Arial" w:cs="Arial"/>
          <w:color w:val="000000" w:themeColor="text1"/>
          <w:sz w:val="24"/>
        </w:rPr>
        <w:t xml:space="preserve">confounding </w:t>
      </w:r>
      <w:r w:rsidR="00C23CA1" w:rsidRPr="005B563A">
        <w:rPr>
          <w:rFonts w:ascii="Arial" w:hAnsi="Arial" w:cs="Arial"/>
          <w:color w:val="000000" w:themeColor="text1"/>
          <w:sz w:val="24"/>
        </w:rPr>
        <w:t xml:space="preserve">factors and </w:t>
      </w:r>
      <w:r w:rsidR="00ED7920" w:rsidRPr="005B563A">
        <w:rPr>
          <w:rFonts w:ascii="Arial" w:hAnsi="Arial" w:cs="Arial"/>
          <w:color w:val="000000" w:themeColor="text1"/>
          <w:sz w:val="24"/>
        </w:rPr>
        <w:t>non-uniformit</w:t>
      </w:r>
      <w:r w:rsidR="00C23CA1" w:rsidRPr="005B563A">
        <w:rPr>
          <w:rFonts w:ascii="Arial" w:hAnsi="Arial" w:cs="Arial"/>
          <w:color w:val="000000" w:themeColor="text1"/>
          <w:sz w:val="24"/>
        </w:rPr>
        <w:t>ies</w:t>
      </w:r>
      <w:r w:rsidR="00ED7920" w:rsidRPr="005B563A">
        <w:rPr>
          <w:rFonts w:ascii="Arial" w:hAnsi="Arial" w:cs="Arial"/>
          <w:color w:val="000000" w:themeColor="text1"/>
          <w:sz w:val="24"/>
        </w:rPr>
        <w:t xml:space="preserve"> </w:t>
      </w:r>
      <w:r w:rsidR="00C23CA1" w:rsidRPr="005B563A">
        <w:rPr>
          <w:rFonts w:ascii="Arial" w:hAnsi="Arial" w:cs="Arial"/>
          <w:color w:val="000000" w:themeColor="text1"/>
          <w:sz w:val="24"/>
        </w:rPr>
        <w:t xml:space="preserve">that are associated with </w:t>
      </w:r>
      <w:r w:rsidR="00C23CA1" w:rsidRPr="005B563A">
        <w:rPr>
          <w:rFonts w:ascii="Arial" w:hAnsi="Arial" w:cs="Arial"/>
          <w:i/>
          <w:color w:val="000000" w:themeColor="text1"/>
          <w:sz w:val="24"/>
        </w:rPr>
        <w:t>in vivo</w:t>
      </w:r>
      <w:r w:rsidR="00C23CA1" w:rsidRPr="005B563A">
        <w:rPr>
          <w:rFonts w:ascii="Arial" w:hAnsi="Arial" w:cs="Arial"/>
          <w:color w:val="000000" w:themeColor="text1"/>
          <w:sz w:val="24"/>
        </w:rPr>
        <w:t xml:space="preserve"> models</w:t>
      </w:r>
      <w:r w:rsidR="00032B03" w:rsidRPr="005B563A">
        <w:rPr>
          <w:rFonts w:ascii="Arial" w:hAnsi="Arial" w:cs="Arial"/>
          <w:color w:val="000000" w:themeColor="text1"/>
          <w:sz w:val="24"/>
        </w:rPr>
        <w:t xml:space="preserve"> </w:t>
      </w:r>
      <w:r w:rsidR="00032B03" w:rsidRPr="005B563A">
        <w:rPr>
          <w:rFonts w:ascii="Arial" w:hAnsi="Arial" w:cs="Arial"/>
          <w:noProof/>
          <w:color w:val="000000" w:themeColor="text1"/>
          <w:sz w:val="24"/>
          <w:vertAlign w:val="superscript"/>
        </w:rPr>
        <w:fldChar w:fldCharType="begin"/>
      </w:r>
      <w:r w:rsidR="00032B03" w:rsidRPr="005B563A">
        <w:rPr>
          <w:rFonts w:ascii="Arial" w:hAnsi="Arial" w:cs="Arial"/>
          <w:noProof/>
          <w:color w:val="000000" w:themeColor="text1"/>
          <w:sz w:val="24"/>
          <w:vertAlign w:val="superscript"/>
        </w:rPr>
        <w:instrText xml:space="preserve"> ADDIN EN.CITE &lt;EndNote&gt;&lt;Cite&gt;&lt;Author&gt;Gazdar&lt;/Author&gt;&lt;Year&gt;2010&lt;/Year&gt;&lt;RecNum&gt;476&lt;/RecNum&gt;&lt;DisplayText&gt;[82]&lt;/DisplayText&gt;&lt;record&gt;&lt;rec-number&gt;476&lt;/rec-number&gt;&lt;foreign-keys&gt;&lt;key app="EN" db-id="rs5x295dudx293essv7vwts4r9tdvfzpa250"&gt;476&lt;/key&gt;&lt;/foreign-keys&gt;&lt;ref-type name="Journal Article"&gt;17&lt;/ref-type&gt;&lt;contributors&gt;&lt;authors&gt;&lt;author&gt;Gazdar, Adi F.&lt;/author&gt;&lt;author&gt;Gao, Boning&lt;/author&gt;&lt;author&gt;Minna, John D.&lt;/author&gt;&lt;/authors&gt;&lt;/contributors&gt;&lt;titles&gt;&lt;title&gt;Lung cancer cell lines: Useless artifacts or invaluable tools for medical science?&lt;/title&gt;&lt;secondary-title&gt;Lung Cancer&lt;/secondary-title&gt;&lt;/titles&gt;&lt;periodical&gt;&lt;full-title&gt;Lung Cancer&lt;/full-title&gt;&lt;/periodical&gt;&lt;pages&gt;309-318&lt;/pages&gt;&lt;volume&gt;68&lt;/volume&gt;&lt;number&gt;3&lt;/number&gt;&lt;dates&gt;&lt;year&gt;2010&lt;/year&gt;&lt;pub-dates&gt;&lt;date&gt;Jun&lt;/date&gt;&lt;/pub-dates&gt;&lt;/dates&gt;&lt;isbn&gt;0169-5002&lt;/isbn&gt;&lt;accession-num&gt;WOS:000278478700001&lt;/accession-num&gt;&lt;urls&gt;&lt;related-urls&gt;&lt;url&gt;&amp;lt;Go to ISI&amp;gt;://WOS:000278478700001&lt;/url&gt;&lt;/related-urls&gt;&lt;/urls&gt;&lt;electronic-resource-num&gt;10.1016/j.lungcan.2009.12.005&lt;/electronic-resource-num&gt;&lt;/record&gt;&lt;/Cite&gt;&lt;/EndNote&gt;</w:instrText>
      </w:r>
      <w:r w:rsidR="00032B03" w:rsidRPr="005B563A">
        <w:rPr>
          <w:rFonts w:ascii="Arial" w:hAnsi="Arial" w:cs="Arial"/>
          <w:noProof/>
          <w:color w:val="000000" w:themeColor="text1"/>
          <w:sz w:val="24"/>
          <w:vertAlign w:val="superscript"/>
        </w:rPr>
        <w:fldChar w:fldCharType="separate"/>
      </w:r>
      <w:r w:rsidR="00032B03" w:rsidRPr="005B563A">
        <w:rPr>
          <w:rFonts w:ascii="Arial" w:hAnsi="Arial" w:cs="Arial"/>
          <w:noProof/>
          <w:color w:val="000000" w:themeColor="text1"/>
          <w:sz w:val="24"/>
          <w:vertAlign w:val="superscript"/>
        </w:rPr>
        <w:t>[</w:t>
      </w:r>
      <w:hyperlink w:anchor="_ENREF_82" w:tooltip="Gazdar, 2010 #476" w:history="1">
        <w:r w:rsidR="00032B03" w:rsidRPr="005B563A">
          <w:rPr>
            <w:rFonts w:ascii="Arial" w:hAnsi="Arial" w:cs="Arial"/>
            <w:noProof/>
            <w:color w:val="000000" w:themeColor="text1"/>
            <w:sz w:val="24"/>
            <w:vertAlign w:val="superscript"/>
          </w:rPr>
          <w:t>82</w:t>
        </w:r>
      </w:hyperlink>
      <w:r w:rsidR="00032B03" w:rsidRPr="005B563A">
        <w:rPr>
          <w:rFonts w:ascii="Arial" w:hAnsi="Arial" w:cs="Arial"/>
          <w:noProof/>
          <w:color w:val="000000" w:themeColor="text1"/>
          <w:sz w:val="24"/>
          <w:vertAlign w:val="superscript"/>
        </w:rPr>
        <w:t>]</w:t>
      </w:r>
      <w:r w:rsidR="00032B03" w:rsidRPr="005B563A">
        <w:rPr>
          <w:rFonts w:ascii="Arial" w:hAnsi="Arial" w:cs="Arial"/>
          <w:noProof/>
          <w:color w:val="000000" w:themeColor="text1"/>
          <w:sz w:val="24"/>
          <w:vertAlign w:val="superscript"/>
        </w:rPr>
        <w:fldChar w:fldCharType="end"/>
      </w:r>
      <w:r w:rsidR="00032B03" w:rsidRPr="005B563A">
        <w:rPr>
          <w:rFonts w:ascii="Arial" w:hAnsi="Arial" w:cs="Arial"/>
          <w:color w:val="000000" w:themeColor="text1"/>
          <w:sz w:val="24"/>
        </w:rPr>
        <w:t xml:space="preserve"> </w:t>
      </w:r>
      <w:r w:rsidRPr="005B563A">
        <w:rPr>
          <w:rFonts w:ascii="Arial" w:hAnsi="Arial" w:cs="Arial"/>
          <w:color w:val="000000" w:themeColor="text1"/>
          <w:sz w:val="24"/>
        </w:rPr>
        <w:t xml:space="preserve">. </w:t>
      </w:r>
      <w:r w:rsidR="00C23CA1" w:rsidRPr="005B563A">
        <w:rPr>
          <w:rFonts w:ascii="Arial" w:hAnsi="Arial" w:cs="Arial"/>
          <w:color w:val="000000" w:themeColor="text1"/>
          <w:sz w:val="24"/>
        </w:rPr>
        <w:t>Although</w:t>
      </w:r>
      <w:r w:rsidR="00A117D0" w:rsidRPr="005B563A">
        <w:rPr>
          <w:rFonts w:ascii="Arial" w:hAnsi="Arial" w:cs="Arial"/>
          <w:color w:val="000000" w:themeColor="text1"/>
          <w:sz w:val="24"/>
        </w:rPr>
        <w:t xml:space="preserve"> </w:t>
      </w:r>
      <w:r w:rsidR="00C23CA1" w:rsidRPr="005B563A">
        <w:rPr>
          <w:rFonts w:ascii="Arial" w:hAnsi="Arial" w:cs="Arial"/>
          <w:color w:val="000000" w:themeColor="text1"/>
          <w:sz w:val="24"/>
        </w:rPr>
        <w:t xml:space="preserve">laboratory </w:t>
      </w:r>
      <w:r w:rsidR="00A117D0" w:rsidRPr="005B563A">
        <w:rPr>
          <w:rFonts w:ascii="Arial" w:hAnsi="Arial" w:cs="Arial"/>
          <w:color w:val="000000" w:themeColor="text1"/>
          <w:sz w:val="24"/>
        </w:rPr>
        <w:t xml:space="preserve">animal models </w:t>
      </w:r>
      <w:r w:rsidR="00C23CA1" w:rsidRPr="005B563A">
        <w:rPr>
          <w:rFonts w:ascii="Arial" w:hAnsi="Arial" w:cs="Arial"/>
          <w:color w:val="000000" w:themeColor="text1"/>
          <w:sz w:val="24"/>
        </w:rPr>
        <w:t>being based on a single genetic line</w:t>
      </w:r>
      <w:r w:rsidR="00C23CA1" w:rsidRPr="005B563A" w:rsidDel="00C23CA1">
        <w:rPr>
          <w:rFonts w:ascii="Arial" w:hAnsi="Arial" w:cs="Arial"/>
          <w:color w:val="000000" w:themeColor="text1"/>
          <w:sz w:val="24"/>
        </w:rPr>
        <w:t xml:space="preserve"> </w:t>
      </w:r>
      <w:r w:rsidR="00C23CA1" w:rsidRPr="005B563A">
        <w:rPr>
          <w:rFonts w:ascii="Arial" w:hAnsi="Arial" w:cs="Arial"/>
          <w:color w:val="000000" w:themeColor="text1"/>
          <w:sz w:val="24"/>
        </w:rPr>
        <w:t>can also</w:t>
      </w:r>
      <w:r w:rsidR="00A117D0" w:rsidRPr="005B563A">
        <w:rPr>
          <w:rFonts w:ascii="Arial" w:hAnsi="Arial" w:cs="Arial"/>
          <w:color w:val="000000" w:themeColor="text1"/>
          <w:sz w:val="24"/>
        </w:rPr>
        <w:t xml:space="preserve"> overcome many of these limitations</w:t>
      </w:r>
      <w:r w:rsidR="00C23CA1" w:rsidRPr="005B563A">
        <w:rPr>
          <w:rFonts w:ascii="Arial" w:hAnsi="Arial" w:cs="Arial"/>
          <w:color w:val="000000" w:themeColor="text1"/>
          <w:sz w:val="24"/>
        </w:rPr>
        <w:t>,</w:t>
      </w:r>
      <w:r w:rsidR="00A117D0" w:rsidRPr="005B563A">
        <w:rPr>
          <w:rFonts w:ascii="Arial" w:hAnsi="Arial" w:cs="Arial"/>
          <w:color w:val="000000" w:themeColor="text1"/>
          <w:sz w:val="24"/>
        </w:rPr>
        <w:t xml:space="preserve"> </w:t>
      </w:r>
      <w:r w:rsidR="00C23CA1" w:rsidRPr="005B563A">
        <w:rPr>
          <w:rFonts w:ascii="Arial" w:hAnsi="Arial" w:cs="Arial"/>
          <w:color w:val="000000" w:themeColor="text1"/>
          <w:sz w:val="24"/>
        </w:rPr>
        <w:t>there are differences between human and animal metabolisms. H</w:t>
      </w:r>
      <w:r w:rsidRPr="005B563A">
        <w:rPr>
          <w:rFonts w:ascii="Arial" w:hAnsi="Arial" w:cs="Arial"/>
          <w:color w:val="000000" w:themeColor="text1"/>
          <w:sz w:val="24"/>
        </w:rPr>
        <w:t xml:space="preserve">owever, </w:t>
      </w:r>
      <w:r w:rsidR="001D6798" w:rsidRPr="005B563A">
        <w:rPr>
          <w:rFonts w:ascii="Arial" w:hAnsi="Arial" w:cs="Arial"/>
          <w:color w:val="000000" w:themeColor="text1"/>
          <w:sz w:val="24"/>
        </w:rPr>
        <w:t xml:space="preserve">each cell line </w:t>
      </w:r>
      <w:r w:rsidR="00ED7920" w:rsidRPr="005B563A">
        <w:rPr>
          <w:rFonts w:ascii="Arial" w:hAnsi="Arial" w:cs="Arial"/>
          <w:color w:val="000000" w:themeColor="text1"/>
          <w:sz w:val="24"/>
        </w:rPr>
        <w:t>has</w:t>
      </w:r>
      <w:r w:rsidR="001D6798" w:rsidRPr="005B563A">
        <w:rPr>
          <w:rFonts w:ascii="Arial" w:hAnsi="Arial" w:cs="Arial"/>
          <w:color w:val="000000" w:themeColor="text1"/>
          <w:sz w:val="24"/>
        </w:rPr>
        <w:t xml:space="preserve"> its own unique characteristics and mutations</w:t>
      </w:r>
      <w:r w:rsidR="00C23CA1" w:rsidRPr="005B563A">
        <w:rPr>
          <w:rFonts w:ascii="Arial" w:hAnsi="Arial" w:cs="Arial"/>
          <w:color w:val="000000" w:themeColor="text1"/>
          <w:sz w:val="24"/>
        </w:rPr>
        <w:t xml:space="preserve"> </w:t>
      </w:r>
      <w:r w:rsidR="001D6798" w:rsidRPr="005B563A">
        <w:rPr>
          <w:rFonts w:ascii="Arial" w:hAnsi="Arial" w:cs="Arial"/>
          <w:color w:val="000000" w:themeColor="text1"/>
          <w:sz w:val="24"/>
        </w:rPr>
        <w:t>which may not be translatable across phenotypes</w:t>
      </w:r>
      <w:r w:rsidR="00C23CA1" w:rsidRPr="005B563A">
        <w:rPr>
          <w:rFonts w:ascii="Arial" w:hAnsi="Arial" w:cs="Arial"/>
          <w:color w:val="000000" w:themeColor="text1"/>
          <w:sz w:val="24"/>
        </w:rPr>
        <w:t xml:space="preserve"> and must be considered</w:t>
      </w:r>
      <w:r w:rsidR="001D6798" w:rsidRPr="005B563A">
        <w:rPr>
          <w:rFonts w:ascii="Arial" w:hAnsi="Arial" w:cs="Arial"/>
          <w:color w:val="000000" w:themeColor="text1"/>
          <w:sz w:val="24"/>
        </w:rPr>
        <w:t>.</w:t>
      </w:r>
    </w:p>
    <w:p w:rsidR="00671211" w:rsidRPr="005B563A" w:rsidRDefault="00671211" w:rsidP="005C433D">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The choice of cell line depends on the requirements of the study. HCT116 cells are a primary colon carcinoma cell line, originating from the large intestine of a human male</w:t>
      </w:r>
      <w:r w:rsidR="0017691E" w:rsidRPr="005B563A">
        <w:rPr>
          <w:rFonts w:ascii="Arial" w:hAnsi="Arial" w:cs="Arial"/>
          <w:color w:val="000000" w:themeColor="text1"/>
          <w:sz w:val="24"/>
        </w:rPr>
        <w:t xml:space="preserve"> </w:t>
      </w:r>
      <w:r w:rsidR="0017691E" w:rsidRPr="00964A5F">
        <w:rPr>
          <w:rFonts w:ascii="Arial" w:hAnsi="Arial" w:cs="Arial"/>
          <w:color w:val="000000" w:themeColor="text1"/>
          <w:sz w:val="24"/>
          <w:vertAlign w:val="superscript"/>
        </w:rPr>
        <w:fldChar w:fldCharType="begin"/>
      </w:r>
      <w:r w:rsidR="00C122C8" w:rsidRPr="00964A5F">
        <w:rPr>
          <w:rFonts w:ascii="Arial" w:hAnsi="Arial" w:cs="Arial"/>
          <w:color w:val="000000" w:themeColor="text1"/>
          <w:sz w:val="24"/>
          <w:vertAlign w:val="superscript"/>
        </w:rPr>
        <w:instrText xml:space="preserve"> ADDIN EN.CITE &lt;EndNote&gt;&lt;Cite&gt;&lt;Author&gt;Brattain&lt;/Author&gt;&lt;Year&gt;1981&lt;/Year&gt;&lt;RecNum&gt;475&lt;/RecNum&gt;&lt;DisplayText&gt;[83]&lt;/DisplayText&gt;&lt;record&gt;&lt;rec-number&gt;475&lt;/rec-number&gt;&lt;foreign-keys&gt;&lt;key app="EN" db-id="rs5x295dudx293essv7vwts4r9tdvfzpa250"&gt;475&lt;/key&gt;&lt;/foreign-keys&gt;&lt;ref-type name="Journal Article"&gt;17&lt;/ref-type&gt;&lt;contributors&gt;&lt;authors&gt;&lt;author&gt;Brattain, M. G.&lt;/author&gt;&lt;author&gt;Fine, W. D.&lt;/author&gt;&lt;author&gt;Khaled, F. M.&lt;/author&gt;&lt;author&gt;Thompson, J.&lt;/author&gt;&lt;author&gt;Brattain, D. E.&lt;/author&gt;&lt;/authors&gt;&lt;/contributors&gt;&lt;titles&gt;&lt;title&gt;Heterogeneity of malignant-cells from a human colonic-carcinoma&lt;/title&gt;&lt;secondary-title&gt;Cancer Research&lt;/secondary-title&gt;&lt;/titles&gt;&lt;periodical&gt;&lt;full-title&gt;Cancer Research&lt;/full-title&gt;&lt;/periodical&gt;&lt;pages&gt;1751-1756&lt;/pages&gt;&lt;volume&gt;41&lt;/volume&gt;&lt;number&gt;5&lt;/number&gt;&lt;dates&gt;&lt;year&gt;1981&lt;/year&gt;&lt;pub-dates&gt;&lt;date&gt;1981&lt;/date&gt;&lt;/pub-dates&gt;&lt;/dates&gt;&lt;isbn&gt;0008-5472&lt;/isbn&gt;&lt;accession-num&gt;WOS:A1981LN54300027&lt;/accession-num&gt;&lt;urls&gt;&lt;related-urls&gt;&lt;url&gt;&amp;lt;Go to ISI&amp;gt;://WOS:A1981LN54300027&lt;/url&gt;&lt;/related-urls&gt;&lt;/urls&gt;&lt;/record&gt;&lt;/Cite&gt;&lt;/EndNote&gt;</w:instrText>
      </w:r>
      <w:r w:rsidR="0017691E" w:rsidRPr="00964A5F">
        <w:rPr>
          <w:rFonts w:ascii="Arial" w:hAnsi="Arial" w:cs="Arial"/>
          <w:color w:val="000000" w:themeColor="text1"/>
          <w:sz w:val="24"/>
          <w:vertAlign w:val="superscript"/>
        </w:rPr>
        <w:fldChar w:fldCharType="separate"/>
      </w:r>
      <w:r w:rsidR="0017691E" w:rsidRPr="00964A5F">
        <w:rPr>
          <w:rFonts w:ascii="Arial" w:hAnsi="Arial" w:cs="Arial"/>
          <w:noProof/>
          <w:color w:val="000000" w:themeColor="text1"/>
          <w:sz w:val="24"/>
          <w:vertAlign w:val="superscript"/>
        </w:rPr>
        <w:t>[</w:t>
      </w:r>
      <w:hyperlink w:anchor="_ENREF_83" w:tooltip="Brattain, 1981 #475" w:history="1">
        <w:r w:rsidR="00C122C8" w:rsidRPr="00964A5F">
          <w:rPr>
            <w:rFonts w:ascii="Arial" w:hAnsi="Arial" w:cs="Arial"/>
            <w:noProof/>
            <w:color w:val="000000" w:themeColor="text1"/>
            <w:sz w:val="24"/>
            <w:vertAlign w:val="superscript"/>
          </w:rPr>
          <w:t>83</w:t>
        </w:r>
      </w:hyperlink>
      <w:r w:rsidR="0017691E" w:rsidRPr="00964A5F">
        <w:rPr>
          <w:rFonts w:ascii="Arial" w:hAnsi="Arial" w:cs="Arial"/>
          <w:noProof/>
          <w:color w:val="000000" w:themeColor="text1"/>
          <w:sz w:val="24"/>
          <w:vertAlign w:val="superscript"/>
        </w:rPr>
        <w:t>]</w:t>
      </w:r>
      <w:r w:rsidR="0017691E" w:rsidRPr="00964A5F">
        <w:rPr>
          <w:rFonts w:ascii="Arial" w:hAnsi="Arial" w:cs="Arial"/>
          <w:color w:val="000000" w:themeColor="text1"/>
          <w:sz w:val="24"/>
          <w:vertAlign w:val="superscript"/>
        </w:rPr>
        <w:fldChar w:fldCharType="end"/>
      </w:r>
      <w:r w:rsidRPr="005B563A">
        <w:rPr>
          <w:rFonts w:ascii="Arial" w:hAnsi="Arial" w:cs="Arial"/>
          <w:color w:val="000000" w:themeColor="text1"/>
          <w:sz w:val="24"/>
        </w:rPr>
        <w:t xml:space="preserve">. </w:t>
      </w:r>
      <w:r w:rsidR="00FD7123" w:rsidRPr="005B563A">
        <w:rPr>
          <w:rFonts w:ascii="Arial" w:hAnsi="Arial" w:cs="Arial"/>
          <w:color w:val="000000" w:themeColor="text1"/>
          <w:sz w:val="24"/>
        </w:rPr>
        <w:t xml:space="preserve">At the initiation of this project, the direction of focus had not been </w:t>
      </w:r>
      <w:proofErr w:type="gramStart"/>
      <w:r w:rsidR="00FD7123" w:rsidRPr="005B563A">
        <w:rPr>
          <w:rFonts w:ascii="Arial" w:hAnsi="Arial" w:cs="Arial"/>
          <w:color w:val="000000" w:themeColor="text1"/>
          <w:sz w:val="24"/>
        </w:rPr>
        <w:t>established,</w:t>
      </w:r>
      <w:proofErr w:type="gramEnd"/>
      <w:r w:rsidR="00FD7123" w:rsidRPr="005B563A">
        <w:rPr>
          <w:rFonts w:ascii="Arial" w:hAnsi="Arial" w:cs="Arial"/>
          <w:color w:val="000000" w:themeColor="text1"/>
          <w:sz w:val="24"/>
        </w:rPr>
        <w:t xml:space="preserve"> therefore HCT116 cells were selected for reasons of consistency with </w:t>
      </w:r>
      <w:r w:rsidR="00FD7123" w:rsidRPr="005B563A">
        <w:rPr>
          <w:rFonts w:ascii="Arial" w:hAnsi="Arial" w:cs="Arial"/>
          <w:color w:val="000000" w:themeColor="text1"/>
          <w:sz w:val="24"/>
        </w:rPr>
        <w:lastRenderedPageBreak/>
        <w:t>previous studies. In addition, t</w:t>
      </w:r>
      <w:r w:rsidR="00A117D0" w:rsidRPr="005B563A">
        <w:rPr>
          <w:rFonts w:ascii="Arial" w:hAnsi="Arial" w:cs="Arial"/>
          <w:color w:val="000000" w:themeColor="text1"/>
          <w:sz w:val="24"/>
        </w:rPr>
        <w:t xml:space="preserve">hey have the ability to grow fast, with high reproducibility, and are </w:t>
      </w:r>
      <w:r w:rsidRPr="005B563A">
        <w:rPr>
          <w:rFonts w:ascii="Arial" w:hAnsi="Arial" w:cs="Arial"/>
          <w:color w:val="000000" w:themeColor="text1"/>
          <w:sz w:val="24"/>
        </w:rPr>
        <w:t>robust compared to most other colon carcinoma cell lines, such as Caco-2 or HT29</w:t>
      </w:r>
      <w:r w:rsidR="00FD7123" w:rsidRPr="005B563A">
        <w:rPr>
          <w:rFonts w:ascii="Arial" w:hAnsi="Arial" w:cs="Arial"/>
          <w:color w:val="000000" w:themeColor="text1"/>
          <w:sz w:val="24"/>
        </w:rPr>
        <w:t xml:space="preserve"> </w:t>
      </w:r>
      <w:r w:rsidR="0017691E" w:rsidRPr="005B563A">
        <w:rPr>
          <w:rFonts w:ascii="Arial" w:hAnsi="Arial" w:cs="Arial"/>
          <w:noProof/>
          <w:color w:val="000000" w:themeColor="text1"/>
          <w:sz w:val="24"/>
          <w:vertAlign w:val="superscript"/>
        </w:rPr>
        <w:fldChar w:fldCharType="begin"/>
      </w:r>
      <w:r w:rsidR="0017691E" w:rsidRPr="005B563A">
        <w:rPr>
          <w:rFonts w:ascii="Arial" w:hAnsi="Arial" w:cs="Arial"/>
          <w:noProof/>
          <w:color w:val="000000" w:themeColor="text1"/>
          <w:sz w:val="24"/>
          <w:vertAlign w:val="superscript"/>
        </w:rPr>
        <w:instrText xml:space="preserve"> ADDIN EN.CITE &lt;EndNote&gt;&lt;Cite&gt;&lt;Author&gt;Yeung&lt;/Author&gt;&lt;Year&gt;2010&lt;/Year&gt;&lt;RecNum&gt;473&lt;/RecNum&gt;&lt;DisplayText&gt;[84]&lt;/DisplayText&gt;&lt;record&gt;&lt;rec-number&gt;473&lt;/rec-number&gt;&lt;foreign-keys&gt;&lt;key app="EN" db-id="rs5x295dudx293essv7vwts4r9tdvfzpa250"&gt;473&lt;/key&gt;&lt;/foreign-keys&gt;&lt;ref-type name="Journal Article"&gt;17&lt;/ref-type&gt;&lt;contributors&gt;&lt;authors&gt;&lt;author&gt;Yeung, Trevor M.&lt;/author&gt;&lt;author&gt;Gandhi, Shaan C.&lt;/author&gt;&lt;author&gt;Wilding, Jennifer L.&lt;/author&gt;&lt;author&gt;Muschel, Ruth&lt;/author&gt;&lt;author&gt;Bodmer, Walter F.&lt;/author&gt;&lt;/authors&gt;&lt;/contributors&gt;&lt;titles&gt;&lt;title&gt;Cancer stem cells from colorectal cancer-derived cell lines&lt;/title&gt;&lt;secondary-title&gt;Proc Natl Acad Sci U S A&lt;/secondary-title&gt;&lt;/titles&gt;&lt;periodical&gt;&lt;full-title&gt;Proc Natl Acad Sci U S A&lt;/full-title&gt;&lt;abbr-1&gt;Proceedings of the National Academy of Sciences of the United States of America&lt;/abbr-1&gt;&lt;/periodical&gt;&lt;pages&gt;3722-3727&lt;/pages&gt;&lt;volume&gt;107&lt;/volume&gt;&lt;number&gt;8&lt;/number&gt;&lt;dates&gt;&lt;year&gt;2010&lt;/year&gt;&lt;pub-dates&gt;&lt;date&gt;Feb 23&lt;/date&gt;&lt;/pub-dates&gt;&lt;/dates&gt;&lt;isbn&gt;0027-8424&lt;/isbn&gt;&lt;accession-num&gt;WOS:000275130900080&lt;/accession-num&gt;&lt;urls&gt;&lt;related-urls&gt;&lt;url&gt;&amp;lt;Go to ISI&amp;gt;://WOS:000275130900080&lt;/url&gt;&lt;/related-urls&gt;&lt;/urls&gt;&lt;electronic-resource-num&gt;10.1073/pnas.0915135107&lt;/electronic-resource-num&gt;&lt;/record&gt;&lt;/Cite&gt;&lt;/EndNote&gt;</w:instrText>
      </w:r>
      <w:r w:rsidR="0017691E" w:rsidRPr="005B563A">
        <w:rPr>
          <w:rFonts w:ascii="Arial" w:hAnsi="Arial" w:cs="Arial"/>
          <w:noProof/>
          <w:color w:val="000000" w:themeColor="text1"/>
          <w:sz w:val="24"/>
          <w:vertAlign w:val="superscript"/>
        </w:rPr>
        <w:fldChar w:fldCharType="separate"/>
      </w:r>
      <w:r w:rsidR="0017691E" w:rsidRPr="005B563A">
        <w:rPr>
          <w:rFonts w:ascii="Arial" w:hAnsi="Arial" w:cs="Arial"/>
          <w:noProof/>
          <w:color w:val="000000" w:themeColor="text1"/>
          <w:sz w:val="24"/>
          <w:vertAlign w:val="superscript"/>
        </w:rPr>
        <w:t>[</w:t>
      </w:r>
      <w:hyperlink w:anchor="_ENREF_84" w:tooltip="Yeung, 2010 #473" w:history="1">
        <w:r w:rsidR="00C122C8" w:rsidRPr="005B563A">
          <w:rPr>
            <w:rFonts w:ascii="Arial" w:hAnsi="Arial" w:cs="Arial"/>
            <w:noProof/>
            <w:color w:val="000000" w:themeColor="text1"/>
            <w:sz w:val="24"/>
            <w:vertAlign w:val="superscript"/>
          </w:rPr>
          <w:t>84</w:t>
        </w:r>
      </w:hyperlink>
      <w:r w:rsidR="0017691E" w:rsidRPr="005B563A">
        <w:rPr>
          <w:rFonts w:ascii="Arial" w:hAnsi="Arial" w:cs="Arial"/>
          <w:noProof/>
          <w:color w:val="000000" w:themeColor="text1"/>
          <w:sz w:val="24"/>
          <w:vertAlign w:val="superscript"/>
        </w:rPr>
        <w:t>]</w:t>
      </w:r>
      <w:r w:rsidR="0017691E" w:rsidRPr="005B563A">
        <w:rPr>
          <w:rFonts w:ascii="Arial" w:hAnsi="Arial" w:cs="Arial"/>
          <w:noProof/>
          <w:color w:val="000000" w:themeColor="text1"/>
          <w:sz w:val="24"/>
          <w:vertAlign w:val="superscript"/>
        </w:rPr>
        <w:fldChar w:fldCharType="end"/>
      </w:r>
      <w:r w:rsidR="00FD7123" w:rsidRPr="005B563A">
        <w:rPr>
          <w:rFonts w:ascii="Arial" w:hAnsi="Arial" w:cs="Arial"/>
          <w:color w:val="000000" w:themeColor="text1"/>
          <w:sz w:val="24"/>
        </w:rPr>
        <w:t>.</w:t>
      </w:r>
      <w:r w:rsidR="008C210D" w:rsidRPr="005B563A">
        <w:rPr>
          <w:rFonts w:ascii="Arial" w:hAnsi="Arial" w:cs="Arial"/>
          <w:color w:val="000000" w:themeColor="text1"/>
          <w:sz w:val="24"/>
        </w:rPr>
        <w:t xml:space="preserve"> </w:t>
      </w:r>
      <w:r w:rsidR="00FD7123" w:rsidRPr="005B563A">
        <w:rPr>
          <w:rFonts w:ascii="Arial" w:hAnsi="Arial" w:cs="Arial"/>
          <w:color w:val="000000" w:themeColor="text1"/>
          <w:sz w:val="24"/>
        </w:rPr>
        <w:t>Conversely</w:t>
      </w:r>
      <w:r w:rsidR="00A117D0" w:rsidRPr="005B563A">
        <w:rPr>
          <w:rFonts w:ascii="Arial" w:hAnsi="Arial" w:cs="Arial"/>
          <w:color w:val="000000" w:themeColor="text1"/>
          <w:sz w:val="24"/>
        </w:rPr>
        <w:t>,</w:t>
      </w:r>
      <w:r w:rsidRPr="005B563A">
        <w:rPr>
          <w:rFonts w:ascii="Arial" w:hAnsi="Arial" w:cs="Arial"/>
          <w:color w:val="000000" w:themeColor="text1"/>
          <w:sz w:val="24"/>
        </w:rPr>
        <w:t xml:space="preserve"> their small size and </w:t>
      </w:r>
      <w:r w:rsidR="00FD7123" w:rsidRPr="005B563A">
        <w:rPr>
          <w:rFonts w:ascii="Arial" w:hAnsi="Arial" w:cs="Arial"/>
          <w:color w:val="000000" w:themeColor="text1"/>
          <w:sz w:val="24"/>
        </w:rPr>
        <w:t xml:space="preserve">reduced </w:t>
      </w:r>
      <w:r w:rsidRPr="005B563A">
        <w:rPr>
          <w:rFonts w:ascii="Arial" w:hAnsi="Arial" w:cs="Arial"/>
          <w:color w:val="000000" w:themeColor="text1"/>
          <w:sz w:val="24"/>
        </w:rPr>
        <w:t xml:space="preserve">ability to </w:t>
      </w:r>
      <w:r w:rsidR="00FD7123" w:rsidRPr="005B563A">
        <w:rPr>
          <w:rFonts w:ascii="Arial" w:hAnsi="Arial" w:cs="Arial"/>
          <w:color w:val="000000" w:themeColor="text1"/>
          <w:sz w:val="24"/>
        </w:rPr>
        <w:t>form an</w:t>
      </w:r>
      <w:r w:rsidRPr="005B563A">
        <w:rPr>
          <w:rFonts w:ascii="Arial" w:hAnsi="Arial" w:cs="Arial"/>
          <w:color w:val="000000" w:themeColor="text1"/>
          <w:sz w:val="24"/>
        </w:rPr>
        <w:t xml:space="preserve"> epithelium-like layer </w:t>
      </w:r>
      <w:r w:rsidR="00FD7123" w:rsidRPr="005B563A">
        <w:rPr>
          <w:rFonts w:ascii="Arial" w:hAnsi="Arial" w:cs="Arial"/>
          <w:color w:val="000000" w:themeColor="text1"/>
          <w:sz w:val="24"/>
        </w:rPr>
        <w:t xml:space="preserve">can </w:t>
      </w:r>
      <w:r w:rsidRPr="005B563A">
        <w:rPr>
          <w:rFonts w:ascii="Arial" w:hAnsi="Arial" w:cs="Arial"/>
          <w:color w:val="000000" w:themeColor="text1"/>
          <w:sz w:val="24"/>
        </w:rPr>
        <w:t>make them less suitable for microscopy visuali</w:t>
      </w:r>
      <w:r w:rsidR="00FD7123" w:rsidRPr="005B563A">
        <w:rPr>
          <w:rFonts w:ascii="Arial" w:hAnsi="Arial" w:cs="Arial"/>
          <w:color w:val="000000" w:themeColor="text1"/>
          <w:sz w:val="24"/>
        </w:rPr>
        <w:t>s</w:t>
      </w:r>
      <w:r w:rsidRPr="005B563A">
        <w:rPr>
          <w:rFonts w:ascii="Arial" w:hAnsi="Arial" w:cs="Arial"/>
          <w:color w:val="000000" w:themeColor="text1"/>
          <w:sz w:val="24"/>
        </w:rPr>
        <w:t>ation of internal cellular s</w:t>
      </w:r>
      <w:r w:rsidR="004F6396" w:rsidRPr="005B563A">
        <w:rPr>
          <w:rFonts w:ascii="Arial" w:hAnsi="Arial" w:cs="Arial"/>
          <w:color w:val="000000" w:themeColor="text1"/>
          <w:sz w:val="24"/>
        </w:rPr>
        <w:t>tructures</w:t>
      </w:r>
      <w:r w:rsidR="00FD7123" w:rsidRPr="005B563A">
        <w:rPr>
          <w:rFonts w:ascii="Arial" w:hAnsi="Arial" w:cs="Arial"/>
          <w:color w:val="000000" w:themeColor="text1"/>
          <w:sz w:val="24"/>
        </w:rPr>
        <w:t xml:space="preserve"> compared to </w:t>
      </w:r>
      <w:r w:rsidRPr="005B563A">
        <w:rPr>
          <w:rFonts w:ascii="Arial" w:hAnsi="Arial" w:cs="Arial"/>
          <w:color w:val="000000" w:themeColor="text1"/>
          <w:sz w:val="24"/>
        </w:rPr>
        <w:t>CaCo-2 cells</w:t>
      </w:r>
      <w:r w:rsidR="0042274F" w:rsidRPr="005B563A">
        <w:rPr>
          <w:rFonts w:ascii="Arial" w:hAnsi="Arial" w:cs="Arial"/>
          <w:color w:val="000000" w:themeColor="text1"/>
          <w:sz w:val="24"/>
        </w:rPr>
        <w:t xml:space="preserve">, which </w:t>
      </w:r>
      <w:r w:rsidR="00AB4DF5" w:rsidRPr="005B563A">
        <w:rPr>
          <w:rFonts w:ascii="Arial" w:hAnsi="Arial" w:cs="Arial"/>
          <w:color w:val="000000" w:themeColor="text1"/>
          <w:sz w:val="24"/>
        </w:rPr>
        <w:t xml:space="preserve">are larger </w:t>
      </w:r>
      <w:r w:rsidR="00FD7123" w:rsidRPr="005B563A">
        <w:rPr>
          <w:rFonts w:ascii="Arial" w:hAnsi="Arial" w:cs="Arial"/>
          <w:color w:val="000000" w:themeColor="text1"/>
          <w:sz w:val="24"/>
        </w:rPr>
        <w:t xml:space="preserve">and </w:t>
      </w:r>
      <w:r w:rsidR="00AB4DF5" w:rsidRPr="005B563A">
        <w:rPr>
          <w:rFonts w:ascii="Arial" w:hAnsi="Arial" w:cs="Arial"/>
          <w:color w:val="000000" w:themeColor="text1"/>
          <w:sz w:val="24"/>
        </w:rPr>
        <w:t>more appropriate</w:t>
      </w:r>
      <w:r w:rsidRPr="005B563A">
        <w:rPr>
          <w:rFonts w:ascii="Arial" w:hAnsi="Arial" w:cs="Arial"/>
          <w:color w:val="000000" w:themeColor="text1"/>
          <w:sz w:val="24"/>
        </w:rPr>
        <w:t xml:space="preserve"> for cytoskeletal observations</w:t>
      </w:r>
      <w:r w:rsidR="0017691E" w:rsidRPr="005B563A">
        <w:rPr>
          <w:rFonts w:ascii="Arial" w:hAnsi="Arial" w:cs="Arial"/>
          <w:color w:val="000000" w:themeColor="text1"/>
          <w:sz w:val="24"/>
        </w:rPr>
        <w:t xml:space="preserve"> </w:t>
      </w:r>
      <w:r w:rsidR="0017691E" w:rsidRPr="005B563A">
        <w:rPr>
          <w:rFonts w:ascii="Arial" w:hAnsi="Arial" w:cs="Arial"/>
          <w:color w:val="000000" w:themeColor="text1"/>
          <w:sz w:val="24"/>
        </w:rPr>
        <w:fldChar w:fldCharType="begin"/>
      </w:r>
      <w:r w:rsidR="0017691E" w:rsidRPr="005B563A">
        <w:rPr>
          <w:rFonts w:ascii="Arial" w:hAnsi="Arial" w:cs="Arial"/>
          <w:color w:val="000000" w:themeColor="text1"/>
          <w:sz w:val="24"/>
        </w:rPr>
        <w:instrText xml:space="preserve"> ADDIN EN.CITE &lt;EndNote&gt;&lt;Cite&gt;&lt;Author&gt;Yeung&lt;/Author&gt;&lt;Year&gt;2010&lt;/Year&gt;&lt;RecNum&gt;473&lt;/RecNum&gt;&lt;DisplayText&gt;[84]&lt;/DisplayText&gt;&lt;record&gt;&lt;rec-number&gt;473&lt;/rec-number&gt;&lt;foreign-keys&gt;&lt;key app="EN" db-id="rs5x295dudx293essv7vwts4r9tdvfzpa250"&gt;473&lt;/key&gt;&lt;/foreign-keys&gt;&lt;ref-type name="Journal Article"&gt;17&lt;/ref-type&gt;&lt;contributors&gt;&lt;authors&gt;&lt;author&gt;Yeung, Trevor M.&lt;/author&gt;&lt;author&gt;Gandhi, Shaan C.&lt;/author&gt;&lt;author&gt;Wilding, Jennifer L.&lt;/author&gt;&lt;author&gt;Muschel, Ruth&lt;/author&gt;&lt;author&gt;Bodmer, Walter F.&lt;/author&gt;&lt;/authors&gt;&lt;/contributors&gt;&lt;titles&gt;&lt;title&gt;Cancer stem cells from colorectal cancer-derived cell lines&lt;/title&gt;&lt;secondary-title&gt;Proc Natl Acad Sci U S A&lt;/secondary-title&gt;&lt;/titles&gt;&lt;periodical&gt;&lt;full-title&gt;Proc Natl Acad Sci U S A&lt;/full-title&gt;&lt;abbr-1&gt;Proceedings of the National Academy of Sciences of the United States of America&lt;/abbr-1&gt;&lt;/periodical&gt;&lt;pages&gt;3722-3727&lt;/pages&gt;&lt;volume&gt;107&lt;/volume&gt;&lt;number&gt;8&lt;/number&gt;&lt;dates&gt;&lt;year&gt;2010&lt;/year&gt;&lt;pub-dates&gt;&lt;date&gt;Feb 23&lt;/date&gt;&lt;/pub-dates&gt;&lt;/dates&gt;&lt;isbn&gt;0027-8424&lt;/isbn&gt;&lt;accession-num&gt;WOS:000275130900080&lt;/accession-num&gt;&lt;urls&gt;&lt;related-urls&gt;&lt;url&gt;&amp;lt;Go to ISI&amp;gt;://WOS:000275130900080&lt;/url&gt;&lt;/related-urls&gt;&lt;/urls&gt;&lt;electronic-resource-num&gt;10.1073/pnas.0915135107&lt;/electronic-resource-num&gt;&lt;/record&gt;&lt;/Cite&gt;&lt;/EndNote&gt;</w:instrText>
      </w:r>
      <w:r w:rsidR="0017691E" w:rsidRPr="005B563A">
        <w:rPr>
          <w:rFonts w:ascii="Arial" w:hAnsi="Arial" w:cs="Arial"/>
          <w:color w:val="000000" w:themeColor="text1"/>
          <w:sz w:val="24"/>
        </w:rPr>
        <w:fldChar w:fldCharType="separate"/>
      </w:r>
      <w:r w:rsidR="0017691E" w:rsidRPr="005B563A">
        <w:rPr>
          <w:rFonts w:ascii="Arial" w:hAnsi="Arial" w:cs="Arial"/>
          <w:noProof/>
          <w:color w:val="000000" w:themeColor="text1"/>
          <w:sz w:val="24"/>
          <w:vertAlign w:val="superscript"/>
        </w:rPr>
        <w:t>[</w:t>
      </w:r>
      <w:hyperlink w:anchor="_ENREF_84" w:tooltip="Yeung, 2010 #473" w:history="1">
        <w:r w:rsidR="00C122C8" w:rsidRPr="005B563A">
          <w:rPr>
            <w:rFonts w:ascii="Arial" w:hAnsi="Arial" w:cs="Arial"/>
            <w:noProof/>
            <w:color w:val="000000" w:themeColor="text1"/>
            <w:sz w:val="24"/>
            <w:vertAlign w:val="superscript"/>
          </w:rPr>
          <w:t>84</w:t>
        </w:r>
      </w:hyperlink>
      <w:r w:rsidR="0017691E" w:rsidRPr="005B563A">
        <w:rPr>
          <w:rFonts w:ascii="Arial" w:hAnsi="Arial" w:cs="Arial"/>
          <w:noProof/>
          <w:color w:val="000000" w:themeColor="text1"/>
          <w:sz w:val="24"/>
          <w:vertAlign w:val="superscript"/>
        </w:rPr>
        <w:t>]</w:t>
      </w:r>
      <w:r w:rsidR="0017691E" w:rsidRPr="005B563A">
        <w:rPr>
          <w:rFonts w:ascii="Arial" w:hAnsi="Arial" w:cs="Arial"/>
          <w:color w:val="000000" w:themeColor="text1"/>
          <w:sz w:val="24"/>
        </w:rPr>
        <w:fldChar w:fldCharType="end"/>
      </w:r>
      <w:r w:rsidR="00FD7123" w:rsidRPr="005B563A">
        <w:rPr>
          <w:rFonts w:ascii="Arial" w:hAnsi="Arial" w:cs="Arial"/>
          <w:color w:val="000000" w:themeColor="text1"/>
          <w:sz w:val="24"/>
        </w:rPr>
        <w:t>. However</w:t>
      </w:r>
      <w:r w:rsidR="001F3656" w:rsidRPr="005B563A">
        <w:rPr>
          <w:rFonts w:ascii="Arial" w:hAnsi="Arial" w:cs="Arial"/>
          <w:color w:val="000000" w:themeColor="text1"/>
          <w:sz w:val="24"/>
        </w:rPr>
        <w:t xml:space="preserve">, </w:t>
      </w:r>
      <w:r w:rsidR="0042274F" w:rsidRPr="005B563A">
        <w:rPr>
          <w:rFonts w:ascii="Arial" w:hAnsi="Arial" w:cs="Arial"/>
          <w:color w:val="000000" w:themeColor="text1"/>
          <w:sz w:val="24"/>
        </w:rPr>
        <w:t xml:space="preserve">recent </w:t>
      </w:r>
      <w:r w:rsidR="001F3656" w:rsidRPr="005B563A">
        <w:rPr>
          <w:rFonts w:ascii="Arial" w:hAnsi="Arial" w:cs="Arial"/>
          <w:color w:val="000000" w:themeColor="text1"/>
          <w:sz w:val="24"/>
        </w:rPr>
        <w:t xml:space="preserve">developments in cellomic techniques, such HCA, </w:t>
      </w:r>
      <w:r w:rsidR="0042274F" w:rsidRPr="005B563A">
        <w:rPr>
          <w:rFonts w:ascii="Arial" w:hAnsi="Arial" w:cs="Arial"/>
          <w:color w:val="000000" w:themeColor="text1"/>
          <w:sz w:val="24"/>
        </w:rPr>
        <w:t>have allowed</w:t>
      </w:r>
      <w:r w:rsidR="005C433D" w:rsidRPr="005B563A">
        <w:rPr>
          <w:rFonts w:ascii="Arial" w:hAnsi="Arial" w:cs="Arial"/>
          <w:color w:val="000000" w:themeColor="text1"/>
          <w:sz w:val="24"/>
        </w:rPr>
        <w:t xml:space="preserve"> high</w:t>
      </w:r>
      <w:r w:rsidR="00B858E6" w:rsidRPr="005B563A">
        <w:rPr>
          <w:rFonts w:ascii="Arial" w:hAnsi="Arial" w:cs="Arial"/>
          <w:color w:val="000000" w:themeColor="text1"/>
          <w:sz w:val="24"/>
        </w:rPr>
        <w:t>-</w:t>
      </w:r>
      <w:r w:rsidR="005C433D" w:rsidRPr="005B563A">
        <w:rPr>
          <w:rFonts w:ascii="Arial" w:hAnsi="Arial" w:cs="Arial"/>
          <w:color w:val="000000" w:themeColor="text1"/>
          <w:sz w:val="24"/>
        </w:rPr>
        <w:t xml:space="preserve">quality micrographs of HCT116 cells to be obtained </w:t>
      </w:r>
      <w:r w:rsidR="0042274F" w:rsidRPr="005B563A">
        <w:rPr>
          <w:rFonts w:ascii="Arial" w:hAnsi="Arial" w:cs="Arial"/>
          <w:color w:val="000000" w:themeColor="text1"/>
          <w:sz w:val="24"/>
        </w:rPr>
        <w:t xml:space="preserve">for cytoskeletal research </w:t>
      </w:r>
      <w:r w:rsidR="005C433D" w:rsidRPr="005B563A">
        <w:rPr>
          <w:rFonts w:ascii="Arial" w:hAnsi="Arial" w:cs="Arial"/>
          <w:color w:val="000000" w:themeColor="text1"/>
          <w:sz w:val="24"/>
        </w:rPr>
        <w:t>(Fig</w:t>
      </w:r>
      <w:r w:rsidR="00086DA3" w:rsidRPr="005B563A">
        <w:rPr>
          <w:rFonts w:ascii="Arial" w:hAnsi="Arial" w:cs="Arial"/>
          <w:color w:val="000000" w:themeColor="text1"/>
          <w:sz w:val="24"/>
        </w:rPr>
        <w:t>ure</w:t>
      </w:r>
      <w:r w:rsidR="005C433D" w:rsidRPr="005B563A">
        <w:rPr>
          <w:rFonts w:ascii="Arial" w:hAnsi="Arial" w:cs="Arial"/>
          <w:color w:val="000000" w:themeColor="text1"/>
          <w:sz w:val="24"/>
        </w:rPr>
        <w:t xml:space="preserve"> 2.1) </w:t>
      </w:r>
      <w:r w:rsidR="00E61E99" w:rsidRPr="005B563A">
        <w:rPr>
          <w:rFonts w:ascii="Arial" w:hAnsi="Arial" w:cs="Arial"/>
          <w:noProof/>
          <w:color w:val="000000" w:themeColor="text1"/>
          <w:sz w:val="24"/>
          <w:vertAlign w:val="superscript"/>
        </w:rPr>
        <w:fldChar w:fldCharType="begin"/>
      </w:r>
      <w:r w:rsidR="0017691E" w:rsidRPr="005B563A">
        <w:rPr>
          <w:rFonts w:ascii="Arial" w:hAnsi="Arial" w:cs="Arial"/>
          <w:noProof/>
          <w:color w:val="000000" w:themeColor="text1"/>
          <w:sz w:val="24"/>
          <w:vertAlign w:val="superscript"/>
        </w:rPr>
        <w:instrText xml:space="preserve"> ADDIN EN.CITE &lt;EndNote&gt;&lt;Cite&gt;&lt;Author&gt;Chowdry&lt;/Author&gt;&lt;Year&gt;2010&lt;/Year&gt;&lt;RecNum&gt;175&lt;/RecNum&gt;&lt;DisplayText&gt;[85]&lt;/DisplayText&gt;&lt;record&gt;&lt;rec-number&gt;175&lt;/rec-number&gt;&lt;foreign-keys&gt;&lt;key app="EN" db-id="rs5x295dudx293essv7vwts4r9tdvfzpa250"&gt;175&lt;/key&gt;&lt;/foreign-keys&gt;&lt;ref-type name="Figure"&gt;37&lt;/ref-type&gt;&lt;contributors&gt;&lt;authors&gt;&lt;author&gt;Chowdry, J.,&lt;/author&gt;&lt;author&gt;Benson, R. P.&lt;/author&gt;&lt;/authors&gt;&lt;/contributors&gt;&lt;auth-address&gt;48 Grafton Street&amp;#xD;Manchester M13 9XX&amp;#xD;United Kingdom&amp;#xD;Tel: +44 (0)161 606-7380 begin_of_the_skype_highlighting              +44 (0)161 606-7380      end_of_the_skype_highlighting&amp;#xD;Fax: +44 (0)161 603-7610&lt;/auth-address&gt;&lt;titles&gt;&lt;title&gt;HCA fluorescent micrograph of cytoskeleton in HCT116 colon cancer cells&lt;/title&gt;&lt;/titles&gt;&lt;dates&gt;&lt;year&gt;2010&lt;/year&gt;&lt;/dates&gt;&lt;publisher&gt;Courtesy of Imagen Biotech Ltd.&lt;/publisher&gt;&lt;urls&gt;&lt;related-urls&gt;&lt;url&gt;Email: Info@Imagen-Biotech.com&lt;/url&gt;&lt;/related-urls&gt;&lt;/urls&gt;&lt;/record&gt;&lt;/Cite&gt;&lt;/EndNote&gt;</w:instrText>
      </w:r>
      <w:r w:rsidR="00E61E99" w:rsidRPr="005B563A">
        <w:rPr>
          <w:rFonts w:ascii="Arial" w:hAnsi="Arial" w:cs="Arial"/>
          <w:noProof/>
          <w:color w:val="000000" w:themeColor="text1"/>
          <w:sz w:val="24"/>
          <w:vertAlign w:val="superscript"/>
        </w:rPr>
        <w:fldChar w:fldCharType="separate"/>
      </w:r>
      <w:r w:rsidR="0017691E" w:rsidRPr="005B563A">
        <w:rPr>
          <w:rFonts w:ascii="Arial" w:hAnsi="Arial" w:cs="Arial"/>
          <w:noProof/>
          <w:color w:val="000000" w:themeColor="text1"/>
          <w:sz w:val="24"/>
          <w:vertAlign w:val="superscript"/>
        </w:rPr>
        <w:t>[</w:t>
      </w:r>
      <w:hyperlink w:anchor="_ENREF_85" w:tooltip="Chowdry, 2010 #175" w:history="1">
        <w:r w:rsidR="00C122C8" w:rsidRPr="005B563A">
          <w:rPr>
            <w:rFonts w:ascii="Arial" w:hAnsi="Arial" w:cs="Arial"/>
            <w:noProof/>
            <w:color w:val="000000" w:themeColor="text1"/>
            <w:sz w:val="24"/>
            <w:vertAlign w:val="superscript"/>
          </w:rPr>
          <w:t>85</w:t>
        </w:r>
      </w:hyperlink>
      <w:r w:rsidR="0017691E" w:rsidRPr="005B563A">
        <w:rPr>
          <w:rFonts w:ascii="Arial" w:hAnsi="Arial" w:cs="Arial"/>
          <w:noProof/>
          <w:color w:val="000000" w:themeColor="text1"/>
          <w:sz w:val="24"/>
          <w:vertAlign w:val="superscript"/>
        </w:rPr>
        <w:t>]</w:t>
      </w:r>
      <w:r w:rsidR="00E61E99" w:rsidRPr="005B563A">
        <w:rPr>
          <w:rFonts w:ascii="Arial" w:hAnsi="Arial" w:cs="Arial"/>
          <w:noProof/>
          <w:color w:val="000000" w:themeColor="text1"/>
          <w:sz w:val="24"/>
          <w:vertAlign w:val="superscript"/>
        </w:rPr>
        <w:fldChar w:fldCharType="end"/>
      </w:r>
      <w:r w:rsidR="001F3656" w:rsidRPr="005B563A">
        <w:rPr>
          <w:rFonts w:ascii="Arial" w:hAnsi="Arial" w:cs="Arial"/>
          <w:color w:val="000000" w:themeColor="text1"/>
          <w:sz w:val="24"/>
        </w:rPr>
        <w:t xml:space="preserve">, </w:t>
      </w:r>
      <w:r w:rsidR="005C433D" w:rsidRPr="005B563A">
        <w:rPr>
          <w:rFonts w:ascii="Arial" w:hAnsi="Arial" w:cs="Arial"/>
          <w:color w:val="000000" w:themeColor="text1"/>
          <w:sz w:val="24"/>
        </w:rPr>
        <w:t>including several published studies</w:t>
      </w:r>
      <w:r w:rsidR="001F3656" w:rsidRPr="005B563A">
        <w:rPr>
          <w:rFonts w:ascii="Arial" w:hAnsi="Arial" w:cs="Arial"/>
          <w:color w:val="000000" w:themeColor="text1"/>
          <w:sz w:val="24"/>
        </w:rPr>
        <w:t xml:space="preserve"> by our group</w:t>
      </w:r>
      <w:r w:rsidR="0042274F" w:rsidRPr="005B563A">
        <w:rPr>
          <w:rFonts w:ascii="Arial" w:hAnsi="Arial" w:cs="Arial"/>
          <w:color w:val="000000" w:themeColor="text1"/>
          <w:sz w:val="24"/>
        </w:rPr>
        <w:t xml:space="preserve"> </w:t>
      </w:r>
      <w:r w:rsidR="001F3656" w:rsidRPr="005B563A">
        <w:rPr>
          <w:rFonts w:ascii="Arial" w:hAnsi="Arial" w:cs="Arial"/>
          <w:noProof/>
          <w:color w:val="000000" w:themeColor="text1"/>
          <w:sz w:val="24"/>
          <w:vertAlign w:val="superscript"/>
        </w:rPr>
        <w:fldChar w:fldCharType="begin">
          <w:fldData xml:space="preserve">PEVuZE5vdGU+PENpdGU+PEF1dGhvcj5EcmFrZTwvQXV0aG9yPjxZZWFyPjIwMDk8L1llYXI+PFJl
Y051bT44PC9SZWNOdW0+PERpc3BsYXlUZXh0PlsyOSwgMzFdPC9EaXNwbGF5VGV4dD48cmVjb3Jk
PjxyZWMtbnVtYmVyPjg8L3JlYy1udW1iZXI+PGZvcmVpZ24ta2V5cz48a2V5IGFwcD0iRU4iIGRi
LWlkPSJyczV4Mjk1ZHVkeDI5M2Vzc3Y3dnd0czRyOXRkdmZ6cGEyNTAiPjg8L2tleT48L2ZvcmVp
Z24ta2V5cz48cmVmLXR5cGUgbmFtZT0iSm91cm5hbCBBcnRpY2xlIj4xNzwvcmVmLXR5cGU+PGNv
bnRyaWJ1dG9ycz48YXV0aG9ycz48YXV0aG9yPkRyYWtlLCBQLiBKLjwvYXV0aG9yPjxhdXRob3I+
R3JpZmZpdGhzLCBHLiBKLjwvYXV0aG9yPjxhdXRob3I+U2hhdywgTC48L2F1dGhvcj48YXV0aG9y
PkJlbnNvbiwgUi4gUC48L2F1dGhvcj48YXV0aG9yPkNvcmZlLCBCLiBNLjwvYXV0aG9yPjwvYXV0
aG9ycz48L2NvbnRyaWJ1dG9ycz48YXV0aC1hZGRyZXNzPkh1bWFuIE51dHJpdGlvbiBVbml0LCBT
Y2hvb2wgb2YgTWVkaWNpbmUsIFVuaXZlcnNpdHkgb2YgU2hlZmZpZWxkLCBTaGVmZmllbGQgUzEw
IDJKRiwgVUsuPC9hdXRoLWFkZHJlc3M+PHRpdGxlcz48dGl0bGU+QXBwbGljYXRpb24gb2YgaGln
aC1jb250ZW50IGFuYWx5c2lzIHRvIHRoZSBzdHVkeSBvZiBwb3N0LXRyYW5zbGF0aW9uYWwgbW9k
aWZpY2F0aW9ucyBvZiB0aGUgY3l0b3NrZWxldG9uPC90aXRsZT48c2Vjb25kYXJ5LXRpdGxlPkog
UHJvdGVvbWUgUmVzPC9zZWNvbmRhcnktdGl0bGU+PGFsdC10aXRsZT5Kb3VybmFsIG9mIHByb3Rl
b21lIHJlc2VhcmNoPC9hbHQtdGl0bGU+PC90aXRsZXM+PHBlcmlvZGljYWw+PGZ1bGwtdGl0bGU+
SiBQcm90ZW9tZSBSZXM8L2Z1bGwtdGl0bGU+PGFiYnItMT5Kb3VybmFsIG9mIHByb3Rlb21lIHJl
c2VhcmNoPC9hYmJyLTE+PC9wZXJpb2RpY2FsPjxhbHQtcGVyaW9kaWNhbD48ZnVsbC10aXRsZT5K
IFByb3Rlb21lIFJlczwvZnVsbC10aXRsZT48YWJici0xPkpvdXJuYWwgb2YgcHJvdGVvbWUgcmVz
ZWFyY2g8L2FiYnItMT48L2FsdC1wZXJpb2RpY2FsPjxwYWdlcz4yOC0zNDwvcGFnZXM+PHZvbHVt
ZT44PC92b2x1bWU+PG51bWJlcj4xPC9udW1iZXI+PGtleXdvcmRzPjxrZXl3b3JkPkF1dG9tYXRp
YyBEYXRhIFByb2Nlc3Npbmc8L2tleXdvcmQ+PGtleXdvcmQ+QXV0b21hdGlvbjwva2V5d29yZD48
a2V5d29yZD5CdXR5cmF0ZXMvY2hlbWlzdHJ5LypwaGFybWFjb2xvZ3k8L2tleXdvcmQ+PGtleXdv
cmQ+Q2Fjby0yIENlbGxzPC9rZXl3b3JkPjxrZXl3b3JkPkNlbGwgTGluZSwgVHVtb3I8L2tleXdv
cmQ+PGtleXdvcmQ+Q2VsbCBOdWNsZXVzL21ldGFib2xpc208L2tleXdvcmQ+PGtleXdvcmQ+Q29s
b3JlY3RhbCBOZW9wbGFzbXMvKmRydWcgdGhlcmFweS8qbWV0YWJvbGlzbTwva2V5d29yZD48a2V5
d29yZD5DeXRvc2tlbGV0b24vKmRydWcgZWZmZWN0cy8qbWV0YWJvbGlzbTwva2V5d29yZD48a2V5
d29yZD5Eb3NlLVJlc3BvbnNlIFJlbGF0aW9uc2hpcCwgRHJ1Zzwva2V5d29yZD48a2V5d29yZD4q
R2VuZSBFeHByZXNzaW9uIFJlZ3VsYXRpb24sIE5lb3BsYXN0aWM8L2tleXdvcmQ+PGtleXdvcmQ+
SHVtYW5zPC9rZXl3b3JkPjxrZXl3b3JkPktlcmF0aW5zL21ldGFib2xpc208L2tleXdvcmQ+PGtl
eXdvcmQ+TW9kZWxzLCBCaW9sb2dpY2FsPC9rZXl3b3JkPjxrZXl3b3JkPipQcm90ZWluIFByb2Nl
c3NpbmcsIFBvc3QtVHJhbnNsYXRpb25hbDwva2V5d29yZD48a2V5d29yZD5Qcm90ZW9taWNzLypt
ZXRob2RzPC9rZXl3b3JkPjwva2V5d29yZHM+PGRhdGVzPjx5ZWFyPjIwMDk8L3llYXI+PHB1Yi1k
YXRlcz48ZGF0ZT5KYW48L2RhdGU+PC9wdWItZGF0ZXM+PC9kYXRlcz48aXNibj4xNTM1LTM4OTMg
KFByaW50KTwvaXNibj48YWNjZXNzaW9uLW51bT4xODk4MzE4MjwvYWNjZXNzaW9uLW51bT48dXJs
cz48cmVsYXRlZC11cmxzPjx1cmw+aHR0cDovL3d3dy5uY2JpLm5sbS5uaWguZ292L2VudHJlei9x
dWVyeS5mY2dpP2NtZD1SZXRyaWV2ZSZhbXA7ZGI9UHViTWVkJmFtcDtkb3B0PUNpdGF0aW9uJmFt
cDtsaXN0X3VpZHM9MTg5ODMxODIgPC91cmw+PC9yZWxhdGVkLXVybHM+PC91cmxzPjxsYW5ndWFn
ZT5lbmc8L2xhbmd1YWdlPjwvcmVjb3JkPjwvQ2l0ZT48Q2l0ZT48QXV0aG9yPkxlZWNoPC9BdXRo
b3I+PFllYXI+MjAwODwvWWVhcj48UmVjTnVtPjk8L1JlY051bT48cmVjb3JkPjxyZWMtbnVtYmVy
Pjk8L3JlYy1udW1iZXI+PGZvcmVpZ24ta2V5cz48a2V5IGFwcD0iRU4iIGRiLWlkPSJyczV4Mjk1
ZHVkeDI5M2Vzc3Y3dnd0czRyOXRkdmZ6cGEyNTAiPjk8L2tleT48L2ZvcmVpZ24ta2V5cz48cmVm
LXR5cGUgbmFtZT0iSm91cm5hbCBBcnRpY2xlIj4xNzwvcmVmLXR5cGU+PGNvbnRyaWJ1dG9ycz48
YXV0aG9ycz48YXV0aG9yPkxlZWNoLCBTLiBILjwvYXV0aG9yPjxhdXRob3I+RXZhbnMsIEMuIEEu
PC9hdXRob3I+PGF1dGhvcj5TaGF3LCBMLjwvYXV0aG9yPjxhdXRob3I+V29uZywgQy4gSC48L2F1
dGhvcj48YXV0aG9yPkNvbm5vbGx5LCBKLjwvYXV0aG9yPjxhdXRob3I+R3JpZmZpdGhzLCBKLiBS
LjwvYXV0aG9yPjxhdXRob3I+V2hldHRvbiwgQS4gRC48L2F1dGhvcj48YXV0aG9yPkNvcmZlLCBC
LiBNLjwvYXV0aG9yPjwvYXV0aG9ycz48L2NvbnRyaWJ1dG9ycz48YXV0aC1hZGRyZXNzPkh1bWFu
IE51dHJpdGlvbiBVbml0LCBEaXZpc2lvbiBvZiBDbGluaWNhbCBTY2llbmNlcyBOb3J0aCwgVW5p
dmVyc2l0eSBvZiBTaGVmZmllbGQsIFJveWFsIEhhbGxhbXNoaXJlIEhvc3BpdGFsLCBTaGVmZmll
bGQsIFVLLjwvYXV0aC1hZGRyZXNzPjx0aXRsZXM+PHRpdGxlPlByb3Rlb21pYyBhbmFseXNlcyBv
ZiBpbnRlcm1lZGlhdGUgZmlsYW1lbnRzIHJldmVhbHMgY3l0b2tlcmF0aW44IGlzIGhpZ2hseSBh
Y2V0eWxhdGVkLS1pbXBsaWNhdGlvbnMgZm9yIGNvbG9yZWN0YWwgZXBpdGhlbGlhbCBob21lb3N0
YXNpczwvdGl0bGU+PHNlY29uZGFyeS10aXRsZT5Qcm90ZW9taWNzPC9zZWNvbmRhcnktdGl0bGU+
PGFsdC10aXRsZT5Qcm90ZW9taWNzPC9hbHQtdGl0bGU+PC90aXRsZXM+PHBlcmlvZGljYWw+PGZ1
bGwtdGl0bGU+UHJvdGVvbWljczwvZnVsbC10aXRsZT48YWJici0xPlByb3Rlb21pY3M8L2FiYnIt
MT48L3BlcmlvZGljYWw+PGFsdC1wZXJpb2RpY2FsPjxmdWxsLXRpdGxlPlByb3Rlb21pY3M8L2Z1
bGwtdGl0bGU+PGFiYnItMT5Qcm90ZW9taWNzPC9hYmJyLTE+PC9hbHQtcGVyaW9kaWNhbD48cGFn
ZXM+Mjc5LTg4PC9wYWdlcz48dm9sdW1lPjg8L3ZvbHVtZT48bnVtYmVyPjI8L251bWJlcj48a2V5
d29yZHM+PGtleXdvcmQ+QWNldHlsYXRpb248L2tleXdvcmQ+PGtleXdvcmQ+QW1pbm8gQWNpZCBT
ZXF1ZW5jZTwva2V5d29yZD48a2V5d29yZD5CdXR5cmF0ZXMvKnBoYXJtYWNvbG9neTwva2V5d29y
ZD48a2V5d29yZD5Db2xvcmVjdGFsIE5lb3BsYXNtcy9ldGlvbG9neTwva2V5d29yZD48a2V5d29y
ZD5IQ1QxMTYgQ2VsbHM8L2tleXdvcmQ+PGtleXdvcmQ+SG9tZW9zdGFzaXMvZHJ1ZyBlZmZlY3Rz
PC9rZXl3b3JkPjxrZXl3b3JkPkh1bWFuczwva2V5d29yZD48a2V5d29yZD5JbnRlcm1lZGlhdGUg
RmlsYW1lbnRzLypjaGVtaXN0cnk8L2tleXdvcmQ+PGtleXdvcmQ+SW50ZXN0aW5hbCBNdWNvc2Ev
KmRydWcgZWZmZWN0czwva2V5d29yZD48a2V5d29yZD5LZXJhdGluLTE4L21ldGFib2xpc208L2tl
eXdvcmQ+PGtleXdvcmQ+S2VyYXRpbi04LyptZXRhYm9saXNtPC9rZXl3b3JkPjxrZXl3b3JkPk1v
bGVjdWxhciBTZXF1ZW5jZSBEYXRhPC9rZXl3b3JkPjxrZXl3b3JkPlByb3RlaW4gSXNvZm9ybXMv
bWV0YWJvbGlzbTwva2V5d29yZD48L2tleXdvcmRzPjxkYXRlcz48eWVhcj4yMDA4PC95ZWFyPjxw
dWItZGF0ZXM+PGRhdGU+SmFuPC9kYXRlPjwvcHViLWRhdGVzPjwvZGF0ZXM+PGlzYm4+MTYxNS05
ODUzIChQcmludCk8L2lzYm4+PGFjY2Vzc2lvbi1udW0+MTgyMDMyNzc8L2FjY2Vzc2lvbi1udW0+
PHVybHM+PHJlbGF0ZWQtdXJscz48dXJsPmh0dHA6Ly93d3cubmNiaS5ubG0ubmloLmdvdi9lbnRy
ZXovcXVlcnkuZmNnaT9jbWQ9UmV0cmlldmUmYW1wO2RiPVB1Yk1lZCZhbXA7ZG9wdD1DaXRhdGlv
biZhbXA7bGlzdF91aWRzPTE4MjAzMjc3IDwvdXJsPjwvcmVsYXRlZC11cmxzPjwvdXJscz48bGFu
Z3VhZ2U+ZW5nPC9sYW5ndWFnZT48L3JlY29yZD48L0NpdGU+PC9FbmROb3RlPgB=
</w:fldData>
        </w:fldChar>
      </w:r>
      <w:r w:rsidR="007B3217" w:rsidRPr="005B563A">
        <w:rPr>
          <w:rFonts w:ascii="Arial" w:hAnsi="Arial" w:cs="Arial"/>
          <w:noProof/>
          <w:color w:val="000000" w:themeColor="text1"/>
          <w:sz w:val="24"/>
          <w:vertAlign w:val="superscript"/>
        </w:rPr>
        <w:instrText xml:space="preserve"> ADDIN EN.CITE </w:instrText>
      </w:r>
      <w:r w:rsidR="007B3217" w:rsidRPr="005B563A">
        <w:rPr>
          <w:rFonts w:ascii="Arial" w:hAnsi="Arial" w:cs="Arial"/>
          <w:noProof/>
          <w:color w:val="000000" w:themeColor="text1"/>
          <w:sz w:val="24"/>
          <w:vertAlign w:val="superscript"/>
        </w:rPr>
        <w:fldChar w:fldCharType="begin">
          <w:fldData xml:space="preserve">PEVuZE5vdGU+PENpdGU+PEF1dGhvcj5EcmFrZTwvQXV0aG9yPjxZZWFyPjIwMDk8L1llYXI+PFJl
Y051bT44PC9SZWNOdW0+PERpc3BsYXlUZXh0PlsyOSwgMzFdPC9EaXNwbGF5VGV4dD48cmVjb3Jk
PjxyZWMtbnVtYmVyPjg8L3JlYy1udW1iZXI+PGZvcmVpZ24ta2V5cz48a2V5IGFwcD0iRU4iIGRi
LWlkPSJyczV4Mjk1ZHVkeDI5M2Vzc3Y3dnd0czRyOXRkdmZ6cGEyNTAiPjg8L2tleT48L2ZvcmVp
Z24ta2V5cz48cmVmLXR5cGUgbmFtZT0iSm91cm5hbCBBcnRpY2xlIj4xNzwvcmVmLXR5cGU+PGNv
bnRyaWJ1dG9ycz48YXV0aG9ycz48YXV0aG9yPkRyYWtlLCBQLiBKLjwvYXV0aG9yPjxhdXRob3I+
R3JpZmZpdGhzLCBHLiBKLjwvYXV0aG9yPjxhdXRob3I+U2hhdywgTC48L2F1dGhvcj48YXV0aG9y
PkJlbnNvbiwgUi4gUC48L2F1dGhvcj48YXV0aG9yPkNvcmZlLCBCLiBNLjwvYXV0aG9yPjwvYXV0
aG9ycz48L2NvbnRyaWJ1dG9ycz48YXV0aC1hZGRyZXNzPkh1bWFuIE51dHJpdGlvbiBVbml0LCBT
Y2hvb2wgb2YgTWVkaWNpbmUsIFVuaXZlcnNpdHkgb2YgU2hlZmZpZWxkLCBTaGVmZmllbGQgUzEw
IDJKRiwgVUsuPC9hdXRoLWFkZHJlc3M+PHRpdGxlcz48dGl0bGU+QXBwbGljYXRpb24gb2YgaGln
aC1jb250ZW50IGFuYWx5c2lzIHRvIHRoZSBzdHVkeSBvZiBwb3N0LXRyYW5zbGF0aW9uYWwgbW9k
aWZpY2F0aW9ucyBvZiB0aGUgY3l0b3NrZWxldG9uPC90aXRsZT48c2Vjb25kYXJ5LXRpdGxlPkog
UHJvdGVvbWUgUmVzPC9zZWNvbmRhcnktdGl0bGU+PGFsdC10aXRsZT5Kb3VybmFsIG9mIHByb3Rl
b21lIHJlc2VhcmNoPC9hbHQtdGl0bGU+PC90aXRsZXM+PHBlcmlvZGljYWw+PGZ1bGwtdGl0bGU+
SiBQcm90ZW9tZSBSZXM8L2Z1bGwtdGl0bGU+PGFiYnItMT5Kb3VybmFsIG9mIHByb3Rlb21lIHJl
c2VhcmNoPC9hYmJyLTE+PC9wZXJpb2RpY2FsPjxhbHQtcGVyaW9kaWNhbD48ZnVsbC10aXRsZT5K
IFByb3Rlb21lIFJlczwvZnVsbC10aXRsZT48YWJici0xPkpvdXJuYWwgb2YgcHJvdGVvbWUgcmVz
ZWFyY2g8L2FiYnItMT48L2FsdC1wZXJpb2RpY2FsPjxwYWdlcz4yOC0zNDwvcGFnZXM+PHZvbHVt
ZT44PC92b2x1bWU+PG51bWJlcj4xPC9udW1iZXI+PGtleXdvcmRzPjxrZXl3b3JkPkF1dG9tYXRp
YyBEYXRhIFByb2Nlc3Npbmc8L2tleXdvcmQ+PGtleXdvcmQ+QXV0b21hdGlvbjwva2V5d29yZD48
a2V5d29yZD5CdXR5cmF0ZXMvY2hlbWlzdHJ5LypwaGFybWFjb2xvZ3k8L2tleXdvcmQ+PGtleXdv
cmQ+Q2Fjby0yIENlbGxzPC9rZXl3b3JkPjxrZXl3b3JkPkNlbGwgTGluZSwgVHVtb3I8L2tleXdv
cmQ+PGtleXdvcmQ+Q2VsbCBOdWNsZXVzL21ldGFib2xpc208L2tleXdvcmQ+PGtleXdvcmQ+Q29s
b3JlY3RhbCBOZW9wbGFzbXMvKmRydWcgdGhlcmFweS8qbWV0YWJvbGlzbTwva2V5d29yZD48a2V5
d29yZD5DeXRvc2tlbGV0b24vKmRydWcgZWZmZWN0cy8qbWV0YWJvbGlzbTwva2V5d29yZD48a2V5
d29yZD5Eb3NlLVJlc3BvbnNlIFJlbGF0aW9uc2hpcCwgRHJ1Zzwva2V5d29yZD48a2V5d29yZD4q
R2VuZSBFeHByZXNzaW9uIFJlZ3VsYXRpb24sIE5lb3BsYXN0aWM8L2tleXdvcmQ+PGtleXdvcmQ+
SHVtYW5zPC9rZXl3b3JkPjxrZXl3b3JkPktlcmF0aW5zL21ldGFib2xpc208L2tleXdvcmQ+PGtl
eXdvcmQ+TW9kZWxzLCBCaW9sb2dpY2FsPC9rZXl3b3JkPjxrZXl3b3JkPipQcm90ZWluIFByb2Nl
c3NpbmcsIFBvc3QtVHJhbnNsYXRpb25hbDwva2V5d29yZD48a2V5d29yZD5Qcm90ZW9taWNzLypt
ZXRob2RzPC9rZXl3b3JkPjwva2V5d29yZHM+PGRhdGVzPjx5ZWFyPjIwMDk8L3llYXI+PHB1Yi1k
YXRlcz48ZGF0ZT5KYW48L2RhdGU+PC9wdWItZGF0ZXM+PC9kYXRlcz48aXNibj4xNTM1LTM4OTMg
KFByaW50KTwvaXNibj48YWNjZXNzaW9uLW51bT4xODk4MzE4MjwvYWNjZXNzaW9uLW51bT48dXJs
cz48cmVsYXRlZC11cmxzPjx1cmw+aHR0cDovL3d3dy5uY2JpLm5sbS5uaWguZ292L2VudHJlei9x
dWVyeS5mY2dpP2NtZD1SZXRyaWV2ZSZhbXA7ZGI9UHViTWVkJmFtcDtkb3B0PUNpdGF0aW9uJmFt
cDtsaXN0X3VpZHM9MTg5ODMxODIgPC91cmw+PC9yZWxhdGVkLXVybHM+PC91cmxzPjxsYW5ndWFn
ZT5lbmc8L2xhbmd1YWdlPjwvcmVjb3JkPjwvQ2l0ZT48Q2l0ZT48QXV0aG9yPkxlZWNoPC9BdXRo
b3I+PFllYXI+MjAwODwvWWVhcj48UmVjTnVtPjk8L1JlY051bT48cmVjb3JkPjxyZWMtbnVtYmVy
Pjk8L3JlYy1udW1iZXI+PGZvcmVpZ24ta2V5cz48a2V5IGFwcD0iRU4iIGRiLWlkPSJyczV4Mjk1
ZHVkeDI5M2Vzc3Y3dnd0czRyOXRkdmZ6cGEyNTAiPjk8L2tleT48L2ZvcmVpZ24ta2V5cz48cmVm
LXR5cGUgbmFtZT0iSm91cm5hbCBBcnRpY2xlIj4xNzwvcmVmLXR5cGU+PGNvbnRyaWJ1dG9ycz48
YXV0aG9ycz48YXV0aG9yPkxlZWNoLCBTLiBILjwvYXV0aG9yPjxhdXRob3I+RXZhbnMsIEMuIEEu
PC9hdXRob3I+PGF1dGhvcj5TaGF3LCBMLjwvYXV0aG9yPjxhdXRob3I+V29uZywgQy4gSC48L2F1
dGhvcj48YXV0aG9yPkNvbm5vbGx5LCBKLjwvYXV0aG9yPjxhdXRob3I+R3JpZmZpdGhzLCBKLiBS
LjwvYXV0aG9yPjxhdXRob3I+V2hldHRvbiwgQS4gRC48L2F1dGhvcj48YXV0aG9yPkNvcmZlLCBC
LiBNLjwvYXV0aG9yPjwvYXV0aG9ycz48L2NvbnRyaWJ1dG9ycz48YXV0aC1hZGRyZXNzPkh1bWFu
IE51dHJpdGlvbiBVbml0LCBEaXZpc2lvbiBvZiBDbGluaWNhbCBTY2llbmNlcyBOb3J0aCwgVW5p
dmVyc2l0eSBvZiBTaGVmZmllbGQsIFJveWFsIEhhbGxhbXNoaXJlIEhvc3BpdGFsLCBTaGVmZmll
bGQsIFVLLjwvYXV0aC1hZGRyZXNzPjx0aXRsZXM+PHRpdGxlPlByb3Rlb21pYyBhbmFseXNlcyBv
ZiBpbnRlcm1lZGlhdGUgZmlsYW1lbnRzIHJldmVhbHMgY3l0b2tlcmF0aW44IGlzIGhpZ2hseSBh
Y2V0eWxhdGVkLS1pbXBsaWNhdGlvbnMgZm9yIGNvbG9yZWN0YWwgZXBpdGhlbGlhbCBob21lb3N0
YXNpczwvdGl0bGU+PHNlY29uZGFyeS10aXRsZT5Qcm90ZW9taWNzPC9zZWNvbmRhcnktdGl0bGU+
PGFsdC10aXRsZT5Qcm90ZW9taWNzPC9hbHQtdGl0bGU+PC90aXRsZXM+PHBlcmlvZGljYWw+PGZ1
bGwtdGl0bGU+UHJvdGVvbWljczwvZnVsbC10aXRsZT48YWJici0xPlByb3Rlb21pY3M8L2FiYnIt
MT48L3BlcmlvZGljYWw+PGFsdC1wZXJpb2RpY2FsPjxmdWxsLXRpdGxlPlByb3Rlb21pY3M8L2Z1
bGwtdGl0bGU+PGFiYnItMT5Qcm90ZW9taWNzPC9hYmJyLTE+PC9hbHQtcGVyaW9kaWNhbD48cGFn
ZXM+Mjc5LTg4PC9wYWdlcz48dm9sdW1lPjg8L3ZvbHVtZT48bnVtYmVyPjI8L251bWJlcj48a2V5
d29yZHM+PGtleXdvcmQ+QWNldHlsYXRpb248L2tleXdvcmQ+PGtleXdvcmQ+QW1pbm8gQWNpZCBT
ZXF1ZW5jZTwva2V5d29yZD48a2V5d29yZD5CdXR5cmF0ZXMvKnBoYXJtYWNvbG9neTwva2V5d29y
ZD48a2V5d29yZD5Db2xvcmVjdGFsIE5lb3BsYXNtcy9ldGlvbG9neTwva2V5d29yZD48a2V5d29y
ZD5IQ1QxMTYgQ2VsbHM8L2tleXdvcmQ+PGtleXdvcmQ+SG9tZW9zdGFzaXMvZHJ1ZyBlZmZlY3Rz
PC9rZXl3b3JkPjxrZXl3b3JkPkh1bWFuczwva2V5d29yZD48a2V5d29yZD5JbnRlcm1lZGlhdGUg
RmlsYW1lbnRzLypjaGVtaXN0cnk8L2tleXdvcmQ+PGtleXdvcmQ+SW50ZXN0aW5hbCBNdWNvc2Ev
KmRydWcgZWZmZWN0czwva2V5d29yZD48a2V5d29yZD5LZXJhdGluLTE4L21ldGFib2xpc208L2tl
eXdvcmQ+PGtleXdvcmQ+S2VyYXRpbi04LyptZXRhYm9saXNtPC9rZXl3b3JkPjxrZXl3b3JkPk1v
bGVjdWxhciBTZXF1ZW5jZSBEYXRhPC9rZXl3b3JkPjxrZXl3b3JkPlByb3RlaW4gSXNvZm9ybXMv
bWV0YWJvbGlzbTwva2V5d29yZD48L2tleXdvcmRzPjxkYXRlcz48eWVhcj4yMDA4PC95ZWFyPjxw
dWItZGF0ZXM+PGRhdGU+SmFuPC9kYXRlPjwvcHViLWRhdGVzPjwvZGF0ZXM+PGlzYm4+MTYxNS05
ODUzIChQcmludCk8L2lzYm4+PGFjY2Vzc2lvbi1udW0+MTgyMDMyNzc8L2FjY2Vzc2lvbi1udW0+
PHVybHM+PHJlbGF0ZWQtdXJscz48dXJsPmh0dHA6Ly93d3cubmNiaS5ubG0ubmloLmdvdi9lbnRy
ZXovcXVlcnkuZmNnaT9jbWQ9UmV0cmlldmUmYW1wO2RiPVB1Yk1lZCZhbXA7ZG9wdD1DaXRhdGlv
biZhbXA7bGlzdF91aWRzPTE4MjAzMjc3IDwvdXJsPjwvcmVsYXRlZC11cmxzPjwvdXJscz48bGFu
Z3VhZ2U+ZW5nPC9sYW5ndWFnZT48L3JlY29yZD48L0NpdGU+PC9FbmROb3RlPgB=
</w:fldData>
        </w:fldChar>
      </w:r>
      <w:r w:rsidR="007B3217" w:rsidRPr="005B563A">
        <w:rPr>
          <w:rFonts w:ascii="Arial" w:hAnsi="Arial" w:cs="Arial"/>
          <w:noProof/>
          <w:color w:val="000000" w:themeColor="text1"/>
          <w:sz w:val="24"/>
          <w:vertAlign w:val="superscript"/>
        </w:rPr>
        <w:instrText xml:space="preserve"> ADDIN EN.CITE.DATA </w:instrText>
      </w:r>
      <w:r w:rsidR="007B3217" w:rsidRPr="005B563A">
        <w:rPr>
          <w:rFonts w:ascii="Arial" w:hAnsi="Arial" w:cs="Arial"/>
          <w:noProof/>
          <w:color w:val="000000" w:themeColor="text1"/>
          <w:sz w:val="24"/>
          <w:vertAlign w:val="superscript"/>
        </w:rPr>
      </w:r>
      <w:r w:rsidR="007B3217" w:rsidRPr="005B563A">
        <w:rPr>
          <w:rFonts w:ascii="Arial" w:hAnsi="Arial" w:cs="Arial"/>
          <w:noProof/>
          <w:color w:val="000000" w:themeColor="text1"/>
          <w:sz w:val="24"/>
          <w:vertAlign w:val="superscript"/>
        </w:rPr>
        <w:fldChar w:fldCharType="end"/>
      </w:r>
      <w:r w:rsidR="001F3656" w:rsidRPr="005B563A">
        <w:rPr>
          <w:rFonts w:ascii="Arial" w:hAnsi="Arial" w:cs="Arial"/>
          <w:noProof/>
          <w:color w:val="000000" w:themeColor="text1"/>
          <w:sz w:val="24"/>
          <w:vertAlign w:val="superscript"/>
        </w:rPr>
      </w:r>
      <w:r w:rsidR="001F3656" w:rsidRPr="005B563A">
        <w:rPr>
          <w:rFonts w:ascii="Arial" w:hAnsi="Arial" w:cs="Arial"/>
          <w:noProof/>
          <w:color w:val="000000" w:themeColor="text1"/>
          <w:sz w:val="24"/>
          <w:vertAlign w:val="superscript"/>
        </w:rPr>
        <w:fldChar w:fldCharType="separate"/>
      </w:r>
      <w:r w:rsidR="007B3217" w:rsidRPr="005B563A">
        <w:rPr>
          <w:rFonts w:ascii="Arial" w:hAnsi="Arial" w:cs="Arial"/>
          <w:noProof/>
          <w:color w:val="000000" w:themeColor="text1"/>
          <w:sz w:val="24"/>
          <w:vertAlign w:val="superscript"/>
        </w:rPr>
        <w:t>[</w:t>
      </w:r>
      <w:hyperlink w:anchor="_ENREF_29" w:tooltip="Drake, 2009 #8" w:history="1">
        <w:r w:rsidR="00C122C8" w:rsidRPr="005B563A">
          <w:rPr>
            <w:rFonts w:ascii="Arial" w:hAnsi="Arial" w:cs="Arial"/>
            <w:noProof/>
            <w:color w:val="000000" w:themeColor="text1"/>
            <w:sz w:val="24"/>
            <w:vertAlign w:val="superscript"/>
          </w:rPr>
          <w:t>29</w:t>
        </w:r>
      </w:hyperlink>
      <w:r w:rsidR="007B3217" w:rsidRPr="005B563A">
        <w:rPr>
          <w:rFonts w:ascii="Arial" w:hAnsi="Arial" w:cs="Arial"/>
          <w:noProof/>
          <w:color w:val="000000" w:themeColor="text1"/>
          <w:sz w:val="24"/>
          <w:vertAlign w:val="superscript"/>
        </w:rPr>
        <w:t xml:space="preserve">, </w:t>
      </w:r>
      <w:hyperlink w:anchor="_ENREF_31" w:tooltip="Leech, 2008 #9" w:history="1">
        <w:r w:rsidR="00C122C8" w:rsidRPr="005B563A">
          <w:rPr>
            <w:rFonts w:ascii="Arial" w:hAnsi="Arial" w:cs="Arial"/>
            <w:noProof/>
            <w:color w:val="000000" w:themeColor="text1"/>
            <w:sz w:val="24"/>
            <w:vertAlign w:val="superscript"/>
          </w:rPr>
          <w:t>31</w:t>
        </w:r>
      </w:hyperlink>
      <w:r w:rsidR="007B3217" w:rsidRPr="005B563A">
        <w:rPr>
          <w:rFonts w:ascii="Arial" w:hAnsi="Arial" w:cs="Arial"/>
          <w:noProof/>
          <w:color w:val="000000" w:themeColor="text1"/>
          <w:sz w:val="24"/>
          <w:vertAlign w:val="superscript"/>
        </w:rPr>
        <w:t>]</w:t>
      </w:r>
      <w:r w:rsidR="001F3656" w:rsidRPr="005B563A">
        <w:rPr>
          <w:rFonts w:ascii="Arial" w:hAnsi="Arial" w:cs="Arial"/>
          <w:noProof/>
          <w:color w:val="000000" w:themeColor="text1"/>
          <w:sz w:val="24"/>
          <w:vertAlign w:val="superscript"/>
        </w:rPr>
        <w:fldChar w:fldCharType="end"/>
      </w:r>
      <w:r w:rsidR="001F3656" w:rsidRPr="005B563A">
        <w:rPr>
          <w:rFonts w:ascii="Arial" w:hAnsi="Arial" w:cs="Arial"/>
          <w:color w:val="000000" w:themeColor="text1"/>
          <w:sz w:val="24"/>
        </w:rPr>
        <w:t>.</w:t>
      </w:r>
      <w:r w:rsidRPr="005B563A">
        <w:rPr>
          <w:rFonts w:ascii="Arial" w:hAnsi="Arial" w:cs="Arial"/>
          <w:color w:val="000000" w:themeColor="text1"/>
          <w:sz w:val="24"/>
        </w:rPr>
        <w:t xml:space="preserve"> </w:t>
      </w:r>
    </w:p>
    <w:p w:rsidR="00671211" w:rsidRPr="005B563A" w:rsidRDefault="00671211" w:rsidP="00145B82">
      <w:pPr>
        <w:spacing w:line="360" w:lineRule="auto"/>
        <w:ind w:left="720"/>
        <w:rPr>
          <w:rFonts w:ascii="Arial" w:hAnsi="Arial" w:cs="Arial"/>
          <w:b/>
          <w:bCs/>
          <w:color w:val="000000" w:themeColor="text1"/>
          <w:sz w:val="24"/>
        </w:rPr>
      </w:pPr>
      <w:r w:rsidRPr="005B563A">
        <w:rPr>
          <w:rFonts w:ascii="Arial" w:hAnsi="Arial" w:cs="Arial"/>
          <w:b/>
          <w:bCs/>
          <w:noProof/>
          <w:color w:val="000000" w:themeColor="text1"/>
          <w:sz w:val="24"/>
          <w:lang w:val="en-US"/>
        </w:rPr>
        <w:drawing>
          <wp:inline distT="0" distB="0" distL="0" distR="0" wp14:anchorId="77F722AB" wp14:editId="5EF9E797">
            <wp:extent cx="3864334" cy="4222144"/>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y's incredible Cytosekelet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5116" cy="4222998"/>
                    </a:xfrm>
                    <a:prstGeom prst="rect">
                      <a:avLst/>
                    </a:prstGeom>
                  </pic:spPr>
                </pic:pic>
              </a:graphicData>
            </a:graphic>
          </wp:inline>
        </w:drawing>
      </w:r>
    </w:p>
    <w:p w:rsidR="00274FD7" w:rsidRPr="005B563A" w:rsidRDefault="00274FD7" w:rsidP="008C210D">
      <w:pPr>
        <w:spacing w:after="120" w:line="360" w:lineRule="auto"/>
        <w:jc w:val="both"/>
        <w:rPr>
          <w:rFonts w:ascii="Arial" w:hAnsi="Arial" w:cs="Arial"/>
          <w:color w:val="000000" w:themeColor="text1"/>
        </w:rPr>
      </w:pPr>
      <w:proofErr w:type="gramStart"/>
      <w:r w:rsidRPr="005B563A">
        <w:rPr>
          <w:rFonts w:ascii="Arial" w:hAnsi="Arial" w:cs="Arial"/>
          <w:b/>
          <w:color w:val="000000" w:themeColor="text1"/>
        </w:rPr>
        <w:t>Figure 2.1.</w:t>
      </w:r>
      <w:proofErr w:type="gramEnd"/>
      <w:r w:rsidRPr="005B563A">
        <w:rPr>
          <w:rFonts w:ascii="Arial" w:hAnsi="Arial" w:cs="Arial"/>
          <w:color w:val="000000" w:themeColor="text1"/>
        </w:rPr>
        <w:t xml:space="preserve"> </w:t>
      </w:r>
      <w:proofErr w:type="gramStart"/>
      <w:r w:rsidRPr="005B563A">
        <w:rPr>
          <w:rFonts w:ascii="Arial" w:hAnsi="Arial" w:cs="Arial"/>
          <w:color w:val="000000" w:themeColor="text1"/>
        </w:rPr>
        <w:t>HCA micrograph of the cellular cytoskeleton in HCT116 colon cancer cell</w:t>
      </w:r>
      <w:r w:rsidR="00E07F8B" w:rsidRPr="005B563A">
        <w:rPr>
          <w:rFonts w:ascii="Arial" w:hAnsi="Arial" w:cs="Arial"/>
          <w:color w:val="000000" w:themeColor="text1"/>
        </w:rPr>
        <w:t>s</w:t>
      </w:r>
      <w:r w:rsidRPr="005B563A">
        <w:rPr>
          <w:rFonts w:ascii="Arial" w:hAnsi="Arial" w:cs="Arial"/>
          <w:color w:val="000000" w:themeColor="text1"/>
        </w:rPr>
        <w:t>.</w:t>
      </w:r>
      <w:proofErr w:type="gramEnd"/>
      <w:r w:rsidRPr="005B563A">
        <w:rPr>
          <w:rFonts w:ascii="Arial" w:hAnsi="Arial" w:cs="Arial"/>
          <w:color w:val="000000" w:themeColor="text1"/>
        </w:rPr>
        <w:t xml:space="preserve"> </w:t>
      </w:r>
      <w:r w:rsidR="008C210D" w:rsidRPr="005B563A">
        <w:rPr>
          <w:rFonts w:ascii="Arial" w:hAnsi="Arial" w:cs="Arial"/>
          <w:color w:val="000000" w:themeColor="text1"/>
        </w:rPr>
        <w:t>The red cell is undergoing mitosis displaying reorganisation of the actin cytoskeleton</w:t>
      </w:r>
      <w:r w:rsidR="0042274F" w:rsidRPr="005B563A">
        <w:rPr>
          <w:rFonts w:ascii="Arial" w:hAnsi="Arial" w:cs="Arial"/>
          <w:color w:val="000000" w:themeColor="text1"/>
        </w:rPr>
        <w:t xml:space="preserve">: </w:t>
      </w:r>
      <w:r w:rsidR="00B2202C" w:rsidRPr="005B563A">
        <w:rPr>
          <w:rFonts w:ascii="Arial" w:hAnsi="Arial" w:cs="Arial"/>
          <w:color w:val="000000" w:themeColor="text1"/>
        </w:rPr>
        <w:t>[</w:t>
      </w:r>
      <w:r w:rsidRPr="005B563A">
        <w:rPr>
          <w:rFonts w:ascii="Arial" w:hAnsi="Arial" w:cs="Arial"/>
          <w:color w:val="000000" w:themeColor="text1"/>
        </w:rPr>
        <w:t>green</w:t>
      </w:r>
      <w:r w:rsidR="0042274F" w:rsidRPr="005B563A">
        <w:rPr>
          <w:rFonts w:ascii="Arial" w:hAnsi="Arial" w:cs="Arial"/>
          <w:color w:val="000000" w:themeColor="text1"/>
        </w:rPr>
        <w:t>,</w:t>
      </w:r>
      <w:r w:rsidRPr="005B563A">
        <w:rPr>
          <w:rFonts w:ascii="Arial" w:hAnsi="Arial" w:cs="Arial"/>
          <w:color w:val="000000" w:themeColor="text1"/>
        </w:rPr>
        <w:t xml:space="preserve"> microtubules; red</w:t>
      </w:r>
      <w:r w:rsidR="0042274F" w:rsidRPr="005B563A">
        <w:rPr>
          <w:rFonts w:ascii="Arial" w:hAnsi="Arial" w:cs="Arial"/>
          <w:color w:val="000000" w:themeColor="text1"/>
        </w:rPr>
        <w:t>,</w:t>
      </w:r>
      <w:r w:rsidRPr="005B563A">
        <w:rPr>
          <w:rFonts w:ascii="Arial" w:hAnsi="Arial" w:cs="Arial"/>
          <w:color w:val="000000" w:themeColor="text1"/>
        </w:rPr>
        <w:t xml:space="preserve"> actin; blue</w:t>
      </w:r>
      <w:r w:rsidR="0042274F" w:rsidRPr="005B563A">
        <w:rPr>
          <w:rFonts w:ascii="Arial" w:hAnsi="Arial" w:cs="Arial"/>
          <w:color w:val="000000" w:themeColor="text1"/>
        </w:rPr>
        <w:t>,</w:t>
      </w:r>
      <w:r w:rsidRPr="005B563A">
        <w:rPr>
          <w:rFonts w:ascii="Arial" w:hAnsi="Arial" w:cs="Arial"/>
          <w:color w:val="000000" w:themeColor="text1"/>
        </w:rPr>
        <w:t xml:space="preserve"> nuclei</w:t>
      </w:r>
      <w:r w:rsidR="00B2202C" w:rsidRPr="005B563A">
        <w:rPr>
          <w:rFonts w:ascii="Arial" w:hAnsi="Arial" w:cs="Arial"/>
          <w:color w:val="000000" w:themeColor="text1"/>
        </w:rPr>
        <w:t>]</w:t>
      </w:r>
      <w:r w:rsidRPr="005B563A">
        <w:rPr>
          <w:rFonts w:ascii="Arial" w:hAnsi="Arial" w:cs="Arial"/>
          <w:color w:val="000000" w:themeColor="text1"/>
        </w:rPr>
        <w:t>.</w:t>
      </w:r>
      <w:r w:rsidR="00876639" w:rsidRPr="005B563A">
        <w:rPr>
          <w:rFonts w:ascii="Arial" w:hAnsi="Arial" w:cs="Arial"/>
          <w:color w:val="000000" w:themeColor="text1"/>
        </w:rPr>
        <w:t xml:space="preserve"> This micrograph, was kin</w:t>
      </w:r>
      <w:r w:rsidR="0042274F" w:rsidRPr="005B563A">
        <w:rPr>
          <w:rFonts w:ascii="Arial" w:hAnsi="Arial" w:cs="Arial"/>
          <w:color w:val="000000" w:themeColor="text1"/>
        </w:rPr>
        <w:t>d</w:t>
      </w:r>
      <w:r w:rsidR="00876639" w:rsidRPr="005B563A">
        <w:rPr>
          <w:rFonts w:ascii="Arial" w:hAnsi="Arial" w:cs="Arial"/>
          <w:color w:val="000000" w:themeColor="text1"/>
        </w:rPr>
        <w:t xml:space="preserve">ly donated by J. </w:t>
      </w:r>
      <w:r w:rsidR="00876639" w:rsidRPr="005B563A">
        <w:rPr>
          <w:rFonts w:ascii="Arial" w:hAnsi="Arial" w:cs="Arial"/>
          <w:noProof/>
          <w:color w:val="000000" w:themeColor="text1"/>
        </w:rPr>
        <w:t>Chowdry</w:t>
      </w:r>
      <w:r w:rsidR="00032B03" w:rsidRPr="005B563A">
        <w:rPr>
          <w:rFonts w:ascii="Arial" w:hAnsi="Arial" w:cs="Arial"/>
          <w:noProof/>
          <w:color w:val="000000" w:themeColor="text1"/>
        </w:rPr>
        <w:t xml:space="preserve"> </w:t>
      </w:r>
      <w:r w:rsidR="00E61E99" w:rsidRPr="005B563A">
        <w:rPr>
          <w:rFonts w:ascii="Arial" w:hAnsi="Arial" w:cs="Arial"/>
          <w:noProof/>
          <w:color w:val="000000" w:themeColor="text1"/>
          <w:vertAlign w:val="superscript"/>
        </w:rPr>
        <w:fldChar w:fldCharType="begin"/>
      </w:r>
      <w:r w:rsidR="0017691E" w:rsidRPr="005B563A">
        <w:rPr>
          <w:rFonts w:ascii="Arial" w:hAnsi="Arial" w:cs="Arial"/>
          <w:noProof/>
          <w:color w:val="000000" w:themeColor="text1"/>
          <w:vertAlign w:val="superscript"/>
        </w:rPr>
        <w:instrText xml:space="preserve"> ADDIN EN.CITE &lt;EndNote&gt;&lt;Cite&gt;&lt;Author&gt;Chowdry&lt;/Author&gt;&lt;Year&gt;2010&lt;/Year&gt;&lt;RecNum&gt;175&lt;/RecNum&gt;&lt;DisplayText&gt;[85]&lt;/DisplayText&gt;&lt;record&gt;&lt;rec-number&gt;175&lt;/rec-number&gt;&lt;foreign-keys&gt;&lt;key app="EN" db-id="rs5x295dudx293essv7vwts4r9tdvfzpa250"&gt;175&lt;/key&gt;&lt;/foreign-keys&gt;&lt;ref-type name="Figure"&gt;37&lt;/ref-type&gt;&lt;contributors&gt;&lt;authors&gt;&lt;author&gt;Chowdry, J.,&lt;/author&gt;&lt;author&gt;Benson, R. P.&lt;/author&gt;&lt;/authors&gt;&lt;/contributors&gt;&lt;auth-address&gt;48 Grafton Street&amp;#xD;Manchester M13 9XX&amp;#xD;United Kingdom&amp;#xD;Tel: +44 (0)161 606-7380 begin_of_the_skype_highlighting              +44 (0)161 606-7380      end_of_the_skype_highlighting&amp;#xD;Fax: +44 (0)161 603-7610&lt;/auth-address&gt;&lt;titles&gt;&lt;title&gt;HCA fluorescent micrograph of cytoskeleton in HCT116 colon cancer cells&lt;/title&gt;&lt;/titles&gt;&lt;dates&gt;&lt;year&gt;2010&lt;/year&gt;&lt;/dates&gt;&lt;publisher&gt;Courtesy of Imagen Biotech Ltd.&lt;/publisher&gt;&lt;urls&gt;&lt;related-urls&gt;&lt;url&gt;Email: Info@Imagen-Biotech.com&lt;/url&gt;&lt;/related-urls&gt;&lt;/urls&gt;&lt;/record&gt;&lt;/Cite&gt;&lt;/EndNote&gt;</w:instrText>
      </w:r>
      <w:r w:rsidR="00E61E99" w:rsidRPr="005B563A">
        <w:rPr>
          <w:rFonts w:ascii="Arial" w:hAnsi="Arial" w:cs="Arial"/>
          <w:noProof/>
          <w:color w:val="000000" w:themeColor="text1"/>
          <w:vertAlign w:val="superscript"/>
        </w:rPr>
        <w:fldChar w:fldCharType="separate"/>
      </w:r>
      <w:r w:rsidR="0017691E" w:rsidRPr="005B563A">
        <w:rPr>
          <w:rFonts w:ascii="Arial" w:hAnsi="Arial" w:cs="Arial"/>
          <w:noProof/>
          <w:color w:val="000000" w:themeColor="text1"/>
          <w:vertAlign w:val="superscript"/>
        </w:rPr>
        <w:t>[</w:t>
      </w:r>
      <w:hyperlink w:anchor="_ENREF_85" w:tooltip="Chowdry, 2010 #175" w:history="1">
        <w:r w:rsidR="00C122C8" w:rsidRPr="005B563A">
          <w:rPr>
            <w:rFonts w:ascii="Arial" w:hAnsi="Arial" w:cs="Arial"/>
            <w:noProof/>
            <w:color w:val="000000" w:themeColor="text1"/>
            <w:vertAlign w:val="superscript"/>
          </w:rPr>
          <w:t>85</w:t>
        </w:r>
      </w:hyperlink>
      <w:r w:rsidR="0017691E" w:rsidRPr="005B563A">
        <w:rPr>
          <w:rFonts w:ascii="Arial" w:hAnsi="Arial" w:cs="Arial"/>
          <w:noProof/>
          <w:color w:val="000000" w:themeColor="text1"/>
          <w:vertAlign w:val="superscript"/>
        </w:rPr>
        <w:t>]</w:t>
      </w:r>
      <w:r w:rsidR="00E61E99" w:rsidRPr="005B563A">
        <w:rPr>
          <w:rFonts w:ascii="Arial" w:hAnsi="Arial" w:cs="Arial"/>
          <w:noProof/>
          <w:color w:val="000000" w:themeColor="text1"/>
          <w:vertAlign w:val="superscript"/>
        </w:rPr>
        <w:fldChar w:fldCharType="end"/>
      </w:r>
      <w:r w:rsidR="00876639" w:rsidRPr="005B563A">
        <w:rPr>
          <w:rFonts w:ascii="Arial" w:hAnsi="Arial" w:cs="Arial"/>
          <w:color w:val="000000" w:themeColor="text1"/>
        </w:rPr>
        <w:t xml:space="preserve"> and taken using the HCA facility at Imagen Biotech Ltd, Manchester</w:t>
      </w:r>
      <w:r w:rsidR="0017691E" w:rsidRPr="005B563A">
        <w:rPr>
          <w:rFonts w:ascii="Arial" w:hAnsi="Arial" w:cs="Arial"/>
          <w:color w:val="000000" w:themeColor="text1"/>
        </w:rPr>
        <w:t xml:space="preserve"> </w:t>
      </w:r>
      <w:r w:rsidR="0017691E" w:rsidRPr="005B563A">
        <w:rPr>
          <w:rFonts w:ascii="Arial" w:hAnsi="Arial" w:cs="Arial"/>
          <w:noProof/>
          <w:color w:val="000000" w:themeColor="text1"/>
          <w:vertAlign w:val="superscript"/>
        </w:rPr>
        <w:fldChar w:fldCharType="begin"/>
      </w:r>
      <w:r w:rsidR="00C122C8" w:rsidRPr="005B563A">
        <w:rPr>
          <w:rFonts w:ascii="Arial" w:hAnsi="Arial" w:cs="Arial"/>
          <w:noProof/>
          <w:color w:val="000000" w:themeColor="text1"/>
          <w:vertAlign w:val="superscript"/>
        </w:rPr>
        <w:instrText xml:space="preserve"> ADDIN EN.CITE &lt;EndNote&gt;&lt;Cite&gt;&lt;Author&gt;Imagen-Biotech&lt;/Author&gt;&lt;Year&gt;2010&lt;/Year&gt;&lt;RecNum&gt;465&lt;/RecNum&gt;&lt;DisplayText&gt;[86]&lt;/DisplayText&gt;&lt;record&gt;&lt;rec-number&gt;465&lt;/rec-number&gt;&lt;foreign-keys&gt;&lt;key app="EN" db-id="rs5x295dudx293essv7vwts4r9tdvfzpa250"&gt;465&lt;/key&gt;&lt;/foreign-keys&gt;&lt;ref-type name="Online Database"&gt;45&lt;/ref-type&gt;&lt;contributors&gt;&lt;authors&gt;&lt;author&gt;Imagen-Biotech&lt;/author&gt;&lt;/authors&gt;&lt;/contributors&gt;&lt;titles&gt;&lt;title&gt;High Content Analysis&lt;/title&gt;&lt;secondary-title&gt;Manchester, UK&lt;/secondary-title&gt;&lt;/titles&gt;&lt;dates&gt;&lt;year&gt;2010&lt;/year&gt;&lt;/dates&gt;&lt;urls&gt;&lt;/urls&gt;&lt;/record&gt;&lt;/Cite&gt;&lt;/EndNote&gt;</w:instrText>
      </w:r>
      <w:r w:rsidR="0017691E" w:rsidRPr="005B563A">
        <w:rPr>
          <w:rFonts w:ascii="Arial" w:hAnsi="Arial" w:cs="Arial"/>
          <w:noProof/>
          <w:color w:val="000000" w:themeColor="text1"/>
          <w:vertAlign w:val="superscript"/>
        </w:rPr>
        <w:fldChar w:fldCharType="separate"/>
      </w:r>
      <w:r w:rsidR="0017691E" w:rsidRPr="005B563A">
        <w:rPr>
          <w:rFonts w:ascii="Arial" w:hAnsi="Arial" w:cs="Arial"/>
          <w:noProof/>
          <w:color w:val="000000" w:themeColor="text1"/>
          <w:vertAlign w:val="superscript"/>
        </w:rPr>
        <w:t>[</w:t>
      </w:r>
      <w:hyperlink w:anchor="_ENREF_86" w:tooltip="Imagen-Biotech, 2010 #465" w:history="1">
        <w:r w:rsidR="00C122C8" w:rsidRPr="005B563A">
          <w:rPr>
            <w:rFonts w:ascii="Arial" w:hAnsi="Arial" w:cs="Arial"/>
            <w:noProof/>
            <w:color w:val="000000" w:themeColor="text1"/>
            <w:vertAlign w:val="superscript"/>
          </w:rPr>
          <w:t>86</w:t>
        </w:r>
      </w:hyperlink>
      <w:r w:rsidR="0017691E" w:rsidRPr="005B563A">
        <w:rPr>
          <w:rFonts w:ascii="Arial" w:hAnsi="Arial" w:cs="Arial"/>
          <w:noProof/>
          <w:color w:val="000000" w:themeColor="text1"/>
          <w:vertAlign w:val="superscript"/>
        </w:rPr>
        <w:t>]</w:t>
      </w:r>
      <w:r w:rsidR="0017691E" w:rsidRPr="005B563A">
        <w:rPr>
          <w:rFonts w:ascii="Arial" w:hAnsi="Arial" w:cs="Arial"/>
          <w:noProof/>
          <w:color w:val="000000" w:themeColor="text1"/>
          <w:vertAlign w:val="superscript"/>
        </w:rPr>
        <w:fldChar w:fldCharType="end"/>
      </w:r>
      <w:r w:rsidR="00876639" w:rsidRPr="005B563A">
        <w:rPr>
          <w:rFonts w:ascii="Arial" w:hAnsi="Arial" w:cs="Arial"/>
          <w:color w:val="000000" w:themeColor="text1"/>
        </w:rPr>
        <w:t>.</w:t>
      </w:r>
    </w:p>
    <w:p w:rsidR="00274FD7" w:rsidRPr="005B563A" w:rsidRDefault="00274FD7" w:rsidP="00145B82">
      <w:pPr>
        <w:spacing w:line="360" w:lineRule="auto"/>
        <w:rPr>
          <w:rFonts w:ascii="Arial" w:hAnsi="Arial" w:cs="Arial"/>
          <w:color w:val="000000" w:themeColor="text1"/>
          <w:sz w:val="24"/>
        </w:rPr>
      </w:pPr>
    </w:p>
    <w:p w:rsidR="00671211" w:rsidRPr="005B563A" w:rsidRDefault="00671211" w:rsidP="006A7454">
      <w:pPr>
        <w:pStyle w:val="Heading2"/>
        <w:spacing w:before="480" w:after="120" w:line="480" w:lineRule="auto"/>
        <w:jc w:val="both"/>
        <w:rPr>
          <w:rFonts w:ascii="Arial" w:hAnsi="Arial" w:cs="Arial"/>
          <w:color w:val="000000" w:themeColor="text1"/>
          <w:sz w:val="24"/>
          <w:szCs w:val="24"/>
        </w:rPr>
      </w:pPr>
      <w:bookmarkStart w:id="66" w:name="_Toc351362786"/>
      <w:bookmarkStart w:id="67" w:name="_Toc362832742"/>
      <w:r w:rsidRPr="005B563A">
        <w:rPr>
          <w:rFonts w:ascii="Arial" w:hAnsi="Arial" w:cs="Arial"/>
          <w:color w:val="000000" w:themeColor="text1"/>
          <w:sz w:val="24"/>
          <w:szCs w:val="24"/>
        </w:rPr>
        <w:lastRenderedPageBreak/>
        <w:t xml:space="preserve">2.2. </w:t>
      </w:r>
      <w:bookmarkEnd w:id="57"/>
      <w:bookmarkEnd w:id="58"/>
      <w:r w:rsidRPr="005B563A">
        <w:rPr>
          <w:rFonts w:ascii="Arial" w:hAnsi="Arial" w:cs="Arial"/>
          <w:color w:val="000000" w:themeColor="text1"/>
          <w:sz w:val="24"/>
          <w:szCs w:val="24"/>
        </w:rPr>
        <w:t>Introduction</w:t>
      </w:r>
      <w:r w:rsidR="00E22BD6" w:rsidRPr="005B563A">
        <w:rPr>
          <w:rFonts w:ascii="Arial" w:hAnsi="Arial" w:cs="Arial"/>
          <w:color w:val="000000" w:themeColor="text1"/>
          <w:sz w:val="24"/>
          <w:szCs w:val="24"/>
        </w:rPr>
        <w:t xml:space="preserve"> to c</w:t>
      </w:r>
      <w:r w:rsidRPr="005B563A">
        <w:rPr>
          <w:rFonts w:ascii="Arial" w:hAnsi="Arial" w:cs="Arial"/>
          <w:color w:val="000000" w:themeColor="text1"/>
          <w:sz w:val="24"/>
          <w:szCs w:val="24"/>
        </w:rPr>
        <w:t>ell culture</w:t>
      </w:r>
      <w:bookmarkEnd w:id="66"/>
      <w:bookmarkEnd w:id="67"/>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 xml:space="preserve">Cell culture is a method used to grow live cells under controlled conditions, allowing a small number of cells to be amplified into a much larger population for experimentation. Starter cell lines are maintained in liquid nitrogen until required </w:t>
      </w:r>
      <w:r w:rsidR="0042274F" w:rsidRPr="005B563A">
        <w:rPr>
          <w:rFonts w:ascii="Arial" w:hAnsi="Arial" w:cs="Arial"/>
          <w:color w:val="000000" w:themeColor="text1"/>
          <w:sz w:val="24"/>
        </w:rPr>
        <w:t xml:space="preserve">and </w:t>
      </w:r>
      <w:r w:rsidRPr="005B563A">
        <w:rPr>
          <w:rFonts w:ascii="Arial" w:hAnsi="Arial" w:cs="Arial"/>
          <w:color w:val="000000" w:themeColor="text1"/>
          <w:sz w:val="24"/>
        </w:rPr>
        <w:t xml:space="preserve">then recovered for culture. A series of cultures </w:t>
      </w:r>
      <w:r w:rsidR="0042274F" w:rsidRPr="005B563A">
        <w:rPr>
          <w:rFonts w:ascii="Arial" w:hAnsi="Arial" w:cs="Arial"/>
          <w:color w:val="000000" w:themeColor="text1"/>
          <w:sz w:val="24"/>
        </w:rPr>
        <w:t xml:space="preserve">from the same source </w:t>
      </w:r>
      <w:r w:rsidRPr="005B563A">
        <w:rPr>
          <w:rFonts w:ascii="Arial" w:hAnsi="Arial" w:cs="Arial"/>
          <w:color w:val="000000" w:themeColor="text1"/>
          <w:sz w:val="24"/>
        </w:rPr>
        <w:t>can be grown under identical environmental conditions</w:t>
      </w:r>
      <w:r w:rsidR="003A7E67" w:rsidRPr="005B563A">
        <w:rPr>
          <w:rFonts w:ascii="Arial" w:hAnsi="Arial" w:cs="Arial"/>
          <w:color w:val="000000" w:themeColor="text1"/>
          <w:sz w:val="24"/>
        </w:rPr>
        <w:t xml:space="preserve"> for biological replicates or different treatment regimens</w:t>
      </w:r>
      <w:r w:rsidRPr="005B563A">
        <w:rPr>
          <w:rFonts w:ascii="Arial" w:hAnsi="Arial" w:cs="Arial"/>
          <w:color w:val="000000" w:themeColor="text1"/>
          <w:sz w:val="24"/>
        </w:rPr>
        <w:t>.</w:t>
      </w:r>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 xml:space="preserve">In order to keep cells </w:t>
      </w:r>
      <w:r w:rsidR="003A7E67" w:rsidRPr="005B563A">
        <w:rPr>
          <w:rFonts w:ascii="Arial" w:hAnsi="Arial" w:cs="Arial"/>
          <w:color w:val="000000" w:themeColor="text1"/>
          <w:sz w:val="24"/>
        </w:rPr>
        <w:t xml:space="preserve">viable </w:t>
      </w:r>
      <w:r w:rsidRPr="005B563A">
        <w:rPr>
          <w:rFonts w:ascii="Arial" w:hAnsi="Arial" w:cs="Arial"/>
          <w:color w:val="000000" w:themeColor="text1"/>
          <w:sz w:val="24"/>
        </w:rPr>
        <w:t>and free from contamination, cell culture must be carried out under strict sterile conditions and the cells supplied with sufficient nutrients by the growth media. Typically</w:t>
      </w:r>
      <w:r w:rsidR="003A7E67" w:rsidRPr="005B563A">
        <w:rPr>
          <w:rFonts w:ascii="Arial" w:hAnsi="Arial" w:cs="Arial"/>
          <w:color w:val="000000" w:themeColor="text1"/>
          <w:sz w:val="24"/>
        </w:rPr>
        <w:t>,</w:t>
      </w:r>
      <w:r w:rsidRPr="005B563A">
        <w:rPr>
          <w:rFonts w:ascii="Arial" w:hAnsi="Arial" w:cs="Arial"/>
          <w:color w:val="000000" w:themeColor="text1"/>
          <w:sz w:val="24"/>
        </w:rPr>
        <w:t xml:space="preserve"> cells are maintained at 37</w:t>
      </w:r>
      <w:r w:rsidRPr="005B563A">
        <w:rPr>
          <w:rFonts w:ascii="Arial" w:hAnsi="Arial" w:cs="Arial"/>
          <w:color w:val="000000" w:themeColor="text1"/>
          <w:sz w:val="24"/>
        </w:rPr>
        <w:sym w:font="Symbol" w:char="F0B0"/>
      </w:r>
      <w:r w:rsidRPr="005B563A">
        <w:rPr>
          <w:rFonts w:ascii="Arial" w:hAnsi="Arial" w:cs="Arial"/>
          <w:color w:val="000000" w:themeColor="text1"/>
          <w:sz w:val="24"/>
        </w:rPr>
        <w:t>C in a humidified atmosphere of 5% CO</w:t>
      </w:r>
      <w:r w:rsidRPr="005B563A">
        <w:rPr>
          <w:rFonts w:ascii="Arial" w:hAnsi="Arial" w:cs="Arial"/>
          <w:color w:val="000000" w:themeColor="text1"/>
          <w:sz w:val="24"/>
          <w:vertAlign w:val="subscript"/>
        </w:rPr>
        <w:t>2</w:t>
      </w:r>
      <w:r w:rsidRPr="005B563A">
        <w:rPr>
          <w:rFonts w:ascii="Arial" w:hAnsi="Arial" w:cs="Arial"/>
          <w:color w:val="000000" w:themeColor="text1"/>
          <w:sz w:val="24"/>
        </w:rPr>
        <w:t>. To minimise the risk of contamination from bacteria or yeast in the atmosphere, cell culture is performed in a sterile laminar flow cabinet and antibiotics, such as penicillin-streptomycin are added to the growth media.</w:t>
      </w:r>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Depending on the cell line, cells are either grown in suspension or on surfaces in flat flasks or plates. Colon epithelial cells are adherent, therefore the latter approach is adopted. During propagation they proceed from a lag phase, as they adjust to their environment, to a logarithmic phase when they begin to multiply exponentially</w:t>
      </w:r>
      <w:r w:rsidR="003A7E67" w:rsidRPr="005B563A">
        <w:rPr>
          <w:rFonts w:ascii="Arial" w:hAnsi="Arial" w:cs="Arial"/>
          <w:color w:val="000000" w:themeColor="text1"/>
          <w:sz w:val="24"/>
        </w:rPr>
        <w:t>,</w:t>
      </w:r>
      <w:r w:rsidRPr="005B563A">
        <w:rPr>
          <w:rFonts w:ascii="Arial" w:hAnsi="Arial" w:cs="Arial"/>
          <w:color w:val="000000" w:themeColor="text1"/>
          <w:sz w:val="24"/>
        </w:rPr>
        <w:t xml:space="preserve"> until they eventually reach full confluence</w:t>
      </w:r>
      <w:r w:rsidR="003A7E67" w:rsidRPr="005B563A">
        <w:rPr>
          <w:rFonts w:ascii="Arial" w:hAnsi="Arial" w:cs="Arial"/>
          <w:color w:val="000000" w:themeColor="text1"/>
          <w:sz w:val="24"/>
        </w:rPr>
        <w:t xml:space="preserve"> (100%) </w:t>
      </w:r>
      <w:r w:rsidRPr="005B563A">
        <w:rPr>
          <w:rFonts w:ascii="Arial" w:hAnsi="Arial" w:cs="Arial"/>
          <w:color w:val="000000" w:themeColor="text1"/>
          <w:sz w:val="24"/>
        </w:rPr>
        <w:t>and cover the entire substrate area</w:t>
      </w:r>
      <w:r w:rsidR="009046BB" w:rsidRPr="005B563A">
        <w:rPr>
          <w:rFonts w:ascii="Arial" w:hAnsi="Arial" w:cs="Arial"/>
          <w:color w:val="000000" w:themeColor="text1"/>
          <w:sz w:val="24"/>
        </w:rPr>
        <w:t xml:space="preserve"> (Fig</w:t>
      </w:r>
      <w:r w:rsidR="00086DA3" w:rsidRPr="005B563A">
        <w:rPr>
          <w:rFonts w:ascii="Arial" w:hAnsi="Arial" w:cs="Arial"/>
          <w:color w:val="000000" w:themeColor="text1"/>
          <w:sz w:val="24"/>
        </w:rPr>
        <w:t>ure</w:t>
      </w:r>
      <w:r w:rsidR="009046BB" w:rsidRPr="005B563A">
        <w:rPr>
          <w:rFonts w:ascii="Arial" w:hAnsi="Arial" w:cs="Arial"/>
          <w:color w:val="000000" w:themeColor="text1"/>
          <w:sz w:val="24"/>
        </w:rPr>
        <w:t xml:space="preserve"> 2.</w:t>
      </w:r>
      <w:r w:rsidR="0064023C" w:rsidRPr="005B563A">
        <w:rPr>
          <w:rFonts w:ascii="Arial" w:hAnsi="Arial" w:cs="Arial"/>
          <w:color w:val="000000" w:themeColor="text1"/>
          <w:sz w:val="24"/>
        </w:rPr>
        <w:t>2</w:t>
      </w:r>
      <w:r w:rsidR="009046BB" w:rsidRPr="005B563A">
        <w:rPr>
          <w:rFonts w:ascii="Arial" w:hAnsi="Arial" w:cs="Arial"/>
          <w:color w:val="000000" w:themeColor="text1"/>
          <w:sz w:val="24"/>
        </w:rPr>
        <w:t>)</w:t>
      </w:r>
      <w:r w:rsidRPr="005B563A">
        <w:rPr>
          <w:rFonts w:ascii="Arial" w:hAnsi="Arial" w:cs="Arial"/>
          <w:color w:val="000000" w:themeColor="text1"/>
          <w:sz w:val="24"/>
        </w:rPr>
        <w:t xml:space="preserve">. At this point the nutrients </w:t>
      </w:r>
      <w:r w:rsidR="003A7E67" w:rsidRPr="005B563A">
        <w:rPr>
          <w:rFonts w:ascii="Arial" w:hAnsi="Arial" w:cs="Arial"/>
          <w:color w:val="000000" w:themeColor="text1"/>
          <w:sz w:val="24"/>
        </w:rPr>
        <w:t xml:space="preserve">become </w:t>
      </w:r>
      <w:r w:rsidRPr="005B563A">
        <w:rPr>
          <w:rFonts w:ascii="Arial" w:hAnsi="Arial" w:cs="Arial"/>
          <w:color w:val="000000" w:themeColor="text1"/>
          <w:sz w:val="24"/>
        </w:rPr>
        <w:t>depleted and overcrowding leads to cell senescence and an accumulation of floating apoptotic and necrotic cells. To overcome this, a technique known as passaging is adopted whereby a small subculture of cells is split from the growing population and reseeded in fresh media. Growing cells are at their most viable during their logarithmic phase, at approximately 70%</w:t>
      </w:r>
      <w:r w:rsidR="00B77F07" w:rsidRPr="005B563A">
        <w:rPr>
          <w:rFonts w:ascii="Arial" w:hAnsi="Arial" w:cs="Arial"/>
          <w:color w:val="000000" w:themeColor="text1"/>
          <w:sz w:val="24"/>
        </w:rPr>
        <w:t>–</w:t>
      </w:r>
      <w:r w:rsidRPr="005B563A">
        <w:rPr>
          <w:rFonts w:ascii="Arial" w:hAnsi="Arial" w:cs="Arial"/>
          <w:color w:val="000000" w:themeColor="text1"/>
          <w:sz w:val="24"/>
        </w:rPr>
        <w:t xml:space="preserve">80% confluence, and this is the optimal density to sub-divide them; however, passaging cannot be continued indefinitely </w:t>
      </w:r>
      <w:r w:rsidR="003A7E67" w:rsidRPr="005B563A">
        <w:rPr>
          <w:rFonts w:ascii="Arial" w:hAnsi="Arial" w:cs="Arial"/>
          <w:color w:val="000000" w:themeColor="text1"/>
          <w:sz w:val="24"/>
        </w:rPr>
        <w:t xml:space="preserve">as </w:t>
      </w:r>
      <w:r w:rsidRPr="005B563A">
        <w:rPr>
          <w:rFonts w:ascii="Arial" w:hAnsi="Arial" w:cs="Arial"/>
          <w:color w:val="000000" w:themeColor="text1"/>
          <w:sz w:val="24"/>
        </w:rPr>
        <w:t xml:space="preserve">senescence begins to </w:t>
      </w:r>
      <w:r w:rsidRPr="005B563A">
        <w:rPr>
          <w:rFonts w:ascii="Arial" w:hAnsi="Arial" w:cs="Arial"/>
          <w:color w:val="000000" w:themeColor="text1"/>
          <w:sz w:val="24"/>
        </w:rPr>
        <w:lastRenderedPageBreak/>
        <w:t>occur after approximately 50 passages. At this stage a new starter culture need</w:t>
      </w:r>
      <w:r w:rsidR="003A7E67" w:rsidRPr="005B563A">
        <w:rPr>
          <w:rFonts w:ascii="Arial" w:hAnsi="Arial" w:cs="Arial"/>
          <w:color w:val="000000" w:themeColor="text1"/>
          <w:sz w:val="24"/>
        </w:rPr>
        <w:t>s</w:t>
      </w:r>
      <w:r w:rsidRPr="005B563A">
        <w:rPr>
          <w:rFonts w:ascii="Arial" w:hAnsi="Arial" w:cs="Arial"/>
          <w:color w:val="000000" w:themeColor="text1"/>
          <w:sz w:val="24"/>
        </w:rPr>
        <w:t xml:space="preserve"> to be recovered </w:t>
      </w:r>
      <w:r w:rsidR="00873190" w:rsidRPr="005B563A">
        <w:rPr>
          <w:rFonts w:ascii="Arial" w:hAnsi="Arial" w:cs="Arial"/>
          <w:color w:val="000000" w:themeColor="text1"/>
          <w:sz w:val="24"/>
        </w:rPr>
        <w:t xml:space="preserve">from storage </w:t>
      </w:r>
      <w:r w:rsidRPr="005B563A">
        <w:rPr>
          <w:rFonts w:ascii="Arial" w:hAnsi="Arial" w:cs="Arial"/>
          <w:color w:val="000000" w:themeColor="text1"/>
          <w:sz w:val="24"/>
        </w:rPr>
        <w:t>and the process started again.</w:t>
      </w:r>
    </w:p>
    <w:p w:rsidR="00824F3A" w:rsidRDefault="0066799A" w:rsidP="0066799A">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 xml:space="preserve">Once the cells have established and a sufficient number have </w:t>
      </w:r>
      <w:r w:rsidR="003A7E67" w:rsidRPr="005B563A">
        <w:rPr>
          <w:rFonts w:ascii="Arial" w:hAnsi="Arial" w:cs="Arial"/>
          <w:color w:val="000000" w:themeColor="text1"/>
          <w:sz w:val="24"/>
        </w:rPr>
        <w:t>grown</w:t>
      </w:r>
      <w:r w:rsidRPr="005B563A">
        <w:rPr>
          <w:rFonts w:ascii="Arial" w:hAnsi="Arial" w:cs="Arial"/>
          <w:color w:val="000000" w:themeColor="text1"/>
          <w:sz w:val="24"/>
        </w:rPr>
        <w:t xml:space="preserve">, usually at pre-logarithmic phase, the cells can be treated with the </w:t>
      </w:r>
      <w:r w:rsidR="003A7E67" w:rsidRPr="005B563A">
        <w:rPr>
          <w:rFonts w:ascii="Arial" w:hAnsi="Arial" w:cs="Arial"/>
          <w:color w:val="000000" w:themeColor="text1"/>
          <w:sz w:val="24"/>
        </w:rPr>
        <w:t>required</w:t>
      </w:r>
      <w:r w:rsidRPr="005B563A">
        <w:rPr>
          <w:rFonts w:ascii="Arial" w:hAnsi="Arial" w:cs="Arial"/>
          <w:color w:val="000000" w:themeColor="text1"/>
          <w:sz w:val="24"/>
        </w:rPr>
        <w:t xml:space="preserve"> drugs or compounds, harvested and prepared for subsequent experimentation.</w:t>
      </w:r>
    </w:p>
    <w:p w:rsidR="0064023C" w:rsidRPr="005B563A" w:rsidRDefault="0064023C" w:rsidP="006066A8">
      <w:pPr>
        <w:spacing w:after="120" w:line="360" w:lineRule="auto"/>
        <w:jc w:val="center"/>
        <w:rPr>
          <w:rFonts w:ascii="Arial" w:hAnsi="Arial" w:cs="Arial"/>
          <w:color w:val="000000" w:themeColor="text1"/>
          <w:sz w:val="24"/>
        </w:rPr>
      </w:pPr>
      <w:r w:rsidRPr="005B563A">
        <w:rPr>
          <w:rFonts w:ascii="Arial" w:hAnsi="Arial" w:cs="Arial"/>
          <w:noProof/>
          <w:color w:val="000000" w:themeColor="text1"/>
          <w:sz w:val="24"/>
          <w:lang w:val="en-US"/>
        </w:rPr>
        <w:drawing>
          <wp:inline distT="0" distB="0" distL="0" distR="0" wp14:anchorId="3436743B" wp14:editId="2815D640">
            <wp:extent cx="4401331" cy="30614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0656" cy="3060981"/>
                    </a:xfrm>
                    <a:prstGeom prst="rect">
                      <a:avLst/>
                    </a:prstGeom>
                    <a:noFill/>
                  </pic:spPr>
                </pic:pic>
              </a:graphicData>
            </a:graphic>
          </wp:inline>
        </w:drawing>
      </w:r>
    </w:p>
    <w:p w:rsidR="006066A8" w:rsidRPr="005B563A" w:rsidRDefault="006066A8" w:rsidP="006066A8">
      <w:pPr>
        <w:spacing w:after="120" w:line="360" w:lineRule="auto"/>
        <w:jc w:val="both"/>
        <w:rPr>
          <w:rFonts w:ascii="Arial" w:hAnsi="Arial" w:cs="Arial"/>
          <w:color w:val="000000" w:themeColor="text1"/>
        </w:rPr>
      </w:pPr>
      <w:proofErr w:type="gramStart"/>
      <w:r w:rsidRPr="005B563A">
        <w:rPr>
          <w:rFonts w:ascii="Arial" w:hAnsi="Arial" w:cs="Arial"/>
          <w:b/>
          <w:color w:val="000000" w:themeColor="text1"/>
        </w:rPr>
        <w:t>Figure 2.2.</w:t>
      </w:r>
      <w:proofErr w:type="gramEnd"/>
      <w:r w:rsidRPr="005B563A">
        <w:rPr>
          <w:rFonts w:ascii="Arial" w:hAnsi="Arial" w:cs="Arial"/>
          <w:color w:val="000000" w:themeColor="text1"/>
        </w:rPr>
        <w:t xml:space="preserve"> HCT116 cells under culture</w:t>
      </w:r>
      <w:r w:rsidR="003A7E67" w:rsidRPr="005B563A">
        <w:rPr>
          <w:rFonts w:ascii="Arial" w:hAnsi="Arial" w:cs="Arial"/>
          <w:color w:val="000000" w:themeColor="text1"/>
        </w:rPr>
        <w:t>:</w:t>
      </w:r>
      <w:r w:rsidRPr="005B563A">
        <w:rPr>
          <w:rFonts w:ascii="Arial" w:hAnsi="Arial" w:cs="Arial"/>
          <w:color w:val="000000" w:themeColor="text1"/>
        </w:rPr>
        <w:t xml:space="preserve"> a) at low density</w:t>
      </w:r>
      <w:r w:rsidR="003A7E67" w:rsidRPr="005B563A">
        <w:rPr>
          <w:rFonts w:ascii="Arial" w:hAnsi="Arial" w:cs="Arial"/>
          <w:color w:val="000000" w:themeColor="text1"/>
        </w:rPr>
        <w:t xml:space="preserve"> as they become established</w:t>
      </w:r>
      <w:r w:rsidRPr="005B563A">
        <w:rPr>
          <w:rFonts w:ascii="Arial" w:hAnsi="Arial" w:cs="Arial"/>
          <w:color w:val="000000" w:themeColor="text1"/>
        </w:rPr>
        <w:t>; b) at log</w:t>
      </w:r>
      <w:r w:rsidR="002B75F0" w:rsidRPr="005B563A">
        <w:rPr>
          <w:rFonts w:ascii="Arial" w:hAnsi="Arial" w:cs="Arial"/>
          <w:color w:val="000000" w:themeColor="text1"/>
        </w:rPr>
        <w:t>arithmic</w:t>
      </w:r>
      <w:r w:rsidRPr="005B563A">
        <w:rPr>
          <w:rFonts w:ascii="Arial" w:hAnsi="Arial" w:cs="Arial"/>
          <w:color w:val="000000" w:themeColor="text1"/>
        </w:rPr>
        <w:t xml:space="preserve"> stage (~70%–80%). </w:t>
      </w:r>
      <w:r w:rsidR="007A2656" w:rsidRPr="005B563A">
        <w:rPr>
          <w:rFonts w:ascii="Arial" w:hAnsi="Arial" w:cs="Arial"/>
          <w:color w:val="000000" w:themeColor="text1"/>
        </w:rPr>
        <w:t xml:space="preserve">Micrographs printed with permission of ATCC, Middlesex, UK; </w:t>
      </w:r>
      <w:r w:rsidR="00AF27E4" w:rsidRPr="005B563A">
        <w:rPr>
          <w:rFonts w:ascii="Arial" w:hAnsi="Arial" w:cs="Arial"/>
          <w:color w:val="000000" w:themeColor="text1"/>
        </w:rPr>
        <w:t xml:space="preserve">Cat. No. </w:t>
      </w:r>
      <w:proofErr w:type="gramStart"/>
      <w:r w:rsidRPr="005B563A">
        <w:rPr>
          <w:rFonts w:ascii="Arial" w:hAnsi="Arial" w:cs="Arial"/>
          <w:color w:val="000000" w:themeColor="text1"/>
        </w:rPr>
        <w:t>CCL-247</w:t>
      </w:r>
      <w:r w:rsidR="002B75F0" w:rsidRPr="005B563A">
        <w:rPr>
          <w:rFonts w:ascii="Arial" w:hAnsi="Arial" w:cs="Arial"/>
          <w:color w:val="000000" w:themeColor="text1"/>
        </w:rPr>
        <w:t>.</w:t>
      </w:r>
      <w:proofErr w:type="gramEnd"/>
    </w:p>
    <w:p w:rsidR="00F01274" w:rsidRPr="005B563A" w:rsidRDefault="00F01274" w:rsidP="00623E36">
      <w:pPr>
        <w:spacing w:after="120" w:line="480" w:lineRule="auto"/>
        <w:jc w:val="both"/>
        <w:rPr>
          <w:rFonts w:ascii="Arial" w:hAnsi="Arial" w:cs="Arial"/>
          <w:color w:val="000000" w:themeColor="text1"/>
          <w:sz w:val="24"/>
          <w:shd w:val="clear" w:color="auto" w:fill="FFFFFF"/>
        </w:rPr>
      </w:pPr>
    </w:p>
    <w:p w:rsidR="00671211" w:rsidRPr="005B563A" w:rsidRDefault="00671211" w:rsidP="006A7454">
      <w:pPr>
        <w:pStyle w:val="Heading2"/>
        <w:spacing w:before="480" w:after="120" w:line="480" w:lineRule="auto"/>
        <w:jc w:val="both"/>
        <w:rPr>
          <w:rFonts w:ascii="Arial" w:hAnsi="Arial" w:cs="Arial"/>
          <w:color w:val="000000" w:themeColor="text1"/>
          <w:sz w:val="24"/>
          <w:szCs w:val="24"/>
        </w:rPr>
      </w:pPr>
      <w:bookmarkStart w:id="68" w:name="_Toc362832743"/>
      <w:bookmarkStart w:id="69" w:name="_Toc351362787"/>
      <w:r w:rsidRPr="005B563A">
        <w:rPr>
          <w:rFonts w:ascii="Arial" w:hAnsi="Arial" w:cs="Arial"/>
          <w:color w:val="000000" w:themeColor="text1"/>
          <w:sz w:val="24"/>
          <w:szCs w:val="24"/>
        </w:rPr>
        <w:t xml:space="preserve">2.3. </w:t>
      </w:r>
      <w:r w:rsidR="006A1099" w:rsidRPr="005B563A">
        <w:rPr>
          <w:rFonts w:ascii="Arial" w:hAnsi="Arial" w:cs="Arial"/>
          <w:color w:val="000000" w:themeColor="text1"/>
          <w:sz w:val="24"/>
          <w:szCs w:val="24"/>
        </w:rPr>
        <w:t>Cell culture</w:t>
      </w:r>
      <w:r w:rsidR="000E7F37" w:rsidRPr="005B563A">
        <w:rPr>
          <w:rFonts w:ascii="Arial" w:hAnsi="Arial" w:cs="Arial"/>
          <w:color w:val="000000" w:themeColor="text1"/>
          <w:sz w:val="24"/>
          <w:szCs w:val="24"/>
        </w:rPr>
        <w:t>, treatment and harvesting</w:t>
      </w:r>
      <w:bookmarkEnd w:id="68"/>
      <w:bookmarkEnd w:id="69"/>
    </w:p>
    <w:p w:rsidR="00671211" w:rsidRPr="005B563A" w:rsidRDefault="00671211" w:rsidP="006A7454">
      <w:pPr>
        <w:pStyle w:val="Heading3"/>
        <w:keepLines w:val="0"/>
        <w:spacing w:before="240" w:after="60" w:line="480" w:lineRule="auto"/>
        <w:rPr>
          <w:rFonts w:ascii="Arial" w:eastAsia="Times New Roman" w:hAnsi="Arial" w:cs="Arial"/>
          <w:b w:val="0"/>
          <w:i/>
          <w:color w:val="000000" w:themeColor="text1"/>
          <w:sz w:val="24"/>
        </w:rPr>
      </w:pPr>
      <w:bookmarkStart w:id="70" w:name="_Toc362832744"/>
      <w:bookmarkStart w:id="71" w:name="_Toc351362788"/>
      <w:r w:rsidRPr="005B563A">
        <w:rPr>
          <w:rFonts w:ascii="Arial" w:eastAsia="Times New Roman" w:hAnsi="Arial" w:cs="Arial"/>
          <w:b w:val="0"/>
          <w:i/>
          <w:color w:val="000000" w:themeColor="text1"/>
          <w:sz w:val="24"/>
        </w:rPr>
        <w:t xml:space="preserve">2.3.1. </w:t>
      </w:r>
      <w:r w:rsidR="000E7F37" w:rsidRPr="005B563A">
        <w:rPr>
          <w:rFonts w:ascii="Arial" w:eastAsia="Times New Roman" w:hAnsi="Arial" w:cs="Arial"/>
          <w:b w:val="0"/>
          <w:i/>
          <w:color w:val="000000" w:themeColor="text1"/>
          <w:sz w:val="24"/>
        </w:rPr>
        <w:t xml:space="preserve">Cell culture </w:t>
      </w:r>
      <w:r w:rsidR="00E22BD6" w:rsidRPr="005B563A">
        <w:rPr>
          <w:rFonts w:ascii="Arial" w:eastAsia="Times New Roman" w:hAnsi="Arial" w:cs="Arial"/>
          <w:b w:val="0"/>
          <w:i/>
          <w:color w:val="000000" w:themeColor="text1"/>
          <w:sz w:val="24"/>
        </w:rPr>
        <w:t>pipeline</w:t>
      </w:r>
      <w:bookmarkEnd w:id="70"/>
      <w:bookmarkEnd w:id="71"/>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The HCT116 human colon cancer cell line was used as the starter cell line for all experiments. After culture and amplification, the</w:t>
      </w:r>
      <w:r w:rsidR="006F5C46" w:rsidRPr="005B563A">
        <w:rPr>
          <w:rFonts w:ascii="Arial" w:hAnsi="Arial" w:cs="Arial"/>
          <w:color w:val="000000" w:themeColor="text1"/>
          <w:sz w:val="24"/>
        </w:rPr>
        <w:t xml:space="preserve"> cells</w:t>
      </w:r>
      <w:r w:rsidRPr="005B563A">
        <w:rPr>
          <w:rFonts w:ascii="Arial" w:hAnsi="Arial" w:cs="Arial"/>
          <w:color w:val="000000" w:themeColor="text1"/>
          <w:sz w:val="24"/>
        </w:rPr>
        <w:t xml:space="preserve"> were treated with butyrate, propionate </w:t>
      </w:r>
      <w:r w:rsidR="006F5C46" w:rsidRPr="005B563A">
        <w:rPr>
          <w:rFonts w:ascii="Arial" w:hAnsi="Arial" w:cs="Arial"/>
          <w:color w:val="000000" w:themeColor="text1"/>
          <w:sz w:val="24"/>
        </w:rPr>
        <w:t xml:space="preserve">or </w:t>
      </w:r>
      <w:r w:rsidRPr="005B563A">
        <w:rPr>
          <w:rFonts w:ascii="Arial" w:hAnsi="Arial" w:cs="Arial"/>
          <w:color w:val="000000" w:themeColor="text1"/>
          <w:sz w:val="24"/>
        </w:rPr>
        <w:t>valerate. Untreated cells were cultured under the same environment</w:t>
      </w:r>
      <w:r w:rsidR="004E0FA3" w:rsidRPr="005B563A">
        <w:rPr>
          <w:rFonts w:ascii="Arial" w:hAnsi="Arial" w:cs="Arial"/>
          <w:color w:val="000000" w:themeColor="text1"/>
          <w:sz w:val="24"/>
        </w:rPr>
        <w:t>al</w:t>
      </w:r>
      <w:r w:rsidRPr="005B563A">
        <w:rPr>
          <w:rFonts w:ascii="Arial" w:hAnsi="Arial" w:cs="Arial"/>
          <w:color w:val="000000" w:themeColor="text1"/>
          <w:sz w:val="24"/>
        </w:rPr>
        <w:t xml:space="preserve"> </w:t>
      </w:r>
      <w:r w:rsidRPr="005B563A">
        <w:rPr>
          <w:rFonts w:ascii="Arial" w:hAnsi="Arial" w:cs="Arial"/>
          <w:color w:val="000000" w:themeColor="text1"/>
          <w:sz w:val="24"/>
        </w:rPr>
        <w:lastRenderedPageBreak/>
        <w:t xml:space="preserve">conditions </w:t>
      </w:r>
      <w:r w:rsidR="006F5C46" w:rsidRPr="005B563A">
        <w:rPr>
          <w:rFonts w:ascii="Arial" w:hAnsi="Arial" w:cs="Arial"/>
          <w:color w:val="000000" w:themeColor="text1"/>
          <w:sz w:val="24"/>
        </w:rPr>
        <w:t xml:space="preserve">as </w:t>
      </w:r>
      <w:r w:rsidRPr="005B563A">
        <w:rPr>
          <w:rFonts w:ascii="Arial" w:hAnsi="Arial" w:cs="Arial"/>
          <w:color w:val="000000" w:themeColor="text1"/>
          <w:sz w:val="24"/>
        </w:rPr>
        <w:t xml:space="preserve">controls. </w:t>
      </w:r>
      <w:r w:rsidR="006F5C46" w:rsidRPr="005B563A">
        <w:rPr>
          <w:rFonts w:ascii="Arial" w:hAnsi="Arial" w:cs="Arial"/>
          <w:color w:val="000000" w:themeColor="text1"/>
          <w:sz w:val="24"/>
        </w:rPr>
        <w:t xml:space="preserve">The following </w:t>
      </w:r>
      <w:r w:rsidRPr="005B563A">
        <w:rPr>
          <w:rFonts w:ascii="Arial" w:hAnsi="Arial" w:cs="Arial"/>
          <w:color w:val="000000" w:themeColor="text1"/>
          <w:sz w:val="24"/>
        </w:rPr>
        <w:t>treatment times and SCFA concentrations were applied depend</w:t>
      </w:r>
      <w:r w:rsidR="006F5C46" w:rsidRPr="005B563A">
        <w:rPr>
          <w:rFonts w:ascii="Arial" w:hAnsi="Arial" w:cs="Arial"/>
          <w:color w:val="000000" w:themeColor="text1"/>
          <w:sz w:val="24"/>
        </w:rPr>
        <w:t>ing</w:t>
      </w:r>
      <w:r w:rsidRPr="005B563A">
        <w:rPr>
          <w:rFonts w:ascii="Arial" w:hAnsi="Arial" w:cs="Arial"/>
          <w:color w:val="000000" w:themeColor="text1"/>
          <w:sz w:val="24"/>
        </w:rPr>
        <w:t xml:space="preserve"> on the requirements of the proteomic and cellomic experiments</w:t>
      </w:r>
      <w:r w:rsidR="00C94AA0" w:rsidRPr="005B563A">
        <w:rPr>
          <w:rFonts w:ascii="Arial" w:hAnsi="Arial" w:cs="Arial"/>
          <w:color w:val="000000" w:themeColor="text1"/>
          <w:sz w:val="24"/>
        </w:rPr>
        <w:t>:</w:t>
      </w:r>
    </w:p>
    <w:p w:rsidR="0066799A" w:rsidRPr="005B563A" w:rsidRDefault="004E0FA3" w:rsidP="0066799A">
      <w:pPr>
        <w:spacing w:after="120" w:line="480" w:lineRule="auto"/>
        <w:jc w:val="both"/>
        <w:rPr>
          <w:rFonts w:ascii="Arial" w:hAnsi="Arial" w:cs="Arial"/>
          <w:color w:val="000000" w:themeColor="text1"/>
          <w:sz w:val="24"/>
          <w:shd w:val="clear" w:color="auto" w:fill="FFFFFF"/>
        </w:rPr>
      </w:pPr>
      <w:r w:rsidRPr="005B563A">
        <w:rPr>
          <w:rFonts w:ascii="Arial" w:hAnsi="Arial" w:cs="Arial"/>
          <w:color w:val="000000" w:themeColor="text1"/>
          <w:sz w:val="24"/>
        </w:rPr>
        <w:t>F</w:t>
      </w:r>
      <w:r w:rsidR="0066799A" w:rsidRPr="005B563A">
        <w:rPr>
          <w:rFonts w:ascii="Arial" w:hAnsi="Arial" w:cs="Arial"/>
          <w:color w:val="000000" w:themeColor="text1"/>
          <w:sz w:val="24"/>
        </w:rPr>
        <w:t>or multi-plex iTRAQ proteomic studies</w:t>
      </w:r>
      <w:r w:rsidRPr="005B563A">
        <w:rPr>
          <w:rFonts w:ascii="Arial" w:hAnsi="Arial" w:cs="Arial"/>
          <w:color w:val="000000" w:themeColor="text1"/>
          <w:sz w:val="24"/>
        </w:rPr>
        <w:t xml:space="preserve">, </w:t>
      </w:r>
      <w:r w:rsidR="0066799A" w:rsidRPr="005B563A">
        <w:rPr>
          <w:rFonts w:ascii="Arial" w:hAnsi="Arial" w:cs="Arial"/>
          <w:color w:val="000000" w:themeColor="text1"/>
          <w:sz w:val="24"/>
        </w:rPr>
        <w:t>approximately 100µg per sample</w:t>
      </w:r>
      <w:r w:rsidRPr="005B563A">
        <w:rPr>
          <w:rFonts w:ascii="Arial" w:hAnsi="Arial" w:cs="Arial"/>
          <w:color w:val="000000" w:themeColor="text1"/>
          <w:sz w:val="24"/>
        </w:rPr>
        <w:t xml:space="preserve"> were required</w:t>
      </w:r>
      <w:r w:rsidR="0066799A" w:rsidRPr="005B563A">
        <w:rPr>
          <w:rFonts w:ascii="Arial" w:hAnsi="Arial" w:cs="Arial"/>
          <w:color w:val="000000" w:themeColor="text1"/>
          <w:sz w:val="24"/>
        </w:rPr>
        <w:t xml:space="preserve">; </w:t>
      </w:r>
      <w:r w:rsidRPr="005B563A">
        <w:rPr>
          <w:rFonts w:ascii="Arial" w:hAnsi="Arial" w:cs="Arial"/>
          <w:color w:val="000000" w:themeColor="text1"/>
          <w:sz w:val="24"/>
        </w:rPr>
        <w:t xml:space="preserve">for </w:t>
      </w:r>
      <w:r w:rsidR="0066799A" w:rsidRPr="005B563A">
        <w:rPr>
          <w:rFonts w:ascii="Arial" w:hAnsi="Arial" w:cs="Arial"/>
          <w:color w:val="000000" w:themeColor="text1"/>
          <w:sz w:val="24"/>
        </w:rPr>
        <w:t>HCA cellomics</w:t>
      </w:r>
      <w:r w:rsidRPr="005B563A">
        <w:rPr>
          <w:rFonts w:ascii="Arial" w:hAnsi="Arial" w:cs="Arial"/>
          <w:color w:val="000000" w:themeColor="text1"/>
          <w:sz w:val="24"/>
        </w:rPr>
        <w:t xml:space="preserve">, </w:t>
      </w:r>
      <w:r w:rsidR="0066799A" w:rsidRPr="005B563A">
        <w:rPr>
          <w:rFonts w:ascii="Arial" w:hAnsi="Arial" w:cs="Arial"/>
          <w:color w:val="000000" w:themeColor="text1"/>
          <w:sz w:val="24"/>
        </w:rPr>
        <w:t>approximately</w:t>
      </w:r>
      <w:r w:rsidR="0066799A" w:rsidRPr="005B563A">
        <w:rPr>
          <w:rFonts w:ascii="Arial" w:hAnsi="Arial" w:cs="Arial"/>
          <w:color w:val="000000" w:themeColor="text1"/>
          <w:sz w:val="24"/>
          <w:shd w:val="clear" w:color="auto" w:fill="FFFFFF"/>
        </w:rPr>
        <w:t xml:space="preserve"> </w:t>
      </w:r>
      <w:r w:rsidR="0066799A" w:rsidRPr="005B563A">
        <w:rPr>
          <w:rFonts w:ascii="Arial" w:hAnsi="Arial" w:cs="Arial"/>
          <w:color w:val="000000" w:themeColor="text1"/>
          <w:sz w:val="24"/>
        </w:rPr>
        <w:t>1 x 10</w:t>
      </w:r>
      <w:r w:rsidR="0066799A" w:rsidRPr="005B563A">
        <w:rPr>
          <w:rFonts w:ascii="Arial" w:hAnsi="Arial" w:cs="Arial"/>
          <w:color w:val="000000" w:themeColor="text1"/>
          <w:sz w:val="24"/>
          <w:vertAlign w:val="superscript"/>
        </w:rPr>
        <w:t>4</w:t>
      </w:r>
      <w:r w:rsidR="0066799A" w:rsidRPr="005B563A">
        <w:rPr>
          <w:rFonts w:ascii="Arial" w:hAnsi="Arial" w:cs="Arial"/>
          <w:color w:val="000000" w:themeColor="text1"/>
          <w:sz w:val="24"/>
        </w:rPr>
        <w:t xml:space="preserve"> cells per 100μl well</w:t>
      </w:r>
      <w:r w:rsidRPr="005B563A">
        <w:rPr>
          <w:rFonts w:ascii="Arial" w:hAnsi="Arial" w:cs="Arial"/>
          <w:color w:val="000000" w:themeColor="text1"/>
          <w:sz w:val="24"/>
        </w:rPr>
        <w:t xml:space="preserve"> were required</w:t>
      </w:r>
      <w:r w:rsidR="0066799A" w:rsidRPr="005B563A">
        <w:rPr>
          <w:rFonts w:ascii="Arial" w:hAnsi="Arial" w:cs="Arial"/>
          <w:color w:val="000000" w:themeColor="text1"/>
          <w:sz w:val="24"/>
        </w:rPr>
        <w:t xml:space="preserve">; </w:t>
      </w:r>
      <w:r w:rsidR="00C94AA0" w:rsidRPr="005B563A">
        <w:rPr>
          <w:rFonts w:ascii="Arial" w:hAnsi="Arial" w:cs="Arial"/>
          <w:color w:val="000000" w:themeColor="text1"/>
          <w:sz w:val="24"/>
        </w:rPr>
        <w:t xml:space="preserve">for </w:t>
      </w:r>
      <w:r w:rsidR="0066799A" w:rsidRPr="005B563A">
        <w:rPr>
          <w:rFonts w:ascii="Arial" w:hAnsi="Arial" w:cs="Arial"/>
          <w:color w:val="000000" w:themeColor="text1"/>
          <w:sz w:val="24"/>
        </w:rPr>
        <w:t>flow cytometry</w:t>
      </w:r>
      <w:r w:rsidR="00C94AA0" w:rsidRPr="005B563A">
        <w:rPr>
          <w:rFonts w:ascii="Arial" w:hAnsi="Arial" w:cs="Arial"/>
          <w:color w:val="000000" w:themeColor="text1"/>
          <w:sz w:val="24"/>
        </w:rPr>
        <w:t xml:space="preserve">, </w:t>
      </w:r>
      <w:r w:rsidR="0066799A" w:rsidRPr="005B563A">
        <w:rPr>
          <w:rFonts w:ascii="Arial" w:hAnsi="Arial" w:cs="Arial"/>
          <w:color w:val="000000" w:themeColor="text1"/>
          <w:sz w:val="24"/>
        </w:rPr>
        <w:t>approximately 1 x 10</w:t>
      </w:r>
      <w:r w:rsidR="0066799A" w:rsidRPr="005B563A">
        <w:rPr>
          <w:rFonts w:ascii="Arial" w:hAnsi="Arial" w:cs="Arial"/>
          <w:color w:val="000000" w:themeColor="text1"/>
          <w:sz w:val="24"/>
          <w:vertAlign w:val="superscript"/>
        </w:rPr>
        <w:t>6</w:t>
      </w:r>
      <w:r w:rsidR="0066799A" w:rsidRPr="005B563A">
        <w:rPr>
          <w:rFonts w:ascii="Arial" w:hAnsi="Arial" w:cs="Arial"/>
          <w:color w:val="000000" w:themeColor="text1"/>
          <w:sz w:val="24"/>
        </w:rPr>
        <w:t xml:space="preserve"> per sample</w:t>
      </w:r>
      <w:r w:rsidR="00C94AA0" w:rsidRPr="005B563A">
        <w:rPr>
          <w:rFonts w:ascii="Arial" w:hAnsi="Arial" w:cs="Arial"/>
          <w:color w:val="000000" w:themeColor="text1"/>
          <w:sz w:val="24"/>
        </w:rPr>
        <w:t xml:space="preserve"> were required</w:t>
      </w:r>
      <w:r w:rsidR="0066799A" w:rsidRPr="005B563A">
        <w:rPr>
          <w:rFonts w:ascii="Arial" w:hAnsi="Arial" w:cs="Arial"/>
          <w:color w:val="000000" w:themeColor="text1"/>
          <w:sz w:val="24"/>
        </w:rPr>
        <w:t xml:space="preserve">; </w:t>
      </w:r>
      <w:r w:rsidR="00C94AA0" w:rsidRPr="005B563A">
        <w:rPr>
          <w:rFonts w:ascii="Arial" w:hAnsi="Arial" w:cs="Arial"/>
          <w:color w:val="000000" w:themeColor="text1"/>
          <w:sz w:val="24"/>
        </w:rPr>
        <w:t>and f</w:t>
      </w:r>
      <w:r w:rsidR="0066799A" w:rsidRPr="005B563A">
        <w:rPr>
          <w:rFonts w:ascii="Arial" w:hAnsi="Arial" w:cs="Arial"/>
          <w:color w:val="000000" w:themeColor="text1"/>
          <w:sz w:val="24"/>
        </w:rPr>
        <w:t>or</w:t>
      </w:r>
      <w:r w:rsidR="0066799A" w:rsidRPr="005B563A">
        <w:rPr>
          <w:rFonts w:ascii="Arial" w:eastAsiaTheme="minorHAnsi" w:hAnsi="Arial" w:cs="Arial"/>
          <w:color w:val="000000" w:themeColor="text1"/>
          <w:sz w:val="24"/>
        </w:rPr>
        <w:t xml:space="preserve"> Western blotting</w:t>
      </w:r>
      <w:r w:rsidR="00C94AA0" w:rsidRPr="005B563A">
        <w:rPr>
          <w:rFonts w:ascii="Arial" w:eastAsiaTheme="minorHAnsi" w:hAnsi="Arial" w:cs="Arial"/>
          <w:color w:val="000000" w:themeColor="text1"/>
          <w:sz w:val="24"/>
        </w:rPr>
        <w:t xml:space="preserve">, </w:t>
      </w:r>
      <w:r w:rsidR="0066799A" w:rsidRPr="005B563A">
        <w:rPr>
          <w:rFonts w:ascii="Arial" w:eastAsiaTheme="minorHAnsi" w:hAnsi="Arial" w:cs="Arial"/>
          <w:color w:val="000000" w:themeColor="text1"/>
          <w:sz w:val="24"/>
        </w:rPr>
        <w:t xml:space="preserve">approximately </w:t>
      </w:r>
      <w:r w:rsidR="0066799A" w:rsidRPr="005B563A">
        <w:rPr>
          <w:rFonts w:ascii="Arial" w:hAnsi="Arial" w:cs="Arial"/>
          <w:color w:val="000000" w:themeColor="text1"/>
          <w:sz w:val="24"/>
        </w:rPr>
        <w:t>10 μg protein</w:t>
      </w:r>
      <w:r w:rsidR="0066799A" w:rsidRPr="005B563A">
        <w:rPr>
          <w:rFonts w:ascii="Arial" w:hAnsi="Arial" w:cs="Arial"/>
          <w:color w:val="000000" w:themeColor="text1"/>
          <w:sz w:val="24"/>
          <w:shd w:val="clear" w:color="auto" w:fill="FFFFFF"/>
        </w:rPr>
        <w:t xml:space="preserve"> per sample</w:t>
      </w:r>
      <w:r w:rsidR="00C94AA0" w:rsidRPr="005B563A">
        <w:rPr>
          <w:rFonts w:ascii="Arial" w:hAnsi="Arial" w:cs="Arial"/>
          <w:color w:val="000000" w:themeColor="text1"/>
          <w:sz w:val="24"/>
          <w:shd w:val="clear" w:color="auto" w:fill="FFFFFF"/>
        </w:rPr>
        <w:t xml:space="preserve"> were required</w:t>
      </w:r>
      <w:r w:rsidR="0066799A" w:rsidRPr="005B563A">
        <w:rPr>
          <w:rFonts w:ascii="Arial" w:hAnsi="Arial" w:cs="Arial"/>
          <w:color w:val="000000" w:themeColor="text1"/>
          <w:sz w:val="24"/>
          <w:shd w:val="clear" w:color="auto" w:fill="FFFFFF"/>
        </w:rPr>
        <w:t>.</w:t>
      </w:r>
    </w:p>
    <w:p w:rsidR="00671211" w:rsidRPr="005B563A" w:rsidRDefault="00C94AA0" w:rsidP="00C94AA0">
      <w:pPr>
        <w:pStyle w:val="ListParagraph"/>
        <w:numPr>
          <w:ilvl w:val="0"/>
          <w:numId w:val="2"/>
        </w:numPr>
        <w:spacing w:line="480" w:lineRule="auto"/>
        <w:ind w:left="284" w:hanging="284"/>
        <w:jc w:val="both"/>
        <w:rPr>
          <w:rFonts w:ascii="Arial" w:hAnsi="Arial" w:cs="Arial"/>
          <w:color w:val="000000" w:themeColor="text1"/>
          <w:sz w:val="24"/>
          <w:szCs w:val="24"/>
        </w:rPr>
      </w:pPr>
      <w:r w:rsidRPr="005B563A">
        <w:rPr>
          <w:rFonts w:ascii="Arial" w:hAnsi="Arial" w:cs="Arial"/>
          <w:color w:val="000000" w:themeColor="text1"/>
          <w:sz w:val="24"/>
        </w:rPr>
        <w:t xml:space="preserve">For the </w:t>
      </w:r>
      <w:r w:rsidR="00AB22AC" w:rsidRPr="005B563A">
        <w:rPr>
          <w:rFonts w:ascii="Arial" w:hAnsi="Arial" w:cs="Arial"/>
          <w:color w:val="000000" w:themeColor="text1"/>
          <w:sz w:val="24"/>
          <w:szCs w:val="24"/>
        </w:rPr>
        <w:t xml:space="preserve">SCFA </w:t>
      </w:r>
      <w:r w:rsidRPr="005B563A">
        <w:rPr>
          <w:rFonts w:ascii="Arial" w:hAnsi="Arial" w:cs="Arial"/>
          <w:color w:val="000000" w:themeColor="text1"/>
          <w:sz w:val="24"/>
          <w:szCs w:val="24"/>
        </w:rPr>
        <w:t>studies, the t</w:t>
      </w:r>
      <w:r w:rsidR="00671211" w:rsidRPr="005B563A">
        <w:rPr>
          <w:rFonts w:ascii="Arial" w:hAnsi="Arial" w:cs="Arial"/>
          <w:color w:val="000000" w:themeColor="text1"/>
          <w:sz w:val="24"/>
          <w:szCs w:val="24"/>
        </w:rPr>
        <w:t xml:space="preserve">reatment concentrations </w:t>
      </w:r>
      <w:r w:rsidRPr="005B563A">
        <w:rPr>
          <w:rFonts w:ascii="Arial" w:hAnsi="Arial" w:cs="Arial"/>
          <w:color w:val="000000" w:themeColor="text1"/>
          <w:sz w:val="24"/>
          <w:szCs w:val="24"/>
        </w:rPr>
        <w:t xml:space="preserve">were </w:t>
      </w:r>
      <w:r w:rsidR="006F5C46" w:rsidRPr="005B563A">
        <w:rPr>
          <w:rFonts w:ascii="Arial" w:hAnsi="Arial" w:cs="Arial"/>
          <w:color w:val="000000" w:themeColor="text1"/>
          <w:sz w:val="24"/>
          <w:szCs w:val="24"/>
        </w:rPr>
        <w:t>butyrate,</w:t>
      </w:r>
      <w:r w:rsidR="00671211" w:rsidRPr="005B563A">
        <w:rPr>
          <w:rFonts w:ascii="Arial" w:hAnsi="Arial" w:cs="Arial"/>
          <w:color w:val="000000" w:themeColor="text1"/>
          <w:sz w:val="24"/>
          <w:szCs w:val="24"/>
        </w:rPr>
        <w:t xml:space="preserve"> 4mM; </w:t>
      </w:r>
      <w:r w:rsidR="006F5C46" w:rsidRPr="005B563A">
        <w:rPr>
          <w:rFonts w:ascii="Arial" w:hAnsi="Arial" w:cs="Arial"/>
          <w:color w:val="000000" w:themeColor="text1"/>
          <w:sz w:val="24"/>
          <w:szCs w:val="24"/>
        </w:rPr>
        <w:t>propionate,</w:t>
      </w:r>
      <w:r w:rsidR="00671211" w:rsidRPr="005B563A">
        <w:rPr>
          <w:rFonts w:ascii="Arial" w:hAnsi="Arial" w:cs="Arial"/>
          <w:color w:val="000000" w:themeColor="text1"/>
          <w:sz w:val="24"/>
          <w:szCs w:val="24"/>
        </w:rPr>
        <w:t xml:space="preserve"> 11 mM; </w:t>
      </w:r>
      <w:r w:rsidRPr="005B563A">
        <w:rPr>
          <w:rFonts w:ascii="Arial" w:hAnsi="Arial" w:cs="Arial"/>
          <w:color w:val="000000" w:themeColor="text1"/>
          <w:sz w:val="24"/>
          <w:szCs w:val="24"/>
        </w:rPr>
        <w:t xml:space="preserve">and </w:t>
      </w:r>
      <w:r w:rsidR="006F5C46" w:rsidRPr="005B563A">
        <w:rPr>
          <w:rFonts w:ascii="Arial" w:hAnsi="Arial" w:cs="Arial"/>
          <w:color w:val="000000" w:themeColor="text1"/>
          <w:sz w:val="24"/>
          <w:szCs w:val="24"/>
        </w:rPr>
        <w:t>valerate,</w:t>
      </w:r>
      <w:r w:rsidR="00671211" w:rsidRPr="005B563A">
        <w:rPr>
          <w:rFonts w:ascii="Arial" w:hAnsi="Arial" w:cs="Arial"/>
          <w:color w:val="000000" w:themeColor="text1"/>
          <w:sz w:val="24"/>
          <w:szCs w:val="24"/>
        </w:rPr>
        <w:t xml:space="preserve"> 9 </w:t>
      </w:r>
      <w:proofErr w:type="spellStart"/>
      <w:r w:rsidR="00671211" w:rsidRPr="005B563A">
        <w:rPr>
          <w:rFonts w:ascii="Arial" w:hAnsi="Arial" w:cs="Arial"/>
          <w:color w:val="000000" w:themeColor="text1"/>
          <w:sz w:val="24"/>
          <w:szCs w:val="24"/>
        </w:rPr>
        <w:t>mM.</w:t>
      </w:r>
      <w:proofErr w:type="spellEnd"/>
      <w:r w:rsidR="00671211" w:rsidRPr="005B563A">
        <w:rPr>
          <w:rFonts w:ascii="Arial" w:hAnsi="Arial" w:cs="Arial"/>
          <w:color w:val="000000" w:themeColor="text1"/>
          <w:sz w:val="24"/>
          <w:szCs w:val="24"/>
        </w:rPr>
        <w:t xml:space="preserve"> These were used for </w:t>
      </w:r>
      <w:r w:rsidR="00AB22AC" w:rsidRPr="005B563A">
        <w:rPr>
          <w:rFonts w:ascii="Arial" w:hAnsi="Arial" w:cs="Arial"/>
          <w:color w:val="000000" w:themeColor="text1"/>
          <w:sz w:val="24"/>
          <w:szCs w:val="24"/>
        </w:rPr>
        <w:t xml:space="preserve">SCFA </w:t>
      </w:r>
      <w:r w:rsidR="00671211" w:rsidRPr="005B563A">
        <w:rPr>
          <w:rFonts w:ascii="Arial" w:hAnsi="Arial" w:cs="Arial"/>
          <w:color w:val="000000" w:themeColor="text1"/>
          <w:sz w:val="24"/>
          <w:szCs w:val="24"/>
        </w:rPr>
        <w:t>multi-plex iTRAQ mass spectrometry and Western blotting quality control experiments.</w:t>
      </w:r>
    </w:p>
    <w:p w:rsidR="00671211" w:rsidRPr="005B563A" w:rsidRDefault="00C94AA0" w:rsidP="00C94AA0">
      <w:pPr>
        <w:pStyle w:val="ListParagraph"/>
        <w:numPr>
          <w:ilvl w:val="0"/>
          <w:numId w:val="2"/>
        </w:numPr>
        <w:spacing w:line="480" w:lineRule="auto"/>
        <w:ind w:left="284" w:hanging="284"/>
        <w:jc w:val="both"/>
        <w:rPr>
          <w:rFonts w:ascii="Arial" w:hAnsi="Arial" w:cs="Arial"/>
          <w:color w:val="000000" w:themeColor="text1"/>
          <w:sz w:val="24"/>
          <w:szCs w:val="24"/>
        </w:rPr>
      </w:pPr>
      <w:r w:rsidRPr="005B563A">
        <w:rPr>
          <w:rFonts w:ascii="Arial" w:hAnsi="Arial" w:cs="Arial"/>
          <w:color w:val="000000" w:themeColor="text1"/>
          <w:sz w:val="24"/>
          <w:szCs w:val="24"/>
        </w:rPr>
        <w:t>For the p</w:t>
      </w:r>
      <w:r w:rsidR="00AB22AC" w:rsidRPr="005B563A">
        <w:rPr>
          <w:rFonts w:ascii="Arial" w:hAnsi="Arial" w:cs="Arial"/>
          <w:color w:val="000000" w:themeColor="text1"/>
          <w:sz w:val="24"/>
          <w:szCs w:val="24"/>
        </w:rPr>
        <w:t xml:space="preserve">ropionate </w:t>
      </w:r>
      <w:r w:rsidRPr="005B563A">
        <w:rPr>
          <w:rFonts w:ascii="Arial" w:hAnsi="Arial" w:cs="Arial"/>
          <w:color w:val="000000" w:themeColor="text1"/>
          <w:sz w:val="24"/>
          <w:szCs w:val="24"/>
        </w:rPr>
        <w:t xml:space="preserve">multi-plex iTRAQ experiment </w:t>
      </w:r>
      <w:r w:rsidR="00AB22AC" w:rsidRPr="005B563A">
        <w:rPr>
          <w:rFonts w:ascii="Arial" w:hAnsi="Arial" w:cs="Arial"/>
          <w:color w:val="000000" w:themeColor="text1"/>
          <w:sz w:val="24"/>
          <w:szCs w:val="24"/>
        </w:rPr>
        <w:t>experiments</w:t>
      </w:r>
      <w:r w:rsidRPr="005B563A">
        <w:rPr>
          <w:rFonts w:ascii="Arial" w:hAnsi="Arial" w:cs="Arial"/>
          <w:color w:val="000000" w:themeColor="text1"/>
          <w:sz w:val="24"/>
          <w:szCs w:val="24"/>
        </w:rPr>
        <w:t>, the t</w:t>
      </w:r>
      <w:r w:rsidR="00671211" w:rsidRPr="005B563A">
        <w:rPr>
          <w:rFonts w:ascii="Arial" w:hAnsi="Arial" w:cs="Arial"/>
          <w:color w:val="000000" w:themeColor="text1"/>
          <w:sz w:val="24"/>
          <w:szCs w:val="24"/>
        </w:rPr>
        <w:t xml:space="preserve">reatment concentration </w:t>
      </w:r>
      <w:r w:rsidRPr="005B563A">
        <w:rPr>
          <w:rFonts w:ascii="Arial" w:hAnsi="Arial" w:cs="Arial"/>
          <w:color w:val="000000" w:themeColor="text1"/>
          <w:sz w:val="24"/>
          <w:szCs w:val="24"/>
        </w:rPr>
        <w:t>was</w:t>
      </w:r>
      <w:r w:rsidR="00AB22AC" w:rsidRPr="005B563A">
        <w:rPr>
          <w:rFonts w:ascii="Arial" w:hAnsi="Arial" w:cs="Arial"/>
          <w:color w:val="000000" w:themeColor="text1"/>
          <w:sz w:val="24"/>
          <w:szCs w:val="24"/>
        </w:rPr>
        <w:t xml:space="preserve"> </w:t>
      </w:r>
      <w:r w:rsidR="00671211" w:rsidRPr="005B563A">
        <w:rPr>
          <w:rFonts w:ascii="Arial" w:hAnsi="Arial" w:cs="Arial"/>
          <w:color w:val="000000" w:themeColor="text1"/>
          <w:sz w:val="24"/>
          <w:szCs w:val="24"/>
        </w:rPr>
        <w:t xml:space="preserve">11 </w:t>
      </w:r>
      <w:proofErr w:type="spellStart"/>
      <w:r w:rsidR="00671211" w:rsidRPr="005B563A">
        <w:rPr>
          <w:rFonts w:ascii="Arial" w:hAnsi="Arial" w:cs="Arial"/>
          <w:color w:val="000000" w:themeColor="text1"/>
          <w:sz w:val="24"/>
          <w:szCs w:val="24"/>
        </w:rPr>
        <w:t>mM.</w:t>
      </w:r>
      <w:proofErr w:type="spellEnd"/>
    </w:p>
    <w:p w:rsidR="00671211" w:rsidRPr="005B563A" w:rsidRDefault="00C94AA0" w:rsidP="00C94AA0">
      <w:pPr>
        <w:pStyle w:val="ListParagraph"/>
        <w:numPr>
          <w:ilvl w:val="0"/>
          <w:numId w:val="2"/>
        </w:numPr>
        <w:spacing w:line="480" w:lineRule="auto"/>
        <w:ind w:left="284" w:hanging="284"/>
        <w:jc w:val="both"/>
        <w:rPr>
          <w:rFonts w:ascii="Arial" w:hAnsi="Arial" w:cs="Arial"/>
          <w:color w:val="000000" w:themeColor="text1"/>
          <w:sz w:val="24"/>
          <w:szCs w:val="24"/>
        </w:rPr>
      </w:pPr>
      <w:r w:rsidRPr="005B563A">
        <w:rPr>
          <w:rFonts w:ascii="Arial" w:hAnsi="Arial" w:cs="Arial"/>
          <w:color w:val="000000" w:themeColor="text1"/>
          <w:sz w:val="24"/>
          <w:szCs w:val="24"/>
        </w:rPr>
        <w:t xml:space="preserve">For the </w:t>
      </w:r>
      <w:r w:rsidR="00AB22AC" w:rsidRPr="005B563A">
        <w:rPr>
          <w:rFonts w:ascii="Arial" w:hAnsi="Arial" w:cs="Arial"/>
          <w:color w:val="000000" w:themeColor="text1"/>
          <w:sz w:val="24"/>
          <w:szCs w:val="24"/>
        </w:rPr>
        <w:t>SCFA d</w:t>
      </w:r>
      <w:r w:rsidR="00671211" w:rsidRPr="005B563A">
        <w:rPr>
          <w:rFonts w:ascii="Arial" w:hAnsi="Arial" w:cs="Arial"/>
          <w:color w:val="000000" w:themeColor="text1"/>
          <w:sz w:val="24"/>
          <w:szCs w:val="24"/>
        </w:rPr>
        <w:t xml:space="preserve">ose response </w:t>
      </w:r>
      <w:r w:rsidR="00AB22AC" w:rsidRPr="005B563A">
        <w:rPr>
          <w:rFonts w:ascii="Arial" w:hAnsi="Arial" w:cs="Arial"/>
          <w:color w:val="000000" w:themeColor="text1"/>
          <w:sz w:val="24"/>
          <w:szCs w:val="24"/>
        </w:rPr>
        <w:t>experiments</w:t>
      </w:r>
      <w:r w:rsidRPr="005B563A">
        <w:rPr>
          <w:rFonts w:ascii="Arial" w:hAnsi="Arial" w:cs="Arial"/>
          <w:color w:val="000000" w:themeColor="text1"/>
          <w:sz w:val="24"/>
          <w:szCs w:val="24"/>
        </w:rPr>
        <w:t>, the t</w:t>
      </w:r>
      <w:r w:rsidR="00671211" w:rsidRPr="005B563A">
        <w:rPr>
          <w:rFonts w:ascii="Arial" w:hAnsi="Arial" w:cs="Arial"/>
          <w:color w:val="000000" w:themeColor="text1"/>
          <w:sz w:val="24"/>
          <w:szCs w:val="24"/>
        </w:rPr>
        <w:t xml:space="preserve">reatment </w:t>
      </w:r>
      <w:r w:rsidR="00AB22AC" w:rsidRPr="005B563A">
        <w:rPr>
          <w:rFonts w:ascii="Arial" w:hAnsi="Arial" w:cs="Arial"/>
          <w:color w:val="000000" w:themeColor="text1"/>
          <w:sz w:val="24"/>
          <w:szCs w:val="24"/>
        </w:rPr>
        <w:t xml:space="preserve">concentrations were </w:t>
      </w:r>
      <w:r w:rsidR="00671211" w:rsidRPr="005B563A">
        <w:rPr>
          <w:rFonts w:ascii="Arial" w:hAnsi="Arial" w:cs="Arial"/>
          <w:color w:val="000000" w:themeColor="text1"/>
          <w:sz w:val="24"/>
          <w:szCs w:val="24"/>
        </w:rPr>
        <w:t xml:space="preserve">between 0 mM and 20 mM SCFA for 24 h. These were used for </w:t>
      </w:r>
      <w:r w:rsidRPr="005B563A">
        <w:rPr>
          <w:rFonts w:ascii="Arial" w:hAnsi="Arial" w:cs="Arial"/>
          <w:color w:val="000000" w:themeColor="text1"/>
          <w:sz w:val="24"/>
          <w:szCs w:val="24"/>
        </w:rPr>
        <w:t xml:space="preserve">the </w:t>
      </w:r>
      <w:r w:rsidR="00671211" w:rsidRPr="005B563A">
        <w:rPr>
          <w:rFonts w:ascii="Arial" w:hAnsi="Arial" w:cs="Arial"/>
          <w:color w:val="000000" w:themeColor="text1"/>
          <w:sz w:val="24"/>
          <w:szCs w:val="24"/>
        </w:rPr>
        <w:t>HCA cytoskeletal experiments.</w:t>
      </w:r>
    </w:p>
    <w:p w:rsidR="00671211" w:rsidRPr="005B563A" w:rsidRDefault="00C94AA0" w:rsidP="00C94AA0">
      <w:pPr>
        <w:pStyle w:val="ListParagraph"/>
        <w:numPr>
          <w:ilvl w:val="0"/>
          <w:numId w:val="2"/>
        </w:numPr>
        <w:spacing w:line="480" w:lineRule="auto"/>
        <w:ind w:left="284" w:hanging="284"/>
        <w:jc w:val="both"/>
        <w:rPr>
          <w:rFonts w:ascii="Arial" w:hAnsi="Arial" w:cs="Arial"/>
          <w:color w:val="000000" w:themeColor="text1"/>
          <w:sz w:val="24"/>
          <w:szCs w:val="24"/>
        </w:rPr>
      </w:pPr>
      <w:r w:rsidRPr="005B563A">
        <w:rPr>
          <w:rFonts w:ascii="Arial" w:hAnsi="Arial" w:cs="Arial"/>
          <w:color w:val="000000" w:themeColor="text1"/>
          <w:sz w:val="24"/>
          <w:szCs w:val="24"/>
        </w:rPr>
        <w:t xml:space="preserve">For the </w:t>
      </w:r>
      <w:r w:rsidR="00AB22AC" w:rsidRPr="005B563A">
        <w:rPr>
          <w:rFonts w:ascii="Arial" w:hAnsi="Arial" w:cs="Arial"/>
          <w:color w:val="000000" w:themeColor="text1"/>
          <w:sz w:val="24"/>
          <w:szCs w:val="24"/>
        </w:rPr>
        <w:t>SCFA t</w:t>
      </w:r>
      <w:r w:rsidR="00671211" w:rsidRPr="005B563A">
        <w:rPr>
          <w:rFonts w:ascii="Arial" w:hAnsi="Arial" w:cs="Arial"/>
          <w:color w:val="000000" w:themeColor="text1"/>
          <w:sz w:val="24"/>
          <w:szCs w:val="24"/>
        </w:rPr>
        <w:t xml:space="preserve">ime-course </w:t>
      </w:r>
      <w:r w:rsidR="00AB22AC" w:rsidRPr="005B563A">
        <w:rPr>
          <w:rFonts w:ascii="Arial" w:hAnsi="Arial" w:cs="Arial"/>
          <w:color w:val="000000" w:themeColor="text1"/>
          <w:sz w:val="24"/>
          <w:szCs w:val="24"/>
        </w:rPr>
        <w:t>experiments</w:t>
      </w:r>
      <w:r w:rsidRPr="005B563A">
        <w:rPr>
          <w:rFonts w:ascii="Arial" w:hAnsi="Arial" w:cs="Arial"/>
          <w:color w:val="000000" w:themeColor="text1"/>
          <w:sz w:val="24"/>
          <w:szCs w:val="24"/>
        </w:rPr>
        <w:t>, the t</w:t>
      </w:r>
      <w:r w:rsidR="00671211" w:rsidRPr="005B563A">
        <w:rPr>
          <w:rFonts w:ascii="Arial" w:hAnsi="Arial" w:cs="Arial"/>
          <w:color w:val="000000" w:themeColor="text1"/>
          <w:sz w:val="24"/>
          <w:szCs w:val="24"/>
        </w:rPr>
        <w:t xml:space="preserve">reatment </w:t>
      </w:r>
      <w:r w:rsidR="00AB22AC" w:rsidRPr="005B563A">
        <w:rPr>
          <w:rFonts w:ascii="Arial" w:hAnsi="Arial" w:cs="Arial"/>
          <w:color w:val="000000" w:themeColor="text1"/>
          <w:sz w:val="24"/>
          <w:szCs w:val="24"/>
        </w:rPr>
        <w:t xml:space="preserve">concentrations </w:t>
      </w:r>
      <w:r w:rsidRPr="005B563A">
        <w:rPr>
          <w:rFonts w:ascii="Arial" w:hAnsi="Arial" w:cs="Arial"/>
          <w:color w:val="000000" w:themeColor="text1"/>
          <w:sz w:val="24"/>
          <w:szCs w:val="24"/>
        </w:rPr>
        <w:t xml:space="preserve">butyrate, 4mM; propionate, 11 mM; and valerate, 9 mM </w:t>
      </w:r>
      <w:r w:rsidR="00AB22AC" w:rsidRPr="005B563A">
        <w:rPr>
          <w:rFonts w:ascii="Arial" w:hAnsi="Arial" w:cs="Arial"/>
          <w:color w:val="000000" w:themeColor="text1"/>
          <w:sz w:val="24"/>
          <w:szCs w:val="24"/>
        </w:rPr>
        <w:t xml:space="preserve">for </w:t>
      </w:r>
      <w:r w:rsidR="00671211" w:rsidRPr="005B563A">
        <w:rPr>
          <w:rFonts w:ascii="Arial" w:hAnsi="Arial" w:cs="Arial"/>
          <w:color w:val="000000" w:themeColor="text1"/>
          <w:sz w:val="24"/>
          <w:szCs w:val="24"/>
        </w:rPr>
        <w:t>3</w:t>
      </w:r>
      <w:r w:rsidR="00AB22AC" w:rsidRPr="005B563A">
        <w:rPr>
          <w:rFonts w:ascii="Arial" w:hAnsi="Arial" w:cs="Arial"/>
          <w:color w:val="000000" w:themeColor="text1"/>
          <w:sz w:val="24"/>
          <w:szCs w:val="24"/>
        </w:rPr>
        <w:t xml:space="preserve"> h</w:t>
      </w:r>
      <w:r w:rsidR="00671211" w:rsidRPr="005B563A">
        <w:rPr>
          <w:rFonts w:ascii="Arial" w:hAnsi="Arial" w:cs="Arial"/>
          <w:color w:val="000000" w:themeColor="text1"/>
          <w:sz w:val="24"/>
          <w:szCs w:val="24"/>
        </w:rPr>
        <w:t>, 6</w:t>
      </w:r>
      <w:r w:rsidR="00AB22AC" w:rsidRPr="005B563A">
        <w:rPr>
          <w:rFonts w:ascii="Arial" w:hAnsi="Arial" w:cs="Arial"/>
          <w:color w:val="000000" w:themeColor="text1"/>
          <w:sz w:val="24"/>
          <w:szCs w:val="24"/>
        </w:rPr>
        <w:t xml:space="preserve"> h</w:t>
      </w:r>
      <w:r w:rsidR="00671211" w:rsidRPr="005B563A">
        <w:rPr>
          <w:rFonts w:ascii="Arial" w:hAnsi="Arial" w:cs="Arial"/>
          <w:color w:val="000000" w:themeColor="text1"/>
          <w:sz w:val="24"/>
          <w:szCs w:val="24"/>
        </w:rPr>
        <w:t>, 1</w:t>
      </w:r>
      <w:r w:rsidR="00AB22AC" w:rsidRPr="005B563A">
        <w:rPr>
          <w:rFonts w:ascii="Arial" w:hAnsi="Arial" w:cs="Arial"/>
          <w:color w:val="000000" w:themeColor="text1"/>
          <w:sz w:val="24"/>
          <w:szCs w:val="24"/>
        </w:rPr>
        <w:t>2</w:t>
      </w:r>
      <w:r w:rsidR="00671211" w:rsidRPr="005B563A">
        <w:rPr>
          <w:rFonts w:ascii="Arial" w:hAnsi="Arial" w:cs="Arial"/>
          <w:color w:val="000000" w:themeColor="text1"/>
          <w:sz w:val="24"/>
          <w:szCs w:val="24"/>
        </w:rPr>
        <w:t xml:space="preserve"> </w:t>
      </w:r>
      <w:r w:rsidR="00AB22AC" w:rsidRPr="005B563A">
        <w:rPr>
          <w:rFonts w:ascii="Arial" w:hAnsi="Arial" w:cs="Arial"/>
          <w:color w:val="000000" w:themeColor="text1"/>
          <w:sz w:val="24"/>
          <w:szCs w:val="24"/>
        </w:rPr>
        <w:t xml:space="preserve">h </w:t>
      </w:r>
      <w:r w:rsidR="00671211" w:rsidRPr="005B563A">
        <w:rPr>
          <w:rFonts w:ascii="Arial" w:hAnsi="Arial" w:cs="Arial"/>
          <w:color w:val="000000" w:themeColor="text1"/>
          <w:sz w:val="24"/>
          <w:szCs w:val="24"/>
        </w:rPr>
        <w:t>and 24 h</w:t>
      </w:r>
      <w:r w:rsidR="00AB22AC" w:rsidRPr="005B563A">
        <w:rPr>
          <w:rFonts w:ascii="Arial" w:hAnsi="Arial" w:cs="Arial"/>
          <w:color w:val="000000" w:themeColor="text1"/>
          <w:sz w:val="24"/>
          <w:szCs w:val="24"/>
        </w:rPr>
        <w:t>. These were used</w:t>
      </w:r>
      <w:r w:rsidR="00671211" w:rsidRPr="005B563A">
        <w:rPr>
          <w:rFonts w:ascii="Arial" w:hAnsi="Arial" w:cs="Arial"/>
          <w:color w:val="000000" w:themeColor="text1"/>
          <w:sz w:val="24"/>
          <w:szCs w:val="24"/>
        </w:rPr>
        <w:t xml:space="preserve"> for flow cytometry cell cycle analysis experiments.</w:t>
      </w:r>
    </w:p>
    <w:p w:rsidR="00671211" w:rsidRPr="005B563A" w:rsidRDefault="00AB22AC"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Four to</w:t>
      </w:r>
      <w:r w:rsidR="00671211" w:rsidRPr="005B563A">
        <w:rPr>
          <w:rFonts w:ascii="Arial" w:hAnsi="Arial" w:cs="Arial"/>
          <w:color w:val="000000" w:themeColor="text1"/>
          <w:sz w:val="24"/>
        </w:rPr>
        <w:t xml:space="preserve"> six </w:t>
      </w:r>
      <w:r w:rsidR="00EB41B1" w:rsidRPr="005B563A">
        <w:rPr>
          <w:rFonts w:ascii="Arial" w:hAnsi="Arial" w:cs="Arial"/>
          <w:color w:val="000000" w:themeColor="text1"/>
          <w:sz w:val="24"/>
        </w:rPr>
        <w:t xml:space="preserve">individual </w:t>
      </w:r>
      <w:r w:rsidR="00671211" w:rsidRPr="005B563A">
        <w:rPr>
          <w:rFonts w:ascii="Arial" w:hAnsi="Arial" w:cs="Arial"/>
          <w:color w:val="000000" w:themeColor="text1"/>
          <w:sz w:val="24"/>
        </w:rPr>
        <w:t>cell culture</w:t>
      </w:r>
      <w:r w:rsidR="00EB41B1" w:rsidRPr="005B563A">
        <w:rPr>
          <w:rFonts w:ascii="Arial" w:hAnsi="Arial" w:cs="Arial"/>
          <w:color w:val="000000" w:themeColor="text1"/>
          <w:sz w:val="24"/>
        </w:rPr>
        <w:t>s</w:t>
      </w:r>
      <w:r w:rsidR="00671211" w:rsidRPr="005B563A">
        <w:rPr>
          <w:rFonts w:ascii="Arial" w:hAnsi="Arial" w:cs="Arial"/>
          <w:color w:val="000000" w:themeColor="text1"/>
          <w:sz w:val="24"/>
        </w:rPr>
        <w:t xml:space="preserve"> were </w:t>
      </w:r>
      <w:r w:rsidR="00EB41B1" w:rsidRPr="005B563A">
        <w:rPr>
          <w:rFonts w:ascii="Arial" w:hAnsi="Arial" w:cs="Arial"/>
          <w:color w:val="000000" w:themeColor="text1"/>
          <w:sz w:val="24"/>
        </w:rPr>
        <w:t xml:space="preserve">prepared </w:t>
      </w:r>
      <w:r w:rsidR="00671211" w:rsidRPr="005B563A">
        <w:rPr>
          <w:rFonts w:ascii="Arial" w:hAnsi="Arial" w:cs="Arial"/>
          <w:color w:val="000000" w:themeColor="text1"/>
          <w:sz w:val="24"/>
        </w:rPr>
        <w:t xml:space="preserve">for </w:t>
      </w:r>
      <w:r w:rsidRPr="005B563A">
        <w:rPr>
          <w:rFonts w:ascii="Arial" w:hAnsi="Arial" w:cs="Arial"/>
          <w:color w:val="000000" w:themeColor="text1"/>
          <w:sz w:val="24"/>
        </w:rPr>
        <w:t xml:space="preserve">each </w:t>
      </w:r>
      <w:r w:rsidR="00671211" w:rsidRPr="005B563A">
        <w:rPr>
          <w:rFonts w:ascii="Arial" w:hAnsi="Arial" w:cs="Arial"/>
          <w:color w:val="000000" w:themeColor="text1"/>
          <w:sz w:val="24"/>
        </w:rPr>
        <w:t>experiment</w:t>
      </w:r>
      <w:r w:rsidR="00EB41B1" w:rsidRPr="005B563A">
        <w:rPr>
          <w:rFonts w:ascii="Arial" w:hAnsi="Arial" w:cs="Arial"/>
          <w:color w:val="000000" w:themeColor="text1"/>
          <w:sz w:val="24"/>
        </w:rPr>
        <w:t>al condition</w:t>
      </w:r>
      <w:r w:rsidR="00671211" w:rsidRPr="005B563A">
        <w:rPr>
          <w:rFonts w:ascii="Arial" w:hAnsi="Arial" w:cs="Arial"/>
          <w:color w:val="000000" w:themeColor="text1"/>
          <w:sz w:val="24"/>
        </w:rPr>
        <w:t xml:space="preserve"> to </w:t>
      </w:r>
      <w:r w:rsidR="00EB41B1" w:rsidRPr="005B563A">
        <w:rPr>
          <w:rFonts w:ascii="Arial" w:hAnsi="Arial" w:cs="Arial"/>
          <w:color w:val="000000" w:themeColor="text1"/>
          <w:sz w:val="24"/>
        </w:rPr>
        <w:t xml:space="preserve">ensure sufficient </w:t>
      </w:r>
      <w:r w:rsidR="00671211" w:rsidRPr="005B563A">
        <w:rPr>
          <w:rFonts w:ascii="Arial" w:hAnsi="Arial" w:cs="Arial"/>
          <w:color w:val="000000" w:themeColor="text1"/>
          <w:sz w:val="24"/>
        </w:rPr>
        <w:t>biological replicates for statistical analyses. The cultures selected were those with the highest yields and the greatest protein integrity.</w:t>
      </w:r>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The experimental pipeline was as follows:</w:t>
      </w:r>
    </w:p>
    <w:p w:rsidR="00671211" w:rsidRPr="005B563A" w:rsidRDefault="00671211" w:rsidP="00AB3711">
      <w:pPr>
        <w:pStyle w:val="ListParagraph"/>
        <w:numPr>
          <w:ilvl w:val="0"/>
          <w:numId w:val="1"/>
        </w:numPr>
        <w:spacing w:line="480" w:lineRule="auto"/>
        <w:ind w:firstLine="0"/>
        <w:jc w:val="both"/>
        <w:rPr>
          <w:rFonts w:ascii="Arial" w:hAnsi="Arial" w:cs="Arial"/>
          <w:color w:val="000000" w:themeColor="text1"/>
          <w:sz w:val="24"/>
          <w:szCs w:val="24"/>
        </w:rPr>
      </w:pPr>
      <w:r w:rsidRPr="005B563A">
        <w:rPr>
          <w:rFonts w:ascii="Arial" w:hAnsi="Arial" w:cs="Arial"/>
          <w:color w:val="000000" w:themeColor="text1"/>
          <w:sz w:val="24"/>
          <w:szCs w:val="24"/>
        </w:rPr>
        <w:t>Cell culture and amplification</w:t>
      </w:r>
    </w:p>
    <w:p w:rsidR="00671211" w:rsidRPr="005B563A" w:rsidRDefault="00671211" w:rsidP="00AB3711">
      <w:pPr>
        <w:pStyle w:val="ListParagraph"/>
        <w:numPr>
          <w:ilvl w:val="0"/>
          <w:numId w:val="1"/>
        </w:numPr>
        <w:spacing w:line="480" w:lineRule="auto"/>
        <w:ind w:firstLine="0"/>
        <w:jc w:val="both"/>
        <w:rPr>
          <w:rFonts w:ascii="Arial" w:hAnsi="Arial" w:cs="Arial"/>
          <w:color w:val="000000" w:themeColor="text1"/>
          <w:sz w:val="24"/>
          <w:szCs w:val="24"/>
        </w:rPr>
      </w:pPr>
      <w:r w:rsidRPr="005B563A">
        <w:rPr>
          <w:rFonts w:ascii="Arial" w:hAnsi="Arial" w:cs="Arial"/>
          <w:color w:val="000000" w:themeColor="text1"/>
          <w:sz w:val="24"/>
          <w:szCs w:val="24"/>
        </w:rPr>
        <w:t>Treatment with SCFAs (</w:t>
      </w:r>
      <w:r w:rsidR="00AB22AC" w:rsidRPr="005B563A">
        <w:rPr>
          <w:rFonts w:ascii="Arial" w:hAnsi="Arial" w:cs="Arial"/>
          <w:color w:val="000000" w:themeColor="text1"/>
          <w:sz w:val="24"/>
          <w:szCs w:val="24"/>
        </w:rPr>
        <w:t xml:space="preserve">butyrate, propionate, valerate </w:t>
      </w:r>
      <w:r w:rsidR="00EB41B1" w:rsidRPr="005B563A">
        <w:rPr>
          <w:rFonts w:ascii="Arial" w:hAnsi="Arial" w:cs="Arial"/>
          <w:color w:val="000000" w:themeColor="text1"/>
          <w:sz w:val="24"/>
          <w:szCs w:val="24"/>
        </w:rPr>
        <w:t>or</w:t>
      </w:r>
      <w:r w:rsidR="00AB22AC" w:rsidRPr="005B563A">
        <w:rPr>
          <w:rFonts w:ascii="Arial" w:hAnsi="Arial" w:cs="Arial"/>
          <w:color w:val="000000" w:themeColor="text1"/>
          <w:sz w:val="24"/>
          <w:szCs w:val="24"/>
        </w:rPr>
        <w:t xml:space="preserve"> untreated controls</w:t>
      </w:r>
      <w:r w:rsidRPr="005B563A">
        <w:rPr>
          <w:rFonts w:ascii="Arial" w:hAnsi="Arial" w:cs="Arial"/>
          <w:color w:val="000000" w:themeColor="text1"/>
          <w:sz w:val="24"/>
          <w:szCs w:val="24"/>
        </w:rPr>
        <w:t>)</w:t>
      </w:r>
    </w:p>
    <w:p w:rsidR="00671211" w:rsidRPr="005B563A" w:rsidRDefault="00671211" w:rsidP="00AB3711">
      <w:pPr>
        <w:pStyle w:val="ListParagraph"/>
        <w:numPr>
          <w:ilvl w:val="0"/>
          <w:numId w:val="1"/>
        </w:numPr>
        <w:spacing w:line="480" w:lineRule="auto"/>
        <w:ind w:firstLine="0"/>
        <w:jc w:val="both"/>
        <w:rPr>
          <w:rFonts w:ascii="Arial" w:hAnsi="Arial" w:cs="Arial"/>
          <w:color w:val="000000" w:themeColor="text1"/>
          <w:sz w:val="24"/>
          <w:szCs w:val="24"/>
        </w:rPr>
      </w:pPr>
      <w:r w:rsidRPr="005B563A">
        <w:rPr>
          <w:rFonts w:ascii="Arial" w:hAnsi="Arial" w:cs="Arial"/>
          <w:color w:val="000000" w:themeColor="text1"/>
          <w:sz w:val="24"/>
          <w:szCs w:val="24"/>
        </w:rPr>
        <w:t>Harvesting</w:t>
      </w:r>
    </w:p>
    <w:p w:rsidR="00671211" w:rsidRPr="005B563A" w:rsidRDefault="00671211" w:rsidP="00AB3711">
      <w:pPr>
        <w:pStyle w:val="ListParagraph"/>
        <w:numPr>
          <w:ilvl w:val="0"/>
          <w:numId w:val="1"/>
        </w:numPr>
        <w:spacing w:line="480" w:lineRule="auto"/>
        <w:ind w:firstLine="0"/>
        <w:jc w:val="both"/>
        <w:rPr>
          <w:rFonts w:ascii="Arial" w:hAnsi="Arial" w:cs="Arial"/>
          <w:color w:val="000000" w:themeColor="text1"/>
          <w:sz w:val="24"/>
          <w:szCs w:val="24"/>
        </w:rPr>
      </w:pPr>
      <w:r w:rsidRPr="005B563A">
        <w:rPr>
          <w:rFonts w:ascii="Arial" w:hAnsi="Arial" w:cs="Arial"/>
          <w:color w:val="000000" w:themeColor="text1"/>
          <w:sz w:val="24"/>
          <w:szCs w:val="24"/>
        </w:rPr>
        <w:lastRenderedPageBreak/>
        <w:t xml:space="preserve">Preparation of whole cells or </w:t>
      </w:r>
      <w:r w:rsidR="00EB41B1" w:rsidRPr="005B563A">
        <w:rPr>
          <w:rFonts w:ascii="Arial" w:hAnsi="Arial" w:cs="Arial"/>
          <w:color w:val="000000" w:themeColor="text1"/>
          <w:sz w:val="24"/>
          <w:szCs w:val="24"/>
        </w:rPr>
        <w:t xml:space="preserve">proteins from whole cell </w:t>
      </w:r>
      <w:r w:rsidRPr="005B563A">
        <w:rPr>
          <w:rFonts w:ascii="Arial" w:hAnsi="Arial" w:cs="Arial"/>
          <w:color w:val="000000" w:themeColor="text1"/>
          <w:sz w:val="24"/>
          <w:szCs w:val="24"/>
        </w:rPr>
        <w:t>lysates</w:t>
      </w:r>
    </w:p>
    <w:p w:rsidR="00671211" w:rsidRPr="005B563A" w:rsidRDefault="00671211" w:rsidP="00AB3711">
      <w:pPr>
        <w:pStyle w:val="ListParagraph"/>
        <w:numPr>
          <w:ilvl w:val="0"/>
          <w:numId w:val="1"/>
        </w:numPr>
        <w:spacing w:line="480" w:lineRule="auto"/>
        <w:ind w:firstLine="0"/>
        <w:jc w:val="both"/>
        <w:rPr>
          <w:rFonts w:ascii="Arial" w:hAnsi="Arial" w:cs="Arial"/>
          <w:color w:val="000000" w:themeColor="text1"/>
          <w:sz w:val="24"/>
          <w:szCs w:val="24"/>
        </w:rPr>
      </w:pPr>
      <w:r w:rsidRPr="005B563A">
        <w:rPr>
          <w:rFonts w:ascii="Arial" w:hAnsi="Arial" w:cs="Arial"/>
          <w:color w:val="000000" w:themeColor="text1"/>
          <w:sz w:val="24"/>
          <w:szCs w:val="24"/>
        </w:rPr>
        <w:t>Protein concentration assays</w:t>
      </w:r>
    </w:p>
    <w:p w:rsidR="00671211" w:rsidRPr="005B563A" w:rsidRDefault="00671211" w:rsidP="00AB3711">
      <w:pPr>
        <w:pStyle w:val="ListParagraph"/>
        <w:numPr>
          <w:ilvl w:val="0"/>
          <w:numId w:val="1"/>
        </w:numPr>
        <w:spacing w:line="480" w:lineRule="auto"/>
        <w:ind w:firstLine="0"/>
        <w:jc w:val="both"/>
        <w:rPr>
          <w:rFonts w:ascii="Arial" w:hAnsi="Arial" w:cs="Arial"/>
          <w:color w:val="000000" w:themeColor="text1"/>
          <w:sz w:val="24"/>
          <w:szCs w:val="24"/>
        </w:rPr>
      </w:pPr>
      <w:r w:rsidRPr="005B563A">
        <w:rPr>
          <w:rFonts w:ascii="Arial" w:hAnsi="Arial" w:cs="Arial"/>
          <w:color w:val="000000" w:themeColor="text1"/>
          <w:sz w:val="24"/>
          <w:szCs w:val="24"/>
        </w:rPr>
        <w:t xml:space="preserve">Protein integrity analysis by SDS-PAGE </w:t>
      </w:r>
      <w:r w:rsidR="00AF508C" w:rsidRPr="005B563A">
        <w:rPr>
          <w:rFonts w:ascii="Arial" w:hAnsi="Arial" w:cs="Arial"/>
          <w:color w:val="000000" w:themeColor="text1"/>
          <w:sz w:val="24"/>
          <w:szCs w:val="24"/>
        </w:rPr>
        <w:t xml:space="preserve">(polyacrylamide gel </w:t>
      </w:r>
      <w:r w:rsidRPr="005B563A">
        <w:rPr>
          <w:rFonts w:ascii="Arial" w:hAnsi="Arial" w:cs="Arial"/>
          <w:color w:val="000000" w:themeColor="text1"/>
          <w:sz w:val="24"/>
          <w:szCs w:val="24"/>
        </w:rPr>
        <w:t>electrophoresis</w:t>
      </w:r>
      <w:r w:rsidR="00AF508C" w:rsidRPr="005B563A">
        <w:rPr>
          <w:rFonts w:ascii="Arial" w:hAnsi="Arial" w:cs="Arial"/>
          <w:color w:val="000000" w:themeColor="text1"/>
          <w:sz w:val="24"/>
          <w:szCs w:val="24"/>
        </w:rPr>
        <w:t>)</w:t>
      </w:r>
      <w:r w:rsidRPr="005B563A">
        <w:rPr>
          <w:rFonts w:ascii="Arial" w:hAnsi="Arial" w:cs="Arial"/>
          <w:color w:val="000000" w:themeColor="text1"/>
          <w:sz w:val="24"/>
          <w:szCs w:val="24"/>
        </w:rPr>
        <w:t>.</w:t>
      </w:r>
    </w:p>
    <w:p w:rsidR="00EB41B1" w:rsidRPr="005B563A" w:rsidRDefault="00EB41B1" w:rsidP="00EB41B1">
      <w:pPr>
        <w:spacing w:line="480" w:lineRule="auto"/>
        <w:ind w:left="360"/>
        <w:jc w:val="both"/>
        <w:rPr>
          <w:rFonts w:ascii="Arial" w:hAnsi="Arial" w:cs="Arial"/>
          <w:color w:val="000000" w:themeColor="text1"/>
          <w:sz w:val="24"/>
        </w:rPr>
      </w:pPr>
    </w:p>
    <w:p w:rsidR="00671211" w:rsidRPr="005B563A" w:rsidRDefault="00671211" w:rsidP="006A7454">
      <w:pPr>
        <w:pStyle w:val="Heading3"/>
        <w:keepLines w:val="0"/>
        <w:spacing w:before="240" w:after="60" w:line="480" w:lineRule="auto"/>
        <w:rPr>
          <w:rFonts w:ascii="Arial" w:eastAsia="Times New Roman" w:hAnsi="Arial" w:cs="Arial"/>
          <w:b w:val="0"/>
          <w:i/>
          <w:color w:val="000000" w:themeColor="text1"/>
          <w:sz w:val="24"/>
        </w:rPr>
      </w:pPr>
      <w:bookmarkStart w:id="72" w:name="_Toc351362789"/>
      <w:bookmarkStart w:id="73" w:name="_Toc362832745"/>
      <w:r w:rsidRPr="005B563A">
        <w:rPr>
          <w:rFonts w:ascii="Arial" w:eastAsia="Times New Roman" w:hAnsi="Arial" w:cs="Arial"/>
          <w:b w:val="0"/>
          <w:i/>
          <w:color w:val="000000" w:themeColor="text1"/>
          <w:sz w:val="24"/>
        </w:rPr>
        <w:t>2.3.2.</w:t>
      </w:r>
      <w:r w:rsidR="00E22BD6" w:rsidRPr="005B563A">
        <w:rPr>
          <w:rFonts w:ascii="Arial" w:eastAsia="Times New Roman" w:hAnsi="Arial" w:cs="Arial"/>
          <w:b w:val="0"/>
          <w:i/>
          <w:color w:val="000000" w:themeColor="text1"/>
          <w:sz w:val="24"/>
        </w:rPr>
        <w:t xml:space="preserve"> Cell culture r</w:t>
      </w:r>
      <w:r w:rsidRPr="005B563A">
        <w:rPr>
          <w:rFonts w:ascii="Arial" w:eastAsia="Times New Roman" w:hAnsi="Arial" w:cs="Arial"/>
          <w:b w:val="0"/>
          <w:i/>
          <w:color w:val="000000" w:themeColor="text1"/>
          <w:sz w:val="24"/>
        </w:rPr>
        <w:t>eagents</w:t>
      </w:r>
      <w:bookmarkEnd w:id="72"/>
      <w:bookmarkEnd w:id="73"/>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 xml:space="preserve">Phosphate-buffered saline Dulbecco “A” solution (PBS) was supplied by </w:t>
      </w:r>
      <w:proofErr w:type="spellStart"/>
      <w:r w:rsidRPr="005B563A">
        <w:rPr>
          <w:rFonts w:ascii="Arial" w:hAnsi="Arial" w:cs="Arial"/>
          <w:color w:val="000000" w:themeColor="text1"/>
          <w:sz w:val="24"/>
        </w:rPr>
        <w:t>Oxoid</w:t>
      </w:r>
      <w:proofErr w:type="spellEnd"/>
      <w:r w:rsidRPr="005B563A">
        <w:rPr>
          <w:rFonts w:ascii="Arial" w:hAnsi="Arial" w:cs="Arial"/>
          <w:color w:val="000000" w:themeColor="text1"/>
          <w:sz w:val="24"/>
        </w:rPr>
        <w:t xml:space="preserve"> (Basingstoke, UK). DMEM (Dulbecco/Vogt-modified Minimal Essential Medium) with 1 g/l D-glutamine, 4</w:t>
      </w:r>
      <w:r w:rsidR="00EB41B1" w:rsidRPr="005B563A">
        <w:rPr>
          <w:rFonts w:ascii="Arial" w:hAnsi="Arial" w:cs="Arial"/>
          <w:color w:val="000000" w:themeColor="text1"/>
          <w:sz w:val="24"/>
        </w:rPr>
        <w:t xml:space="preserve"> </w:t>
      </w:r>
      <w:r w:rsidRPr="005B563A">
        <w:rPr>
          <w:rFonts w:ascii="Arial" w:hAnsi="Arial" w:cs="Arial"/>
          <w:color w:val="000000" w:themeColor="text1"/>
          <w:sz w:val="24"/>
        </w:rPr>
        <w:t>mM L-glutamine, 110 mg/l sodium pyruvate and 25</w:t>
      </w:r>
      <w:r w:rsidR="00EB41B1" w:rsidRPr="005B563A">
        <w:rPr>
          <w:rFonts w:ascii="Arial" w:hAnsi="Arial" w:cs="Arial"/>
          <w:color w:val="000000" w:themeColor="text1"/>
          <w:sz w:val="24"/>
        </w:rPr>
        <w:t xml:space="preserve"> </w:t>
      </w:r>
      <w:r w:rsidRPr="005B563A">
        <w:rPr>
          <w:rFonts w:ascii="Arial" w:hAnsi="Arial" w:cs="Arial"/>
          <w:color w:val="000000" w:themeColor="text1"/>
          <w:sz w:val="24"/>
        </w:rPr>
        <w:t xml:space="preserve">mM HEPES was supplied by </w:t>
      </w:r>
      <w:proofErr w:type="spellStart"/>
      <w:r w:rsidRPr="005B563A">
        <w:rPr>
          <w:rFonts w:ascii="Arial" w:hAnsi="Arial" w:cs="Arial"/>
          <w:color w:val="000000" w:themeColor="text1"/>
          <w:sz w:val="24"/>
        </w:rPr>
        <w:t>Gibco</w:t>
      </w:r>
      <w:proofErr w:type="spellEnd"/>
      <w:r w:rsidRPr="005B563A">
        <w:rPr>
          <w:rFonts w:ascii="Arial" w:hAnsi="Arial" w:cs="Arial"/>
          <w:color w:val="000000" w:themeColor="text1"/>
          <w:sz w:val="24"/>
        </w:rPr>
        <w:t xml:space="preserve"> Life Technologies (Invitrogen, UK)</w:t>
      </w:r>
      <w:r w:rsidR="00EB41B1" w:rsidRPr="005B563A">
        <w:rPr>
          <w:rFonts w:ascii="Arial" w:hAnsi="Arial" w:cs="Arial"/>
          <w:color w:val="000000" w:themeColor="text1"/>
          <w:sz w:val="24"/>
        </w:rPr>
        <w:t xml:space="preserve"> was supplemented with p</w:t>
      </w:r>
      <w:r w:rsidRPr="005B563A">
        <w:rPr>
          <w:rFonts w:ascii="Arial" w:hAnsi="Arial" w:cs="Arial"/>
          <w:color w:val="000000" w:themeColor="text1"/>
          <w:sz w:val="24"/>
        </w:rPr>
        <w:t>enicillin (5% (v/v); 10,000 units/ml)</w:t>
      </w:r>
      <w:r w:rsidR="00EB41B1" w:rsidRPr="005B563A">
        <w:rPr>
          <w:rFonts w:ascii="Arial" w:hAnsi="Arial" w:cs="Arial"/>
          <w:color w:val="000000" w:themeColor="text1"/>
          <w:sz w:val="24"/>
        </w:rPr>
        <w:t>,</w:t>
      </w:r>
      <w:r w:rsidRPr="005B563A">
        <w:rPr>
          <w:rFonts w:ascii="Arial" w:hAnsi="Arial" w:cs="Arial"/>
          <w:color w:val="000000" w:themeColor="text1"/>
          <w:sz w:val="24"/>
        </w:rPr>
        <w:t xml:space="preserve"> streptomycin (10,000 μg/ml)</w:t>
      </w:r>
      <w:r w:rsidR="00EB41B1" w:rsidRPr="005B563A">
        <w:rPr>
          <w:rFonts w:ascii="Arial" w:hAnsi="Arial" w:cs="Arial"/>
          <w:color w:val="000000" w:themeColor="text1"/>
          <w:sz w:val="24"/>
        </w:rPr>
        <w:t>,</w:t>
      </w:r>
      <w:r w:rsidRPr="005B563A">
        <w:rPr>
          <w:rFonts w:ascii="Arial" w:hAnsi="Arial" w:cs="Arial"/>
          <w:color w:val="000000" w:themeColor="text1"/>
          <w:sz w:val="24"/>
        </w:rPr>
        <w:t xml:space="preserve"> </w:t>
      </w:r>
      <w:r w:rsidR="00EB41B1" w:rsidRPr="005B563A">
        <w:rPr>
          <w:rFonts w:ascii="Arial" w:hAnsi="Arial" w:cs="Arial"/>
          <w:color w:val="000000" w:themeColor="text1"/>
          <w:sz w:val="24"/>
        </w:rPr>
        <w:t xml:space="preserve">both from </w:t>
      </w:r>
      <w:proofErr w:type="spellStart"/>
      <w:r w:rsidRPr="005B563A">
        <w:rPr>
          <w:rFonts w:ascii="Arial" w:hAnsi="Arial" w:cs="Arial"/>
          <w:color w:val="000000" w:themeColor="text1"/>
          <w:sz w:val="24"/>
        </w:rPr>
        <w:t>Gibco</w:t>
      </w:r>
      <w:proofErr w:type="spellEnd"/>
      <w:r w:rsidRPr="005B563A">
        <w:rPr>
          <w:rFonts w:ascii="Arial" w:hAnsi="Arial" w:cs="Arial"/>
          <w:color w:val="000000" w:themeColor="text1"/>
          <w:sz w:val="24"/>
        </w:rPr>
        <w:t xml:space="preserve">, and 10% (v/v) heat-deactivated </w:t>
      </w:r>
      <w:proofErr w:type="spellStart"/>
      <w:r w:rsidRPr="005B563A">
        <w:rPr>
          <w:rFonts w:ascii="Arial" w:hAnsi="Arial" w:cs="Arial"/>
          <w:color w:val="000000" w:themeColor="text1"/>
          <w:sz w:val="24"/>
        </w:rPr>
        <w:t>fetal</w:t>
      </w:r>
      <w:proofErr w:type="spellEnd"/>
      <w:r w:rsidRPr="005B563A">
        <w:rPr>
          <w:rFonts w:ascii="Arial" w:hAnsi="Arial" w:cs="Arial"/>
          <w:color w:val="000000" w:themeColor="text1"/>
          <w:sz w:val="24"/>
        </w:rPr>
        <w:t xml:space="preserve"> calf serum (FCS)</w:t>
      </w:r>
      <w:r w:rsidR="00EB41B1" w:rsidRPr="005B563A">
        <w:rPr>
          <w:rFonts w:ascii="Arial" w:hAnsi="Arial" w:cs="Arial"/>
          <w:color w:val="000000" w:themeColor="text1"/>
          <w:sz w:val="24"/>
        </w:rPr>
        <w:t xml:space="preserve">, supplied by </w:t>
      </w:r>
      <w:proofErr w:type="spellStart"/>
      <w:r w:rsidRPr="005B563A">
        <w:rPr>
          <w:rFonts w:ascii="Arial" w:hAnsi="Arial" w:cs="Arial"/>
          <w:color w:val="000000" w:themeColor="text1"/>
          <w:sz w:val="24"/>
        </w:rPr>
        <w:t>Biosera</w:t>
      </w:r>
      <w:proofErr w:type="spellEnd"/>
      <w:r w:rsidRPr="005B563A">
        <w:rPr>
          <w:rFonts w:ascii="Arial" w:hAnsi="Arial" w:cs="Arial"/>
          <w:color w:val="000000" w:themeColor="text1"/>
          <w:sz w:val="24"/>
        </w:rPr>
        <w:t xml:space="preserve"> (Sussex, UK).</w:t>
      </w:r>
      <w:r w:rsidR="00C11747" w:rsidRPr="005B563A">
        <w:rPr>
          <w:rFonts w:ascii="Arial" w:hAnsi="Arial" w:cs="Arial"/>
          <w:color w:val="000000" w:themeColor="text1"/>
          <w:sz w:val="24"/>
        </w:rPr>
        <w:t xml:space="preserve"> </w:t>
      </w:r>
      <w:r w:rsidRPr="005B563A">
        <w:rPr>
          <w:rFonts w:ascii="Arial" w:hAnsi="Arial" w:cs="Arial"/>
          <w:color w:val="000000" w:themeColor="text1"/>
          <w:sz w:val="24"/>
        </w:rPr>
        <w:t xml:space="preserve">Butyrate, </w:t>
      </w:r>
      <w:r w:rsidR="009C6C7B" w:rsidRPr="005B563A">
        <w:rPr>
          <w:rFonts w:ascii="Arial" w:hAnsi="Arial" w:cs="Arial"/>
          <w:color w:val="000000" w:themeColor="text1"/>
          <w:sz w:val="24"/>
        </w:rPr>
        <w:t>p</w:t>
      </w:r>
      <w:r w:rsidRPr="005B563A">
        <w:rPr>
          <w:rFonts w:ascii="Arial" w:hAnsi="Arial" w:cs="Arial"/>
          <w:color w:val="000000" w:themeColor="text1"/>
          <w:sz w:val="24"/>
        </w:rPr>
        <w:t xml:space="preserve">ropionate and </w:t>
      </w:r>
      <w:r w:rsidR="009C6C7B" w:rsidRPr="005B563A">
        <w:rPr>
          <w:rFonts w:ascii="Arial" w:hAnsi="Arial" w:cs="Arial"/>
          <w:color w:val="000000" w:themeColor="text1"/>
          <w:sz w:val="24"/>
        </w:rPr>
        <w:t>v</w:t>
      </w:r>
      <w:r w:rsidRPr="005B563A">
        <w:rPr>
          <w:rFonts w:ascii="Arial" w:hAnsi="Arial" w:cs="Arial"/>
          <w:color w:val="000000" w:themeColor="text1"/>
          <w:sz w:val="24"/>
        </w:rPr>
        <w:t>alerate were supplied by Sigma (UK). Corning T25, T125 or T175 culture flasks (25</w:t>
      </w:r>
      <w:r w:rsidR="00EB41B1" w:rsidRPr="005B563A">
        <w:rPr>
          <w:rFonts w:ascii="Arial" w:hAnsi="Arial" w:cs="Arial"/>
          <w:color w:val="000000" w:themeColor="text1"/>
          <w:sz w:val="24"/>
        </w:rPr>
        <w:t xml:space="preserve"> </w:t>
      </w:r>
      <w:r w:rsidRPr="005B563A">
        <w:rPr>
          <w:rFonts w:ascii="Arial" w:hAnsi="Arial" w:cs="Arial"/>
          <w:color w:val="000000" w:themeColor="text1"/>
          <w:sz w:val="24"/>
        </w:rPr>
        <w:t>ml, 125</w:t>
      </w:r>
      <w:r w:rsidR="00EB41B1" w:rsidRPr="005B563A">
        <w:rPr>
          <w:rFonts w:ascii="Arial" w:hAnsi="Arial" w:cs="Arial"/>
          <w:color w:val="000000" w:themeColor="text1"/>
          <w:sz w:val="24"/>
        </w:rPr>
        <w:t xml:space="preserve"> </w:t>
      </w:r>
      <w:r w:rsidRPr="005B563A">
        <w:rPr>
          <w:rFonts w:ascii="Arial" w:hAnsi="Arial" w:cs="Arial"/>
          <w:color w:val="000000" w:themeColor="text1"/>
          <w:sz w:val="24"/>
        </w:rPr>
        <w:t xml:space="preserve">ml or 175 ml, respectively) were used for cell culture </w:t>
      </w:r>
      <w:r w:rsidR="009C6C7B" w:rsidRPr="005B563A">
        <w:rPr>
          <w:rFonts w:ascii="Arial" w:hAnsi="Arial" w:cs="Arial"/>
          <w:color w:val="000000" w:themeColor="text1"/>
          <w:sz w:val="24"/>
        </w:rPr>
        <w:t xml:space="preserve">and </w:t>
      </w:r>
      <w:r w:rsidRPr="005B563A">
        <w:rPr>
          <w:rFonts w:ascii="Arial" w:hAnsi="Arial" w:cs="Arial"/>
          <w:color w:val="000000" w:themeColor="text1"/>
          <w:sz w:val="24"/>
        </w:rPr>
        <w:t>were purchased from Sigma.</w:t>
      </w:r>
    </w:p>
    <w:p w:rsidR="00C11747"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HCT116 colon carcinoma cell lines were laboratory stocks.</w:t>
      </w:r>
      <w:r w:rsidR="00C11747" w:rsidRPr="005B563A">
        <w:rPr>
          <w:rFonts w:ascii="Arial" w:hAnsi="Arial" w:cs="Arial"/>
          <w:color w:val="000000" w:themeColor="text1"/>
          <w:sz w:val="24"/>
        </w:rPr>
        <w:t xml:space="preserve"> </w:t>
      </w:r>
      <w:r w:rsidRPr="005B563A">
        <w:rPr>
          <w:rFonts w:ascii="Arial" w:hAnsi="Arial" w:cs="Arial"/>
          <w:color w:val="000000" w:themeColor="text1"/>
          <w:sz w:val="24"/>
        </w:rPr>
        <w:t>All cell lines used in this laboratory are screened bimonthly for mycoplasma contamination.</w:t>
      </w:r>
      <w:r w:rsidR="00C11747" w:rsidRPr="005B563A">
        <w:rPr>
          <w:rFonts w:ascii="Arial" w:hAnsi="Arial" w:cs="Arial"/>
          <w:color w:val="000000" w:themeColor="text1"/>
          <w:sz w:val="24"/>
        </w:rPr>
        <w:t xml:space="preserve"> </w:t>
      </w:r>
      <w:r w:rsidRPr="005B563A">
        <w:rPr>
          <w:rFonts w:ascii="Arial" w:hAnsi="Arial" w:cs="Arial"/>
          <w:color w:val="000000" w:themeColor="text1"/>
          <w:sz w:val="24"/>
        </w:rPr>
        <w:t>No mycoplasma was detected in these cells or any other in the laboratory during this study.</w:t>
      </w:r>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For polyacrylamide gel electrophoresis</w:t>
      </w:r>
      <w:r w:rsidR="0090135E" w:rsidRPr="005B563A">
        <w:rPr>
          <w:rFonts w:ascii="Arial" w:hAnsi="Arial" w:cs="Arial"/>
          <w:color w:val="000000" w:themeColor="text1"/>
          <w:sz w:val="24"/>
        </w:rPr>
        <w:t xml:space="preserve"> (PAGE)</w:t>
      </w:r>
      <w:r w:rsidRPr="005B563A">
        <w:rPr>
          <w:rFonts w:ascii="Arial" w:hAnsi="Arial" w:cs="Arial"/>
          <w:color w:val="000000" w:themeColor="text1"/>
          <w:sz w:val="24"/>
        </w:rPr>
        <w:t xml:space="preserve">, ‘All Blue Precision Plus’ protein standards and ‘Instant Blue Coomassie’ stain were supplied by </w:t>
      </w:r>
      <w:proofErr w:type="spellStart"/>
      <w:r w:rsidRPr="005B563A">
        <w:rPr>
          <w:rFonts w:ascii="Arial" w:hAnsi="Arial" w:cs="Arial"/>
          <w:color w:val="000000" w:themeColor="text1"/>
          <w:sz w:val="24"/>
        </w:rPr>
        <w:t>BioRad</w:t>
      </w:r>
      <w:proofErr w:type="spellEnd"/>
      <w:r w:rsidRPr="005B563A">
        <w:rPr>
          <w:rFonts w:ascii="Arial" w:hAnsi="Arial" w:cs="Arial"/>
          <w:color w:val="000000" w:themeColor="text1"/>
          <w:sz w:val="24"/>
        </w:rPr>
        <w:t xml:space="preserve"> (UK).</w:t>
      </w:r>
    </w:p>
    <w:p w:rsidR="00EB41B1" w:rsidRPr="005B563A" w:rsidRDefault="00EB41B1" w:rsidP="00623E36">
      <w:pPr>
        <w:spacing w:after="120" w:line="480" w:lineRule="auto"/>
        <w:jc w:val="both"/>
        <w:rPr>
          <w:rFonts w:ascii="Arial" w:hAnsi="Arial" w:cs="Arial"/>
          <w:color w:val="000000" w:themeColor="text1"/>
          <w:sz w:val="24"/>
        </w:rPr>
      </w:pPr>
    </w:p>
    <w:p w:rsidR="00671211" w:rsidRPr="005B563A" w:rsidRDefault="00671211" w:rsidP="006A7454">
      <w:pPr>
        <w:pStyle w:val="Heading3"/>
        <w:keepLines w:val="0"/>
        <w:spacing w:before="240" w:after="60" w:line="480" w:lineRule="auto"/>
        <w:rPr>
          <w:rFonts w:ascii="Arial" w:eastAsia="Times New Roman" w:hAnsi="Arial" w:cs="Arial"/>
          <w:b w:val="0"/>
          <w:i/>
          <w:color w:val="000000" w:themeColor="text1"/>
          <w:sz w:val="24"/>
        </w:rPr>
      </w:pPr>
      <w:bookmarkStart w:id="74" w:name="_Toc351362790"/>
      <w:bookmarkStart w:id="75" w:name="_Toc362832746"/>
      <w:r w:rsidRPr="005B563A">
        <w:rPr>
          <w:rFonts w:ascii="Arial" w:eastAsia="Times New Roman" w:hAnsi="Arial" w:cs="Arial"/>
          <w:b w:val="0"/>
          <w:i/>
          <w:color w:val="000000" w:themeColor="text1"/>
          <w:sz w:val="24"/>
        </w:rPr>
        <w:t>2.3.3. Cell culture</w:t>
      </w:r>
      <w:r w:rsidR="006A1099" w:rsidRPr="005B563A">
        <w:rPr>
          <w:rFonts w:ascii="Arial" w:eastAsia="Times New Roman" w:hAnsi="Arial" w:cs="Arial"/>
          <w:b w:val="0"/>
          <w:i/>
          <w:color w:val="000000" w:themeColor="text1"/>
          <w:sz w:val="24"/>
        </w:rPr>
        <w:t xml:space="preserve"> protocol</w:t>
      </w:r>
      <w:bookmarkEnd w:id="74"/>
      <w:bookmarkEnd w:id="75"/>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 xml:space="preserve">HCT116 cells double their number approximately every 24 h with an optimal time for passaging at around four days depending on the seeding density. In general, two to </w:t>
      </w:r>
      <w:r w:rsidRPr="005B563A">
        <w:rPr>
          <w:rFonts w:ascii="Arial" w:hAnsi="Arial" w:cs="Arial"/>
          <w:color w:val="000000" w:themeColor="text1"/>
          <w:sz w:val="24"/>
        </w:rPr>
        <w:lastRenderedPageBreak/>
        <w:t xml:space="preserve">three passages were performed to </w:t>
      </w:r>
      <w:r w:rsidR="009C6C7B" w:rsidRPr="005B563A">
        <w:rPr>
          <w:rFonts w:ascii="Arial" w:hAnsi="Arial" w:cs="Arial"/>
          <w:color w:val="000000" w:themeColor="text1"/>
          <w:sz w:val="24"/>
        </w:rPr>
        <w:t xml:space="preserve">amplify enough cells for </w:t>
      </w:r>
      <w:r w:rsidRPr="005B563A">
        <w:rPr>
          <w:rFonts w:ascii="Arial" w:hAnsi="Arial" w:cs="Arial"/>
          <w:color w:val="000000" w:themeColor="text1"/>
          <w:sz w:val="24"/>
        </w:rPr>
        <w:t>four flasks, one for each SCFA treatment plus an untreated control, with each flask prepared using the same media and under identical environmental conditions.</w:t>
      </w:r>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Cell culture was carried out following established procedures. Briefly</w:t>
      </w:r>
      <w:r w:rsidR="009C6C7B" w:rsidRPr="005B563A">
        <w:rPr>
          <w:rFonts w:ascii="Arial" w:hAnsi="Arial" w:cs="Arial"/>
          <w:color w:val="000000" w:themeColor="text1"/>
          <w:sz w:val="24"/>
        </w:rPr>
        <w:t>,</w:t>
      </w:r>
      <w:r w:rsidRPr="005B563A">
        <w:rPr>
          <w:rFonts w:ascii="Arial" w:hAnsi="Arial" w:cs="Arial"/>
          <w:color w:val="000000" w:themeColor="text1"/>
          <w:sz w:val="24"/>
        </w:rPr>
        <w:t xml:space="preserve"> a starter aliquot of HCT116 colon carcinoma cell line was recovered from liquid nitrogen; seeded in T25, T125, or T175 flasks at a density of 1.6 x10</w:t>
      </w:r>
      <w:r w:rsidRPr="005B563A">
        <w:rPr>
          <w:rFonts w:ascii="Arial" w:hAnsi="Arial" w:cs="Arial"/>
          <w:color w:val="000000" w:themeColor="text1"/>
          <w:sz w:val="24"/>
          <w:vertAlign w:val="superscript"/>
        </w:rPr>
        <w:t>3</w:t>
      </w:r>
      <w:r w:rsidRPr="005B563A">
        <w:rPr>
          <w:rFonts w:ascii="Arial" w:hAnsi="Arial" w:cs="Arial"/>
          <w:color w:val="000000" w:themeColor="text1"/>
          <w:sz w:val="24"/>
        </w:rPr>
        <w:t xml:space="preserve"> cells/cm; cultured in DMEM media and incubated </w:t>
      </w:r>
      <w:r w:rsidR="009C6C7B" w:rsidRPr="005B563A">
        <w:rPr>
          <w:rFonts w:ascii="Arial" w:hAnsi="Arial" w:cs="Arial"/>
          <w:color w:val="000000" w:themeColor="text1"/>
          <w:sz w:val="24"/>
        </w:rPr>
        <w:t xml:space="preserve">for four days </w:t>
      </w:r>
      <w:r w:rsidRPr="005B563A">
        <w:rPr>
          <w:rFonts w:ascii="Arial" w:hAnsi="Arial" w:cs="Arial"/>
          <w:color w:val="000000" w:themeColor="text1"/>
          <w:sz w:val="24"/>
        </w:rPr>
        <w:t xml:space="preserve">at 37°C in a humidified incubator </w:t>
      </w:r>
      <w:r w:rsidR="009C6C7B" w:rsidRPr="005B563A">
        <w:rPr>
          <w:rFonts w:ascii="Arial" w:hAnsi="Arial" w:cs="Arial"/>
          <w:color w:val="000000" w:themeColor="text1"/>
          <w:sz w:val="24"/>
        </w:rPr>
        <w:t xml:space="preserve">at </w:t>
      </w:r>
      <w:r w:rsidRPr="005B563A">
        <w:rPr>
          <w:rFonts w:ascii="Arial" w:hAnsi="Arial" w:cs="Arial"/>
          <w:color w:val="000000" w:themeColor="text1"/>
          <w:sz w:val="24"/>
        </w:rPr>
        <w:t>5% CO</w:t>
      </w:r>
      <w:r w:rsidRPr="005B563A">
        <w:rPr>
          <w:rFonts w:ascii="Arial" w:hAnsi="Arial" w:cs="Arial"/>
          <w:color w:val="000000" w:themeColor="text1"/>
          <w:sz w:val="24"/>
          <w:vertAlign w:val="subscript"/>
        </w:rPr>
        <w:t>2</w:t>
      </w:r>
      <w:r w:rsidRPr="005B563A">
        <w:rPr>
          <w:rFonts w:ascii="Arial" w:hAnsi="Arial" w:cs="Arial"/>
          <w:color w:val="000000" w:themeColor="text1"/>
          <w:sz w:val="24"/>
        </w:rPr>
        <w:t>. They were passaged at the log</w:t>
      </w:r>
      <w:r w:rsidR="006D4746" w:rsidRPr="005B563A">
        <w:rPr>
          <w:rFonts w:ascii="Arial" w:hAnsi="Arial" w:cs="Arial"/>
          <w:color w:val="000000" w:themeColor="text1"/>
          <w:sz w:val="24"/>
        </w:rPr>
        <w:t>arithmic</w:t>
      </w:r>
      <w:r w:rsidRPr="005B563A">
        <w:rPr>
          <w:rFonts w:ascii="Arial" w:hAnsi="Arial" w:cs="Arial"/>
          <w:color w:val="000000" w:themeColor="text1"/>
          <w:sz w:val="24"/>
        </w:rPr>
        <w:t xml:space="preserve"> stage (70%</w:t>
      </w:r>
      <w:r w:rsidR="00B77F07" w:rsidRPr="005B563A">
        <w:rPr>
          <w:rFonts w:ascii="Arial" w:hAnsi="Arial" w:cs="Arial"/>
          <w:color w:val="000000" w:themeColor="text1"/>
          <w:sz w:val="24"/>
        </w:rPr>
        <w:t>–</w:t>
      </w:r>
      <w:r w:rsidRPr="005B563A">
        <w:rPr>
          <w:rFonts w:ascii="Arial" w:hAnsi="Arial" w:cs="Arial"/>
          <w:color w:val="000000" w:themeColor="text1"/>
          <w:sz w:val="24"/>
        </w:rPr>
        <w:t xml:space="preserve">80% confluence). Cells were detached between passages by trypsinization for 4 min at 37°C. Confluency was assessed under an optical microscope; viability and cell counts were determined by loading 20 µl culture on a haemocytometer (Improved </w:t>
      </w:r>
      <w:proofErr w:type="spellStart"/>
      <w:r w:rsidRPr="005B563A">
        <w:rPr>
          <w:rFonts w:ascii="Arial" w:hAnsi="Arial" w:cs="Arial"/>
          <w:color w:val="000000" w:themeColor="text1"/>
          <w:sz w:val="24"/>
        </w:rPr>
        <w:t>Neubauer</w:t>
      </w:r>
      <w:proofErr w:type="spellEnd"/>
      <w:r w:rsidRPr="005B563A">
        <w:rPr>
          <w:rFonts w:ascii="Arial" w:hAnsi="Arial" w:cs="Arial"/>
          <w:color w:val="000000" w:themeColor="text1"/>
          <w:sz w:val="24"/>
        </w:rPr>
        <w:t xml:space="preserve"> chamber) with </w:t>
      </w:r>
      <w:proofErr w:type="spellStart"/>
      <w:r w:rsidRPr="005B563A">
        <w:rPr>
          <w:rFonts w:ascii="Arial" w:hAnsi="Arial" w:cs="Arial"/>
          <w:color w:val="000000" w:themeColor="text1"/>
          <w:sz w:val="24"/>
        </w:rPr>
        <w:t>Trypan</w:t>
      </w:r>
      <w:proofErr w:type="spellEnd"/>
      <w:r w:rsidRPr="005B563A">
        <w:rPr>
          <w:rFonts w:ascii="Arial" w:hAnsi="Arial" w:cs="Arial"/>
          <w:color w:val="000000" w:themeColor="text1"/>
          <w:sz w:val="24"/>
        </w:rPr>
        <w:t xml:space="preserve"> Blue vital stain </w:t>
      </w:r>
      <w:r w:rsidR="006D4746" w:rsidRPr="005B563A">
        <w:rPr>
          <w:rFonts w:ascii="Arial" w:hAnsi="Arial" w:cs="Arial"/>
          <w:color w:val="000000" w:themeColor="text1"/>
          <w:sz w:val="24"/>
        </w:rPr>
        <w:t xml:space="preserve">in </w:t>
      </w:r>
      <w:r w:rsidRPr="005B563A">
        <w:rPr>
          <w:rFonts w:ascii="Arial" w:hAnsi="Arial" w:cs="Arial"/>
          <w:color w:val="000000" w:themeColor="text1"/>
          <w:sz w:val="24"/>
        </w:rPr>
        <w:t>a 1:1 ratio to distinguish viable (unstained cells) from non-viable cells (blue). The passages were repeated until four flasks were populated ready for the different treatments.</w:t>
      </w:r>
    </w:p>
    <w:p w:rsidR="006D4746" w:rsidRPr="005B563A" w:rsidRDefault="006D4746" w:rsidP="00623E36">
      <w:pPr>
        <w:spacing w:after="120" w:line="480" w:lineRule="auto"/>
        <w:jc w:val="both"/>
        <w:rPr>
          <w:rFonts w:ascii="Arial" w:hAnsi="Arial" w:cs="Arial"/>
          <w:color w:val="000000" w:themeColor="text1"/>
          <w:sz w:val="24"/>
        </w:rPr>
      </w:pPr>
    </w:p>
    <w:p w:rsidR="00671211" w:rsidRPr="005B563A" w:rsidRDefault="00671211" w:rsidP="006A7454">
      <w:pPr>
        <w:pStyle w:val="Heading3"/>
        <w:keepLines w:val="0"/>
        <w:spacing w:before="240" w:after="60" w:line="480" w:lineRule="auto"/>
        <w:rPr>
          <w:rFonts w:ascii="Arial" w:eastAsia="Times New Roman" w:hAnsi="Arial" w:cs="Arial"/>
          <w:b w:val="0"/>
          <w:i/>
          <w:color w:val="000000" w:themeColor="text1"/>
          <w:sz w:val="24"/>
        </w:rPr>
      </w:pPr>
      <w:bookmarkStart w:id="76" w:name="_Toc351362791"/>
      <w:bookmarkStart w:id="77" w:name="_Toc362832747"/>
      <w:r w:rsidRPr="005B563A">
        <w:rPr>
          <w:rFonts w:ascii="Arial" w:eastAsia="Times New Roman" w:hAnsi="Arial" w:cs="Arial"/>
          <w:b w:val="0"/>
          <w:i/>
          <w:color w:val="000000" w:themeColor="text1"/>
          <w:sz w:val="24"/>
        </w:rPr>
        <w:t xml:space="preserve">2.3.4. SCFA </w:t>
      </w:r>
      <w:r w:rsidR="00DF485E" w:rsidRPr="005B563A">
        <w:rPr>
          <w:rFonts w:ascii="Arial" w:eastAsia="Times New Roman" w:hAnsi="Arial" w:cs="Arial"/>
          <w:b w:val="0"/>
          <w:i/>
          <w:color w:val="000000" w:themeColor="text1"/>
          <w:sz w:val="24"/>
        </w:rPr>
        <w:t>t</w:t>
      </w:r>
      <w:r w:rsidRPr="005B563A">
        <w:rPr>
          <w:rFonts w:ascii="Arial" w:eastAsia="Times New Roman" w:hAnsi="Arial" w:cs="Arial"/>
          <w:b w:val="0"/>
          <w:i/>
          <w:color w:val="000000" w:themeColor="text1"/>
          <w:sz w:val="24"/>
        </w:rPr>
        <w:t xml:space="preserve">reatment and </w:t>
      </w:r>
      <w:r w:rsidR="00DF485E" w:rsidRPr="005B563A">
        <w:rPr>
          <w:rFonts w:ascii="Arial" w:eastAsia="Times New Roman" w:hAnsi="Arial" w:cs="Arial"/>
          <w:b w:val="0"/>
          <w:i/>
          <w:color w:val="000000" w:themeColor="text1"/>
          <w:sz w:val="24"/>
        </w:rPr>
        <w:t>h</w:t>
      </w:r>
      <w:r w:rsidRPr="005B563A">
        <w:rPr>
          <w:rFonts w:ascii="Arial" w:eastAsia="Times New Roman" w:hAnsi="Arial" w:cs="Arial"/>
          <w:b w:val="0"/>
          <w:i/>
          <w:color w:val="000000" w:themeColor="text1"/>
          <w:sz w:val="24"/>
        </w:rPr>
        <w:t>arvesting</w:t>
      </w:r>
      <w:r w:rsidR="006A1099" w:rsidRPr="005B563A">
        <w:rPr>
          <w:rFonts w:ascii="Arial" w:eastAsia="Times New Roman" w:hAnsi="Arial" w:cs="Arial"/>
          <w:b w:val="0"/>
          <w:i/>
          <w:color w:val="000000" w:themeColor="text1"/>
          <w:sz w:val="24"/>
        </w:rPr>
        <w:t xml:space="preserve"> protocols</w:t>
      </w:r>
      <w:bookmarkEnd w:id="76"/>
      <w:bookmarkEnd w:id="77"/>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 xml:space="preserve">After </w:t>
      </w:r>
      <w:r w:rsidR="009C6C7B" w:rsidRPr="005B563A">
        <w:rPr>
          <w:rFonts w:ascii="Arial" w:hAnsi="Arial" w:cs="Arial"/>
          <w:color w:val="000000" w:themeColor="text1"/>
          <w:sz w:val="24"/>
        </w:rPr>
        <w:t>seeding flasks for</w:t>
      </w:r>
      <w:r w:rsidRPr="005B563A">
        <w:rPr>
          <w:rFonts w:ascii="Arial" w:hAnsi="Arial" w:cs="Arial"/>
          <w:color w:val="000000" w:themeColor="text1"/>
          <w:sz w:val="24"/>
        </w:rPr>
        <w:t xml:space="preserve"> the final passage, the cells were grown </w:t>
      </w:r>
      <w:r w:rsidR="009C6C7B" w:rsidRPr="005B563A">
        <w:rPr>
          <w:rFonts w:ascii="Arial" w:hAnsi="Arial" w:cs="Arial"/>
          <w:color w:val="000000" w:themeColor="text1"/>
          <w:sz w:val="24"/>
        </w:rPr>
        <w:t xml:space="preserve">under culture </w:t>
      </w:r>
      <w:r w:rsidRPr="005B563A">
        <w:rPr>
          <w:rFonts w:ascii="Arial" w:hAnsi="Arial" w:cs="Arial"/>
          <w:color w:val="000000" w:themeColor="text1"/>
          <w:sz w:val="24"/>
        </w:rPr>
        <w:t xml:space="preserve">for 24 h to allow the cells to adhere to the flask surface. They were then treated </w:t>
      </w:r>
      <w:r w:rsidR="009C6C7B" w:rsidRPr="005B563A">
        <w:rPr>
          <w:rFonts w:ascii="Arial" w:hAnsi="Arial" w:cs="Arial"/>
          <w:color w:val="000000" w:themeColor="text1"/>
          <w:sz w:val="24"/>
        </w:rPr>
        <w:t xml:space="preserve">with </w:t>
      </w:r>
      <w:r w:rsidRPr="005B563A">
        <w:rPr>
          <w:rFonts w:ascii="Arial" w:hAnsi="Arial" w:cs="Arial"/>
          <w:color w:val="000000" w:themeColor="text1"/>
          <w:sz w:val="24"/>
        </w:rPr>
        <w:t>SCFA</w:t>
      </w:r>
      <w:r w:rsidR="009C6C7B" w:rsidRPr="005B563A">
        <w:rPr>
          <w:rFonts w:ascii="Arial" w:hAnsi="Arial" w:cs="Arial"/>
          <w:color w:val="000000" w:themeColor="text1"/>
          <w:sz w:val="24"/>
        </w:rPr>
        <w:t>s</w:t>
      </w:r>
      <w:r w:rsidRPr="005B563A">
        <w:rPr>
          <w:rFonts w:ascii="Arial" w:hAnsi="Arial" w:cs="Arial"/>
          <w:color w:val="000000" w:themeColor="text1"/>
          <w:sz w:val="24"/>
        </w:rPr>
        <w:t xml:space="preserve"> </w:t>
      </w:r>
      <w:r w:rsidR="009C6C7B" w:rsidRPr="005B563A">
        <w:rPr>
          <w:rFonts w:ascii="Arial" w:hAnsi="Arial" w:cs="Arial"/>
          <w:color w:val="000000" w:themeColor="text1"/>
          <w:sz w:val="24"/>
        </w:rPr>
        <w:t>at</w:t>
      </w:r>
      <w:r w:rsidRPr="005B563A">
        <w:rPr>
          <w:rFonts w:ascii="Arial" w:hAnsi="Arial" w:cs="Arial"/>
          <w:color w:val="000000" w:themeColor="text1"/>
          <w:sz w:val="24"/>
        </w:rPr>
        <w:t xml:space="preserve"> </w:t>
      </w:r>
      <w:r w:rsidR="009C6C7B" w:rsidRPr="005B563A">
        <w:rPr>
          <w:rFonts w:ascii="Arial" w:hAnsi="Arial" w:cs="Arial"/>
          <w:color w:val="000000" w:themeColor="text1"/>
          <w:sz w:val="24"/>
        </w:rPr>
        <w:t xml:space="preserve">either </w:t>
      </w:r>
      <w:r w:rsidRPr="005B563A">
        <w:rPr>
          <w:rFonts w:ascii="Arial" w:hAnsi="Arial" w:cs="Arial"/>
          <w:color w:val="000000" w:themeColor="text1"/>
          <w:sz w:val="24"/>
        </w:rPr>
        <w:t>IC</w:t>
      </w:r>
      <w:r w:rsidRPr="005B563A">
        <w:rPr>
          <w:rFonts w:ascii="Arial" w:hAnsi="Arial" w:cs="Arial"/>
          <w:color w:val="000000" w:themeColor="text1"/>
          <w:sz w:val="24"/>
          <w:vertAlign w:val="subscript"/>
        </w:rPr>
        <w:t>50</w:t>
      </w:r>
      <w:r w:rsidRPr="005B563A">
        <w:rPr>
          <w:rFonts w:ascii="Arial" w:hAnsi="Arial" w:cs="Arial"/>
          <w:color w:val="000000" w:themeColor="text1"/>
          <w:sz w:val="24"/>
        </w:rPr>
        <w:t xml:space="preserve"> (G2/M)</w:t>
      </w:r>
      <w:r w:rsidR="006D4746" w:rsidRPr="005B563A">
        <w:rPr>
          <w:rFonts w:ascii="Arial" w:hAnsi="Arial" w:cs="Arial"/>
          <w:color w:val="000000" w:themeColor="text1"/>
          <w:sz w:val="24"/>
        </w:rPr>
        <w:t xml:space="preserve"> concentrations or between</w:t>
      </w:r>
      <w:r w:rsidRPr="005B563A">
        <w:rPr>
          <w:rFonts w:ascii="Arial" w:hAnsi="Arial" w:cs="Arial"/>
          <w:color w:val="000000" w:themeColor="text1"/>
          <w:sz w:val="24"/>
        </w:rPr>
        <w:t xml:space="preserve"> 0–20 mM for dose response</w:t>
      </w:r>
      <w:r w:rsidR="009C6C7B" w:rsidRPr="005B563A">
        <w:rPr>
          <w:rFonts w:ascii="Arial" w:hAnsi="Arial" w:cs="Arial"/>
          <w:color w:val="000000" w:themeColor="text1"/>
          <w:sz w:val="24"/>
        </w:rPr>
        <w:t xml:space="preserve"> experiments</w:t>
      </w:r>
      <w:r w:rsidR="006D4746" w:rsidRPr="005B563A">
        <w:rPr>
          <w:rFonts w:ascii="Arial" w:hAnsi="Arial" w:cs="Arial"/>
          <w:color w:val="000000" w:themeColor="text1"/>
          <w:sz w:val="24"/>
        </w:rPr>
        <w:t>. U</w:t>
      </w:r>
      <w:r w:rsidRPr="005B563A">
        <w:rPr>
          <w:rFonts w:ascii="Arial" w:hAnsi="Arial" w:cs="Arial"/>
          <w:color w:val="000000" w:themeColor="text1"/>
          <w:sz w:val="24"/>
        </w:rPr>
        <w:t xml:space="preserve">ntreated </w:t>
      </w:r>
      <w:r w:rsidR="006D4746" w:rsidRPr="005B563A">
        <w:rPr>
          <w:rFonts w:ascii="Arial" w:hAnsi="Arial" w:cs="Arial"/>
          <w:color w:val="000000" w:themeColor="text1"/>
          <w:sz w:val="24"/>
        </w:rPr>
        <w:t xml:space="preserve">cells were prepared for </w:t>
      </w:r>
      <w:r w:rsidRPr="005B563A">
        <w:rPr>
          <w:rFonts w:ascii="Arial" w:hAnsi="Arial" w:cs="Arial"/>
          <w:color w:val="000000" w:themeColor="text1"/>
          <w:sz w:val="24"/>
        </w:rPr>
        <w:t xml:space="preserve">controls. After treating, </w:t>
      </w:r>
      <w:r w:rsidR="009C6C7B" w:rsidRPr="005B563A">
        <w:rPr>
          <w:rFonts w:ascii="Arial" w:hAnsi="Arial" w:cs="Arial"/>
          <w:color w:val="000000" w:themeColor="text1"/>
          <w:sz w:val="24"/>
        </w:rPr>
        <w:t xml:space="preserve">the </w:t>
      </w:r>
      <w:r w:rsidRPr="005B563A">
        <w:rPr>
          <w:rFonts w:ascii="Arial" w:hAnsi="Arial" w:cs="Arial"/>
          <w:color w:val="000000" w:themeColor="text1"/>
          <w:sz w:val="24"/>
        </w:rPr>
        <w:t xml:space="preserve">cells were returned to the incubator to continue growing for the specified times (either 24 h or 0–24 h for </w:t>
      </w:r>
      <w:r w:rsidR="006D4746" w:rsidRPr="005B563A">
        <w:rPr>
          <w:rFonts w:ascii="Arial" w:hAnsi="Arial" w:cs="Arial"/>
          <w:color w:val="000000" w:themeColor="text1"/>
          <w:sz w:val="24"/>
        </w:rPr>
        <w:t xml:space="preserve">the </w:t>
      </w:r>
      <w:r w:rsidRPr="005B563A">
        <w:rPr>
          <w:rFonts w:ascii="Arial" w:hAnsi="Arial" w:cs="Arial"/>
          <w:color w:val="000000" w:themeColor="text1"/>
          <w:sz w:val="24"/>
        </w:rPr>
        <w:t>time course</w:t>
      </w:r>
      <w:r w:rsidR="009C6C7B" w:rsidRPr="005B563A">
        <w:rPr>
          <w:rFonts w:ascii="Arial" w:hAnsi="Arial" w:cs="Arial"/>
          <w:color w:val="000000" w:themeColor="text1"/>
          <w:sz w:val="24"/>
        </w:rPr>
        <w:t xml:space="preserve"> </w:t>
      </w:r>
      <w:r w:rsidR="0066799A" w:rsidRPr="005B563A">
        <w:rPr>
          <w:rFonts w:ascii="Arial" w:hAnsi="Arial" w:cs="Arial"/>
          <w:color w:val="000000" w:themeColor="text1"/>
          <w:sz w:val="24"/>
        </w:rPr>
        <w:t>experiments</w:t>
      </w:r>
      <w:r w:rsidRPr="005B563A">
        <w:rPr>
          <w:rFonts w:ascii="Arial" w:hAnsi="Arial" w:cs="Arial"/>
          <w:color w:val="000000" w:themeColor="text1"/>
          <w:sz w:val="24"/>
        </w:rPr>
        <w:t xml:space="preserve">). Depending on the severity of treatments, they each </w:t>
      </w:r>
      <w:r w:rsidR="006D4746" w:rsidRPr="005B563A">
        <w:rPr>
          <w:rFonts w:ascii="Arial" w:hAnsi="Arial" w:cs="Arial"/>
          <w:color w:val="000000" w:themeColor="text1"/>
          <w:sz w:val="24"/>
        </w:rPr>
        <w:t xml:space="preserve">acquired </w:t>
      </w:r>
      <w:r w:rsidRPr="005B563A">
        <w:rPr>
          <w:rFonts w:ascii="Arial" w:hAnsi="Arial" w:cs="Arial"/>
          <w:color w:val="000000" w:themeColor="text1"/>
          <w:sz w:val="24"/>
        </w:rPr>
        <w:t>different levels of confluence, health and viability.</w:t>
      </w:r>
    </w:p>
    <w:p w:rsidR="0066799A" w:rsidRPr="005B563A" w:rsidRDefault="0066799A"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lastRenderedPageBreak/>
        <w:t>With the exception of</w:t>
      </w:r>
      <w:r w:rsidR="006D4746" w:rsidRPr="005B563A">
        <w:rPr>
          <w:rFonts w:ascii="Arial" w:hAnsi="Arial" w:cs="Arial"/>
          <w:color w:val="000000" w:themeColor="text1"/>
          <w:sz w:val="24"/>
        </w:rPr>
        <w:t xml:space="preserve"> the </w:t>
      </w:r>
      <w:r w:rsidRPr="005B563A">
        <w:rPr>
          <w:rFonts w:ascii="Arial" w:hAnsi="Arial" w:cs="Arial"/>
          <w:color w:val="000000" w:themeColor="text1"/>
          <w:sz w:val="24"/>
        </w:rPr>
        <w:t>HCA experiments</w:t>
      </w:r>
      <w:r w:rsidR="006D4746" w:rsidRPr="005B563A">
        <w:rPr>
          <w:rFonts w:ascii="Arial" w:hAnsi="Arial" w:cs="Arial"/>
          <w:color w:val="000000" w:themeColor="text1"/>
          <w:sz w:val="24"/>
        </w:rPr>
        <w:t xml:space="preserve"> which were performed in 96-well plates as described below</w:t>
      </w:r>
      <w:r w:rsidRPr="005B563A">
        <w:rPr>
          <w:rFonts w:ascii="Arial" w:hAnsi="Arial" w:cs="Arial"/>
          <w:color w:val="000000" w:themeColor="text1"/>
          <w:sz w:val="24"/>
        </w:rPr>
        <w:t xml:space="preserve">, </w:t>
      </w:r>
      <w:r w:rsidR="00671211" w:rsidRPr="005B563A">
        <w:rPr>
          <w:rFonts w:ascii="Arial" w:hAnsi="Arial" w:cs="Arial"/>
          <w:color w:val="000000" w:themeColor="text1"/>
          <w:sz w:val="24"/>
        </w:rPr>
        <w:t xml:space="preserve">the cells were harvested </w:t>
      </w:r>
      <w:r w:rsidRPr="005B563A">
        <w:rPr>
          <w:rFonts w:ascii="Arial" w:hAnsi="Arial" w:cs="Arial"/>
          <w:color w:val="000000" w:themeColor="text1"/>
          <w:sz w:val="24"/>
        </w:rPr>
        <w:t xml:space="preserve">after treatment </w:t>
      </w:r>
      <w:r w:rsidR="00671211" w:rsidRPr="005B563A">
        <w:rPr>
          <w:rFonts w:ascii="Arial" w:hAnsi="Arial" w:cs="Arial"/>
          <w:color w:val="000000" w:themeColor="text1"/>
          <w:sz w:val="24"/>
        </w:rPr>
        <w:t xml:space="preserve">by scraping </w:t>
      </w:r>
      <w:r w:rsidRPr="005B563A">
        <w:rPr>
          <w:rFonts w:ascii="Arial" w:hAnsi="Arial" w:cs="Arial"/>
          <w:color w:val="000000" w:themeColor="text1"/>
          <w:sz w:val="24"/>
        </w:rPr>
        <w:t>to release them</w:t>
      </w:r>
      <w:r w:rsidR="006D4746" w:rsidRPr="005B563A">
        <w:rPr>
          <w:rFonts w:ascii="Arial" w:hAnsi="Arial" w:cs="Arial"/>
          <w:color w:val="000000" w:themeColor="text1"/>
          <w:sz w:val="24"/>
        </w:rPr>
        <w:t xml:space="preserve"> from the plate surfaces</w:t>
      </w:r>
      <w:r w:rsidRPr="005B563A">
        <w:rPr>
          <w:rFonts w:ascii="Arial" w:hAnsi="Arial" w:cs="Arial"/>
          <w:color w:val="000000" w:themeColor="text1"/>
          <w:sz w:val="24"/>
        </w:rPr>
        <w:t xml:space="preserve"> (instead of trypsinization)</w:t>
      </w:r>
      <w:r w:rsidR="006D4746" w:rsidRPr="005B563A">
        <w:rPr>
          <w:rFonts w:ascii="Arial" w:hAnsi="Arial" w:cs="Arial"/>
          <w:color w:val="000000" w:themeColor="text1"/>
          <w:sz w:val="24"/>
        </w:rPr>
        <w:t>,</w:t>
      </w:r>
      <w:r w:rsidRPr="005B563A">
        <w:rPr>
          <w:rFonts w:ascii="Arial" w:hAnsi="Arial" w:cs="Arial"/>
          <w:color w:val="000000" w:themeColor="text1"/>
          <w:sz w:val="24"/>
        </w:rPr>
        <w:t xml:space="preserve"> transferred </w:t>
      </w:r>
      <w:r w:rsidR="00671211" w:rsidRPr="005B563A">
        <w:rPr>
          <w:rFonts w:ascii="Arial" w:hAnsi="Arial" w:cs="Arial"/>
          <w:color w:val="000000" w:themeColor="text1"/>
          <w:sz w:val="24"/>
        </w:rPr>
        <w:t>to PBS</w:t>
      </w:r>
      <w:r w:rsidRPr="005B563A">
        <w:rPr>
          <w:rFonts w:ascii="Arial" w:hAnsi="Arial" w:cs="Arial"/>
          <w:color w:val="000000" w:themeColor="text1"/>
          <w:sz w:val="24"/>
        </w:rPr>
        <w:t xml:space="preserve"> buffer in Falcon tubes (Sigma) and</w:t>
      </w:r>
      <w:r w:rsidR="00671211" w:rsidRPr="005B563A">
        <w:rPr>
          <w:rFonts w:ascii="Arial" w:hAnsi="Arial" w:cs="Arial"/>
          <w:color w:val="000000" w:themeColor="text1"/>
          <w:sz w:val="24"/>
        </w:rPr>
        <w:t xml:space="preserve"> centrifuged to remove any residual media by discarding the supernatant. The cell pellet was resuspended in </w:t>
      </w:r>
      <w:r w:rsidRPr="005B563A">
        <w:rPr>
          <w:rFonts w:ascii="Arial" w:hAnsi="Arial" w:cs="Arial"/>
          <w:color w:val="000000" w:themeColor="text1"/>
          <w:sz w:val="24"/>
        </w:rPr>
        <w:t xml:space="preserve">PBS </w:t>
      </w:r>
      <w:r w:rsidR="00671211" w:rsidRPr="005B563A">
        <w:rPr>
          <w:rFonts w:ascii="Arial" w:hAnsi="Arial" w:cs="Arial"/>
          <w:color w:val="000000" w:themeColor="text1"/>
          <w:sz w:val="24"/>
        </w:rPr>
        <w:t xml:space="preserve">buffer for </w:t>
      </w:r>
      <w:r w:rsidR="006D4746" w:rsidRPr="005B563A">
        <w:rPr>
          <w:rFonts w:ascii="Arial" w:hAnsi="Arial" w:cs="Arial"/>
          <w:color w:val="000000" w:themeColor="text1"/>
          <w:sz w:val="24"/>
        </w:rPr>
        <w:t xml:space="preserve">subsequent </w:t>
      </w:r>
      <w:r w:rsidR="00671211" w:rsidRPr="005B563A">
        <w:rPr>
          <w:rFonts w:ascii="Arial" w:hAnsi="Arial" w:cs="Arial"/>
          <w:color w:val="000000" w:themeColor="text1"/>
          <w:sz w:val="24"/>
        </w:rPr>
        <w:t>lysis or whole cell analysis.</w:t>
      </w:r>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 xml:space="preserve">For HCA, </w:t>
      </w:r>
      <w:r w:rsidR="0066799A" w:rsidRPr="005B563A">
        <w:rPr>
          <w:rFonts w:ascii="Arial" w:hAnsi="Arial" w:cs="Arial"/>
          <w:color w:val="000000" w:themeColor="text1"/>
          <w:sz w:val="24"/>
        </w:rPr>
        <w:t xml:space="preserve">both </w:t>
      </w:r>
      <w:r w:rsidRPr="005B563A">
        <w:rPr>
          <w:rFonts w:ascii="Arial" w:hAnsi="Arial" w:cs="Arial"/>
          <w:color w:val="000000" w:themeColor="text1"/>
          <w:sz w:val="24"/>
        </w:rPr>
        <w:t xml:space="preserve">culture and treatment </w:t>
      </w:r>
      <w:r w:rsidR="006D4746" w:rsidRPr="005B563A">
        <w:rPr>
          <w:rFonts w:ascii="Arial" w:hAnsi="Arial" w:cs="Arial"/>
          <w:color w:val="000000" w:themeColor="text1"/>
          <w:sz w:val="24"/>
        </w:rPr>
        <w:t xml:space="preserve">protocols </w:t>
      </w:r>
      <w:r w:rsidRPr="005B563A">
        <w:rPr>
          <w:rFonts w:ascii="Arial" w:hAnsi="Arial" w:cs="Arial"/>
          <w:color w:val="000000" w:themeColor="text1"/>
          <w:sz w:val="24"/>
        </w:rPr>
        <w:t>w</w:t>
      </w:r>
      <w:r w:rsidR="0066799A" w:rsidRPr="005B563A">
        <w:rPr>
          <w:rFonts w:ascii="Arial" w:hAnsi="Arial" w:cs="Arial"/>
          <w:color w:val="000000" w:themeColor="text1"/>
          <w:sz w:val="24"/>
        </w:rPr>
        <w:t>ere</w:t>
      </w:r>
      <w:r w:rsidRPr="005B563A">
        <w:rPr>
          <w:rFonts w:ascii="Arial" w:hAnsi="Arial" w:cs="Arial"/>
          <w:color w:val="000000" w:themeColor="text1"/>
          <w:sz w:val="24"/>
        </w:rPr>
        <w:t xml:space="preserve"> carried out in 96-well plates. </w:t>
      </w:r>
      <w:r w:rsidR="006D4746" w:rsidRPr="005B563A">
        <w:rPr>
          <w:rFonts w:ascii="Arial" w:hAnsi="Arial" w:cs="Arial"/>
          <w:color w:val="000000" w:themeColor="text1"/>
          <w:sz w:val="24"/>
        </w:rPr>
        <w:t>I</w:t>
      </w:r>
      <w:r w:rsidRPr="005B563A">
        <w:rPr>
          <w:rFonts w:ascii="Arial" w:hAnsi="Arial" w:cs="Arial"/>
          <w:color w:val="000000" w:themeColor="text1"/>
          <w:sz w:val="24"/>
        </w:rPr>
        <w:t>nstead of being harvested, the</w:t>
      </w:r>
      <w:r w:rsidR="003F0C1C" w:rsidRPr="005B563A">
        <w:rPr>
          <w:rFonts w:ascii="Arial" w:hAnsi="Arial" w:cs="Arial"/>
          <w:color w:val="000000" w:themeColor="text1"/>
          <w:sz w:val="24"/>
        </w:rPr>
        <w:t xml:space="preserve"> cells</w:t>
      </w:r>
      <w:r w:rsidRPr="005B563A">
        <w:rPr>
          <w:rFonts w:ascii="Arial" w:hAnsi="Arial" w:cs="Arial"/>
          <w:color w:val="000000" w:themeColor="text1"/>
          <w:sz w:val="24"/>
        </w:rPr>
        <w:t xml:space="preserve"> were fixed </w:t>
      </w:r>
      <w:r w:rsidRPr="005B563A">
        <w:rPr>
          <w:rFonts w:ascii="Arial" w:hAnsi="Arial" w:cs="Arial"/>
          <w:i/>
          <w:color w:val="000000" w:themeColor="text1"/>
          <w:sz w:val="24"/>
        </w:rPr>
        <w:t>in situ</w:t>
      </w:r>
      <w:r w:rsidRPr="005B563A">
        <w:rPr>
          <w:rFonts w:ascii="Arial" w:hAnsi="Arial" w:cs="Arial"/>
          <w:color w:val="000000" w:themeColor="text1"/>
          <w:sz w:val="24"/>
        </w:rPr>
        <w:t xml:space="preserve"> and stained with fluorescent antibodies to highlight cellular proteins </w:t>
      </w:r>
      <w:r w:rsidR="0066799A" w:rsidRPr="005B563A">
        <w:rPr>
          <w:rFonts w:ascii="Arial" w:hAnsi="Arial" w:cs="Arial"/>
          <w:color w:val="000000" w:themeColor="text1"/>
          <w:sz w:val="24"/>
        </w:rPr>
        <w:t xml:space="preserve">and </w:t>
      </w:r>
      <w:r w:rsidRPr="005B563A">
        <w:rPr>
          <w:rFonts w:ascii="Arial" w:hAnsi="Arial" w:cs="Arial"/>
          <w:color w:val="000000" w:themeColor="text1"/>
          <w:sz w:val="24"/>
        </w:rPr>
        <w:t>structures of interest</w:t>
      </w:r>
      <w:r w:rsidR="003F0C1C" w:rsidRPr="005B563A">
        <w:rPr>
          <w:rFonts w:ascii="Arial" w:hAnsi="Arial" w:cs="Arial"/>
          <w:color w:val="000000" w:themeColor="text1"/>
          <w:sz w:val="24"/>
        </w:rPr>
        <w:t>,</w:t>
      </w:r>
      <w:r w:rsidR="006D4746" w:rsidRPr="005B563A">
        <w:rPr>
          <w:rFonts w:ascii="Arial" w:hAnsi="Arial" w:cs="Arial"/>
          <w:color w:val="000000" w:themeColor="text1"/>
          <w:sz w:val="24"/>
        </w:rPr>
        <w:t xml:space="preserve"> or </w:t>
      </w:r>
      <w:r w:rsidR="003F0C1C" w:rsidRPr="005B563A">
        <w:rPr>
          <w:rFonts w:ascii="Arial" w:hAnsi="Arial" w:cs="Arial"/>
          <w:color w:val="000000" w:themeColor="text1"/>
          <w:sz w:val="24"/>
        </w:rPr>
        <w:t xml:space="preserve">with </w:t>
      </w:r>
      <w:proofErr w:type="spellStart"/>
      <w:r w:rsidR="006D4746" w:rsidRPr="005B563A">
        <w:rPr>
          <w:rFonts w:ascii="Arial" w:hAnsi="Arial" w:cs="Arial"/>
          <w:color w:val="000000" w:themeColor="text1"/>
          <w:sz w:val="24"/>
        </w:rPr>
        <w:t>Hoescht</w:t>
      </w:r>
      <w:proofErr w:type="spellEnd"/>
      <w:r w:rsidR="006D4746" w:rsidRPr="005B563A">
        <w:rPr>
          <w:rFonts w:ascii="Arial" w:hAnsi="Arial" w:cs="Arial"/>
          <w:color w:val="000000" w:themeColor="text1"/>
          <w:sz w:val="24"/>
        </w:rPr>
        <w:t xml:space="preserve"> to identify the nuclei</w:t>
      </w:r>
      <w:r w:rsidRPr="005B563A">
        <w:rPr>
          <w:rFonts w:ascii="Arial" w:hAnsi="Arial" w:cs="Arial"/>
          <w:color w:val="000000" w:themeColor="text1"/>
          <w:sz w:val="24"/>
        </w:rPr>
        <w:t xml:space="preserve">. These procedures are described in detail in the </w:t>
      </w:r>
      <w:r w:rsidR="003F0C1C" w:rsidRPr="005B563A">
        <w:rPr>
          <w:rFonts w:ascii="Arial" w:hAnsi="Arial" w:cs="Arial"/>
          <w:color w:val="000000" w:themeColor="text1"/>
          <w:sz w:val="24"/>
        </w:rPr>
        <w:t xml:space="preserve">following </w:t>
      </w:r>
      <w:r w:rsidR="0066799A" w:rsidRPr="005B563A">
        <w:rPr>
          <w:rFonts w:ascii="Arial" w:hAnsi="Arial" w:cs="Arial"/>
          <w:color w:val="000000" w:themeColor="text1"/>
          <w:sz w:val="24"/>
        </w:rPr>
        <w:t>sections</w:t>
      </w:r>
      <w:r w:rsidRPr="005B563A">
        <w:rPr>
          <w:rFonts w:ascii="Arial" w:hAnsi="Arial" w:cs="Arial"/>
          <w:color w:val="000000" w:themeColor="text1"/>
          <w:sz w:val="24"/>
        </w:rPr>
        <w:t>.</w:t>
      </w:r>
    </w:p>
    <w:p w:rsidR="003F0C1C" w:rsidRPr="005B563A" w:rsidRDefault="003F0C1C" w:rsidP="00623E36">
      <w:pPr>
        <w:spacing w:after="120" w:line="480" w:lineRule="auto"/>
        <w:jc w:val="both"/>
        <w:rPr>
          <w:rFonts w:ascii="Arial" w:hAnsi="Arial" w:cs="Arial"/>
          <w:color w:val="000000" w:themeColor="text1"/>
          <w:sz w:val="24"/>
        </w:rPr>
      </w:pPr>
    </w:p>
    <w:p w:rsidR="00671211" w:rsidRPr="005B563A" w:rsidRDefault="00671211" w:rsidP="006A7454">
      <w:pPr>
        <w:pStyle w:val="Heading3"/>
        <w:keepLines w:val="0"/>
        <w:spacing w:before="240" w:after="60" w:line="480" w:lineRule="auto"/>
        <w:rPr>
          <w:rFonts w:ascii="Arial" w:eastAsia="Times New Roman" w:hAnsi="Arial" w:cs="Arial"/>
          <w:b w:val="0"/>
          <w:i/>
          <w:color w:val="000000" w:themeColor="text1"/>
          <w:sz w:val="24"/>
        </w:rPr>
      </w:pPr>
      <w:bookmarkStart w:id="78" w:name="_Toc351362792"/>
      <w:bookmarkStart w:id="79" w:name="_Toc362832748"/>
      <w:r w:rsidRPr="005B563A">
        <w:rPr>
          <w:rFonts w:ascii="Arial" w:eastAsia="Times New Roman" w:hAnsi="Arial" w:cs="Arial"/>
          <w:b w:val="0"/>
          <w:i/>
          <w:color w:val="000000" w:themeColor="text1"/>
          <w:sz w:val="24"/>
        </w:rPr>
        <w:t xml:space="preserve">2.3.5. </w:t>
      </w:r>
      <w:r w:rsidR="006A1099" w:rsidRPr="005B563A">
        <w:rPr>
          <w:rFonts w:ascii="Arial" w:eastAsia="Times New Roman" w:hAnsi="Arial" w:cs="Arial"/>
          <w:b w:val="0"/>
          <w:i/>
          <w:color w:val="000000" w:themeColor="text1"/>
          <w:sz w:val="24"/>
        </w:rPr>
        <w:t>Preparation of w</w:t>
      </w:r>
      <w:r w:rsidRPr="005B563A">
        <w:rPr>
          <w:rFonts w:ascii="Arial" w:eastAsia="Times New Roman" w:hAnsi="Arial" w:cs="Arial"/>
          <w:b w:val="0"/>
          <w:i/>
          <w:color w:val="000000" w:themeColor="text1"/>
          <w:sz w:val="24"/>
        </w:rPr>
        <w:t>hole cell lysates for proteomic studies</w:t>
      </w:r>
      <w:bookmarkEnd w:id="78"/>
      <w:bookmarkEnd w:id="79"/>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 xml:space="preserve">Lysis was performed to release the proteins </w:t>
      </w:r>
      <w:r w:rsidR="0066799A" w:rsidRPr="005B563A">
        <w:rPr>
          <w:rFonts w:ascii="Arial" w:hAnsi="Arial" w:cs="Arial"/>
          <w:color w:val="000000" w:themeColor="text1"/>
          <w:sz w:val="24"/>
        </w:rPr>
        <w:t xml:space="preserve">from the cells </w:t>
      </w:r>
      <w:r w:rsidRPr="005B563A">
        <w:rPr>
          <w:rFonts w:ascii="Arial" w:hAnsi="Arial" w:cs="Arial"/>
          <w:color w:val="000000" w:themeColor="text1"/>
          <w:sz w:val="24"/>
        </w:rPr>
        <w:t xml:space="preserve">for </w:t>
      </w:r>
      <w:r w:rsidR="0066799A" w:rsidRPr="005B563A">
        <w:rPr>
          <w:rFonts w:ascii="Arial" w:hAnsi="Arial" w:cs="Arial"/>
          <w:color w:val="000000" w:themeColor="text1"/>
          <w:sz w:val="24"/>
        </w:rPr>
        <w:t xml:space="preserve">proteome </w:t>
      </w:r>
      <w:r w:rsidRPr="005B563A">
        <w:rPr>
          <w:rFonts w:ascii="Arial" w:hAnsi="Arial" w:cs="Arial"/>
          <w:color w:val="000000" w:themeColor="text1"/>
          <w:sz w:val="24"/>
        </w:rPr>
        <w:t>analysis. The cells were resuspended in 1</w:t>
      </w:r>
      <w:r w:rsidR="00C15E96" w:rsidRPr="005B563A">
        <w:rPr>
          <w:rFonts w:ascii="Arial" w:hAnsi="Arial" w:cs="Arial"/>
          <w:color w:val="000000" w:themeColor="text1"/>
          <w:sz w:val="24"/>
        </w:rPr>
        <w:t xml:space="preserve"> </w:t>
      </w:r>
      <w:r w:rsidRPr="005B563A">
        <w:rPr>
          <w:rFonts w:ascii="Arial" w:hAnsi="Arial" w:cs="Arial"/>
          <w:color w:val="000000" w:themeColor="text1"/>
          <w:sz w:val="24"/>
        </w:rPr>
        <w:t xml:space="preserve">M TEAB-0.05% SDS lysis buffer. Sodium dodecyl </w:t>
      </w:r>
      <w:proofErr w:type="spellStart"/>
      <w:r w:rsidRPr="005B563A">
        <w:rPr>
          <w:rFonts w:ascii="Arial" w:hAnsi="Arial" w:cs="Arial"/>
          <w:color w:val="000000" w:themeColor="text1"/>
          <w:sz w:val="24"/>
        </w:rPr>
        <w:t>sulfate</w:t>
      </w:r>
      <w:proofErr w:type="spellEnd"/>
      <w:r w:rsidRPr="005B563A">
        <w:rPr>
          <w:rFonts w:ascii="Arial" w:hAnsi="Arial" w:cs="Arial"/>
          <w:color w:val="000000" w:themeColor="text1"/>
          <w:sz w:val="24"/>
        </w:rPr>
        <w:t xml:space="preserve"> (SDS) is a detergent which ruptures </w:t>
      </w:r>
      <w:r w:rsidR="003F0C1C" w:rsidRPr="005B563A">
        <w:rPr>
          <w:rFonts w:ascii="Arial" w:hAnsi="Arial" w:cs="Arial"/>
          <w:color w:val="000000" w:themeColor="text1"/>
          <w:sz w:val="24"/>
        </w:rPr>
        <w:t xml:space="preserve">the </w:t>
      </w:r>
      <w:r w:rsidRPr="005B563A">
        <w:rPr>
          <w:rFonts w:ascii="Arial" w:hAnsi="Arial" w:cs="Arial"/>
          <w:color w:val="000000" w:themeColor="text1"/>
          <w:sz w:val="24"/>
        </w:rPr>
        <w:t>nuclear membrane to solubil</w:t>
      </w:r>
      <w:r w:rsidR="004502E4" w:rsidRPr="005B563A">
        <w:rPr>
          <w:rFonts w:ascii="Arial" w:hAnsi="Arial" w:cs="Arial"/>
          <w:color w:val="000000" w:themeColor="text1"/>
          <w:sz w:val="24"/>
        </w:rPr>
        <w:t>ise</w:t>
      </w:r>
      <w:r w:rsidRPr="005B563A">
        <w:rPr>
          <w:rFonts w:ascii="Arial" w:hAnsi="Arial" w:cs="Arial"/>
          <w:color w:val="000000" w:themeColor="text1"/>
          <w:sz w:val="24"/>
        </w:rPr>
        <w:t xml:space="preserve"> the proteins. Proteolysis and degradation of the proteins was minimised by </w:t>
      </w:r>
      <w:r w:rsidR="00C15E96" w:rsidRPr="005B563A">
        <w:rPr>
          <w:rFonts w:ascii="Arial" w:hAnsi="Arial" w:cs="Arial"/>
          <w:color w:val="000000" w:themeColor="text1"/>
          <w:sz w:val="24"/>
        </w:rPr>
        <w:t xml:space="preserve">adding a protease inhibitor cocktails and </w:t>
      </w:r>
      <w:r w:rsidRPr="005B563A">
        <w:rPr>
          <w:rFonts w:ascii="Arial" w:hAnsi="Arial" w:cs="Arial"/>
          <w:color w:val="000000" w:themeColor="text1"/>
          <w:sz w:val="24"/>
        </w:rPr>
        <w:t>keeping the samples on ice at -4</w:t>
      </w:r>
      <w:r w:rsidR="00B77F07" w:rsidRPr="005B563A">
        <w:rPr>
          <w:rFonts w:ascii="Arial" w:hAnsi="Arial" w:cs="Arial"/>
          <w:color w:val="000000" w:themeColor="text1"/>
          <w:sz w:val="24"/>
        </w:rPr>
        <w:sym w:font="Symbol" w:char="F0B0"/>
      </w:r>
      <w:r w:rsidRPr="005B563A">
        <w:rPr>
          <w:rFonts w:ascii="Arial" w:hAnsi="Arial" w:cs="Arial"/>
          <w:color w:val="000000" w:themeColor="text1"/>
          <w:sz w:val="24"/>
        </w:rPr>
        <w:t xml:space="preserve">C. In order to fragment the DNA, which otherwise remains as a dense gel, the samples were </w:t>
      </w:r>
      <w:proofErr w:type="spellStart"/>
      <w:r w:rsidRPr="005B563A">
        <w:rPr>
          <w:rFonts w:ascii="Arial" w:hAnsi="Arial" w:cs="Arial"/>
          <w:color w:val="000000" w:themeColor="text1"/>
          <w:sz w:val="24"/>
        </w:rPr>
        <w:t>sonicat</w:t>
      </w:r>
      <w:r w:rsidR="00C15E96" w:rsidRPr="005B563A">
        <w:rPr>
          <w:rFonts w:ascii="Arial" w:hAnsi="Arial" w:cs="Arial"/>
          <w:color w:val="000000" w:themeColor="text1"/>
          <w:sz w:val="24"/>
        </w:rPr>
        <w:t>ed</w:t>
      </w:r>
      <w:proofErr w:type="spellEnd"/>
      <w:r w:rsidRPr="005B563A">
        <w:rPr>
          <w:rFonts w:ascii="Arial" w:hAnsi="Arial" w:cs="Arial"/>
          <w:color w:val="000000" w:themeColor="text1"/>
          <w:sz w:val="24"/>
        </w:rPr>
        <w:t xml:space="preserve"> using a </w:t>
      </w:r>
      <w:proofErr w:type="spellStart"/>
      <w:r w:rsidRPr="005B563A">
        <w:rPr>
          <w:rFonts w:ascii="Arial" w:hAnsi="Arial" w:cs="Arial"/>
          <w:color w:val="000000" w:themeColor="text1"/>
          <w:sz w:val="24"/>
        </w:rPr>
        <w:t>Bioruptor</w:t>
      </w:r>
      <w:proofErr w:type="spellEnd"/>
      <w:r w:rsidRPr="005B563A">
        <w:rPr>
          <w:rFonts w:ascii="Arial" w:hAnsi="Arial" w:cs="Arial"/>
          <w:color w:val="000000" w:themeColor="text1"/>
          <w:sz w:val="24"/>
        </w:rPr>
        <w:t xml:space="preserve"> (</w:t>
      </w:r>
      <w:proofErr w:type="spellStart"/>
      <w:r w:rsidRPr="005B563A">
        <w:rPr>
          <w:rFonts w:ascii="Arial" w:hAnsi="Arial" w:cs="Arial"/>
          <w:color w:val="000000" w:themeColor="text1"/>
          <w:sz w:val="24"/>
        </w:rPr>
        <w:t>Diagenode</w:t>
      </w:r>
      <w:proofErr w:type="spellEnd"/>
      <w:r w:rsidRPr="005B563A">
        <w:rPr>
          <w:rFonts w:ascii="Arial" w:hAnsi="Arial" w:cs="Arial"/>
          <w:color w:val="000000" w:themeColor="text1"/>
          <w:sz w:val="24"/>
        </w:rPr>
        <w:t>) for 10</w:t>
      </w:r>
      <w:r w:rsidR="00B77F07" w:rsidRPr="005B563A">
        <w:rPr>
          <w:rFonts w:ascii="Arial" w:hAnsi="Arial" w:cs="Arial"/>
          <w:color w:val="000000" w:themeColor="text1"/>
          <w:sz w:val="24"/>
        </w:rPr>
        <w:t>–</w:t>
      </w:r>
      <w:r w:rsidRPr="005B563A">
        <w:rPr>
          <w:rFonts w:ascii="Arial" w:hAnsi="Arial" w:cs="Arial"/>
          <w:color w:val="000000" w:themeColor="text1"/>
          <w:sz w:val="24"/>
        </w:rPr>
        <w:t>15× 30 s cycles.</w:t>
      </w:r>
      <w:r w:rsidR="00C11747" w:rsidRPr="005B563A">
        <w:rPr>
          <w:rFonts w:ascii="Arial" w:hAnsi="Arial" w:cs="Arial"/>
          <w:color w:val="000000" w:themeColor="text1"/>
          <w:sz w:val="24"/>
        </w:rPr>
        <w:t xml:space="preserve"> </w:t>
      </w:r>
      <w:r w:rsidRPr="005B563A">
        <w:rPr>
          <w:rFonts w:ascii="Arial" w:hAnsi="Arial" w:cs="Arial"/>
          <w:color w:val="000000" w:themeColor="text1"/>
          <w:sz w:val="24"/>
        </w:rPr>
        <w:t>The whole cell lysates were stored at -80</w:t>
      </w:r>
      <w:r w:rsidR="00B77F07" w:rsidRPr="005B563A">
        <w:rPr>
          <w:rFonts w:ascii="Arial" w:hAnsi="Arial" w:cs="Arial"/>
          <w:color w:val="000000" w:themeColor="text1"/>
          <w:sz w:val="24"/>
        </w:rPr>
        <w:sym w:font="Symbol" w:char="F0B0"/>
      </w:r>
      <w:r w:rsidRPr="005B563A">
        <w:rPr>
          <w:rFonts w:ascii="Arial" w:hAnsi="Arial" w:cs="Arial"/>
          <w:color w:val="000000" w:themeColor="text1"/>
          <w:sz w:val="24"/>
        </w:rPr>
        <w:t>C until required.</w:t>
      </w:r>
    </w:p>
    <w:p w:rsidR="003F0C1C" w:rsidRPr="005B563A" w:rsidRDefault="003F0C1C" w:rsidP="00623E36">
      <w:pPr>
        <w:spacing w:after="120" w:line="480" w:lineRule="auto"/>
        <w:jc w:val="both"/>
        <w:rPr>
          <w:rFonts w:ascii="Arial" w:hAnsi="Arial" w:cs="Arial"/>
          <w:color w:val="000000" w:themeColor="text1"/>
          <w:sz w:val="24"/>
        </w:rPr>
      </w:pPr>
    </w:p>
    <w:p w:rsidR="00671211" w:rsidRPr="005B563A" w:rsidRDefault="00671211" w:rsidP="006A7454">
      <w:pPr>
        <w:pStyle w:val="Heading3"/>
        <w:keepLines w:val="0"/>
        <w:spacing w:before="240" w:after="60" w:line="480" w:lineRule="auto"/>
        <w:rPr>
          <w:rFonts w:ascii="Arial" w:eastAsia="Times New Roman" w:hAnsi="Arial" w:cs="Arial"/>
          <w:b w:val="0"/>
          <w:i/>
          <w:color w:val="000000" w:themeColor="text1"/>
          <w:sz w:val="24"/>
        </w:rPr>
      </w:pPr>
      <w:bookmarkStart w:id="80" w:name="_Toc351362793"/>
      <w:bookmarkStart w:id="81" w:name="_Toc362832749"/>
      <w:r w:rsidRPr="005B563A">
        <w:rPr>
          <w:rFonts w:ascii="Arial" w:eastAsia="Times New Roman" w:hAnsi="Arial" w:cs="Arial"/>
          <w:b w:val="0"/>
          <w:i/>
          <w:color w:val="000000" w:themeColor="text1"/>
          <w:sz w:val="24"/>
        </w:rPr>
        <w:lastRenderedPageBreak/>
        <w:t xml:space="preserve">2.3.6. </w:t>
      </w:r>
      <w:r w:rsidR="000E7F37" w:rsidRPr="005B563A">
        <w:rPr>
          <w:rFonts w:ascii="Arial" w:eastAsia="Times New Roman" w:hAnsi="Arial" w:cs="Arial"/>
          <w:b w:val="0"/>
          <w:i/>
          <w:color w:val="000000" w:themeColor="text1"/>
          <w:sz w:val="24"/>
        </w:rPr>
        <w:t>Preparation of w</w:t>
      </w:r>
      <w:r w:rsidRPr="005B563A">
        <w:rPr>
          <w:rFonts w:ascii="Arial" w:eastAsia="Times New Roman" w:hAnsi="Arial" w:cs="Arial"/>
          <w:b w:val="0"/>
          <w:i/>
          <w:color w:val="000000" w:themeColor="text1"/>
          <w:sz w:val="24"/>
        </w:rPr>
        <w:t xml:space="preserve">hole cell </w:t>
      </w:r>
      <w:r w:rsidR="000E7F37" w:rsidRPr="005B563A">
        <w:rPr>
          <w:rFonts w:ascii="Arial" w:eastAsia="Times New Roman" w:hAnsi="Arial" w:cs="Arial"/>
          <w:b w:val="0"/>
          <w:i/>
          <w:color w:val="000000" w:themeColor="text1"/>
          <w:sz w:val="24"/>
        </w:rPr>
        <w:t>samples for flow cytometry</w:t>
      </w:r>
      <w:r w:rsidRPr="005B563A">
        <w:rPr>
          <w:rFonts w:ascii="Arial" w:eastAsia="Times New Roman" w:hAnsi="Arial" w:cs="Arial"/>
          <w:b w:val="0"/>
          <w:i/>
          <w:color w:val="000000" w:themeColor="text1"/>
          <w:sz w:val="24"/>
        </w:rPr>
        <w:t xml:space="preserve"> analys</w:t>
      </w:r>
      <w:r w:rsidR="00E22BD6" w:rsidRPr="005B563A">
        <w:rPr>
          <w:rFonts w:ascii="Arial" w:eastAsia="Times New Roman" w:hAnsi="Arial" w:cs="Arial"/>
          <w:b w:val="0"/>
          <w:i/>
          <w:color w:val="000000" w:themeColor="text1"/>
          <w:sz w:val="24"/>
        </w:rPr>
        <w:t>e</w:t>
      </w:r>
      <w:r w:rsidRPr="005B563A">
        <w:rPr>
          <w:rFonts w:ascii="Arial" w:eastAsia="Times New Roman" w:hAnsi="Arial" w:cs="Arial"/>
          <w:b w:val="0"/>
          <w:i/>
          <w:color w:val="000000" w:themeColor="text1"/>
          <w:sz w:val="24"/>
        </w:rPr>
        <w:t>s</w:t>
      </w:r>
      <w:bookmarkEnd w:id="80"/>
      <w:bookmarkEnd w:id="81"/>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Harvested cells in PBS were gently centrifuged in a microfuge at 1000 rpm,</w:t>
      </w:r>
      <w:r w:rsidR="003F0C1C" w:rsidRPr="005B563A">
        <w:rPr>
          <w:rFonts w:ascii="Arial" w:hAnsi="Arial" w:cs="Arial"/>
          <w:color w:val="000000" w:themeColor="text1"/>
          <w:sz w:val="24"/>
        </w:rPr>
        <w:t xml:space="preserve"> and</w:t>
      </w:r>
      <w:r w:rsidRPr="005B563A">
        <w:rPr>
          <w:rFonts w:ascii="Arial" w:hAnsi="Arial" w:cs="Arial"/>
          <w:color w:val="000000" w:themeColor="text1"/>
          <w:sz w:val="24"/>
        </w:rPr>
        <w:t xml:space="preserve"> then fixed by resuspension in 1 ml 70% ice-cold ethanol</w:t>
      </w:r>
      <w:r w:rsidR="00C15E96" w:rsidRPr="005B563A">
        <w:rPr>
          <w:rFonts w:ascii="Arial" w:hAnsi="Arial" w:cs="Arial"/>
          <w:color w:val="000000" w:themeColor="text1"/>
          <w:sz w:val="24"/>
        </w:rPr>
        <w:t xml:space="preserve"> which was</w:t>
      </w:r>
      <w:r w:rsidRPr="005B563A">
        <w:rPr>
          <w:rFonts w:ascii="Arial" w:hAnsi="Arial" w:cs="Arial"/>
          <w:color w:val="000000" w:themeColor="text1"/>
          <w:sz w:val="24"/>
        </w:rPr>
        <w:t xml:space="preserve"> added drop-wise </w:t>
      </w:r>
      <w:r w:rsidR="009C6C7A" w:rsidRPr="005B563A">
        <w:rPr>
          <w:rFonts w:ascii="Arial" w:hAnsi="Arial" w:cs="Arial"/>
          <w:color w:val="000000" w:themeColor="text1"/>
          <w:sz w:val="24"/>
        </w:rPr>
        <w:t xml:space="preserve">and </w:t>
      </w:r>
      <w:proofErr w:type="spellStart"/>
      <w:r w:rsidR="009C6C7A" w:rsidRPr="005B563A">
        <w:rPr>
          <w:rFonts w:ascii="Arial" w:hAnsi="Arial" w:cs="Arial"/>
          <w:color w:val="000000" w:themeColor="text1"/>
          <w:sz w:val="24"/>
        </w:rPr>
        <w:t>vortexed</w:t>
      </w:r>
      <w:proofErr w:type="spellEnd"/>
      <w:r w:rsidR="009C6C7A" w:rsidRPr="005B563A">
        <w:rPr>
          <w:rFonts w:ascii="Arial" w:hAnsi="Arial" w:cs="Arial"/>
          <w:color w:val="000000" w:themeColor="text1"/>
          <w:sz w:val="24"/>
        </w:rPr>
        <w:t xml:space="preserve"> </w:t>
      </w:r>
      <w:r w:rsidRPr="005B563A">
        <w:rPr>
          <w:rFonts w:ascii="Arial" w:hAnsi="Arial" w:cs="Arial"/>
          <w:color w:val="000000" w:themeColor="text1"/>
          <w:sz w:val="24"/>
        </w:rPr>
        <w:t xml:space="preserve">to prevent aggregation and clumping. </w:t>
      </w:r>
      <w:r w:rsidR="009C6C7A" w:rsidRPr="005B563A">
        <w:rPr>
          <w:rFonts w:ascii="Arial" w:hAnsi="Arial" w:cs="Arial"/>
          <w:color w:val="000000" w:themeColor="text1"/>
          <w:sz w:val="24"/>
          <w:shd w:val="clear" w:color="auto" w:fill="FFFFFF"/>
        </w:rPr>
        <w:t xml:space="preserve">RNAse was added to remove RNA from the cells which </w:t>
      </w:r>
      <w:r w:rsidR="00CF3A9D" w:rsidRPr="005B563A">
        <w:rPr>
          <w:rFonts w:ascii="Arial" w:hAnsi="Arial" w:cs="Arial"/>
          <w:color w:val="000000" w:themeColor="text1"/>
          <w:sz w:val="24"/>
          <w:shd w:val="clear" w:color="auto" w:fill="FFFFFF"/>
        </w:rPr>
        <w:t>c</w:t>
      </w:r>
      <w:r w:rsidR="009C6C7A" w:rsidRPr="005B563A">
        <w:rPr>
          <w:rFonts w:ascii="Arial" w:hAnsi="Arial" w:cs="Arial"/>
          <w:color w:val="000000" w:themeColor="text1"/>
          <w:sz w:val="24"/>
          <w:shd w:val="clear" w:color="auto" w:fill="FFFFFF"/>
        </w:rPr>
        <w:t>ould distort the results</w:t>
      </w:r>
      <w:r w:rsidR="00CF3A9D" w:rsidRPr="005B563A">
        <w:rPr>
          <w:rFonts w:ascii="Arial" w:hAnsi="Arial" w:cs="Arial"/>
          <w:color w:val="000000" w:themeColor="text1"/>
          <w:sz w:val="24"/>
          <w:shd w:val="clear" w:color="auto" w:fill="FFFFFF"/>
        </w:rPr>
        <w:t>.</w:t>
      </w:r>
      <w:r w:rsidR="009C6C7A" w:rsidRPr="005B563A">
        <w:rPr>
          <w:rFonts w:ascii="Arial" w:hAnsi="Arial" w:cs="Arial"/>
          <w:color w:val="000000" w:themeColor="text1"/>
          <w:sz w:val="24"/>
        </w:rPr>
        <w:t xml:space="preserve"> </w:t>
      </w:r>
      <w:r w:rsidRPr="005B563A">
        <w:rPr>
          <w:rFonts w:ascii="Arial" w:hAnsi="Arial" w:cs="Arial"/>
          <w:color w:val="000000" w:themeColor="text1"/>
          <w:sz w:val="24"/>
        </w:rPr>
        <w:t xml:space="preserve">The cells were then flash frozen </w:t>
      </w:r>
      <w:r w:rsidR="009C6C7A" w:rsidRPr="005B563A">
        <w:rPr>
          <w:rFonts w:ascii="Arial" w:hAnsi="Arial" w:cs="Arial"/>
          <w:color w:val="000000" w:themeColor="text1"/>
          <w:sz w:val="24"/>
          <w:shd w:val="clear" w:color="auto" w:fill="FFFFFF"/>
        </w:rPr>
        <w:t xml:space="preserve">in liquid nitrogen </w:t>
      </w:r>
      <w:r w:rsidRPr="005B563A">
        <w:rPr>
          <w:rFonts w:ascii="Arial" w:hAnsi="Arial" w:cs="Arial"/>
          <w:color w:val="000000" w:themeColor="text1"/>
          <w:sz w:val="24"/>
        </w:rPr>
        <w:t>and stored at -80</w:t>
      </w:r>
      <w:r w:rsidRPr="005B563A">
        <w:rPr>
          <w:rFonts w:ascii="Arial" w:hAnsi="Arial" w:cs="Arial"/>
          <w:color w:val="000000" w:themeColor="text1"/>
          <w:sz w:val="24"/>
        </w:rPr>
        <w:sym w:font="Symbol" w:char="F0B0"/>
      </w:r>
      <w:r w:rsidRPr="005B563A">
        <w:rPr>
          <w:rFonts w:ascii="Arial" w:hAnsi="Arial" w:cs="Arial"/>
          <w:color w:val="000000" w:themeColor="text1"/>
          <w:sz w:val="24"/>
        </w:rPr>
        <w:t>C until required.</w:t>
      </w:r>
    </w:p>
    <w:p w:rsidR="003F0C1C" w:rsidRPr="005B563A" w:rsidRDefault="003F0C1C" w:rsidP="00623E36">
      <w:pPr>
        <w:spacing w:after="120" w:line="480" w:lineRule="auto"/>
        <w:jc w:val="both"/>
        <w:rPr>
          <w:rFonts w:ascii="Arial" w:hAnsi="Arial" w:cs="Arial"/>
          <w:color w:val="000000" w:themeColor="text1"/>
          <w:sz w:val="24"/>
        </w:rPr>
      </w:pPr>
    </w:p>
    <w:p w:rsidR="00671211" w:rsidRPr="005B563A" w:rsidRDefault="00671211" w:rsidP="006A7454">
      <w:pPr>
        <w:pStyle w:val="Heading3"/>
        <w:keepLines w:val="0"/>
        <w:spacing w:before="240" w:after="60" w:line="480" w:lineRule="auto"/>
        <w:rPr>
          <w:rFonts w:ascii="Arial" w:eastAsia="Times New Roman" w:hAnsi="Arial" w:cs="Arial"/>
          <w:b w:val="0"/>
          <w:i/>
          <w:color w:val="000000" w:themeColor="text1"/>
          <w:sz w:val="24"/>
        </w:rPr>
      </w:pPr>
      <w:bookmarkStart w:id="82" w:name="_Toc351362794"/>
      <w:bookmarkStart w:id="83" w:name="_Toc362832750"/>
      <w:r w:rsidRPr="005B563A">
        <w:rPr>
          <w:rFonts w:ascii="Arial" w:eastAsia="Times New Roman" w:hAnsi="Arial" w:cs="Arial"/>
          <w:b w:val="0"/>
          <w:i/>
          <w:color w:val="000000" w:themeColor="text1"/>
          <w:sz w:val="24"/>
        </w:rPr>
        <w:t>2.3.7. Protein concentration assay</w:t>
      </w:r>
      <w:bookmarkEnd w:id="82"/>
      <w:r w:rsidR="003F0C1C" w:rsidRPr="005B563A">
        <w:rPr>
          <w:rFonts w:ascii="Arial" w:eastAsia="Times New Roman" w:hAnsi="Arial" w:cs="Arial"/>
          <w:b w:val="0"/>
          <w:i/>
          <w:color w:val="000000" w:themeColor="text1"/>
          <w:sz w:val="24"/>
        </w:rPr>
        <w:t>s</w:t>
      </w:r>
      <w:bookmarkEnd w:id="83"/>
    </w:p>
    <w:p w:rsidR="00671211" w:rsidRPr="005B563A" w:rsidRDefault="00671211" w:rsidP="00623E36">
      <w:pPr>
        <w:spacing w:after="120" w:line="480" w:lineRule="auto"/>
        <w:jc w:val="both"/>
        <w:rPr>
          <w:rFonts w:ascii="Arial" w:hAnsi="Arial" w:cs="Arial"/>
          <w:color w:val="000000" w:themeColor="text1"/>
          <w:sz w:val="24"/>
        </w:rPr>
      </w:pPr>
      <w:bookmarkStart w:id="84" w:name="_Toc270863318"/>
      <w:r w:rsidRPr="005B563A">
        <w:rPr>
          <w:rFonts w:ascii="Arial" w:hAnsi="Arial" w:cs="Arial"/>
          <w:color w:val="000000" w:themeColor="text1"/>
          <w:sz w:val="24"/>
        </w:rPr>
        <w:t xml:space="preserve">In order to measure </w:t>
      </w:r>
      <w:r w:rsidR="003F0C1C" w:rsidRPr="005B563A">
        <w:rPr>
          <w:rFonts w:ascii="Arial" w:hAnsi="Arial" w:cs="Arial"/>
          <w:color w:val="000000" w:themeColor="text1"/>
          <w:sz w:val="24"/>
        </w:rPr>
        <w:t xml:space="preserve">the </w:t>
      </w:r>
      <w:r w:rsidRPr="005B563A">
        <w:rPr>
          <w:rFonts w:ascii="Arial" w:hAnsi="Arial" w:cs="Arial"/>
          <w:color w:val="000000" w:themeColor="text1"/>
          <w:sz w:val="24"/>
        </w:rPr>
        <w:t>protein concentration</w:t>
      </w:r>
      <w:r w:rsidR="003F0C1C" w:rsidRPr="005B563A">
        <w:rPr>
          <w:rFonts w:ascii="Arial" w:hAnsi="Arial" w:cs="Arial"/>
          <w:color w:val="000000" w:themeColor="text1"/>
          <w:sz w:val="24"/>
        </w:rPr>
        <w:t>s of the cell lysates</w:t>
      </w:r>
      <w:r w:rsidRPr="005B563A">
        <w:rPr>
          <w:rFonts w:ascii="Arial" w:hAnsi="Arial" w:cs="Arial"/>
          <w:color w:val="000000" w:themeColor="text1"/>
          <w:sz w:val="24"/>
        </w:rPr>
        <w:t xml:space="preserve">, protein assays were performed </w:t>
      </w:r>
      <w:bookmarkEnd w:id="84"/>
      <w:r w:rsidRPr="005B563A">
        <w:rPr>
          <w:rFonts w:ascii="Arial" w:hAnsi="Arial" w:cs="Arial"/>
          <w:color w:val="000000" w:themeColor="text1"/>
          <w:sz w:val="24"/>
        </w:rPr>
        <w:t>in comparison to standard Bradford protein assay reagent</w:t>
      </w:r>
      <w:r w:rsidR="00C15E96" w:rsidRPr="005B563A">
        <w:rPr>
          <w:rFonts w:ascii="Arial" w:hAnsi="Arial" w:cs="Arial"/>
          <w:color w:val="000000" w:themeColor="text1"/>
          <w:sz w:val="24"/>
        </w:rPr>
        <w:t>s</w:t>
      </w:r>
      <w:r w:rsidRPr="005B563A">
        <w:rPr>
          <w:rFonts w:ascii="Arial" w:hAnsi="Arial" w:cs="Arial"/>
          <w:color w:val="000000" w:themeColor="text1"/>
          <w:sz w:val="24"/>
        </w:rPr>
        <w:t xml:space="preserve"> (BSA; </w:t>
      </w:r>
      <w:proofErr w:type="spellStart"/>
      <w:r w:rsidRPr="005B563A">
        <w:rPr>
          <w:rFonts w:ascii="Arial" w:hAnsi="Arial" w:cs="Arial"/>
          <w:color w:val="000000" w:themeColor="text1"/>
          <w:sz w:val="24"/>
        </w:rPr>
        <w:t>BioRad</w:t>
      </w:r>
      <w:proofErr w:type="spellEnd"/>
      <w:r w:rsidRPr="005B563A">
        <w:rPr>
          <w:rFonts w:ascii="Arial" w:hAnsi="Arial" w:cs="Arial"/>
          <w:color w:val="000000" w:themeColor="text1"/>
          <w:sz w:val="24"/>
        </w:rPr>
        <w:t>, UK). The lysates were loaded in a 96-well microplate</w:t>
      </w:r>
      <w:r w:rsidR="003F0C1C" w:rsidRPr="005B563A">
        <w:rPr>
          <w:rFonts w:ascii="Arial" w:hAnsi="Arial" w:cs="Arial"/>
          <w:color w:val="000000" w:themeColor="text1"/>
          <w:sz w:val="24"/>
        </w:rPr>
        <w:t>, in triplicate,</w:t>
      </w:r>
      <w:r w:rsidRPr="005B563A">
        <w:rPr>
          <w:rFonts w:ascii="Arial" w:hAnsi="Arial" w:cs="Arial"/>
          <w:color w:val="000000" w:themeColor="text1"/>
          <w:sz w:val="24"/>
        </w:rPr>
        <w:t xml:space="preserve"> alongside a BSA concentration series and </w:t>
      </w:r>
      <w:r w:rsidR="003F0C1C" w:rsidRPr="005B563A">
        <w:rPr>
          <w:rFonts w:ascii="Arial" w:hAnsi="Arial" w:cs="Arial"/>
          <w:color w:val="000000" w:themeColor="text1"/>
          <w:sz w:val="24"/>
        </w:rPr>
        <w:t xml:space="preserve">their </w:t>
      </w:r>
      <w:r w:rsidRPr="005B563A">
        <w:rPr>
          <w:rFonts w:ascii="Arial" w:hAnsi="Arial" w:cs="Arial"/>
          <w:color w:val="000000" w:themeColor="text1"/>
          <w:sz w:val="24"/>
        </w:rPr>
        <w:t xml:space="preserve">absorbance was measured at 595 nm </w:t>
      </w:r>
      <w:r w:rsidR="003F0C1C" w:rsidRPr="005B563A">
        <w:rPr>
          <w:rFonts w:ascii="Arial" w:hAnsi="Arial" w:cs="Arial"/>
          <w:color w:val="000000" w:themeColor="text1"/>
          <w:sz w:val="24"/>
        </w:rPr>
        <w:t xml:space="preserve">using </w:t>
      </w:r>
      <w:r w:rsidRPr="005B563A">
        <w:rPr>
          <w:rFonts w:ascii="Arial" w:hAnsi="Arial" w:cs="Arial"/>
          <w:color w:val="000000" w:themeColor="text1"/>
          <w:sz w:val="24"/>
        </w:rPr>
        <w:t>a Multi-detection Reader (</w:t>
      </w:r>
      <w:proofErr w:type="spellStart"/>
      <w:r w:rsidRPr="005B563A">
        <w:rPr>
          <w:rFonts w:ascii="Arial" w:hAnsi="Arial" w:cs="Arial"/>
          <w:color w:val="000000" w:themeColor="text1"/>
          <w:sz w:val="24"/>
        </w:rPr>
        <w:t>BioTek</w:t>
      </w:r>
      <w:proofErr w:type="spellEnd"/>
      <w:r w:rsidRPr="005B563A">
        <w:rPr>
          <w:rFonts w:ascii="Arial" w:hAnsi="Arial" w:cs="Arial"/>
          <w:color w:val="000000" w:themeColor="text1"/>
          <w:sz w:val="24"/>
        </w:rPr>
        <w:t xml:space="preserve">). </w:t>
      </w:r>
      <w:r w:rsidR="003F0C1C" w:rsidRPr="005B563A">
        <w:rPr>
          <w:rFonts w:ascii="Arial" w:hAnsi="Arial" w:cs="Arial"/>
          <w:color w:val="000000" w:themeColor="text1"/>
          <w:sz w:val="24"/>
        </w:rPr>
        <w:t>The p</w:t>
      </w:r>
      <w:r w:rsidRPr="005B563A">
        <w:rPr>
          <w:rFonts w:ascii="Arial" w:hAnsi="Arial" w:cs="Arial"/>
          <w:color w:val="000000" w:themeColor="text1"/>
          <w:sz w:val="24"/>
        </w:rPr>
        <w:t>rotein concentrations were determined by plotting their absorbance against the standard BSA curve.</w:t>
      </w:r>
    </w:p>
    <w:p w:rsidR="003F0C1C" w:rsidRPr="005B563A" w:rsidRDefault="003F0C1C" w:rsidP="00623E36">
      <w:pPr>
        <w:spacing w:after="120" w:line="480" w:lineRule="auto"/>
        <w:jc w:val="both"/>
        <w:rPr>
          <w:rFonts w:ascii="Arial" w:hAnsi="Arial" w:cs="Arial"/>
          <w:color w:val="000000" w:themeColor="text1"/>
          <w:sz w:val="24"/>
        </w:rPr>
      </w:pPr>
    </w:p>
    <w:p w:rsidR="00671211" w:rsidRPr="005B563A" w:rsidRDefault="00671211" w:rsidP="006A7454">
      <w:pPr>
        <w:pStyle w:val="Heading3"/>
        <w:keepLines w:val="0"/>
        <w:spacing w:before="240" w:after="60" w:line="480" w:lineRule="auto"/>
        <w:rPr>
          <w:rFonts w:ascii="Arial" w:eastAsia="Times New Roman" w:hAnsi="Arial" w:cs="Arial"/>
          <w:b w:val="0"/>
          <w:i/>
          <w:color w:val="000000" w:themeColor="text1"/>
          <w:sz w:val="24"/>
        </w:rPr>
      </w:pPr>
      <w:bookmarkStart w:id="85" w:name="_Toc351362795"/>
      <w:bookmarkStart w:id="86" w:name="_Toc362832751"/>
      <w:r w:rsidRPr="005B563A">
        <w:rPr>
          <w:rFonts w:ascii="Arial" w:eastAsia="Times New Roman" w:hAnsi="Arial" w:cs="Arial"/>
          <w:b w:val="0"/>
          <w:i/>
          <w:color w:val="000000" w:themeColor="text1"/>
          <w:sz w:val="24"/>
        </w:rPr>
        <w:t>2.3.8. Protein integrity</w:t>
      </w:r>
      <w:r w:rsidR="00E22BD6" w:rsidRPr="005B563A">
        <w:rPr>
          <w:rFonts w:ascii="Arial" w:eastAsia="Times New Roman" w:hAnsi="Arial" w:cs="Arial"/>
          <w:b w:val="0"/>
          <w:i/>
          <w:color w:val="000000" w:themeColor="text1"/>
          <w:sz w:val="24"/>
        </w:rPr>
        <w:t xml:space="preserve"> assay</w:t>
      </w:r>
      <w:r w:rsidR="003F0C1C" w:rsidRPr="005B563A">
        <w:rPr>
          <w:rFonts w:ascii="Arial" w:eastAsia="Times New Roman" w:hAnsi="Arial" w:cs="Arial"/>
          <w:b w:val="0"/>
          <w:i/>
          <w:color w:val="000000" w:themeColor="text1"/>
          <w:sz w:val="24"/>
        </w:rPr>
        <w:t>s by</w:t>
      </w:r>
      <w:r w:rsidR="00E22BD6" w:rsidRPr="005B563A">
        <w:rPr>
          <w:rFonts w:ascii="Arial" w:eastAsia="Times New Roman" w:hAnsi="Arial" w:cs="Arial"/>
          <w:b w:val="0"/>
          <w:i/>
          <w:color w:val="000000" w:themeColor="text1"/>
          <w:sz w:val="24"/>
        </w:rPr>
        <w:t xml:space="preserve"> </w:t>
      </w:r>
      <w:r w:rsidR="006A1099" w:rsidRPr="005B563A">
        <w:rPr>
          <w:rFonts w:ascii="Arial" w:eastAsia="Times New Roman" w:hAnsi="Arial" w:cs="Arial"/>
          <w:b w:val="0"/>
          <w:i/>
          <w:color w:val="000000" w:themeColor="text1"/>
          <w:sz w:val="24"/>
        </w:rPr>
        <w:t>p</w:t>
      </w:r>
      <w:r w:rsidRPr="005B563A">
        <w:rPr>
          <w:rFonts w:ascii="Arial" w:eastAsia="Times New Roman" w:hAnsi="Arial" w:cs="Arial"/>
          <w:b w:val="0"/>
          <w:i/>
          <w:color w:val="000000" w:themeColor="text1"/>
          <w:sz w:val="24"/>
        </w:rPr>
        <w:t xml:space="preserve">olyacrylamide </w:t>
      </w:r>
      <w:r w:rsidR="006A1099" w:rsidRPr="005B563A">
        <w:rPr>
          <w:rFonts w:ascii="Arial" w:eastAsia="Times New Roman" w:hAnsi="Arial" w:cs="Arial"/>
          <w:b w:val="0"/>
          <w:i/>
          <w:color w:val="000000" w:themeColor="text1"/>
          <w:sz w:val="24"/>
        </w:rPr>
        <w:t>g</w:t>
      </w:r>
      <w:r w:rsidRPr="005B563A">
        <w:rPr>
          <w:rFonts w:ascii="Arial" w:eastAsia="Times New Roman" w:hAnsi="Arial" w:cs="Arial"/>
          <w:b w:val="0"/>
          <w:i/>
          <w:color w:val="000000" w:themeColor="text1"/>
          <w:sz w:val="24"/>
        </w:rPr>
        <w:t xml:space="preserve">el </w:t>
      </w:r>
      <w:r w:rsidR="006A1099" w:rsidRPr="005B563A">
        <w:rPr>
          <w:rFonts w:ascii="Arial" w:eastAsia="Times New Roman" w:hAnsi="Arial" w:cs="Arial"/>
          <w:b w:val="0"/>
          <w:i/>
          <w:color w:val="000000" w:themeColor="text1"/>
          <w:sz w:val="24"/>
        </w:rPr>
        <w:t>e</w:t>
      </w:r>
      <w:r w:rsidRPr="005B563A">
        <w:rPr>
          <w:rFonts w:ascii="Arial" w:eastAsia="Times New Roman" w:hAnsi="Arial" w:cs="Arial"/>
          <w:b w:val="0"/>
          <w:i/>
          <w:color w:val="000000" w:themeColor="text1"/>
          <w:sz w:val="24"/>
        </w:rPr>
        <w:t>lectrophoresis (PAGE)</w:t>
      </w:r>
      <w:bookmarkEnd w:id="85"/>
      <w:bookmarkEnd w:id="86"/>
    </w:p>
    <w:p w:rsidR="00671211" w:rsidRPr="005B563A" w:rsidRDefault="00671211"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For confirm</w:t>
      </w:r>
      <w:r w:rsidR="00E22BD6" w:rsidRPr="005B563A">
        <w:rPr>
          <w:rFonts w:ascii="Arial" w:hAnsi="Arial" w:cs="Arial"/>
          <w:color w:val="000000" w:themeColor="text1"/>
          <w:sz w:val="24"/>
        </w:rPr>
        <w:t>ation of</w:t>
      </w:r>
      <w:r w:rsidRPr="005B563A">
        <w:rPr>
          <w:rFonts w:ascii="Arial" w:hAnsi="Arial" w:cs="Arial"/>
          <w:color w:val="000000" w:themeColor="text1"/>
          <w:sz w:val="24"/>
        </w:rPr>
        <w:t xml:space="preserve"> protein integrity, the lysates were resolved by electrophoresis </w:t>
      </w:r>
      <w:r w:rsidR="00C15E96" w:rsidRPr="005B563A">
        <w:rPr>
          <w:rFonts w:ascii="Arial" w:hAnsi="Arial" w:cs="Arial"/>
          <w:color w:val="000000" w:themeColor="text1"/>
          <w:sz w:val="24"/>
        </w:rPr>
        <w:t>on a one-dimensional 10% SDS-PAGE gel against an All Blue Precision Plus (</w:t>
      </w:r>
      <w:proofErr w:type="spellStart"/>
      <w:r w:rsidR="00C15E96" w:rsidRPr="005B563A">
        <w:rPr>
          <w:rFonts w:ascii="Arial" w:hAnsi="Arial" w:cs="Arial"/>
          <w:color w:val="000000" w:themeColor="text1"/>
          <w:sz w:val="24"/>
        </w:rPr>
        <w:t>BioRad</w:t>
      </w:r>
      <w:proofErr w:type="spellEnd"/>
      <w:r w:rsidR="00C15E96" w:rsidRPr="005B563A">
        <w:rPr>
          <w:rFonts w:ascii="Arial" w:hAnsi="Arial" w:cs="Arial"/>
          <w:color w:val="000000" w:themeColor="text1"/>
          <w:sz w:val="24"/>
        </w:rPr>
        <w:t xml:space="preserve">) standard molecular weight ladder, </w:t>
      </w:r>
      <w:r w:rsidRPr="005B563A">
        <w:rPr>
          <w:rFonts w:ascii="Arial" w:hAnsi="Arial" w:cs="Arial"/>
          <w:color w:val="000000" w:themeColor="text1"/>
          <w:sz w:val="24"/>
        </w:rPr>
        <w:t xml:space="preserve">following standard protocols. This technique separates proteins on a gel according to their molecular weights. The proteins </w:t>
      </w:r>
      <w:r w:rsidR="00C15E96" w:rsidRPr="005B563A">
        <w:rPr>
          <w:rFonts w:ascii="Arial" w:hAnsi="Arial" w:cs="Arial"/>
          <w:color w:val="000000" w:themeColor="text1"/>
          <w:sz w:val="24"/>
        </w:rPr>
        <w:t xml:space="preserve">are </w:t>
      </w:r>
      <w:r w:rsidRPr="005B563A">
        <w:rPr>
          <w:rFonts w:ascii="Arial" w:hAnsi="Arial" w:cs="Arial"/>
          <w:color w:val="000000" w:themeColor="text1"/>
          <w:sz w:val="24"/>
        </w:rPr>
        <w:t>negatively charged to enable them to migrate between electrodes. Smaller proteins migrate faster</w:t>
      </w:r>
      <w:r w:rsidR="00C15E96" w:rsidRPr="005B563A">
        <w:rPr>
          <w:rFonts w:ascii="Arial" w:hAnsi="Arial" w:cs="Arial"/>
          <w:color w:val="000000" w:themeColor="text1"/>
          <w:sz w:val="24"/>
        </w:rPr>
        <w:t xml:space="preserve"> through the pores of the gel compared to larger proteins</w:t>
      </w:r>
      <w:r w:rsidRPr="005B563A">
        <w:rPr>
          <w:rFonts w:ascii="Arial" w:hAnsi="Arial" w:cs="Arial"/>
          <w:color w:val="000000" w:themeColor="text1"/>
          <w:sz w:val="24"/>
        </w:rPr>
        <w:t xml:space="preserve">. The key elements of </w:t>
      </w:r>
      <w:r w:rsidR="00C15E96" w:rsidRPr="005B563A">
        <w:rPr>
          <w:rFonts w:ascii="Arial" w:hAnsi="Arial" w:cs="Arial"/>
          <w:color w:val="000000" w:themeColor="text1"/>
          <w:sz w:val="24"/>
        </w:rPr>
        <w:t xml:space="preserve">the </w:t>
      </w:r>
      <w:r w:rsidRPr="005B563A">
        <w:rPr>
          <w:rFonts w:ascii="Arial" w:hAnsi="Arial" w:cs="Arial"/>
          <w:color w:val="000000" w:themeColor="text1"/>
          <w:sz w:val="24"/>
        </w:rPr>
        <w:t xml:space="preserve">SDS-PAGE </w:t>
      </w:r>
      <w:r w:rsidR="00C15E96" w:rsidRPr="005B563A">
        <w:rPr>
          <w:rFonts w:ascii="Arial" w:hAnsi="Arial" w:cs="Arial"/>
          <w:color w:val="000000" w:themeColor="text1"/>
          <w:sz w:val="24"/>
        </w:rPr>
        <w:t xml:space="preserve">protocol </w:t>
      </w:r>
      <w:r w:rsidR="00E72B28" w:rsidRPr="005B563A">
        <w:rPr>
          <w:rFonts w:ascii="Arial" w:hAnsi="Arial" w:cs="Arial"/>
          <w:color w:val="000000" w:themeColor="text1"/>
          <w:sz w:val="24"/>
        </w:rPr>
        <w:t>are as follows:</w:t>
      </w:r>
    </w:p>
    <w:p w:rsidR="00671211" w:rsidRPr="005B563A" w:rsidRDefault="00671211" w:rsidP="001412D1">
      <w:pPr>
        <w:pStyle w:val="ListParagraph"/>
        <w:numPr>
          <w:ilvl w:val="0"/>
          <w:numId w:val="29"/>
        </w:numPr>
        <w:spacing w:after="120" w:line="480" w:lineRule="auto"/>
        <w:ind w:left="284" w:hanging="284"/>
        <w:jc w:val="both"/>
        <w:rPr>
          <w:rFonts w:ascii="Arial" w:hAnsi="Arial" w:cs="Arial"/>
          <w:color w:val="000000" w:themeColor="text1"/>
          <w:sz w:val="24"/>
          <w:szCs w:val="24"/>
        </w:rPr>
      </w:pPr>
      <w:r w:rsidRPr="005B563A">
        <w:rPr>
          <w:rFonts w:ascii="Arial" w:hAnsi="Arial" w:cs="Arial"/>
          <w:color w:val="000000" w:themeColor="text1"/>
          <w:sz w:val="24"/>
          <w:szCs w:val="24"/>
        </w:rPr>
        <w:lastRenderedPageBreak/>
        <w:t xml:space="preserve">Proteins were denatured to unfold them and conferred with a negative charge by using an SDS-based buffer </w:t>
      </w:r>
      <w:r w:rsidR="007C7A06" w:rsidRPr="005B563A">
        <w:rPr>
          <w:rFonts w:ascii="Arial" w:hAnsi="Arial" w:cs="Arial"/>
          <w:color w:val="000000" w:themeColor="text1"/>
          <w:sz w:val="24"/>
          <w:szCs w:val="24"/>
        </w:rPr>
        <w:t xml:space="preserve">followed by </w:t>
      </w:r>
      <w:r w:rsidR="00C15E96" w:rsidRPr="005B563A">
        <w:rPr>
          <w:rFonts w:ascii="Arial" w:hAnsi="Arial" w:cs="Arial"/>
          <w:color w:val="000000" w:themeColor="text1"/>
          <w:sz w:val="24"/>
          <w:szCs w:val="24"/>
        </w:rPr>
        <w:t xml:space="preserve">heat shock </w:t>
      </w:r>
      <w:r w:rsidRPr="005B563A">
        <w:rPr>
          <w:rFonts w:ascii="Arial" w:hAnsi="Arial" w:cs="Arial"/>
          <w:color w:val="000000" w:themeColor="text1"/>
          <w:sz w:val="24"/>
          <w:szCs w:val="24"/>
        </w:rPr>
        <w:t>at 95</w:t>
      </w:r>
      <w:r w:rsidRPr="005B563A">
        <w:rPr>
          <w:rFonts w:ascii="Arial" w:hAnsi="Arial" w:cs="Arial"/>
          <w:color w:val="000000" w:themeColor="text1"/>
          <w:sz w:val="24"/>
          <w:szCs w:val="24"/>
        </w:rPr>
        <w:sym w:font="Symbol" w:char="F0B0"/>
      </w:r>
      <w:r w:rsidRPr="005B563A">
        <w:rPr>
          <w:rFonts w:ascii="Arial" w:hAnsi="Arial" w:cs="Arial"/>
          <w:color w:val="000000" w:themeColor="text1"/>
          <w:sz w:val="24"/>
          <w:szCs w:val="24"/>
        </w:rPr>
        <w:t>C for 5 min.</w:t>
      </w:r>
    </w:p>
    <w:p w:rsidR="00671211" w:rsidRPr="005B563A" w:rsidRDefault="00671211" w:rsidP="001412D1">
      <w:pPr>
        <w:pStyle w:val="ListParagraph"/>
        <w:numPr>
          <w:ilvl w:val="0"/>
          <w:numId w:val="29"/>
        </w:numPr>
        <w:spacing w:after="120" w:line="480" w:lineRule="auto"/>
        <w:ind w:left="284" w:hanging="284"/>
        <w:jc w:val="both"/>
        <w:rPr>
          <w:rFonts w:ascii="Arial" w:hAnsi="Arial" w:cs="Arial"/>
          <w:color w:val="000000" w:themeColor="text1"/>
          <w:sz w:val="24"/>
          <w:szCs w:val="24"/>
        </w:rPr>
      </w:pPr>
      <w:r w:rsidRPr="005B563A">
        <w:rPr>
          <w:rFonts w:ascii="Arial" w:hAnsi="Arial" w:cs="Arial"/>
          <w:color w:val="000000" w:themeColor="text1"/>
          <w:sz w:val="24"/>
          <w:szCs w:val="24"/>
        </w:rPr>
        <w:t>Lysates containing equal amounts of protein (30</w:t>
      </w:r>
      <w:r w:rsidR="00B77F07" w:rsidRPr="005B563A">
        <w:rPr>
          <w:rFonts w:ascii="Arial" w:hAnsi="Arial" w:cs="Arial"/>
          <w:color w:val="000000" w:themeColor="text1"/>
          <w:sz w:val="24"/>
          <w:szCs w:val="24"/>
        </w:rPr>
        <w:t>–</w:t>
      </w:r>
      <w:r w:rsidRPr="005B563A">
        <w:rPr>
          <w:rFonts w:ascii="Arial" w:hAnsi="Arial" w:cs="Arial"/>
          <w:color w:val="000000" w:themeColor="text1"/>
          <w:sz w:val="24"/>
          <w:szCs w:val="24"/>
        </w:rPr>
        <w:t>50 μg) were loaded onto the gel to ensure direct comparison</w:t>
      </w:r>
      <w:r w:rsidR="007C7A06" w:rsidRPr="005B563A">
        <w:rPr>
          <w:rFonts w:ascii="Arial" w:hAnsi="Arial" w:cs="Arial"/>
          <w:color w:val="000000" w:themeColor="text1"/>
          <w:sz w:val="24"/>
          <w:szCs w:val="24"/>
        </w:rPr>
        <w:t>s</w:t>
      </w:r>
      <w:r w:rsidRPr="005B563A">
        <w:rPr>
          <w:rFonts w:ascii="Arial" w:hAnsi="Arial" w:cs="Arial"/>
          <w:color w:val="000000" w:themeColor="text1"/>
          <w:sz w:val="24"/>
          <w:szCs w:val="24"/>
        </w:rPr>
        <w:t xml:space="preserve">. </w:t>
      </w:r>
      <w:proofErr w:type="spellStart"/>
      <w:r w:rsidRPr="005B563A">
        <w:rPr>
          <w:rFonts w:ascii="Arial" w:hAnsi="Arial" w:cs="Arial"/>
          <w:color w:val="000000" w:themeColor="text1"/>
          <w:sz w:val="24"/>
          <w:szCs w:val="24"/>
        </w:rPr>
        <w:t>Laemmli</w:t>
      </w:r>
      <w:proofErr w:type="spellEnd"/>
      <w:r w:rsidRPr="005B563A">
        <w:rPr>
          <w:rFonts w:ascii="Arial" w:hAnsi="Arial" w:cs="Arial"/>
          <w:color w:val="000000" w:themeColor="text1"/>
          <w:sz w:val="24"/>
          <w:szCs w:val="24"/>
        </w:rPr>
        <w:t xml:space="preserve"> blue loading buffer was added to the lysates so that the leading edge of the proteins could be tracked during electrophoresis. </w:t>
      </w:r>
      <w:r w:rsidR="00C15E96" w:rsidRPr="005B563A">
        <w:rPr>
          <w:rFonts w:ascii="Arial" w:hAnsi="Arial" w:cs="Arial"/>
          <w:color w:val="000000" w:themeColor="text1"/>
          <w:sz w:val="24"/>
          <w:szCs w:val="24"/>
        </w:rPr>
        <w:t>T</w:t>
      </w:r>
      <w:r w:rsidRPr="005B563A">
        <w:rPr>
          <w:rFonts w:ascii="Arial" w:hAnsi="Arial" w:cs="Arial"/>
          <w:color w:val="000000" w:themeColor="text1"/>
          <w:sz w:val="24"/>
          <w:szCs w:val="24"/>
        </w:rPr>
        <w:t xml:space="preserve">his is </w:t>
      </w:r>
      <w:r w:rsidR="007C7A06" w:rsidRPr="005B563A">
        <w:rPr>
          <w:rFonts w:ascii="Arial" w:hAnsi="Arial" w:cs="Arial"/>
          <w:color w:val="000000" w:themeColor="text1"/>
          <w:sz w:val="24"/>
          <w:szCs w:val="24"/>
        </w:rPr>
        <w:t xml:space="preserve">a </w:t>
      </w:r>
      <w:r w:rsidRPr="005B563A">
        <w:rPr>
          <w:rFonts w:ascii="Arial" w:hAnsi="Arial" w:cs="Arial"/>
          <w:color w:val="000000" w:themeColor="text1"/>
          <w:sz w:val="24"/>
          <w:szCs w:val="24"/>
        </w:rPr>
        <w:t>glycerol-based</w:t>
      </w:r>
      <w:r w:rsidR="00C15E96" w:rsidRPr="005B563A">
        <w:rPr>
          <w:rFonts w:ascii="Arial" w:hAnsi="Arial" w:cs="Arial"/>
          <w:color w:val="000000" w:themeColor="text1"/>
          <w:sz w:val="24"/>
          <w:szCs w:val="24"/>
        </w:rPr>
        <w:t xml:space="preserve"> </w:t>
      </w:r>
      <w:r w:rsidR="007C7A06" w:rsidRPr="005B563A">
        <w:rPr>
          <w:rFonts w:ascii="Arial" w:hAnsi="Arial" w:cs="Arial"/>
          <w:color w:val="000000" w:themeColor="text1"/>
          <w:sz w:val="24"/>
          <w:szCs w:val="24"/>
        </w:rPr>
        <w:t xml:space="preserve">buffer </w:t>
      </w:r>
      <w:r w:rsidR="00C15E96" w:rsidRPr="005B563A">
        <w:rPr>
          <w:rFonts w:ascii="Arial" w:hAnsi="Arial" w:cs="Arial"/>
          <w:color w:val="000000" w:themeColor="text1"/>
          <w:sz w:val="24"/>
          <w:szCs w:val="24"/>
        </w:rPr>
        <w:t>so</w:t>
      </w:r>
      <w:r w:rsidRPr="005B563A">
        <w:rPr>
          <w:rFonts w:ascii="Arial" w:hAnsi="Arial" w:cs="Arial"/>
          <w:color w:val="000000" w:themeColor="text1"/>
          <w:sz w:val="24"/>
          <w:szCs w:val="24"/>
        </w:rPr>
        <w:t xml:space="preserve"> the samples sink the base of the loading pockets </w:t>
      </w:r>
      <w:r w:rsidR="00C15E96" w:rsidRPr="005B563A">
        <w:rPr>
          <w:rFonts w:ascii="Arial" w:hAnsi="Arial" w:cs="Arial"/>
          <w:color w:val="000000" w:themeColor="text1"/>
          <w:sz w:val="24"/>
          <w:szCs w:val="24"/>
        </w:rPr>
        <w:t>and don’t</w:t>
      </w:r>
      <w:r w:rsidRPr="005B563A">
        <w:rPr>
          <w:rFonts w:ascii="Arial" w:hAnsi="Arial" w:cs="Arial"/>
          <w:color w:val="000000" w:themeColor="text1"/>
          <w:sz w:val="24"/>
          <w:szCs w:val="24"/>
        </w:rPr>
        <w:t xml:space="preserve"> diffus</w:t>
      </w:r>
      <w:r w:rsidR="00C15E96" w:rsidRPr="005B563A">
        <w:rPr>
          <w:rFonts w:ascii="Arial" w:hAnsi="Arial" w:cs="Arial"/>
          <w:color w:val="000000" w:themeColor="text1"/>
          <w:sz w:val="24"/>
          <w:szCs w:val="24"/>
        </w:rPr>
        <w:t>e</w:t>
      </w:r>
      <w:r w:rsidRPr="005B563A">
        <w:rPr>
          <w:rFonts w:ascii="Arial" w:hAnsi="Arial" w:cs="Arial"/>
          <w:color w:val="000000" w:themeColor="text1"/>
          <w:sz w:val="24"/>
          <w:szCs w:val="24"/>
        </w:rPr>
        <w:t xml:space="preserve"> into the electrophoresis buffer during loading. The All Blue standard protein ladder was also loaded</w:t>
      </w:r>
      <w:r w:rsidR="007C7A06" w:rsidRPr="005B563A">
        <w:rPr>
          <w:rFonts w:ascii="Arial" w:hAnsi="Arial" w:cs="Arial"/>
          <w:color w:val="000000" w:themeColor="text1"/>
          <w:sz w:val="24"/>
          <w:szCs w:val="24"/>
        </w:rPr>
        <w:t xml:space="preserve"> into one of the pockets</w:t>
      </w:r>
      <w:r w:rsidRPr="005B563A">
        <w:rPr>
          <w:rFonts w:ascii="Arial" w:hAnsi="Arial" w:cs="Arial"/>
          <w:color w:val="000000" w:themeColor="text1"/>
          <w:sz w:val="24"/>
          <w:szCs w:val="24"/>
        </w:rPr>
        <w:t>.</w:t>
      </w:r>
    </w:p>
    <w:p w:rsidR="00671211" w:rsidRPr="005B563A" w:rsidRDefault="00671211" w:rsidP="001412D1">
      <w:pPr>
        <w:pStyle w:val="ListParagraph"/>
        <w:numPr>
          <w:ilvl w:val="0"/>
          <w:numId w:val="29"/>
        </w:numPr>
        <w:spacing w:after="120" w:line="480" w:lineRule="auto"/>
        <w:ind w:left="284" w:hanging="284"/>
        <w:jc w:val="both"/>
        <w:rPr>
          <w:rFonts w:ascii="Arial" w:hAnsi="Arial" w:cs="Arial"/>
          <w:color w:val="000000" w:themeColor="text1"/>
          <w:sz w:val="24"/>
          <w:szCs w:val="24"/>
        </w:rPr>
      </w:pPr>
      <w:r w:rsidRPr="005B563A">
        <w:rPr>
          <w:rFonts w:ascii="Arial" w:hAnsi="Arial" w:cs="Arial"/>
          <w:color w:val="000000" w:themeColor="text1"/>
          <w:sz w:val="24"/>
          <w:szCs w:val="24"/>
        </w:rPr>
        <w:t>After migrati</w:t>
      </w:r>
      <w:r w:rsidR="007C7A06" w:rsidRPr="005B563A">
        <w:rPr>
          <w:rFonts w:ascii="Arial" w:hAnsi="Arial" w:cs="Arial"/>
          <w:color w:val="000000" w:themeColor="text1"/>
          <w:sz w:val="24"/>
          <w:szCs w:val="24"/>
        </w:rPr>
        <w:t>ng</w:t>
      </w:r>
      <w:r w:rsidRPr="005B563A">
        <w:rPr>
          <w:rFonts w:ascii="Arial" w:hAnsi="Arial" w:cs="Arial"/>
          <w:color w:val="000000" w:themeColor="text1"/>
          <w:sz w:val="24"/>
          <w:szCs w:val="24"/>
        </w:rPr>
        <w:t>, the proteins were stained by immersing the gel in Coomassie blue stain on a rocking bed for 30 min at room temperature. The protein bands were visual</w:t>
      </w:r>
      <w:r w:rsidR="004502E4" w:rsidRPr="005B563A">
        <w:rPr>
          <w:rFonts w:ascii="Arial" w:hAnsi="Arial" w:cs="Arial"/>
          <w:color w:val="000000" w:themeColor="text1"/>
          <w:sz w:val="24"/>
          <w:szCs w:val="24"/>
        </w:rPr>
        <w:t>ise</w:t>
      </w:r>
      <w:r w:rsidRPr="005B563A">
        <w:rPr>
          <w:rFonts w:ascii="Arial" w:hAnsi="Arial" w:cs="Arial"/>
          <w:color w:val="000000" w:themeColor="text1"/>
          <w:sz w:val="24"/>
          <w:szCs w:val="24"/>
        </w:rPr>
        <w:t>d and photographed on a white-light box.</w:t>
      </w:r>
    </w:p>
    <w:p w:rsidR="007C7A06" w:rsidRPr="005B563A" w:rsidRDefault="007C7A06" w:rsidP="00623E36">
      <w:pPr>
        <w:spacing w:after="120" w:line="480" w:lineRule="auto"/>
        <w:jc w:val="both"/>
        <w:rPr>
          <w:rFonts w:ascii="Arial" w:hAnsi="Arial" w:cs="Arial"/>
          <w:color w:val="000000" w:themeColor="text1"/>
          <w:sz w:val="24"/>
        </w:rPr>
      </w:pPr>
    </w:p>
    <w:p w:rsidR="00671211" w:rsidRPr="005B563A" w:rsidRDefault="00671211" w:rsidP="006A7454">
      <w:pPr>
        <w:pStyle w:val="Heading2"/>
        <w:spacing w:before="480" w:after="120" w:line="480" w:lineRule="auto"/>
        <w:jc w:val="both"/>
        <w:rPr>
          <w:rFonts w:ascii="Arial" w:hAnsi="Arial" w:cs="Arial"/>
          <w:color w:val="000000" w:themeColor="text1"/>
          <w:sz w:val="24"/>
          <w:szCs w:val="24"/>
        </w:rPr>
      </w:pPr>
      <w:bookmarkStart w:id="87" w:name="_Toc351362796"/>
      <w:bookmarkStart w:id="88" w:name="_Toc362832752"/>
      <w:r w:rsidRPr="005B563A">
        <w:rPr>
          <w:rFonts w:ascii="Arial" w:hAnsi="Arial" w:cs="Arial"/>
          <w:color w:val="000000" w:themeColor="text1"/>
          <w:sz w:val="24"/>
          <w:szCs w:val="24"/>
        </w:rPr>
        <w:t xml:space="preserve">2.4. </w:t>
      </w:r>
      <w:r w:rsidR="006A1099" w:rsidRPr="005B563A">
        <w:rPr>
          <w:rFonts w:ascii="Arial" w:hAnsi="Arial" w:cs="Arial"/>
          <w:color w:val="000000" w:themeColor="text1"/>
          <w:sz w:val="24"/>
          <w:szCs w:val="24"/>
        </w:rPr>
        <w:t>Cell culture r</w:t>
      </w:r>
      <w:r w:rsidRPr="005B563A">
        <w:rPr>
          <w:rFonts w:ascii="Arial" w:hAnsi="Arial" w:cs="Arial"/>
          <w:color w:val="000000" w:themeColor="text1"/>
          <w:sz w:val="24"/>
          <w:szCs w:val="24"/>
        </w:rPr>
        <w:t>esults</w:t>
      </w:r>
      <w:bookmarkEnd w:id="87"/>
      <w:bookmarkEnd w:id="88"/>
    </w:p>
    <w:p w:rsidR="000E7F37" w:rsidRPr="005B563A" w:rsidRDefault="000E7F37" w:rsidP="000E7F37">
      <w:pPr>
        <w:pStyle w:val="Heading3"/>
        <w:keepLines w:val="0"/>
        <w:spacing w:before="240" w:after="60" w:line="480" w:lineRule="auto"/>
        <w:rPr>
          <w:rFonts w:ascii="Arial" w:eastAsia="Times New Roman" w:hAnsi="Arial" w:cs="Arial"/>
          <w:b w:val="0"/>
          <w:i/>
          <w:color w:val="000000" w:themeColor="text1"/>
          <w:sz w:val="24"/>
        </w:rPr>
      </w:pPr>
      <w:bookmarkStart w:id="89" w:name="_Toc362832753"/>
      <w:r w:rsidRPr="005B563A">
        <w:rPr>
          <w:rFonts w:ascii="Arial" w:eastAsia="Times New Roman" w:hAnsi="Arial" w:cs="Arial"/>
          <w:b w:val="0"/>
          <w:i/>
          <w:color w:val="000000" w:themeColor="text1"/>
          <w:sz w:val="24"/>
        </w:rPr>
        <w:t>2.4.1. The half maximal inhibitory concentration (IC</w:t>
      </w:r>
      <w:r w:rsidRPr="005B563A">
        <w:rPr>
          <w:rFonts w:ascii="Arial" w:eastAsia="Times New Roman" w:hAnsi="Arial" w:cs="Arial"/>
          <w:b w:val="0"/>
          <w:i/>
          <w:color w:val="000000" w:themeColor="text1"/>
          <w:sz w:val="24"/>
          <w:vertAlign w:val="subscript"/>
        </w:rPr>
        <w:t>50</w:t>
      </w:r>
      <w:r w:rsidRPr="005B563A">
        <w:rPr>
          <w:rFonts w:ascii="Arial" w:eastAsia="Times New Roman" w:hAnsi="Arial" w:cs="Arial"/>
          <w:b w:val="0"/>
          <w:i/>
          <w:color w:val="000000" w:themeColor="text1"/>
          <w:sz w:val="24"/>
        </w:rPr>
        <w:t>)</w:t>
      </w:r>
      <w:bookmarkEnd w:id="89"/>
    </w:p>
    <w:p w:rsidR="000E7F37" w:rsidRPr="005B563A" w:rsidRDefault="000E7F37" w:rsidP="000E7F37">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The half maximal inhibitory concentration (IC</w:t>
      </w:r>
      <w:r w:rsidRPr="005B563A">
        <w:rPr>
          <w:rFonts w:ascii="Arial" w:hAnsi="Arial" w:cs="Arial"/>
          <w:color w:val="000000" w:themeColor="text1"/>
          <w:sz w:val="24"/>
          <w:vertAlign w:val="subscript"/>
        </w:rPr>
        <w:t>50</w:t>
      </w:r>
      <w:r w:rsidRPr="005B563A">
        <w:rPr>
          <w:rFonts w:ascii="Arial" w:hAnsi="Arial" w:cs="Arial"/>
          <w:color w:val="000000" w:themeColor="text1"/>
          <w:sz w:val="24"/>
        </w:rPr>
        <w:t>) is the amount of drug, in this case SCFA, required to inhibit a metabolic process by half. The corresponding half maximal effective concentration (EC</w:t>
      </w:r>
      <w:r w:rsidRPr="005B563A">
        <w:rPr>
          <w:rFonts w:ascii="Arial" w:hAnsi="Arial" w:cs="Arial"/>
          <w:color w:val="000000" w:themeColor="text1"/>
          <w:sz w:val="24"/>
          <w:vertAlign w:val="subscript"/>
        </w:rPr>
        <w:t>50</w:t>
      </w:r>
      <w:r w:rsidRPr="005B563A">
        <w:rPr>
          <w:rFonts w:ascii="Arial" w:hAnsi="Arial" w:cs="Arial"/>
          <w:color w:val="000000" w:themeColor="text1"/>
          <w:sz w:val="24"/>
        </w:rPr>
        <w:t xml:space="preserve">) is the amount of substance required to induce an effect. Because many biological functions are sigmoidal, both are useful measures of a drug’s effectiveness. In the preceding project </w:t>
      </w:r>
      <w:r w:rsidR="00475B45" w:rsidRPr="005B563A">
        <w:rPr>
          <w:rFonts w:ascii="Arial" w:hAnsi="Arial" w:cs="Arial"/>
          <w:noProof/>
          <w:color w:val="000000" w:themeColor="text1"/>
          <w:sz w:val="24"/>
          <w:vertAlign w:val="superscript"/>
        </w:rPr>
        <w:fldChar w:fldCharType="begin"/>
      </w:r>
      <w:r w:rsidR="00475B45" w:rsidRPr="005B563A">
        <w:rPr>
          <w:rFonts w:ascii="Arial" w:hAnsi="Arial" w:cs="Arial"/>
          <w:noProof/>
          <w:color w:val="000000" w:themeColor="text1"/>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475B45" w:rsidRPr="005B563A">
        <w:rPr>
          <w:rFonts w:ascii="Arial" w:hAnsi="Arial" w:cs="Arial"/>
          <w:noProof/>
          <w:color w:val="000000" w:themeColor="text1"/>
          <w:sz w:val="24"/>
          <w:vertAlign w:val="superscript"/>
        </w:rPr>
        <w:fldChar w:fldCharType="separate"/>
      </w:r>
      <w:r w:rsidR="00475B45" w:rsidRPr="005B563A">
        <w:rPr>
          <w:rFonts w:ascii="Arial" w:hAnsi="Arial" w:cs="Arial"/>
          <w:noProof/>
          <w:color w:val="000000" w:themeColor="text1"/>
          <w:sz w:val="24"/>
          <w:vertAlign w:val="superscript"/>
        </w:rPr>
        <w:t>[</w:t>
      </w:r>
      <w:hyperlink w:anchor="_ENREF_4" w:tooltip="Kilner, 2009 #435" w:history="1">
        <w:r w:rsidR="00475B45" w:rsidRPr="005B563A">
          <w:rPr>
            <w:rFonts w:ascii="Arial" w:hAnsi="Arial" w:cs="Arial"/>
            <w:noProof/>
            <w:color w:val="000000" w:themeColor="text1"/>
            <w:sz w:val="24"/>
            <w:vertAlign w:val="superscript"/>
          </w:rPr>
          <w:t>4</w:t>
        </w:r>
      </w:hyperlink>
      <w:r w:rsidR="00475B45" w:rsidRPr="005B563A">
        <w:rPr>
          <w:rFonts w:ascii="Arial" w:hAnsi="Arial" w:cs="Arial"/>
          <w:noProof/>
          <w:color w:val="000000" w:themeColor="text1"/>
          <w:sz w:val="24"/>
          <w:vertAlign w:val="superscript"/>
        </w:rPr>
        <w:t xml:space="preserve">, </w:t>
      </w:r>
      <w:r w:rsidR="00475B45" w:rsidRPr="005B563A">
        <w:rPr>
          <w:rFonts w:ascii="Arial" w:hAnsi="Arial" w:cs="Arial"/>
          <w:noProof/>
          <w:color w:val="000000" w:themeColor="text1"/>
          <w:sz w:val="24"/>
          <w:vertAlign w:val="superscript"/>
        </w:rPr>
        <w:fldChar w:fldCharType="begin"/>
      </w:r>
      <w:r w:rsidR="00475B45" w:rsidRPr="005B563A">
        <w:rPr>
          <w:rFonts w:ascii="Arial" w:hAnsi="Arial" w:cs="Arial"/>
          <w:noProof/>
          <w:color w:val="000000" w:themeColor="text1"/>
          <w:sz w:val="24"/>
          <w:vertAlign w:val="superscript"/>
        </w:rPr>
        <w:instrText xml:space="preserve"> ADDIN EN.CITE &lt;EndNote&gt;&lt;Cite&gt;&lt;Author&gt;Kilner&lt;/Author&gt;&lt;Year&gt;2012&lt;/Year&gt;&lt;RecNum&gt;372&lt;/RecNum&gt;&lt;DisplayText&gt;[90]&lt;/DisplayText&gt;&lt;record&gt;&lt;rec-number&gt;372&lt;/rec-number&gt;&lt;foreign-keys&gt;&lt;key app="EN" db-id="rs5x295dudx293essv7vwts4r9tdvfzpa250"&gt;372&lt;/key&gt;&lt;/foreign-keys&gt;&lt;ref-type name="Journal Article"&gt;17&lt;/ref-type&gt;&lt;contributors&gt;&lt;authors&gt;&lt;author&gt;Kilner, Josephine&lt;/author&gt;&lt;author&gt;Waby, Jennifer S.&lt;/author&gt;&lt;author&gt;Chowdry, Joanna&lt;/author&gt;&lt;author&gt;Khan, Abdul Q.&lt;/author&gt;&lt;author&gt;Noirel, Josselin&lt;/author&gt;&lt;author&gt;Wright, Phillip C.&lt;/author&gt;&lt;author&gt;Corfe, Bernard M.&lt;/author&gt;&lt;author&gt;Evans, Caroline A.&lt;/author&gt;&lt;/authors&gt;&lt;/contributors&gt;&lt;titles&gt;&lt;title&gt;A proteomic analysis of differential cellular responses to the short-chain fatty acids butyrate, valerate and propionate in colon epithelial cancer cells&lt;/title&gt;&lt;secondary-title&gt;Molecular Biosystems&lt;/secondary-title&gt;&lt;/titles&gt;&lt;periodical&gt;&lt;full-title&gt;Molecular Biosystems&lt;/full-title&gt;&lt;/periodical&gt;&lt;pages&gt;1146-1156&lt;/pages&gt;&lt;volume&gt;8&lt;/volume&gt;&lt;number&gt;4&lt;/number&gt;&lt;dates&gt;&lt;year&gt;2012&lt;/year&gt;&lt;pub-dates&gt;&lt;date&gt;2012&lt;/date&gt;&lt;/pub-dates&gt;&lt;/dates&gt;&lt;isbn&gt;1742-206X&lt;/isbn&gt;&lt;accession-num&gt;WOS:000301124600023&lt;/accession-num&gt;&lt;urls&gt;&lt;related-urls&gt;&lt;url&gt;&amp;lt;Go to ISI&amp;gt;://WOS:000301124600023&lt;/url&gt;&lt;/related-urls&gt;&lt;/urls&gt;&lt;electronic-resource-num&gt;10.1039/c1mb05219e&lt;/electronic-resource-num&gt;&lt;/record&gt;&lt;/Cite&gt;&lt;/EndNote&gt;</w:instrText>
      </w:r>
      <w:r w:rsidR="00475B45" w:rsidRPr="005B563A">
        <w:rPr>
          <w:rFonts w:ascii="Arial" w:hAnsi="Arial" w:cs="Arial"/>
          <w:noProof/>
          <w:color w:val="000000" w:themeColor="text1"/>
          <w:sz w:val="24"/>
          <w:vertAlign w:val="superscript"/>
        </w:rPr>
        <w:fldChar w:fldCharType="separate"/>
      </w:r>
      <w:hyperlink w:anchor="_ENREF_90" w:tooltip="Kilner, 2012 #372" w:history="1">
        <w:r w:rsidR="00475B45" w:rsidRPr="005B563A">
          <w:rPr>
            <w:rFonts w:ascii="Arial" w:hAnsi="Arial" w:cs="Arial"/>
            <w:noProof/>
            <w:color w:val="000000" w:themeColor="text1"/>
            <w:sz w:val="24"/>
            <w:vertAlign w:val="superscript"/>
          </w:rPr>
          <w:t>90</w:t>
        </w:r>
      </w:hyperlink>
      <w:r w:rsidR="00475B45" w:rsidRPr="005B563A">
        <w:rPr>
          <w:rFonts w:ascii="Arial" w:hAnsi="Arial" w:cs="Arial"/>
          <w:noProof/>
          <w:color w:val="000000" w:themeColor="text1"/>
          <w:sz w:val="24"/>
          <w:vertAlign w:val="superscript"/>
        </w:rPr>
        <w:fldChar w:fldCharType="end"/>
      </w:r>
      <w:r w:rsidR="00475B45" w:rsidRPr="005B563A">
        <w:rPr>
          <w:rFonts w:ascii="Arial" w:hAnsi="Arial" w:cs="Arial"/>
          <w:noProof/>
          <w:color w:val="000000" w:themeColor="text1"/>
          <w:sz w:val="24"/>
          <w:vertAlign w:val="superscript"/>
        </w:rPr>
        <w:t>]</w:t>
      </w:r>
      <w:r w:rsidR="00475B45" w:rsidRPr="005B563A">
        <w:rPr>
          <w:rFonts w:ascii="Arial" w:hAnsi="Arial" w:cs="Arial"/>
          <w:noProof/>
          <w:color w:val="000000" w:themeColor="text1"/>
          <w:sz w:val="24"/>
          <w:vertAlign w:val="superscript"/>
        </w:rPr>
        <w:fldChar w:fldCharType="end"/>
      </w:r>
      <w:r w:rsidRPr="005B563A">
        <w:rPr>
          <w:rFonts w:ascii="Arial" w:hAnsi="Arial" w:cs="Arial"/>
          <w:color w:val="000000" w:themeColor="text1"/>
          <w:sz w:val="24"/>
        </w:rPr>
        <w:t xml:space="preserve">, the high-throughput capacity of HCA was exploited to quantify the effect of different SCFAs in HCT116 cells in a dose response experiment. The cells were treated with butyrate, propionate or valerate at concentrations between 0–20 mM for treatment times of 24 h or 48 h. The data were compiled to calculate the cell count and percentage of cells </w:t>
      </w:r>
      <w:r w:rsidRPr="005B563A">
        <w:rPr>
          <w:rFonts w:ascii="Arial" w:hAnsi="Arial" w:cs="Arial"/>
          <w:color w:val="000000" w:themeColor="text1"/>
          <w:sz w:val="24"/>
        </w:rPr>
        <w:lastRenderedPageBreak/>
        <w:t xml:space="preserve">at each phase of the cell cycle, for each treatment condition. Each treatment was performed in triplicate to allow statistical analysis to be carried out. The results were analysed by the author and by Dr J </w:t>
      </w:r>
      <w:proofErr w:type="spellStart"/>
      <w:r w:rsidRPr="005B563A">
        <w:rPr>
          <w:rFonts w:ascii="Arial" w:hAnsi="Arial" w:cs="Arial"/>
          <w:color w:val="000000" w:themeColor="text1"/>
          <w:sz w:val="24"/>
        </w:rPr>
        <w:t>Waby</w:t>
      </w:r>
      <w:proofErr w:type="spellEnd"/>
      <w:r w:rsidRPr="005B563A">
        <w:rPr>
          <w:rFonts w:ascii="Arial" w:hAnsi="Arial" w:cs="Arial"/>
          <w:color w:val="000000" w:themeColor="text1"/>
          <w:sz w:val="24"/>
        </w:rPr>
        <w:t>. A consensus was reached that the statistically most robust results were the IC</w:t>
      </w:r>
      <w:r w:rsidRPr="005B563A">
        <w:rPr>
          <w:rFonts w:ascii="Arial" w:hAnsi="Arial" w:cs="Arial"/>
          <w:color w:val="000000" w:themeColor="text1"/>
          <w:sz w:val="24"/>
          <w:vertAlign w:val="subscript"/>
        </w:rPr>
        <w:t>50</w:t>
      </w:r>
      <w:r w:rsidRPr="005B563A">
        <w:rPr>
          <w:rFonts w:ascii="Arial" w:hAnsi="Arial" w:cs="Arial"/>
          <w:color w:val="000000" w:themeColor="text1"/>
          <w:sz w:val="24"/>
        </w:rPr>
        <w:t xml:space="preserve"> values for G2/M arrest at 24 h. Table </w:t>
      </w:r>
      <w:r w:rsidR="00090241" w:rsidRPr="005B563A">
        <w:rPr>
          <w:rFonts w:ascii="Arial" w:hAnsi="Arial" w:cs="Arial"/>
          <w:color w:val="000000" w:themeColor="text1"/>
          <w:sz w:val="24"/>
        </w:rPr>
        <w:t>2.1</w:t>
      </w:r>
      <w:r w:rsidRPr="005B563A">
        <w:rPr>
          <w:rFonts w:ascii="Arial" w:hAnsi="Arial" w:cs="Arial"/>
          <w:color w:val="000000" w:themeColor="text1"/>
          <w:sz w:val="24"/>
        </w:rPr>
        <w:t xml:space="preserve"> gives the mean SCFA IC</w:t>
      </w:r>
      <w:r w:rsidRPr="005B563A">
        <w:rPr>
          <w:rFonts w:ascii="Arial" w:hAnsi="Arial" w:cs="Arial"/>
          <w:color w:val="000000" w:themeColor="text1"/>
          <w:sz w:val="24"/>
          <w:vertAlign w:val="subscript"/>
        </w:rPr>
        <w:t>50</w:t>
      </w:r>
      <w:r w:rsidRPr="005B563A">
        <w:rPr>
          <w:rFonts w:ascii="Arial" w:hAnsi="Arial" w:cs="Arial"/>
          <w:color w:val="000000" w:themeColor="text1"/>
          <w:sz w:val="24"/>
        </w:rPr>
        <w:t xml:space="preserve"> values for each treatment condition. Figure </w:t>
      </w:r>
      <w:r w:rsidR="00086DA3" w:rsidRPr="005B563A">
        <w:rPr>
          <w:rFonts w:ascii="Arial" w:hAnsi="Arial" w:cs="Arial"/>
          <w:color w:val="000000" w:themeColor="text1"/>
          <w:sz w:val="24"/>
        </w:rPr>
        <w:t>2.3</w:t>
      </w:r>
      <w:r w:rsidRPr="005B563A">
        <w:rPr>
          <w:rFonts w:ascii="Arial" w:hAnsi="Arial" w:cs="Arial"/>
          <w:color w:val="000000" w:themeColor="text1"/>
          <w:sz w:val="24"/>
        </w:rPr>
        <w:t xml:space="preserve"> gives a graphical overview of the cell counts, cell cycle and IC</w:t>
      </w:r>
      <w:r w:rsidRPr="005B563A">
        <w:rPr>
          <w:rFonts w:ascii="Arial" w:hAnsi="Arial" w:cs="Arial"/>
          <w:color w:val="000000" w:themeColor="text1"/>
          <w:sz w:val="24"/>
          <w:vertAlign w:val="subscript"/>
        </w:rPr>
        <w:t>50</w:t>
      </w:r>
      <w:r w:rsidRPr="005B563A">
        <w:rPr>
          <w:rFonts w:ascii="Arial" w:hAnsi="Arial" w:cs="Arial"/>
          <w:color w:val="000000" w:themeColor="text1"/>
          <w:sz w:val="24"/>
        </w:rPr>
        <w:t xml:space="preserve"> results at both 24 h and 48 h treatment times.</w:t>
      </w:r>
    </w:p>
    <w:p w:rsidR="000E7F37" w:rsidRPr="005B563A" w:rsidRDefault="000E7F37" w:rsidP="000E7F37">
      <w:pPr>
        <w:spacing w:after="120" w:line="480" w:lineRule="auto"/>
        <w:jc w:val="both"/>
        <w:rPr>
          <w:rFonts w:ascii="Arial" w:hAnsi="Arial" w:cs="Arial"/>
          <w:color w:val="000000" w:themeColor="text1"/>
          <w:sz w:val="24"/>
        </w:rPr>
      </w:pPr>
    </w:p>
    <w:p w:rsidR="000E7F37" w:rsidRPr="005B563A" w:rsidRDefault="000E7F37" w:rsidP="005B563A">
      <w:pPr>
        <w:spacing w:line="360" w:lineRule="auto"/>
        <w:jc w:val="both"/>
        <w:rPr>
          <w:rFonts w:ascii="Arial" w:hAnsi="Arial" w:cs="Arial"/>
          <w:color w:val="000000" w:themeColor="text1"/>
        </w:rPr>
      </w:pPr>
      <w:proofErr w:type="gramStart"/>
      <w:r w:rsidRPr="005B563A">
        <w:rPr>
          <w:rFonts w:ascii="Arial" w:hAnsi="Arial" w:cs="Arial"/>
          <w:b/>
          <w:color w:val="000000" w:themeColor="text1"/>
        </w:rPr>
        <w:t xml:space="preserve">Table </w:t>
      </w:r>
      <w:r w:rsidR="00090241" w:rsidRPr="005B563A">
        <w:rPr>
          <w:rFonts w:ascii="Arial" w:hAnsi="Arial" w:cs="Arial"/>
          <w:b/>
          <w:color w:val="000000" w:themeColor="text1"/>
        </w:rPr>
        <w:t>2.1</w:t>
      </w:r>
      <w:r w:rsidRPr="005B563A">
        <w:rPr>
          <w:rFonts w:ascii="Arial" w:hAnsi="Arial" w:cs="Arial"/>
          <w:b/>
          <w:color w:val="000000" w:themeColor="text1"/>
        </w:rPr>
        <w:t>.</w:t>
      </w:r>
      <w:proofErr w:type="gramEnd"/>
      <w:r w:rsidRPr="005B563A">
        <w:rPr>
          <w:rFonts w:ascii="Arial" w:hAnsi="Arial" w:cs="Arial"/>
          <w:color w:val="000000" w:themeColor="text1"/>
        </w:rPr>
        <w:t xml:space="preserve"> IC</w:t>
      </w:r>
      <w:r w:rsidRPr="005B563A">
        <w:rPr>
          <w:rFonts w:ascii="Arial" w:hAnsi="Arial" w:cs="Arial"/>
          <w:color w:val="000000" w:themeColor="text1"/>
          <w:vertAlign w:val="subscript"/>
        </w:rPr>
        <w:t>50</w:t>
      </w:r>
      <w:r w:rsidRPr="005B563A">
        <w:rPr>
          <w:rFonts w:ascii="Arial" w:hAnsi="Arial" w:cs="Arial"/>
          <w:color w:val="000000" w:themeColor="text1"/>
        </w:rPr>
        <w:t xml:space="preserve"> values for different cell cycle check points induced by SCFA treatments of HCT116 colon cancer cells. The quantitative data was compiled by HCA and statistical analysis performed using </w:t>
      </w:r>
      <w:proofErr w:type="spellStart"/>
      <w:r w:rsidRPr="005B563A">
        <w:rPr>
          <w:rFonts w:ascii="Arial" w:eastAsiaTheme="minorHAnsi" w:hAnsi="Arial" w:cs="Arial"/>
          <w:color w:val="000000" w:themeColor="text1"/>
        </w:rPr>
        <w:t>GraphPad</w:t>
      </w:r>
      <w:proofErr w:type="spellEnd"/>
      <w:r w:rsidRPr="005B563A">
        <w:rPr>
          <w:rFonts w:ascii="Arial" w:eastAsiaTheme="minorHAnsi" w:hAnsi="Arial" w:cs="Arial"/>
          <w:color w:val="000000" w:themeColor="text1"/>
        </w:rPr>
        <w:t xml:space="preserve"> Prism v5. </w:t>
      </w:r>
      <w:proofErr w:type="gramStart"/>
      <w:r w:rsidRPr="005B563A">
        <w:rPr>
          <w:rFonts w:ascii="Arial" w:eastAsiaTheme="minorHAnsi" w:hAnsi="Arial" w:cs="Arial"/>
          <w:color w:val="000000" w:themeColor="text1"/>
        </w:rPr>
        <w:t>Software.</w:t>
      </w:r>
      <w:proofErr w:type="gramEnd"/>
      <w:r w:rsidRPr="005B563A">
        <w:rPr>
          <w:rFonts w:ascii="Arial" w:eastAsiaTheme="minorHAnsi" w:hAnsi="Arial" w:cs="Arial"/>
          <w:color w:val="000000" w:themeColor="text1"/>
        </w:rPr>
        <w:t xml:space="preserve"> A graphical overview is shown in Figure </w:t>
      </w:r>
      <w:r w:rsidR="00086DA3" w:rsidRPr="005B563A">
        <w:rPr>
          <w:rFonts w:ascii="Arial" w:eastAsiaTheme="minorHAnsi" w:hAnsi="Arial" w:cs="Arial"/>
          <w:color w:val="000000" w:themeColor="text1"/>
        </w:rPr>
        <w:t>2.3</w:t>
      </w:r>
      <w:r w:rsidRPr="005B563A">
        <w:rPr>
          <w:rFonts w:ascii="Arial" w:eastAsiaTheme="minorHAnsi" w:hAnsi="Arial" w:cs="Arial"/>
          <w:color w:val="000000" w:themeColor="text1"/>
        </w:rPr>
        <w:t>.</w:t>
      </w:r>
    </w:p>
    <w:tbl>
      <w:tblPr>
        <w:tblStyle w:val="TableGrid"/>
        <w:tblW w:w="9309" w:type="dxa"/>
        <w:tblLook w:val="04A0" w:firstRow="1" w:lastRow="0" w:firstColumn="1" w:lastColumn="0" w:noHBand="0" w:noVBand="1"/>
      </w:tblPr>
      <w:tblGrid>
        <w:gridCol w:w="1809"/>
        <w:gridCol w:w="1134"/>
        <w:gridCol w:w="1418"/>
        <w:gridCol w:w="1134"/>
        <w:gridCol w:w="283"/>
        <w:gridCol w:w="1134"/>
        <w:gridCol w:w="1276"/>
        <w:gridCol w:w="1121"/>
      </w:tblGrid>
      <w:tr w:rsidR="005B563A" w:rsidRPr="005B563A" w:rsidTr="00765A82">
        <w:tc>
          <w:tcPr>
            <w:tcW w:w="1809" w:type="dxa"/>
            <w:tcBorders>
              <w:top w:val="single" w:sz="4" w:space="0" w:color="auto"/>
              <w:left w:val="single" w:sz="4" w:space="0" w:color="auto"/>
              <w:bottom w:val="nil"/>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Cell cycle</w:t>
            </w:r>
          </w:p>
        </w:tc>
        <w:tc>
          <w:tcPr>
            <w:tcW w:w="3686" w:type="dxa"/>
            <w:gridSpan w:val="3"/>
            <w:tcBorders>
              <w:top w:val="single" w:sz="4" w:space="0" w:color="auto"/>
              <w:left w:val="single" w:sz="4" w:space="0" w:color="auto"/>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IC</w:t>
            </w:r>
            <w:r w:rsidRPr="005B563A">
              <w:rPr>
                <w:rFonts w:ascii="Arial" w:hAnsi="Arial" w:cs="Arial"/>
                <w:color w:val="000000" w:themeColor="text1"/>
                <w:szCs w:val="24"/>
                <w:vertAlign w:val="subscript"/>
              </w:rPr>
              <w:t>50</w:t>
            </w:r>
            <w:r w:rsidRPr="005B563A">
              <w:rPr>
                <w:rFonts w:ascii="Arial" w:hAnsi="Arial" w:cs="Arial"/>
                <w:color w:val="000000" w:themeColor="text1"/>
                <w:szCs w:val="24"/>
              </w:rPr>
              <w:t xml:space="preserve"> [mM]</w:t>
            </w:r>
          </w:p>
        </w:tc>
        <w:tc>
          <w:tcPr>
            <w:tcW w:w="283" w:type="dxa"/>
            <w:tcBorders>
              <w:top w:val="nil"/>
              <w:left w:val="single" w:sz="4" w:space="0" w:color="auto"/>
              <w:bottom w:val="nil"/>
              <w:right w:val="single" w:sz="4" w:space="0" w:color="auto"/>
            </w:tcBorders>
          </w:tcPr>
          <w:p w:rsidR="000E7F37" w:rsidRPr="005B563A" w:rsidRDefault="000E7F37" w:rsidP="00765A82">
            <w:pPr>
              <w:spacing w:line="360" w:lineRule="auto"/>
              <w:jc w:val="center"/>
              <w:rPr>
                <w:rFonts w:ascii="Arial" w:hAnsi="Arial" w:cs="Arial"/>
                <w:color w:val="000000" w:themeColor="text1"/>
                <w:szCs w:val="24"/>
              </w:rPr>
            </w:pPr>
          </w:p>
        </w:tc>
        <w:tc>
          <w:tcPr>
            <w:tcW w:w="3531" w:type="dxa"/>
            <w:gridSpan w:val="3"/>
            <w:tcBorders>
              <w:top w:val="single" w:sz="4" w:space="0" w:color="auto"/>
              <w:left w:val="single" w:sz="4" w:space="0" w:color="auto"/>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SD</w:t>
            </w:r>
          </w:p>
        </w:tc>
      </w:tr>
      <w:tr w:rsidR="005B563A" w:rsidRPr="005B563A" w:rsidTr="00765A82">
        <w:tc>
          <w:tcPr>
            <w:tcW w:w="1809" w:type="dxa"/>
            <w:tcBorders>
              <w:top w:val="nil"/>
              <w:left w:val="single" w:sz="4" w:space="0" w:color="auto"/>
              <w:bottom w:val="single" w:sz="4" w:space="0" w:color="auto"/>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(treatment time)</w:t>
            </w:r>
          </w:p>
        </w:tc>
        <w:tc>
          <w:tcPr>
            <w:tcW w:w="1134" w:type="dxa"/>
            <w:tcBorders>
              <w:lef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butyrate</w:t>
            </w:r>
          </w:p>
        </w:tc>
        <w:tc>
          <w:tcPr>
            <w:tcW w:w="1418"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propionate</w:t>
            </w:r>
          </w:p>
        </w:tc>
        <w:tc>
          <w:tcPr>
            <w:tcW w:w="1134" w:type="dxa"/>
            <w:tcBorders>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valerate</w:t>
            </w:r>
          </w:p>
        </w:tc>
        <w:tc>
          <w:tcPr>
            <w:tcW w:w="283" w:type="dxa"/>
            <w:tcBorders>
              <w:top w:val="nil"/>
              <w:left w:val="single" w:sz="4" w:space="0" w:color="auto"/>
              <w:bottom w:val="nil"/>
              <w:right w:val="single" w:sz="4" w:space="0" w:color="auto"/>
            </w:tcBorders>
          </w:tcPr>
          <w:p w:rsidR="000E7F37" w:rsidRPr="005B563A" w:rsidRDefault="000E7F37" w:rsidP="00765A82">
            <w:pPr>
              <w:spacing w:line="360" w:lineRule="auto"/>
              <w:jc w:val="center"/>
              <w:rPr>
                <w:rFonts w:ascii="Arial" w:hAnsi="Arial" w:cs="Arial"/>
                <w:color w:val="000000" w:themeColor="text1"/>
                <w:szCs w:val="24"/>
              </w:rPr>
            </w:pPr>
          </w:p>
        </w:tc>
        <w:tc>
          <w:tcPr>
            <w:tcW w:w="1134" w:type="dxa"/>
            <w:tcBorders>
              <w:lef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butyrate</w:t>
            </w:r>
          </w:p>
        </w:tc>
        <w:tc>
          <w:tcPr>
            <w:tcW w:w="1276"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propionate</w:t>
            </w:r>
          </w:p>
        </w:tc>
        <w:tc>
          <w:tcPr>
            <w:tcW w:w="1121" w:type="dxa"/>
            <w:tcBorders>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valerate</w:t>
            </w:r>
          </w:p>
        </w:tc>
      </w:tr>
      <w:tr w:rsidR="005B563A" w:rsidRPr="005B563A" w:rsidTr="00765A82">
        <w:tc>
          <w:tcPr>
            <w:tcW w:w="1809" w:type="dxa"/>
            <w:tcBorders>
              <w:top w:val="single" w:sz="4" w:space="0" w:color="auto"/>
              <w:left w:val="single" w:sz="4" w:space="0" w:color="auto"/>
            </w:tcBorders>
            <w:vAlign w:val="bottom"/>
          </w:tcPr>
          <w:p w:rsidR="000E7F37" w:rsidRPr="005B563A" w:rsidRDefault="000E7F37" w:rsidP="00765A82">
            <w:pPr>
              <w:spacing w:line="360" w:lineRule="auto"/>
              <w:rPr>
                <w:rFonts w:ascii="Arial" w:hAnsi="Arial" w:cs="Arial"/>
                <w:color w:val="000000" w:themeColor="text1"/>
                <w:szCs w:val="24"/>
              </w:rPr>
            </w:pPr>
            <w:r w:rsidRPr="005B563A">
              <w:rPr>
                <w:rFonts w:ascii="Arial" w:hAnsi="Arial" w:cs="Arial"/>
                <w:color w:val="000000" w:themeColor="text1"/>
                <w:szCs w:val="24"/>
              </w:rPr>
              <w:t>G1        (24 h)</w:t>
            </w:r>
          </w:p>
        </w:tc>
        <w:tc>
          <w:tcPr>
            <w:tcW w:w="1134"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4.5</w:t>
            </w:r>
          </w:p>
        </w:tc>
        <w:tc>
          <w:tcPr>
            <w:tcW w:w="1418"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10.9</w:t>
            </w:r>
          </w:p>
        </w:tc>
        <w:tc>
          <w:tcPr>
            <w:tcW w:w="1134" w:type="dxa"/>
            <w:tcBorders>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10.0</w:t>
            </w:r>
          </w:p>
        </w:tc>
        <w:tc>
          <w:tcPr>
            <w:tcW w:w="283" w:type="dxa"/>
            <w:tcBorders>
              <w:top w:val="nil"/>
              <w:left w:val="single" w:sz="4" w:space="0" w:color="auto"/>
              <w:bottom w:val="nil"/>
              <w:right w:val="single" w:sz="4" w:space="0" w:color="auto"/>
            </w:tcBorders>
          </w:tcPr>
          <w:p w:rsidR="000E7F37" w:rsidRPr="005B563A" w:rsidRDefault="000E7F37" w:rsidP="00765A82">
            <w:pPr>
              <w:spacing w:line="360" w:lineRule="auto"/>
              <w:jc w:val="center"/>
              <w:rPr>
                <w:rFonts w:ascii="Arial" w:hAnsi="Arial" w:cs="Arial"/>
                <w:color w:val="000000" w:themeColor="text1"/>
                <w:szCs w:val="24"/>
              </w:rPr>
            </w:pPr>
          </w:p>
        </w:tc>
        <w:tc>
          <w:tcPr>
            <w:tcW w:w="1134" w:type="dxa"/>
            <w:tcBorders>
              <w:lef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1.18</w:t>
            </w:r>
          </w:p>
        </w:tc>
        <w:tc>
          <w:tcPr>
            <w:tcW w:w="1276"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1.30</w:t>
            </w:r>
          </w:p>
        </w:tc>
        <w:tc>
          <w:tcPr>
            <w:tcW w:w="1121" w:type="dxa"/>
            <w:tcBorders>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n/a</w:t>
            </w:r>
          </w:p>
        </w:tc>
      </w:tr>
      <w:tr w:rsidR="005B563A" w:rsidRPr="005B563A" w:rsidTr="00765A82">
        <w:tc>
          <w:tcPr>
            <w:tcW w:w="1809" w:type="dxa"/>
            <w:tcBorders>
              <w:left w:val="single" w:sz="4" w:space="0" w:color="auto"/>
            </w:tcBorders>
            <w:vAlign w:val="bottom"/>
          </w:tcPr>
          <w:p w:rsidR="000E7F37" w:rsidRPr="005B563A" w:rsidRDefault="000E7F37" w:rsidP="00765A82">
            <w:pPr>
              <w:spacing w:line="360" w:lineRule="auto"/>
              <w:rPr>
                <w:rFonts w:ascii="Arial" w:hAnsi="Arial" w:cs="Arial"/>
                <w:color w:val="000000" w:themeColor="text1"/>
                <w:szCs w:val="24"/>
              </w:rPr>
            </w:pPr>
            <w:r w:rsidRPr="005B563A">
              <w:rPr>
                <w:rFonts w:ascii="Arial" w:hAnsi="Arial" w:cs="Arial"/>
                <w:color w:val="000000" w:themeColor="text1"/>
                <w:szCs w:val="24"/>
              </w:rPr>
              <w:t>G2/M    (24 h)</w:t>
            </w:r>
          </w:p>
        </w:tc>
        <w:tc>
          <w:tcPr>
            <w:tcW w:w="1134"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3.9</w:t>
            </w:r>
          </w:p>
        </w:tc>
        <w:tc>
          <w:tcPr>
            <w:tcW w:w="1418"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10.6</w:t>
            </w:r>
          </w:p>
        </w:tc>
        <w:tc>
          <w:tcPr>
            <w:tcW w:w="1134" w:type="dxa"/>
            <w:tcBorders>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9.0</w:t>
            </w:r>
          </w:p>
        </w:tc>
        <w:tc>
          <w:tcPr>
            <w:tcW w:w="283" w:type="dxa"/>
            <w:tcBorders>
              <w:top w:val="nil"/>
              <w:left w:val="single" w:sz="4" w:space="0" w:color="auto"/>
              <w:bottom w:val="nil"/>
              <w:right w:val="single" w:sz="4" w:space="0" w:color="auto"/>
            </w:tcBorders>
          </w:tcPr>
          <w:p w:rsidR="000E7F37" w:rsidRPr="005B563A" w:rsidRDefault="000E7F37" w:rsidP="00765A82">
            <w:pPr>
              <w:spacing w:line="360" w:lineRule="auto"/>
              <w:jc w:val="center"/>
              <w:rPr>
                <w:rFonts w:ascii="Arial" w:hAnsi="Arial" w:cs="Arial"/>
                <w:color w:val="000000" w:themeColor="text1"/>
                <w:szCs w:val="24"/>
              </w:rPr>
            </w:pPr>
          </w:p>
        </w:tc>
        <w:tc>
          <w:tcPr>
            <w:tcW w:w="1134" w:type="dxa"/>
            <w:tcBorders>
              <w:lef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1.13</w:t>
            </w:r>
          </w:p>
        </w:tc>
        <w:tc>
          <w:tcPr>
            <w:tcW w:w="1276"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1.18</w:t>
            </w:r>
          </w:p>
        </w:tc>
        <w:tc>
          <w:tcPr>
            <w:tcW w:w="1121" w:type="dxa"/>
            <w:tcBorders>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n/a</w:t>
            </w:r>
          </w:p>
        </w:tc>
      </w:tr>
      <w:tr w:rsidR="005B563A" w:rsidRPr="005B563A" w:rsidTr="00765A82">
        <w:tc>
          <w:tcPr>
            <w:tcW w:w="1809" w:type="dxa"/>
            <w:tcBorders>
              <w:left w:val="single" w:sz="4" w:space="0" w:color="auto"/>
            </w:tcBorders>
            <w:vAlign w:val="bottom"/>
          </w:tcPr>
          <w:p w:rsidR="000E7F37" w:rsidRPr="005B563A" w:rsidRDefault="000E7F37" w:rsidP="00765A82">
            <w:pPr>
              <w:spacing w:line="360" w:lineRule="auto"/>
              <w:rPr>
                <w:rFonts w:ascii="Arial" w:hAnsi="Arial" w:cs="Arial"/>
                <w:color w:val="000000" w:themeColor="text1"/>
                <w:szCs w:val="24"/>
              </w:rPr>
            </w:pPr>
            <w:r w:rsidRPr="005B563A">
              <w:rPr>
                <w:rFonts w:ascii="Arial" w:hAnsi="Arial" w:cs="Arial"/>
                <w:color w:val="000000" w:themeColor="text1"/>
                <w:szCs w:val="24"/>
              </w:rPr>
              <w:t>G1        (48 h)</w:t>
            </w:r>
          </w:p>
        </w:tc>
        <w:tc>
          <w:tcPr>
            <w:tcW w:w="1134"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2.0</w:t>
            </w:r>
          </w:p>
        </w:tc>
        <w:tc>
          <w:tcPr>
            <w:tcW w:w="1418" w:type="dxa"/>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2.0</w:t>
            </w:r>
          </w:p>
        </w:tc>
        <w:tc>
          <w:tcPr>
            <w:tcW w:w="1134" w:type="dxa"/>
            <w:tcBorders>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1.9</w:t>
            </w:r>
          </w:p>
        </w:tc>
        <w:tc>
          <w:tcPr>
            <w:tcW w:w="283" w:type="dxa"/>
            <w:tcBorders>
              <w:top w:val="nil"/>
              <w:left w:val="single" w:sz="4" w:space="0" w:color="auto"/>
              <w:bottom w:val="nil"/>
              <w:right w:val="single" w:sz="4" w:space="0" w:color="auto"/>
            </w:tcBorders>
          </w:tcPr>
          <w:p w:rsidR="000E7F37" w:rsidRPr="005B563A" w:rsidRDefault="000E7F37" w:rsidP="00765A82">
            <w:pPr>
              <w:spacing w:line="360" w:lineRule="auto"/>
              <w:jc w:val="center"/>
              <w:rPr>
                <w:rFonts w:ascii="Arial" w:hAnsi="Arial" w:cs="Arial"/>
                <w:color w:val="000000" w:themeColor="text1"/>
                <w:szCs w:val="24"/>
              </w:rPr>
            </w:pPr>
          </w:p>
        </w:tc>
        <w:tc>
          <w:tcPr>
            <w:tcW w:w="3531" w:type="dxa"/>
            <w:gridSpan w:val="3"/>
            <w:tcBorders>
              <w:left w:val="single" w:sz="4" w:space="0" w:color="auto"/>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indeterminate</w:t>
            </w:r>
          </w:p>
        </w:tc>
      </w:tr>
      <w:tr w:rsidR="005B563A" w:rsidRPr="005B563A" w:rsidTr="00765A82">
        <w:tc>
          <w:tcPr>
            <w:tcW w:w="1809" w:type="dxa"/>
            <w:tcBorders>
              <w:left w:val="single" w:sz="4" w:space="0" w:color="auto"/>
              <w:bottom w:val="single" w:sz="4" w:space="0" w:color="auto"/>
            </w:tcBorders>
            <w:vAlign w:val="bottom"/>
          </w:tcPr>
          <w:p w:rsidR="000E7F37" w:rsidRPr="005B563A" w:rsidRDefault="000E7F37" w:rsidP="00765A82">
            <w:pPr>
              <w:spacing w:line="360" w:lineRule="auto"/>
              <w:rPr>
                <w:rFonts w:ascii="Arial" w:hAnsi="Arial" w:cs="Arial"/>
                <w:color w:val="000000" w:themeColor="text1"/>
                <w:szCs w:val="24"/>
              </w:rPr>
            </w:pPr>
            <w:r w:rsidRPr="005B563A">
              <w:rPr>
                <w:rFonts w:ascii="Arial" w:hAnsi="Arial" w:cs="Arial"/>
                <w:color w:val="000000" w:themeColor="text1"/>
                <w:szCs w:val="24"/>
              </w:rPr>
              <w:t>G2/M    (48 h)</w:t>
            </w:r>
          </w:p>
        </w:tc>
        <w:tc>
          <w:tcPr>
            <w:tcW w:w="1134" w:type="dxa"/>
            <w:tcBorders>
              <w:bottom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3.1</w:t>
            </w:r>
          </w:p>
        </w:tc>
        <w:tc>
          <w:tcPr>
            <w:tcW w:w="1418" w:type="dxa"/>
            <w:tcBorders>
              <w:bottom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14.3</w:t>
            </w:r>
          </w:p>
        </w:tc>
        <w:tc>
          <w:tcPr>
            <w:tcW w:w="1134" w:type="dxa"/>
            <w:tcBorders>
              <w:bottom w:val="single" w:sz="4" w:space="0" w:color="auto"/>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10.1</w:t>
            </w:r>
          </w:p>
        </w:tc>
        <w:tc>
          <w:tcPr>
            <w:tcW w:w="283" w:type="dxa"/>
            <w:tcBorders>
              <w:top w:val="nil"/>
              <w:left w:val="single" w:sz="4" w:space="0" w:color="auto"/>
              <w:bottom w:val="nil"/>
              <w:right w:val="single" w:sz="4" w:space="0" w:color="auto"/>
            </w:tcBorders>
          </w:tcPr>
          <w:p w:rsidR="000E7F37" w:rsidRPr="005B563A" w:rsidRDefault="000E7F37" w:rsidP="00765A82">
            <w:pPr>
              <w:spacing w:line="360" w:lineRule="auto"/>
              <w:jc w:val="center"/>
              <w:rPr>
                <w:rFonts w:ascii="Arial" w:hAnsi="Arial" w:cs="Arial"/>
                <w:color w:val="000000" w:themeColor="text1"/>
                <w:szCs w:val="24"/>
              </w:rPr>
            </w:pPr>
          </w:p>
        </w:tc>
        <w:tc>
          <w:tcPr>
            <w:tcW w:w="1134" w:type="dxa"/>
            <w:tcBorders>
              <w:left w:val="single" w:sz="4" w:space="0" w:color="auto"/>
              <w:bottom w:val="single" w:sz="4" w:space="0" w:color="auto"/>
            </w:tcBorders>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1.25</w:t>
            </w:r>
          </w:p>
        </w:tc>
        <w:tc>
          <w:tcPr>
            <w:tcW w:w="2397" w:type="dxa"/>
            <w:gridSpan w:val="2"/>
            <w:tcBorders>
              <w:bottom w:val="single" w:sz="4" w:space="0" w:color="auto"/>
              <w:right w:val="single" w:sz="4" w:space="0" w:color="auto"/>
            </w:tcBorders>
            <w:vAlign w:val="bottom"/>
          </w:tcPr>
          <w:p w:rsidR="000E7F37" w:rsidRPr="005B563A" w:rsidRDefault="000E7F37" w:rsidP="00765A82">
            <w:pPr>
              <w:spacing w:line="360" w:lineRule="auto"/>
              <w:jc w:val="center"/>
              <w:rPr>
                <w:rFonts w:ascii="Arial" w:hAnsi="Arial" w:cs="Arial"/>
                <w:color w:val="000000" w:themeColor="text1"/>
                <w:szCs w:val="24"/>
              </w:rPr>
            </w:pPr>
            <w:r w:rsidRPr="005B563A">
              <w:rPr>
                <w:rFonts w:ascii="Arial" w:hAnsi="Arial" w:cs="Arial"/>
                <w:color w:val="000000" w:themeColor="text1"/>
                <w:szCs w:val="24"/>
              </w:rPr>
              <w:t>indeterminate</w:t>
            </w:r>
          </w:p>
        </w:tc>
      </w:tr>
    </w:tbl>
    <w:p w:rsidR="000E7F37" w:rsidRPr="005B563A" w:rsidRDefault="000E7F37" w:rsidP="000E7F37">
      <w:pPr>
        <w:spacing w:after="120" w:line="480" w:lineRule="auto"/>
        <w:jc w:val="both"/>
        <w:rPr>
          <w:rFonts w:ascii="Arial" w:hAnsi="Arial" w:cs="Arial"/>
          <w:color w:val="000000" w:themeColor="text1"/>
          <w:sz w:val="24"/>
        </w:rPr>
      </w:pPr>
    </w:p>
    <w:p w:rsidR="000E7F37" w:rsidRPr="005B563A" w:rsidRDefault="000E7F37" w:rsidP="000E7F37">
      <w:pPr>
        <w:rPr>
          <w:rFonts w:ascii="Arial" w:hAnsi="Arial" w:cs="Arial"/>
          <w:color w:val="000000" w:themeColor="text1"/>
          <w:sz w:val="24"/>
        </w:rPr>
      </w:pPr>
      <w:r w:rsidRPr="005B563A">
        <w:rPr>
          <w:rFonts w:ascii="Arial" w:hAnsi="Arial" w:cs="Arial"/>
          <w:color w:val="000000" w:themeColor="text1"/>
          <w:sz w:val="24"/>
        </w:rPr>
        <w:br w:type="page"/>
      </w:r>
    </w:p>
    <w:p w:rsidR="000E7F37" w:rsidRPr="005B563A" w:rsidRDefault="000E7F37" w:rsidP="000E7F37">
      <w:pPr>
        <w:spacing w:line="360" w:lineRule="auto"/>
        <w:rPr>
          <w:rFonts w:ascii="Arial" w:hAnsi="Arial" w:cs="Arial"/>
          <w:color w:val="000000" w:themeColor="text1"/>
          <w:sz w:val="24"/>
        </w:rPr>
      </w:pPr>
    </w:p>
    <w:tbl>
      <w:tblPr>
        <w:tblStyle w:val="TableGrid"/>
        <w:tblW w:w="0" w:type="auto"/>
        <w:tblLook w:val="04A0" w:firstRow="1" w:lastRow="0" w:firstColumn="1" w:lastColumn="0" w:noHBand="0" w:noVBand="1"/>
      </w:tblPr>
      <w:tblGrid>
        <w:gridCol w:w="2799"/>
        <w:gridCol w:w="6443"/>
      </w:tblGrid>
      <w:tr w:rsidR="000E7F37" w:rsidRPr="005B563A" w:rsidTr="00765A82">
        <w:tc>
          <w:tcPr>
            <w:tcW w:w="2799" w:type="dxa"/>
          </w:tcPr>
          <w:p w:rsidR="000E7F37" w:rsidRPr="005B563A" w:rsidRDefault="000E7F37" w:rsidP="00765A82">
            <w:pPr>
              <w:spacing w:line="360" w:lineRule="auto"/>
              <w:rPr>
                <w:rFonts w:ascii="Arial" w:hAnsi="Arial" w:cs="Arial"/>
                <w:noProof/>
                <w:color w:val="000000" w:themeColor="text1"/>
                <w:szCs w:val="24"/>
              </w:rPr>
            </w:pPr>
            <w:r w:rsidRPr="005B563A">
              <w:rPr>
                <w:rFonts w:ascii="Arial" w:hAnsi="Arial" w:cs="Arial"/>
                <w:noProof/>
                <w:color w:val="000000" w:themeColor="text1"/>
                <w:szCs w:val="24"/>
              </w:rPr>
              <w:t>a) Cell count of HCT116 cells after 24 h treatment with SCFAs between 0–20 mM)</w:t>
            </w:r>
          </w:p>
        </w:tc>
        <w:tc>
          <w:tcPr>
            <w:tcW w:w="6443" w:type="dxa"/>
          </w:tcPr>
          <w:p w:rsidR="000E7F37" w:rsidRPr="005B563A" w:rsidRDefault="000E7F37" w:rsidP="00765A82">
            <w:pPr>
              <w:spacing w:line="360" w:lineRule="auto"/>
              <w:rPr>
                <w:rFonts w:ascii="Arial" w:hAnsi="Arial" w:cs="Arial"/>
                <w:color w:val="000000" w:themeColor="text1"/>
                <w:szCs w:val="24"/>
              </w:rPr>
            </w:pPr>
            <w:r w:rsidRPr="00546BCA">
              <w:rPr>
                <w:rFonts w:ascii="Arial" w:hAnsi="Arial" w:cs="Arial"/>
                <w:noProof/>
                <w:color w:val="000000" w:themeColor="text1"/>
                <w:lang w:val="en-US"/>
              </w:rPr>
              <w:drawing>
                <wp:inline distT="0" distB="0" distL="0" distR="0" wp14:anchorId="68C90E6B" wp14:editId="043B0F6B">
                  <wp:extent cx="3593364" cy="21600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3364" cy="2160000"/>
                          </a:xfrm>
                          <a:prstGeom prst="rect">
                            <a:avLst/>
                          </a:prstGeom>
                          <a:noFill/>
                        </pic:spPr>
                      </pic:pic>
                    </a:graphicData>
                  </a:graphic>
                </wp:inline>
              </w:drawing>
            </w:r>
          </w:p>
        </w:tc>
      </w:tr>
      <w:tr w:rsidR="000E7F37" w:rsidRPr="005B563A" w:rsidTr="00765A82">
        <w:tc>
          <w:tcPr>
            <w:tcW w:w="2799" w:type="dxa"/>
          </w:tcPr>
          <w:p w:rsidR="000E7F37" w:rsidRPr="005B563A" w:rsidRDefault="000E7F37" w:rsidP="00765A82">
            <w:pPr>
              <w:spacing w:line="360" w:lineRule="auto"/>
              <w:rPr>
                <w:rFonts w:ascii="Arial" w:hAnsi="Arial" w:cs="Arial"/>
                <w:noProof/>
                <w:color w:val="000000" w:themeColor="text1"/>
                <w:szCs w:val="24"/>
              </w:rPr>
            </w:pPr>
            <w:r w:rsidRPr="005B563A">
              <w:rPr>
                <w:rFonts w:ascii="Arial" w:hAnsi="Arial" w:cs="Arial"/>
                <w:noProof/>
                <w:color w:val="000000" w:themeColor="text1"/>
                <w:szCs w:val="24"/>
              </w:rPr>
              <w:t>b) Cell count of HCT116 cells after 48 h treatment with SCFAs between 0–20 mM)</w:t>
            </w:r>
          </w:p>
        </w:tc>
        <w:tc>
          <w:tcPr>
            <w:tcW w:w="6443" w:type="dxa"/>
          </w:tcPr>
          <w:p w:rsidR="000E7F37" w:rsidRPr="005B563A" w:rsidRDefault="000E7F37" w:rsidP="00765A82">
            <w:pPr>
              <w:spacing w:line="360" w:lineRule="auto"/>
              <w:rPr>
                <w:rFonts w:ascii="Arial" w:hAnsi="Arial" w:cs="Arial"/>
                <w:color w:val="000000" w:themeColor="text1"/>
                <w:szCs w:val="24"/>
              </w:rPr>
            </w:pPr>
            <w:r w:rsidRPr="00546BCA">
              <w:rPr>
                <w:rFonts w:ascii="Arial" w:hAnsi="Arial" w:cs="Arial"/>
                <w:noProof/>
                <w:color w:val="000000" w:themeColor="text1"/>
                <w:lang w:val="en-US"/>
              </w:rPr>
              <w:drawing>
                <wp:inline distT="0" distB="0" distL="0" distR="0" wp14:anchorId="68CB289A" wp14:editId="54E186A4">
                  <wp:extent cx="3593365" cy="21600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3365" cy="2160000"/>
                          </a:xfrm>
                          <a:prstGeom prst="rect">
                            <a:avLst/>
                          </a:prstGeom>
                          <a:noFill/>
                        </pic:spPr>
                      </pic:pic>
                    </a:graphicData>
                  </a:graphic>
                </wp:inline>
              </w:drawing>
            </w:r>
          </w:p>
        </w:tc>
      </w:tr>
      <w:tr w:rsidR="000E7F37" w:rsidRPr="005B563A" w:rsidTr="00765A82">
        <w:tc>
          <w:tcPr>
            <w:tcW w:w="2799" w:type="dxa"/>
          </w:tcPr>
          <w:p w:rsidR="000E7F37" w:rsidRPr="005B563A" w:rsidRDefault="000E7F37" w:rsidP="00611A46">
            <w:pPr>
              <w:spacing w:line="360" w:lineRule="auto"/>
              <w:rPr>
                <w:rFonts w:ascii="Arial" w:hAnsi="Arial" w:cs="Arial"/>
                <w:noProof/>
                <w:color w:val="000000" w:themeColor="text1"/>
                <w:szCs w:val="24"/>
              </w:rPr>
            </w:pPr>
            <w:r w:rsidRPr="005B563A">
              <w:rPr>
                <w:rFonts w:ascii="Arial" w:hAnsi="Arial" w:cs="Arial"/>
                <w:noProof/>
                <w:color w:val="000000" w:themeColor="text1"/>
                <w:szCs w:val="24"/>
              </w:rPr>
              <w:t>c) IC</w:t>
            </w:r>
            <w:r w:rsidRPr="005B563A">
              <w:rPr>
                <w:rFonts w:ascii="Arial" w:hAnsi="Arial" w:cs="Arial"/>
                <w:noProof/>
                <w:color w:val="000000" w:themeColor="text1"/>
                <w:szCs w:val="24"/>
                <w:vertAlign w:val="subscript"/>
              </w:rPr>
              <w:t>50</w:t>
            </w:r>
            <w:r w:rsidRPr="005B563A">
              <w:rPr>
                <w:rFonts w:ascii="Arial" w:hAnsi="Arial" w:cs="Arial"/>
                <w:noProof/>
                <w:color w:val="000000" w:themeColor="text1"/>
                <w:szCs w:val="24"/>
              </w:rPr>
              <w:t xml:space="preserve"> values for SCFA treatments of HCT116 at 24 h and 48 h. Values for G1 cell cycle arrest and G2/M cell cycle arrest (Table </w:t>
            </w:r>
            <w:r w:rsidR="00611A46" w:rsidRPr="005B563A">
              <w:rPr>
                <w:rFonts w:ascii="Arial" w:hAnsi="Arial" w:cs="Arial"/>
                <w:noProof/>
                <w:color w:val="000000" w:themeColor="text1"/>
                <w:szCs w:val="24"/>
              </w:rPr>
              <w:t>2.1</w:t>
            </w:r>
            <w:r w:rsidRPr="005B563A">
              <w:rPr>
                <w:rFonts w:ascii="Arial" w:hAnsi="Arial" w:cs="Arial"/>
                <w:noProof/>
                <w:color w:val="000000" w:themeColor="text1"/>
                <w:szCs w:val="24"/>
              </w:rPr>
              <w:t>).</w:t>
            </w:r>
          </w:p>
        </w:tc>
        <w:tc>
          <w:tcPr>
            <w:tcW w:w="6443" w:type="dxa"/>
          </w:tcPr>
          <w:p w:rsidR="000E7F37" w:rsidRPr="005B563A" w:rsidRDefault="000E7F37" w:rsidP="00765A82">
            <w:pPr>
              <w:spacing w:line="360" w:lineRule="auto"/>
              <w:rPr>
                <w:rFonts w:ascii="Arial" w:hAnsi="Arial" w:cs="Arial"/>
                <w:color w:val="000000" w:themeColor="text1"/>
                <w:szCs w:val="24"/>
              </w:rPr>
            </w:pPr>
            <w:r w:rsidRPr="00546BCA">
              <w:rPr>
                <w:rFonts w:ascii="Arial" w:hAnsi="Arial" w:cs="Arial"/>
                <w:noProof/>
                <w:color w:val="000000" w:themeColor="text1"/>
                <w:lang w:val="en-US"/>
              </w:rPr>
              <w:drawing>
                <wp:inline distT="0" distB="0" distL="0" distR="0" wp14:anchorId="6AF73497" wp14:editId="28A97E17">
                  <wp:extent cx="3703350"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3350" cy="2160000"/>
                          </a:xfrm>
                          <a:prstGeom prst="rect">
                            <a:avLst/>
                          </a:prstGeom>
                          <a:noFill/>
                        </pic:spPr>
                      </pic:pic>
                    </a:graphicData>
                  </a:graphic>
                </wp:inline>
              </w:drawing>
            </w:r>
          </w:p>
        </w:tc>
      </w:tr>
    </w:tbl>
    <w:p w:rsidR="000E7F37" w:rsidRPr="005B563A" w:rsidRDefault="000E7F37" w:rsidP="005B563A">
      <w:pPr>
        <w:spacing w:before="120" w:line="360" w:lineRule="auto"/>
        <w:jc w:val="both"/>
        <w:rPr>
          <w:rFonts w:ascii="Arial" w:hAnsi="Arial" w:cs="Arial"/>
          <w:color w:val="000000" w:themeColor="text1"/>
        </w:rPr>
      </w:pPr>
      <w:proofErr w:type="gramStart"/>
      <w:r w:rsidRPr="005B563A">
        <w:rPr>
          <w:rFonts w:ascii="Arial" w:hAnsi="Arial" w:cs="Arial"/>
          <w:b/>
          <w:color w:val="000000" w:themeColor="text1"/>
        </w:rPr>
        <w:t xml:space="preserve">Figure </w:t>
      </w:r>
      <w:r w:rsidR="00086DA3" w:rsidRPr="005B563A">
        <w:rPr>
          <w:rFonts w:ascii="Arial" w:hAnsi="Arial" w:cs="Arial"/>
          <w:b/>
          <w:color w:val="000000" w:themeColor="text1"/>
        </w:rPr>
        <w:t>2.3</w:t>
      </w:r>
      <w:r w:rsidRPr="005B563A">
        <w:rPr>
          <w:rFonts w:ascii="Arial" w:hAnsi="Arial" w:cs="Arial"/>
          <w:b/>
          <w:color w:val="000000" w:themeColor="text1"/>
        </w:rPr>
        <w:t>.</w:t>
      </w:r>
      <w:proofErr w:type="gramEnd"/>
      <w:r w:rsidRPr="005B563A">
        <w:rPr>
          <w:rFonts w:ascii="Arial" w:hAnsi="Arial" w:cs="Arial"/>
          <w:color w:val="000000" w:themeColor="text1"/>
        </w:rPr>
        <w:t xml:space="preserve"> Determination of treatment conditions: HCT116 cells were treated with SCFAs between 0–20 mM for 24 h or 48 h. The cell counts and the percentages of cells at each phase of the cell cycle were quantified by HCA. There is a clear reduction in cell count with each treatment. A consensus was reached based on these results that the IC</w:t>
      </w:r>
      <w:r w:rsidRPr="005B563A">
        <w:rPr>
          <w:rFonts w:ascii="Arial" w:hAnsi="Arial" w:cs="Arial"/>
          <w:color w:val="000000" w:themeColor="text1"/>
          <w:vertAlign w:val="subscript"/>
        </w:rPr>
        <w:t>50</w:t>
      </w:r>
      <w:r w:rsidRPr="005B563A">
        <w:rPr>
          <w:rFonts w:ascii="Arial" w:hAnsi="Arial" w:cs="Arial"/>
          <w:color w:val="000000" w:themeColor="text1"/>
        </w:rPr>
        <w:t xml:space="preserve"> values for G2/M arrest were the statistically most robust for subsequent experimentation.</w:t>
      </w:r>
    </w:p>
    <w:p w:rsidR="000E7F37" w:rsidRPr="005B563A" w:rsidRDefault="000E7F37" w:rsidP="00623E36">
      <w:pPr>
        <w:spacing w:after="120" w:line="480" w:lineRule="auto"/>
        <w:jc w:val="both"/>
        <w:rPr>
          <w:rFonts w:ascii="Arial" w:hAnsi="Arial" w:cs="Arial"/>
          <w:color w:val="000000" w:themeColor="text1"/>
          <w:sz w:val="24"/>
        </w:rPr>
      </w:pPr>
    </w:p>
    <w:p w:rsidR="000E7F37" w:rsidRPr="005B563A" w:rsidRDefault="000E7F37" w:rsidP="000E7F37">
      <w:pPr>
        <w:pStyle w:val="Heading3"/>
        <w:keepLines w:val="0"/>
        <w:spacing w:before="240" w:after="60" w:line="480" w:lineRule="auto"/>
        <w:rPr>
          <w:rFonts w:ascii="Arial" w:eastAsia="Times New Roman" w:hAnsi="Arial" w:cs="Arial"/>
          <w:b w:val="0"/>
          <w:i/>
          <w:color w:val="000000" w:themeColor="text1"/>
          <w:sz w:val="24"/>
        </w:rPr>
      </w:pPr>
      <w:bookmarkStart w:id="90" w:name="_Toc362832754"/>
      <w:r w:rsidRPr="005B563A">
        <w:rPr>
          <w:rFonts w:ascii="Arial" w:eastAsia="Times New Roman" w:hAnsi="Arial" w:cs="Arial"/>
          <w:b w:val="0"/>
          <w:i/>
          <w:color w:val="000000" w:themeColor="text1"/>
          <w:sz w:val="24"/>
        </w:rPr>
        <w:lastRenderedPageBreak/>
        <w:t>2.4.2. Biological replicates and protein integrity</w:t>
      </w:r>
      <w:bookmarkEnd w:id="90"/>
    </w:p>
    <w:p w:rsidR="00671211" w:rsidRPr="005B563A" w:rsidRDefault="007C7A06" w:rsidP="00623E36">
      <w:pPr>
        <w:spacing w:after="120" w:line="480" w:lineRule="auto"/>
        <w:jc w:val="both"/>
        <w:rPr>
          <w:rFonts w:ascii="Arial" w:hAnsi="Arial" w:cs="Arial"/>
          <w:color w:val="000000" w:themeColor="text1"/>
          <w:sz w:val="24"/>
        </w:rPr>
      </w:pPr>
      <w:r w:rsidRPr="005B563A">
        <w:rPr>
          <w:rFonts w:ascii="Arial" w:hAnsi="Arial" w:cs="Arial"/>
          <w:color w:val="000000" w:themeColor="text1"/>
          <w:sz w:val="24"/>
        </w:rPr>
        <w:t>A s</w:t>
      </w:r>
      <w:r w:rsidR="00671211" w:rsidRPr="005B563A">
        <w:rPr>
          <w:rFonts w:ascii="Arial" w:hAnsi="Arial" w:cs="Arial"/>
          <w:color w:val="000000" w:themeColor="text1"/>
          <w:sz w:val="24"/>
        </w:rPr>
        <w:t xml:space="preserve">ufficient </w:t>
      </w:r>
      <w:r w:rsidRPr="005B563A">
        <w:rPr>
          <w:rFonts w:ascii="Arial" w:hAnsi="Arial" w:cs="Arial"/>
          <w:color w:val="000000" w:themeColor="text1"/>
          <w:sz w:val="24"/>
        </w:rPr>
        <w:t xml:space="preserve">number of </w:t>
      </w:r>
      <w:r w:rsidR="00671211" w:rsidRPr="005B563A">
        <w:rPr>
          <w:rFonts w:ascii="Arial" w:hAnsi="Arial" w:cs="Arial"/>
          <w:color w:val="000000" w:themeColor="text1"/>
          <w:sz w:val="24"/>
        </w:rPr>
        <w:t>biological replicates of SCFA</w:t>
      </w:r>
      <w:r w:rsidRPr="005B563A">
        <w:rPr>
          <w:rFonts w:ascii="Arial" w:hAnsi="Arial" w:cs="Arial"/>
          <w:color w:val="000000" w:themeColor="text1"/>
          <w:sz w:val="24"/>
        </w:rPr>
        <w:t>-</w:t>
      </w:r>
      <w:r w:rsidR="00671211" w:rsidRPr="005B563A">
        <w:rPr>
          <w:rFonts w:ascii="Arial" w:hAnsi="Arial" w:cs="Arial"/>
          <w:color w:val="000000" w:themeColor="text1"/>
          <w:sz w:val="24"/>
        </w:rPr>
        <w:t xml:space="preserve">treated HCT116 colon cancer cells </w:t>
      </w:r>
      <w:r w:rsidRPr="005B563A">
        <w:rPr>
          <w:rFonts w:ascii="Arial" w:hAnsi="Arial" w:cs="Arial"/>
          <w:color w:val="000000" w:themeColor="text1"/>
          <w:sz w:val="24"/>
        </w:rPr>
        <w:t>were prepared to give</w:t>
      </w:r>
      <w:r w:rsidR="00C15E96" w:rsidRPr="005B563A">
        <w:rPr>
          <w:rFonts w:ascii="Arial" w:hAnsi="Arial" w:cs="Arial"/>
          <w:color w:val="000000" w:themeColor="text1"/>
          <w:sz w:val="24"/>
        </w:rPr>
        <w:t xml:space="preserve"> the </w:t>
      </w:r>
      <w:r w:rsidR="00671211" w:rsidRPr="005B563A">
        <w:rPr>
          <w:rFonts w:ascii="Arial" w:hAnsi="Arial" w:cs="Arial"/>
          <w:color w:val="000000" w:themeColor="text1"/>
          <w:sz w:val="24"/>
        </w:rPr>
        <w:t xml:space="preserve">required protein yields </w:t>
      </w:r>
      <w:r w:rsidRPr="005B563A">
        <w:rPr>
          <w:rFonts w:ascii="Arial" w:hAnsi="Arial" w:cs="Arial"/>
          <w:color w:val="000000" w:themeColor="text1"/>
          <w:sz w:val="24"/>
        </w:rPr>
        <w:t>at high protein integrity (Fig</w:t>
      </w:r>
      <w:r w:rsidR="00086DA3" w:rsidRPr="005B563A">
        <w:rPr>
          <w:rFonts w:ascii="Arial" w:hAnsi="Arial" w:cs="Arial"/>
          <w:color w:val="000000" w:themeColor="text1"/>
          <w:sz w:val="24"/>
        </w:rPr>
        <w:t>ure</w:t>
      </w:r>
      <w:r w:rsidRPr="005B563A">
        <w:rPr>
          <w:rFonts w:ascii="Arial" w:hAnsi="Arial" w:cs="Arial"/>
          <w:color w:val="000000" w:themeColor="text1"/>
          <w:sz w:val="24"/>
        </w:rPr>
        <w:t xml:space="preserve"> 2.</w:t>
      </w:r>
      <w:r w:rsidR="00086DA3" w:rsidRPr="005B563A">
        <w:rPr>
          <w:rFonts w:ascii="Arial" w:hAnsi="Arial" w:cs="Arial"/>
          <w:color w:val="000000" w:themeColor="text1"/>
          <w:sz w:val="24"/>
        </w:rPr>
        <w:t>4</w:t>
      </w:r>
      <w:r w:rsidRPr="005B563A">
        <w:rPr>
          <w:rFonts w:ascii="Arial" w:hAnsi="Arial" w:cs="Arial"/>
          <w:color w:val="000000" w:themeColor="text1"/>
          <w:sz w:val="24"/>
        </w:rPr>
        <w:t xml:space="preserve">) </w:t>
      </w:r>
      <w:r w:rsidR="00671211" w:rsidRPr="005B563A">
        <w:rPr>
          <w:rFonts w:ascii="Arial" w:hAnsi="Arial" w:cs="Arial"/>
          <w:color w:val="000000" w:themeColor="text1"/>
          <w:sz w:val="24"/>
        </w:rPr>
        <w:t xml:space="preserve">for subsequent experimentation. </w:t>
      </w:r>
      <w:r w:rsidRPr="005B563A">
        <w:rPr>
          <w:rFonts w:ascii="Arial" w:hAnsi="Arial" w:cs="Arial"/>
          <w:color w:val="000000" w:themeColor="text1"/>
          <w:sz w:val="24"/>
        </w:rPr>
        <w:t>Protein l</w:t>
      </w:r>
      <w:r w:rsidR="00671211" w:rsidRPr="005B563A">
        <w:rPr>
          <w:rFonts w:ascii="Arial" w:hAnsi="Arial" w:cs="Arial"/>
          <w:color w:val="000000" w:themeColor="text1"/>
          <w:sz w:val="24"/>
        </w:rPr>
        <w:t>ys</w:t>
      </w:r>
      <w:r w:rsidRPr="005B563A">
        <w:rPr>
          <w:rFonts w:ascii="Arial" w:hAnsi="Arial" w:cs="Arial"/>
          <w:color w:val="000000" w:themeColor="text1"/>
          <w:sz w:val="24"/>
        </w:rPr>
        <w:t>ates</w:t>
      </w:r>
      <w:r w:rsidR="00671211" w:rsidRPr="005B563A">
        <w:rPr>
          <w:rFonts w:ascii="Arial" w:hAnsi="Arial" w:cs="Arial"/>
          <w:color w:val="000000" w:themeColor="text1"/>
          <w:sz w:val="24"/>
        </w:rPr>
        <w:t xml:space="preserve"> and whole cell </w:t>
      </w:r>
      <w:r w:rsidRPr="005B563A">
        <w:rPr>
          <w:rFonts w:ascii="Arial" w:hAnsi="Arial" w:cs="Arial"/>
          <w:color w:val="000000" w:themeColor="text1"/>
          <w:sz w:val="24"/>
        </w:rPr>
        <w:t xml:space="preserve">samples </w:t>
      </w:r>
      <w:r w:rsidR="00671211" w:rsidRPr="005B563A">
        <w:rPr>
          <w:rFonts w:ascii="Arial" w:hAnsi="Arial" w:cs="Arial"/>
          <w:color w:val="000000" w:themeColor="text1"/>
          <w:sz w:val="24"/>
        </w:rPr>
        <w:t xml:space="preserve">were </w:t>
      </w:r>
      <w:r w:rsidRPr="005B563A">
        <w:rPr>
          <w:rFonts w:ascii="Arial" w:hAnsi="Arial" w:cs="Arial"/>
          <w:color w:val="000000" w:themeColor="text1"/>
          <w:sz w:val="24"/>
        </w:rPr>
        <w:t xml:space="preserve">prepared </w:t>
      </w:r>
      <w:r w:rsidR="00671211" w:rsidRPr="005B563A">
        <w:rPr>
          <w:rFonts w:ascii="Arial" w:hAnsi="Arial" w:cs="Arial"/>
          <w:color w:val="000000" w:themeColor="text1"/>
          <w:sz w:val="24"/>
        </w:rPr>
        <w:t>with minimal protein degradation of aggregation.</w:t>
      </w:r>
    </w:p>
    <w:p w:rsidR="00145B82" w:rsidRPr="005B563A" w:rsidRDefault="00145B82">
      <w:pPr>
        <w:rPr>
          <w:rFonts w:ascii="Arial" w:hAnsi="Arial" w:cs="Arial"/>
          <w:b/>
          <w:color w:val="000000" w:themeColor="text1"/>
          <w:sz w:val="24"/>
        </w:rPr>
      </w:pPr>
    </w:p>
    <w:p w:rsidR="00145B82" w:rsidRPr="005B563A" w:rsidRDefault="00671211" w:rsidP="00145B82">
      <w:pPr>
        <w:pStyle w:val="TAMainText"/>
        <w:spacing w:line="360" w:lineRule="auto"/>
        <w:ind w:left="720" w:firstLine="284"/>
        <w:jc w:val="left"/>
        <w:rPr>
          <w:rFonts w:ascii="Arial" w:hAnsi="Arial" w:cs="Arial"/>
          <w:color w:val="000000" w:themeColor="text1"/>
          <w:szCs w:val="24"/>
          <w:lang w:val="en-GB"/>
        </w:rPr>
      </w:pPr>
      <w:r w:rsidRPr="005B563A">
        <w:rPr>
          <w:rFonts w:ascii="Arial" w:hAnsi="Arial" w:cs="Arial"/>
          <w:noProof/>
          <w:color w:val="000000" w:themeColor="text1"/>
          <w:szCs w:val="24"/>
        </w:rPr>
        <w:drawing>
          <wp:inline distT="0" distB="0" distL="0" distR="0" wp14:anchorId="09570E27" wp14:editId="6BC6A0D1">
            <wp:extent cx="4349751" cy="2976113"/>
            <wp:effectExtent l="0" t="0" r="0" b="0"/>
            <wp:docPr id="10" name="Picture 10" descr="protien gel #7 (7 Dec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tien gel #7 (7 Dec 2009)"/>
                    <pic:cNvPicPr>
                      <a:picLocks noChangeAspect="1" noChangeArrowheads="1"/>
                    </pic:cNvPicPr>
                  </pic:nvPicPr>
                  <pic:blipFill>
                    <a:blip r:embed="rId33" cstate="print">
                      <a:extLst>
                        <a:ext uri="{28A0092B-C50C-407E-A947-70E740481C1C}">
                          <a14:useLocalDpi xmlns:a14="http://schemas.microsoft.com/office/drawing/2010/main" val="0"/>
                        </a:ext>
                      </a:extLst>
                    </a:blip>
                    <a:srcRect l="9137" t="8313" r="15614" b="27174"/>
                    <a:stretch>
                      <a:fillRect/>
                    </a:stretch>
                  </pic:blipFill>
                  <pic:spPr bwMode="auto">
                    <a:xfrm>
                      <a:off x="0" y="0"/>
                      <a:ext cx="4361286" cy="2984005"/>
                    </a:xfrm>
                    <a:prstGeom prst="rect">
                      <a:avLst/>
                    </a:prstGeom>
                    <a:noFill/>
                    <a:ln>
                      <a:noFill/>
                    </a:ln>
                  </pic:spPr>
                </pic:pic>
              </a:graphicData>
            </a:graphic>
          </wp:inline>
        </w:drawing>
      </w:r>
      <w:bookmarkEnd w:id="59"/>
    </w:p>
    <w:p w:rsidR="00145B82" w:rsidRPr="005B563A" w:rsidRDefault="00145B82" w:rsidP="00145B82">
      <w:pPr>
        <w:spacing w:line="360" w:lineRule="auto"/>
        <w:jc w:val="both"/>
        <w:rPr>
          <w:rFonts w:ascii="Arial" w:hAnsi="Arial" w:cs="Arial"/>
          <w:color w:val="000000" w:themeColor="text1"/>
        </w:rPr>
      </w:pPr>
      <w:proofErr w:type="gramStart"/>
      <w:r w:rsidRPr="005B563A">
        <w:rPr>
          <w:rFonts w:ascii="Arial" w:hAnsi="Arial" w:cs="Arial"/>
          <w:b/>
          <w:color w:val="000000" w:themeColor="text1"/>
        </w:rPr>
        <w:t>Figure 2.</w:t>
      </w:r>
      <w:r w:rsidR="00086DA3" w:rsidRPr="005B563A">
        <w:rPr>
          <w:rFonts w:ascii="Arial" w:hAnsi="Arial" w:cs="Arial"/>
          <w:b/>
          <w:color w:val="000000" w:themeColor="text1"/>
        </w:rPr>
        <w:t>4</w:t>
      </w:r>
      <w:r w:rsidRPr="005B563A">
        <w:rPr>
          <w:rFonts w:ascii="Arial" w:hAnsi="Arial" w:cs="Arial"/>
          <w:b/>
          <w:color w:val="000000" w:themeColor="text1"/>
        </w:rPr>
        <w:t>.</w:t>
      </w:r>
      <w:proofErr w:type="gramEnd"/>
      <w:r w:rsidRPr="005B563A">
        <w:rPr>
          <w:rFonts w:ascii="Arial" w:hAnsi="Arial" w:cs="Arial"/>
          <w:color w:val="000000" w:themeColor="text1"/>
        </w:rPr>
        <w:t xml:space="preserve"> 10% SDS-PAGE protein gel </w:t>
      </w:r>
      <w:r w:rsidR="00B2202C" w:rsidRPr="005B563A">
        <w:rPr>
          <w:rFonts w:ascii="Arial" w:hAnsi="Arial" w:cs="Arial"/>
          <w:color w:val="000000" w:themeColor="text1"/>
        </w:rPr>
        <w:t xml:space="preserve">showing </w:t>
      </w:r>
      <w:r w:rsidRPr="005B563A">
        <w:rPr>
          <w:rFonts w:ascii="Arial" w:hAnsi="Arial" w:cs="Arial"/>
          <w:color w:val="000000" w:themeColor="text1"/>
        </w:rPr>
        <w:t xml:space="preserve">protein integrity of the HCT116 cells after culture and treatment with SCFAs. </w:t>
      </w:r>
      <w:proofErr w:type="gramStart"/>
      <w:r w:rsidRPr="005B563A">
        <w:rPr>
          <w:rFonts w:ascii="Arial" w:hAnsi="Arial" w:cs="Arial"/>
          <w:color w:val="000000" w:themeColor="text1"/>
        </w:rPr>
        <w:t>[AB</w:t>
      </w:r>
      <w:r w:rsidR="00B2202C" w:rsidRPr="005B563A">
        <w:rPr>
          <w:rFonts w:ascii="Arial" w:hAnsi="Arial" w:cs="Arial"/>
          <w:color w:val="000000" w:themeColor="text1"/>
        </w:rPr>
        <w:t xml:space="preserve">, </w:t>
      </w:r>
      <w:r w:rsidRPr="005B563A">
        <w:rPr>
          <w:rFonts w:ascii="Arial" w:hAnsi="Arial" w:cs="Arial"/>
          <w:color w:val="000000" w:themeColor="text1"/>
        </w:rPr>
        <w:t>all-blue protein marker; B</w:t>
      </w:r>
      <w:r w:rsidR="00B2202C" w:rsidRPr="005B563A">
        <w:rPr>
          <w:rFonts w:ascii="Arial" w:hAnsi="Arial" w:cs="Arial"/>
          <w:color w:val="000000" w:themeColor="text1"/>
        </w:rPr>
        <w:t xml:space="preserve">, </w:t>
      </w:r>
      <w:r w:rsidRPr="005B563A">
        <w:rPr>
          <w:rFonts w:ascii="Arial" w:hAnsi="Arial" w:cs="Arial"/>
          <w:color w:val="000000" w:themeColor="text1"/>
        </w:rPr>
        <w:t>butyrate; P</w:t>
      </w:r>
      <w:r w:rsidR="00B2202C" w:rsidRPr="005B563A">
        <w:rPr>
          <w:rFonts w:ascii="Arial" w:hAnsi="Arial" w:cs="Arial"/>
          <w:color w:val="000000" w:themeColor="text1"/>
        </w:rPr>
        <w:t xml:space="preserve">, </w:t>
      </w:r>
      <w:r w:rsidRPr="005B563A">
        <w:rPr>
          <w:rFonts w:ascii="Arial" w:hAnsi="Arial" w:cs="Arial"/>
          <w:color w:val="000000" w:themeColor="text1"/>
        </w:rPr>
        <w:t>propionate; V</w:t>
      </w:r>
      <w:r w:rsidR="00B2202C" w:rsidRPr="005B563A">
        <w:rPr>
          <w:rFonts w:ascii="Arial" w:hAnsi="Arial" w:cs="Arial"/>
          <w:color w:val="000000" w:themeColor="text1"/>
        </w:rPr>
        <w:t xml:space="preserve">, </w:t>
      </w:r>
      <w:r w:rsidRPr="005B563A">
        <w:rPr>
          <w:rFonts w:ascii="Arial" w:hAnsi="Arial" w:cs="Arial"/>
          <w:color w:val="000000" w:themeColor="text1"/>
        </w:rPr>
        <w:t>valerate; C</w:t>
      </w:r>
      <w:r w:rsidR="00B2202C" w:rsidRPr="005B563A">
        <w:rPr>
          <w:rFonts w:ascii="Arial" w:hAnsi="Arial" w:cs="Arial"/>
          <w:color w:val="000000" w:themeColor="text1"/>
        </w:rPr>
        <w:t xml:space="preserve">, </w:t>
      </w:r>
      <w:r w:rsidRPr="005B563A">
        <w:rPr>
          <w:rFonts w:ascii="Arial" w:hAnsi="Arial" w:cs="Arial"/>
          <w:color w:val="000000" w:themeColor="text1"/>
        </w:rPr>
        <w:t>untreated control.</w:t>
      </w:r>
      <w:proofErr w:type="gramEnd"/>
      <w:r w:rsidRPr="005B563A">
        <w:rPr>
          <w:rFonts w:ascii="Arial" w:hAnsi="Arial" w:cs="Arial"/>
          <w:color w:val="000000" w:themeColor="text1"/>
        </w:rPr>
        <w:t xml:space="preserve"> The AB ladder </w:t>
      </w:r>
      <w:r w:rsidR="00B2202C" w:rsidRPr="005B563A">
        <w:rPr>
          <w:rFonts w:ascii="Arial" w:hAnsi="Arial" w:cs="Arial"/>
          <w:color w:val="000000" w:themeColor="text1"/>
        </w:rPr>
        <w:t>gives</w:t>
      </w:r>
      <w:r w:rsidR="00A40BFD" w:rsidRPr="005B563A">
        <w:rPr>
          <w:rFonts w:ascii="Arial" w:hAnsi="Arial" w:cs="Arial"/>
          <w:color w:val="000000" w:themeColor="text1"/>
        </w:rPr>
        <w:t xml:space="preserve"> </w:t>
      </w:r>
      <w:r w:rsidRPr="005B563A">
        <w:rPr>
          <w:rFonts w:ascii="Arial" w:hAnsi="Arial" w:cs="Arial"/>
          <w:color w:val="000000" w:themeColor="text1"/>
        </w:rPr>
        <w:t>protein mass</w:t>
      </w:r>
      <w:r w:rsidR="00B2202C" w:rsidRPr="005B563A">
        <w:rPr>
          <w:rFonts w:ascii="Arial" w:hAnsi="Arial" w:cs="Arial"/>
          <w:color w:val="000000" w:themeColor="text1"/>
        </w:rPr>
        <w:t>es</w:t>
      </w:r>
      <w:r w:rsidRPr="005B563A">
        <w:rPr>
          <w:rFonts w:ascii="Arial" w:hAnsi="Arial" w:cs="Arial"/>
          <w:color w:val="000000" w:themeColor="text1"/>
        </w:rPr>
        <w:t xml:space="preserve"> in kDa]</w:t>
      </w:r>
      <w:r w:rsidR="00870152" w:rsidRPr="005B563A">
        <w:rPr>
          <w:rFonts w:ascii="Arial" w:hAnsi="Arial" w:cs="Arial"/>
          <w:color w:val="000000" w:themeColor="text1"/>
        </w:rPr>
        <w:t>.</w:t>
      </w:r>
    </w:p>
    <w:p w:rsidR="00E72B28" w:rsidRPr="00F06846" w:rsidRDefault="00E72B28" w:rsidP="005B563A">
      <w:pPr>
        <w:pStyle w:val="TAMainText"/>
        <w:spacing w:after="120"/>
        <w:ind w:firstLine="284"/>
        <w:jc w:val="left"/>
        <w:rPr>
          <w:rFonts w:ascii="Arial" w:hAnsi="Arial" w:cs="Arial"/>
          <w:szCs w:val="24"/>
          <w:lang w:val="en-GB"/>
        </w:rPr>
      </w:pPr>
      <w:r w:rsidRPr="00F06846">
        <w:rPr>
          <w:rFonts w:ascii="Arial" w:hAnsi="Arial" w:cs="Arial"/>
          <w:szCs w:val="24"/>
          <w:lang w:val="en-GB"/>
        </w:rPr>
        <w:br w:type="page"/>
      </w:r>
    </w:p>
    <w:p w:rsidR="00671211" w:rsidRPr="00154A25" w:rsidRDefault="00671211" w:rsidP="005B150A">
      <w:pPr>
        <w:pStyle w:val="Heading1"/>
        <w:spacing w:before="0" w:after="240" w:line="480" w:lineRule="auto"/>
        <w:ind w:left="426" w:hanging="426"/>
        <w:jc w:val="both"/>
        <w:rPr>
          <w:rFonts w:ascii="Arial" w:hAnsi="Arial" w:cs="Arial"/>
          <w:color w:val="000000" w:themeColor="text1"/>
          <w:szCs w:val="24"/>
        </w:rPr>
      </w:pPr>
      <w:bookmarkStart w:id="91" w:name="_Toc362832755"/>
      <w:bookmarkStart w:id="92" w:name="_Toc351362797"/>
      <w:r w:rsidRPr="00154A25">
        <w:rPr>
          <w:rFonts w:ascii="Arial" w:hAnsi="Arial" w:cs="Arial"/>
          <w:color w:val="000000" w:themeColor="text1"/>
          <w:szCs w:val="24"/>
        </w:rPr>
        <w:lastRenderedPageBreak/>
        <w:t xml:space="preserve">3. </w:t>
      </w:r>
      <w:r w:rsidR="005B150A" w:rsidRPr="00154A25">
        <w:rPr>
          <w:rFonts w:ascii="Arial" w:hAnsi="Arial" w:cs="Arial"/>
          <w:color w:val="000000" w:themeColor="text1"/>
          <w:szCs w:val="24"/>
        </w:rPr>
        <w:t xml:space="preserve"> </w:t>
      </w:r>
      <w:r w:rsidRPr="00154A25">
        <w:rPr>
          <w:rFonts w:ascii="Arial" w:hAnsi="Arial" w:cs="Arial"/>
          <w:color w:val="000000" w:themeColor="text1"/>
          <w:szCs w:val="24"/>
        </w:rPr>
        <w:t>Multi-plex iTRAQ proteomics</w:t>
      </w:r>
      <w:r w:rsidR="00F2674E" w:rsidRPr="00154A25">
        <w:rPr>
          <w:rFonts w:ascii="Arial" w:hAnsi="Arial" w:cs="Arial"/>
          <w:color w:val="000000" w:themeColor="text1"/>
          <w:szCs w:val="24"/>
        </w:rPr>
        <w:t xml:space="preserve"> </w:t>
      </w:r>
      <w:r w:rsidR="00B2202C" w:rsidRPr="00154A25">
        <w:rPr>
          <w:rFonts w:ascii="Arial" w:hAnsi="Arial" w:cs="Arial"/>
          <w:color w:val="000000" w:themeColor="text1"/>
          <w:szCs w:val="24"/>
        </w:rPr>
        <w:t xml:space="preserve">confirmed </w:t>
      </w:r>
      <w:r w:rsidR="0042600D" w:rsidRPr="00154A25">
        <w:rPr>
          <w:rFonts w:ascii="Arial" w:hAnsi="Arial" w:cs="Arial"/>
          <w:color w:val="000000" w:themeColor="text1"/>
          <w:szCs w:val="24"/>
        </w:rPr>
        <w:t>that odd and even</w:t>
      </w:r>
      <w:r w:rsidR="000628C5" w:rsidRPr="00154A25">
        <w:rPr>
          <w:rFonts w:ascii="Arial" w:hAnsi="Arial" w:cs="Arial"/>
          <w:color w:val="000000" w:themeColor="text1"/>
          <w:szCs w:val="24"/>
        </w:rPr>
        <w:t>-</w:t>
      </w:r>
      <w:r w:rsidR="00B2202C" w:rsidRPr="00154A25">
        <w:rPr>
          <w:rFonts w:ascii="Arial" w:hAnsi="Arial" w:cs="Arial"/>
          <w:color w:val="000000" w:themeColor="text1"/>
          <w:szCs w:val="24"/>
        </w:rPr>
        <w:t>chain</w:t>
      </w:r>
      <w:r w:rsidR="0042600D" w:rsidRPr="00154A25">
        <w:rPr>
          <w:rFonts w:ascii="Arial" w:hAnsi="Arial" w:cs="Arial"/>
          <w:color w:val="000000" w:themeColor="text1"/>
          <w:szCs w:val="24"/>
        </w:rPr>
        <w:t xml:space="preserve"> SCFAs </w:t>
      </w:r>
      <w:r w:rsidR="00B2202C" w:rsidRPr="00154A25">
        <w:rPr>
          <w:rFonts w:ascii="Arial" w:hAnsi="Arial" w:cs="Arial"/>
          <w:color w:val="000000" w:themeColor="text1"/>
          <w:szCs w:val="24"/>
        </w:rPr>
        <w:t xml:space="preserve">differentially regulate </w:t>
      </w:r>
      <w:r w:rsidR="00F2674E" w:rsidRPr="00154A25">
        <w:rPr>
          <w:rFonts w:ascii="Arial" w:hAnsi="Arial" w:cs="Arial"/>
          <w:color w:val="000000" w:themeColor="text1"/>
          <w:szCs w:val="24"/>
        </w:rPr>
        <w:t xml:space="preserve">distinct </w:t>
      </w:r>
      <w:r w:rsidR="00B2202C" w:rsidRPr="00154A25">
        <w:rPr>
          <w:rFonts w:ascii="Arial" w:hAnsi="Arial" w:cs="Arial"/>
          <w:color w:val="000000" w:themeColor="text1"/>
          <w:szCs w:val="24"/>
        </w:rPr>
        <w:t xml:space="preserve">sets of proteins </w:t>
      </w:r>
      <w:r w:rsidR="00A40BFD" w:rsidRPr="00154A25">
        <w:rPr>
          <w:rFonts w:ascii="Arial" w:hAnsi="Arial" w:cs="Arial"/>
          <w:color w:val="000000" w:themeColor="text1"/>
          <w:szCs w:val="24"/>
        </w:rPr>
        <w:t>in HCT116 colon cancer cells</w:t>
      </w:r>
      <w:r w:rsidR="00B2202C" w:rsidRPr="00154A25">
        <w:rPr>
          <w:rFonts w:ascii="Arial" w:hAnsi="Arial" w:cs="Arial"/>
          <w:color w:val="000000" w:themeColor="text1"/>
          <w:szCs w:val="24"/>
        </w:rPr>
        <w:t xml:space="preserve">, including </w:t>
      </w:r>
      <w:r w:rsidR="00F2674E" w:rsidRPr="00154A25">
        <w:rPr>
          <w:rFonts w:ascii="Arial" w:hAnsi="Arial" w:cs="Arial"/>
          <w:color w:val="000000" w:themeColor="text1"/>
          <w:szCs w:val="24"/>
        </w:rPr>
        <w:t xml:space="preserve">β-tubulin </w:t>
      </w:r>
      <w:r w:rsidR="00A40BFD" w:rsidRPr="00154A25">
        <w:rPr>
          <w:rFonts w:ascii="Arial" w:hAnsi="Arial" w:cs="Arial"/>
          <w:color w:val="000000" w:themeColor="text1"/>
          <w:szCs w:val="24"/>
        </w:rPr>
        <w:t>isotypes</w:t>
      </w:r>
      <w:bookmarkEnd w:id="91"/>
      <w:r w:rsidR="00A40BFD" w:rsidRPr="00154A25">
        <w:rPr>
          <w:rFonts w:ascii="Arial" w:hAnsi="Arial" w:cs="Arial"/>
          <w:color w:val="000000" w:themeColor="text1"/>
          <w:szCs w:val="24"/>
        </w:rPr>
        <w:t xml:space="preserve"> </w:t>
      </w:r>
      <w:bookmarkEnd w:id="92"/>
    </w:p>
    <w:p w:rsidR="000060A2" w:rsidRPr="001C57F6" w:rsidRDefault="000060A2" w:rsidP="000060A2">
      <w:pPr>
        <w:pStyle w:val="Heading2"/>
        <w:spacing w:before="480" w:after="120" w:line="480" w:lineRule="auto"/>
        <w:jc w:val="both"/>
        <w:rPr>
          <w:rFonts w:ascii="Arial" w:hAnsi="Arial" w:cs="Arial"/>
          <w:color w:val="000000" w:themeColor="text1"/>
          <w:sz w:val="24"/>
          <w:szCs w:val="24"/>
        </w:rPr>
      </w:pPr>
      <w:bookmarkStart w:id="93" w:name="_Toc362832756"/>
      <w:bookmarkStart w:id="94" w:name="_Toc351362798"/>
      <w:bookmarkStart w:id="95" w:name="_Toc348360973"/>
      <w:r w:rsidRPr="001C57F6">
        <w:rPr>
          <w:rFonts w:ascii="Arial" w:hAnsi="Arial" w:cs="Arial"/>
          <w:color w:val="000000" w:themeColor="text1"/>
          <w:sz w:val="24"/>
          <w:szCs w:val="24"/>
        </w:rPr>
        <w:t xml:space="preserve">3.1. Contribution </w:t>
      </w:r>
      <w:r w:rsidR="004235EE" w:rsidRPr="001C57F6">
        <w:rPr>
          <w:rFonts w:ascii="Arial" w:hAnsi="Arial" w:cs="Arial"/>
          <w:color w:val="000000" w:themeColor="text1"/>
          <w:sz w:val="24"/>
          <w:szCs w:val="24"/>
        </w:rPr>
        <w:t xml:space="preserve">of multi-plex iTRAQ </w:t>
      </w:r>
      <w:r w:rsidRPr="001C57F6">
        <w:rPr>
          <w:rFonts w:ascii="Arial" w:hAnsi="Arial" w:cs="Arial"/>
          <w:color w:val="000000" w:themeColor="text1"/>
          <w:sz w:val="24"/>
          <w:szCs w:val="24"/>
        </w:rPr>
        <w:t>to the overall project</w:t>
      </w:r>
      <w:bookmarkEnd w:id="93"/>
      <w:bookmarkEnd w:id="94"/>
    </w:p>
    <w:p w:rsidR="00B73100" w:rsidRPr="001C57F6" w:rsidRDefault="00B73100" w:rsidP="001412D1">
      <w:pPr>
        <w:pStyle w:val="ListParagraph"/>
        <w:numPr>
          <w:ilvl w:val="0"/>
          <w:numId w:val="23"/>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 xml:space="preserve">Multi-plex iTRAQ is </w:t>
      </w:r>
      <w:r w:rsidR="00C86033" w:rsidRPr="001C57F6">
        <w:rPr>
          <w:rFonts w:ascii="Arial" w:hAnsi="Arial" w:cs="Arial"/>
          <w:color w:val="000000" w:themeColor="text1"/>
          <w:sz w:val="24"/>
          <w:szCs w:val="24"/>
        </w:rPr>
        <w:t xml:space="preserve">a state-of-the art proteomic technique that can </w:t>
      </w:r>
      <w:r w:rsidRPr="001C57F6">
        <w:rPr>
          <w:rFonts w:ascii="Arial" w:hAnsi="Arial" w:cs="Arial"/>
          <w:color w:val="000000" w:themeColor="text1"/>
          <w:sz w:val="24"/>
          <w:szCs w:val="24"/>
        </w:rPr>
        <w:t xml:space="preserve">identify </w:t>
      </w:r>
      <w:r w:rsidR="00C86033" w:rsidRPr="001C57F6">
        <w:rPr>
          <w:rFonts w:ascii="Arial" w:hAnsi="Arial" w:cs="Arial"/>
          <w:color w:val="000000" w:themeColor="text1"/>
          <w:sz w:val="24"/>
          <w:szCs w:val="24"/>
        </w:rPr>
        <w:t>changes to the whole proteome</w:t>
      </w:r>
      <w:r w:rsidRPr="001C57F6">
        <w:rPr>
          <w:rFonts w:ascii="Arial" w:hAnsi="Arial" w:cs="Arial"/>
          <w:color w:val="000000" w:themeColor="text1"/>
          <w:sz w:val="24"/>
          <w:szCs w:val="24"/>
        </w:rPr>
        <w:t xml:space="preserve"> </w:t>
      </w:r>
      <w:r w:rsidR="00C86033" w:rsidRPr="001C57F6">
        <w:rPr>
          <w:rFonts w:ascii="Arial" w:hAnsi="Arial" w:cs="Arial"/>
          <w:color w:val="000000" w:themeColor="text1"/>
          <w:sz w:val="24"/>
          <w:szCs w:val="24"/>
        </w:rPr>
        <w:t>by</w:t>
      </w:r>
      <w:r w:rsidRPr="001C57F6">
        <w:rPr>
          <w:rFonts w:ascii="Arial" w:hAnsi="Arial" w:cs="Arial"/>
          <w:color w:val="000000" w:themeColor="text1"/>
          <w:sz w:val="24"/>
          <w:szCs w:val="24"/>
        </w:rPr>
        <w:t xml:space="preserve"> different treatments </w:t>
      </w:r>
      <w:r w:rsidR="00C86033" w:rsidRPr="001C57F6">
        <w:rPr>
          <w:rFonts w:ascii="Arial" w:hAnsi="Arial" w:cs="Arial"/>
          <w:color w:val="000000" w:themeColor="text1"/>
          <w:sz w:val="24"/>
          <w:szCs w:val="24"/>
        </w:rPr>
        <w:t xml:space="preserve">in cells, </w:t>
      </w:r>
      <w:r w:rsidRPr="001C57F6">
        <w:rPr>
          <w:rFonts w:ascii="Arial" w:hAnsi="Arial" w:cs="Arial"/>
          <w:color w:val="000000" w:themeColor="text1"/>
          <w:sz w:val="24"/>
          <w:szCs w:val="24"/>
        </w:rPr>
        <w:t xml:space="preserve">and identify those that are unique to </w:t>
      </w:r>
      <w:r w:rsidR="00C86033" w:rsidRPr="001C57F6">
        <w:rPr>
          <w:rFonts w:ascii="Arial" w:hAnsi="Arial" w:cs="Arial"/>
          <w:color w:val="000000" w:themeColor="text1"/>
          <w:sz w:val="24"/>
          <w:szCs w:val="24"/>
        </w:rPr>
        <w:t>an individual treatment</w:t>
      </w:r>
      <w:r w:rsidRPr="001C57F6">
        <w:rPr>
          <w:rFonts w:ascii="Arial" w:hAnsi="Arial" w:cs="Arial"/>
          <w:color w:val="000000" w:themeColor="text1"/>
          <w:sz w:val="24"/>
          <w:szCs w:val="24"/>
        </w:rPr>
        <w:t>.</w:t>
      </w:r>
    </w:p>
    <w:p w:rsidR="00B73100" w:rsidRPr="001C57F6" w:rsidRDefault="00920B46" w:rsidP="001412D1">
      <w:pPr>
        <w:pStyle w:val="ListParagraph"/>
        <w:numPr>
          <w:ilvl w:val="0"/>
          <w:numId w:val="23"/>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M</w:t>
      </w:r>
      <w:r w:rsidR="00C86033" w:rsidRPr="001C57F6">
        <w:rPr>
          <w:rFonts w:ascii="Arial" w:hAnsi="Arial" w:cs="Arial"/>
          <w:color w:val="000000" w:themeColor="text1"/>
          <w:sz w:val="24"/>
          <w:szCs w:val="24"/>
        </w:rPr>
        <w:t>ulti-plex iTRAQ was able to</w:t>
      </w:r>
      <w:r w:rsidR="000628C5" w:rsidRPr="001C57F6">
        <w:rPr>
          <w:rFonts w:ascii="Arial" w:hAnsi="Arial" w:cs="Arial"/>
          <w:color w:val="000000" w:themeColor="text1"/>
          <w:sz w:val="24"/>
          <w:szCs w:val="24"/>
        </w:rPr>
        <w:t xml:space="preserve"> determine if the odd and even-</w:t>
      </w:r>
      <w:r w:rsidR="00B73100" w:rsidRPr="001C57F6">
        <w:rPr>
          <w:rFonts w:ascii="Arial" w:hAnsi="Arial" w:cs="Arial"/>
          <w:color w:val="000000" w:themeColor="text1"/>
          <w:sz w:val="24"/>
          <w:szCs w:val="24"/>
        </w:rPr>
        <w:t>chain SCFAs displayed distinct actions in HCT116 colon cancer cells.</w:t>
      </w:r>
    </w:p>
    <w:p w:rsidR="00B73100" w:rsidRPr="001C57F6" w:rsidRDefault="00B73100" w:rsidP="001412D1">
      <w:pPr>
        <w:pStyle w:val="ListParagraph"/>
        <w:numPr>
          <w:ilvl w:val="0"/>
          <w:numId w:val="23"/>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 xml:space="preserve">Multi-plex </w:t>
      </w:r>
      <w:r w:rsidR="00B858E6" w:rsidRPr="001C57F6">
        <w:rPr>
          <w:rFonts w:ascii="Arial" w:hAnsi="Arial" w:cs="Arial"/>
          <w:color w:val="000000" w:themeColor="text1"/>
          <w:sz w:val="24"/>
          <w:szCs w:val="24"/>
        </w:rPr>
        <w:t>iTRAQ provided high-</w:t>
      </w:r>
      <w:r w:rsidRPr="001C57F6">
        <w:rPr>
          <w:rFonts w:ascii="Arial" w:hAnsi="Arial" w:cs="Arial"/>
          <w:color w:val="000000" w:themeColor="text1"/>
          <w:sz w:val="24"/>
          <w:szCs w:val="24"/>
        </w:rPr>
        <w:t xml:space="preserve">quality </w:t>
      </w:r>
      <w:r w:rsidR="00C86033" w:rsidRPr="001C57F6">
        <w:rPr>
          <w:rFonts w:ascii="Arial" w:hAnsi="Arial" w:cs="Arial"/>
          <w:color w:val="000000" w:themeColor="text1"/>
          <w:sz w:val="24"/>
          <w:szCs w:val="24"/>
        </w:rPr>
        <w:t xml:space="preserve">quantitative </w:t>
      </w:r>
      <w:r w:rsidRPr="001C57F6">
        <w:rPr>
          <w:rFonts w:ascii="Arial" w:hAnsi="Arial" w:cs="Arial"/>
          <w:color w:val="000000" w:themeColor="text1"/>
          <w:sz w:val="24"/>
          <w:szCs w:val="24"/>
        </w:rPr>
        <w:t>data from multiple biological replicates of HCT116 cells treated with SCFAs.</w:t>
      </w:r>
    </w:p>
    <w:p w:rsidR="00833051" w:rsidRPr="001C57F6" w:rsidRDefault="00833051" w:rsidP="00833051">
      <w:pPr>
        <w:spacing w:after="120" w:line="480" w:lineRule="auto"/>
        <w:jc w:val="both"/>
        <w:rPr>
          <w:rFonts w:ascii="Arial" w:hAnsi="Arial" w:cs="Arial"/>
          <w:color w:val="000000" w:themeColor="text1"/>
          <w:sz w:val="24"/>
        </w:rPr>
      </w:pPr>
    </w:p>
    <w:p w:rsidR="00C10D93" w:rsidRPr="001C57F6" w:rsidRDefault="00C10D93" w:rsidP="00C10D93">
      <w:pPr>
        <w:pStyle w:val="Heading2"/>
        <w:spacing w:before="480" w:after="120" w:line="480" w:lineRule="auto"/>
        <w:jc w:val="both"/>
        <w:rPr>
          <w:rFonts w:ascii="Arial" w:hAnsi="Arial" w:cs="Arial"/>
          <w:color w:val="000000" w:themeColor="text1"/>
          <w:sz w:val="24"/>
          <w:szCs w:val="24"/>
        </w:rPr>
      </w:pPr>
      <w:bookmarkStart w:id="96" w:name="_Toc351362799"/>
      <w:bookmarkStart w:id="97" w:name="_Toc362832757"/>
      <w:r w:rsidRPr="001C57F6">
        <w:rPr>
          <w:rFonts w:ascii="Arial" w:hAnsi="Arial" w:cs="Arial"/>
          <w:color w:val="000000" w:themeColor="text1"/>
          <w:sz w:val="24"/>
          <w:szCs w:val="24"/>
        </w:rPr>
        <w:t>3.</w:t>
      </w:r>
      <w:r w:rsidR="0042600D" w:rsidRPr="001C57F6">
        <w:rPr>
          <w:rFonts w:ascii="Arial" w:hAnsi="Arial" w:cs="Arial"/>
          <w:color w:val="000000" w:themeColor="text1"/>
          <w:sz w:val="24"/>
          <w:szCs w:val="24"/>
        </w:rPr>
        <w:t>2</w:t>
      </w:r>
      <w:r w:rsidRPr="001C57F6">
        <w:rPr>
          <w:rFonts w:ascii="Arial" w:hAnsi="Arial" w:cs="Arial"/>
          <w:color w:val="000000" w:themeColor="text1"/>
          <w:sz w:val="24"/>
          <w:szCs w:val="24"/>
        </w:rPr>
        <w:t>. Introduction</w:t>
      </w:r>
      <w:r w:rsidR="0027308D" w:rsidRPr="001C57F6">
        <w:rPr>
          <w:rFonts w:ascii="Arial" w:hAnsi="Arial" w:cs="Arial"/>
          <w:color w:val="000000" w:themeColor="text1"/>
          <w:sz w:val="24"/>
          <w:szCs w:val="24"/>
        </w:rPr>
        <w:t xml:space="preserve"> to</w:t>
      </w:r>
      <w:r w:rsidRPr="001C57F6">
        <w:rPr>
          <w:rFonts w:ascii="Arial" w:hAnsi="Arial" w:cs="Arial"/>
          <w:color w:val="000000" w:themeColor="text1"/>
          <w:sz w:val="24"/>
          <w:szCs w:val="24"/>
        </w:rPr>
        <w:t xml:space="preserve"> </w:t>
      </w:r>
      <w:r w:rsidR="0027308D" w:rsidRPr="001C57F6">
        <w:rPr>
          <w:rFonts w:ascii="Arial" w:hAnsi="Arial" w:cs="Arial"/>
          <w:color w:val="000000" w:themeColor="text1"/>
          <w:sz w:val="24"/>
          <w:szCs w:val="24"/>
        </w:rPr>
        <w:t>p</w:t>
      </w:r>
      <w:r w:rsidRPr="001C57F6">
        <w:rPr>
          <w:rFonts w:ascii="Arial" w:hAnsi="Arial" w:cs="Arial"/>
          <w:color w:val="000000" w:themeColor="text1"/>
          <w:sz w:val="24"/>
          <w:szCs w:val="24"/>
        </w:rPr>
        <w:t>roteomics</w:t>
      </w:r>
      <w:bookmarkEnd w:id="95"/>
      <w:bookmarkEnd w:id="96"/>
      <w:bookmarkEnd w:id="97"/>
    </w:p>
    <w:p w:rsidR="00C10D93" w:rsidRPr="001C57F6" w:rsidRDefault="00C10D93" w:rsidP="00C10D9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Global </w:t>
      </w:r>
      <w:r w:rsidR="00A40BFD" w:rsidRPr="001C57F6">
        <w:rPr>
          <w:rFonts w:ascii="Arial" w:hAnsi="Arial" w:cs="Arial"/>
          <w:color w:val="000000" w:themeColor="text1"/>
          <w:szCs w:val="24"/>
          <w:lang w:val="en-GB"/>
        </w:rPr>
        <w:t>p</w:t>
      </w:r>
      <w:r w:rsidRPr="001C57F6">
        <w:rPr>
          <w:rFonts w:ascii="Arial" w:hAnsi="Arial" w:cs="Arial"/>
          <w:color w:val="000000" w:themeColor="text1"/>
          <w:szCs w:val="24"/>
          <w:lang w:val="en-GB"/>
        </w:rPr>
        <w:t>roteomics is one of a new set of ‘</w:t>
      </w:r>
      <w:proofErr w:type="spellStart"/>
      <w:r w:rsidRPr="001C57F6">
        <w:rPr>
          <w:rFonts w:ascii="Arial" w:hAnsi="Arial" w:cs="Arial"/>
          <w:color w:val="000000" w:themeColor="text1"/>
          <w:szCs w:val="24"/>
          <w:lang w:val="en-GB"/>
        </w:rPr>
        <w:t>omics</w:t>
      </w:r>
      <w:proofErr w:type="spellEnd"/>
      <w:r w:rsidRPr="001C57F6">
        <w:rPr>
          <w:rFonts w:ascii="Arial" w:hAnsi="Arial" w:cs="Arial"/>
          <w:color w:val="000000" w:themeColor="text1"/>
          <w:szCs w:val="24"/>
          <w:lang w:val="en-GB"/>
        </w:rPr>
        <w:t>’ techniques, which also encompass genomics, metabolomics and cellomics</w:t>
      </w:r>
      <w:r w:rsidR="00A40BFD" w:rsidRPr="001C57F6">
        <w:rPr>
          <w:rFonts w:ascii="Arial" w:hAnsi="Arial" w:cs="Arial"/>
          <w:color w:val="000000" w:themeColor="text1"/>
          <w:szCs w:val="24"/>
          <w:lang w:val="en-GB"/>
        </w:rPr>
        <w:t>. These</w:t>
      </w:r>
      <w:r w:rsidRPr="001C57F6">
        <w:rPr>
          <w:rFonts w:ascii="Arial" w:hAnsi="Arial" w:cs="Arial"/>
          <w:color w:val="000000" w:themeColor="text1"/>
          <w:szCs w:val="24"/>
          <w:lang w:val="en-GB"/>
        </w:rPr>
        <w:t xml:space="preserve"> can deliver vast amounts of data on molecular systems. </w:t>
      </w:r>
      <w:r w:rsidR="00833051" w:rsidRPr="001C57F6">
        <w:rPr>
          <w:rFonts w:ascii="Arial" w:hAnsi="Arial" w:cs="Arial"/>
          <w:color w:val="000000" w:themeColor="text1"/>
          <w:szCs w:val="24"/>
          <w:lang w:val="en-GB"/>
        </w:rPr>
        <w:t>B</w:t>
      </w:r>
      <w:r w:rsidRPr="001C57F6">
        <w:rPr>
          <w:rFonts w:ascii="Arial" w:hAnsi="Arial" w:cs="Arial"/>
          <w:color w:val="000000" w:themeColor="text1"/>
          <w:szCs w:val="24"/>
          <w:lang w:val="en-GB"/>
        </w:rPr>
        <w:t xml:space="preserve">ioinformatics and pathway analysis </w:t>
      </w:r>
      <w:r w:rsidR="00833051" w:rsidRPr="001C57F6">
        <w:rPr>
          <w:rFonts w:ascii="Arial" w:hAnsi="Arial" w:cs="Arial"/>
          <w:color w:val="000000" w:themeColor="text1"/>
          <w:szCs w:val="24"/>
          <w:lang w:val="en-GB"/>
        </w:rPr>
        <w:t xml:space="preserve">can put </w:t>
      </w:r>
      <w:r w:rsidRPr="001C57F6">
        <w:rPr>
          <w:rFonts w:ascii="Arial" w:hAnsi="Arial" w:cs="Arial"/>
          <w:color w:val="000000" w:themeColor="text1"/>
          <w:szCs w:val="24"/>
          <w:lang w:val="en-GB"/>
        </w:rPr>
        <w:t>the ‘</w:t>
      </w:r>
      <w:proofErr w:type="spellStart"/>
      <w:r w:rsidRPr="001C57F6">
        <w:rPr>
          <w:rFonts w:ascii="Arial" w:hAnsi="Arial" w:cs="Arial"/>
          <w:color w:val="000000" w:themeColor="text1"/>
          <w:szCs w:val="24"/>
          <w:lang w:val="en-GB"/>
        </w:rPr>
        <w:t>omics</w:t>
      </w:r>
      <w:proofErr w:type="spellEnd"/>
      <w:r w:rsidR="00833051"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data into context</w:t>
      </w:r>
      <w:r w:rsidR="00833051" w:rsidRPr="001C57F6">
        <w:rPr>
          <w:rFonts w:ascii="Arial" w:hAnsi="Arial" w:cs="Arial"/>
          <w:color w:val="000000" w:themeColor="text1"/>
          <w:szCs w:val="24"/>
          <w:lang w:val="en-GB"/>
        </w:rPr>
        <w:t xml:space="preserve"> to </w:t>
      </w:r>
      <w:r w:rsidRPr="001C57F6">
        <w:rPr>
          <w:rFonts w:ascii="Arial" w:hAnsi="Arial" w:cs="Arial"/>
          <w:color w:val="000000" w:themeColor="text1"/>
          <w:szCs w:val="24"/>
          <w:lang w:val="en-GB"/>
        </w:rPr>
        <w:t>enabl</w:t>
      </w:r>
      <w:r w:rsidR="00833051" w:rsidRPr="001C57F6">
        <w:rPr>
          <w:rFonts w:ascii="Arial" w:hAnsi="Arial" w:cs="Arial"/>
          <w:color w:val="000000" w:themeColor="text1"/>
          <w:szCs w:val="24"/>
          <w:lang w:val="en-GB"/>
        </w:rPr>
        <w:t>e</w:t>
      </w:r>
      <w:r w:rsidRPr="001C57F6">
        <w:rPr>
          <w:rFonts w:ascii="Arial" w:hAnsi="Arial" w:cs="Arial"/>
          <w:color w:val="000000" w:themeColor="text1"/>
          <w:szCs w:val="24"/>
          <w:lang w:val="en-GB"/>
        </w:rPr>
        <w:t xml:space="preserve"> advances to be made in understanding complex biological processes and mechanisms </w:t>
      </w:r>
      <w:r w:rsidR="00031EC4" w:rsidRPr="001C57F6">
        <w:rPr>
          <w:rFonts w:ascii="Arial" w:hAnsi="Arial" w:cs="Arial"/>
          <w:color w:val="000000" w:themeColor="text1"/>
          <w:szCs w:val="24"/>
          <w:lang w:val="en-GB"/>
        </w:rPr>
        <w:t xml:space="preserve">from which </w:t>
      </w:r>
      <w:r w:rsidRPr="001C57F6">
        <w:rPr>
          <w:rFonts w:ascii="Arial" w:hAnsi="Arial" w:cs="Arial"/>
          <w:color w:val="000000" w:themeColor="text1"/>
          <w:szCs w:val="24"/>
          <w:lang w:val="en-GB"/>
        </w:rPr>
        <w:t xml:space="preserve">hypotheses </w:t>
      </w:r>
      <w:r w:rsidR="00031EC4" w:rsidRPr="001C57F6">
        <w:rPr>
          <w:rFonts w:ascii="Arial" w:hAnsi="Arial" w:cs="Arial"/>
          <w:color w:val="000000" w:themeColor="text1"/>
          <w:szCs w:val="24"/>
          <w:lang w:val="en-GB"/>
        </w:rPr>
        <w:t xml:space="preserve">can </w:t>
      </w:r>
      <w:r w:rsidRPr="001C57F6">
        <w:rPr>
          <w:rFonts w:ascii="Arial" w:hAnsi="Arial" w:cs="Arial"/>
          <w:color w:val="000000" w:themeColor="text1"/>
          <w:szCs w:val="24"/>
          <w:lang w:val="en-GB"/>
        </w:rPr>
        <w:t>be generated.</w:t>
      </w:r>
    </w:p>
    <w:p w:rsidR="00833051" w:rsidRPr="001C57F6" w:rsidRDefault="00833051" w:rsidP="00C10D93">
      <w:pPr>
        <w:pStyle w:val="TAMainText"/>
        <w:spacing w:after="120"/>
        <w:ind w:firstLine="0"/>
        <w:rPr>
          <w:rFonts w:ascii="Arial" w:hAnsi="Arial" w:cs="Arial"/>
          <w:color w:val="000000" w:themeColor="text1"/>
          <w:szCs w:val="24"/>
          <w:lang w:val="en-GB"/>
        </w:rPr>
      </w:pPr>
    </w:p>
    <w:p w:rsidR="0027308D" w:rsidRPr="001C57F6" w:rsidRDefault="0027308D" w:rsidP="0027308D">
      <w:pPr>
        <w:pStyle w:val="Heading3"/>
        <w:keepLines w:val="0"/>
        <w:spacing w:before="240" w:after="60" w:line="480" w:lineRule="auto"/>
        <w:rPr>
          <w:rFonts w:ascii="Arial" w:eastAsia="Times New Roman" w:hAnsi="Arial" w:cs="Arial"/>
          <w:b w:val="0"/>
          <w:i/>
          <w:color w:val="000000" w:themeColor="text1"/>
          <w:sz w:val="24"/>
        </w:rPr>
      </w:pPr>
      <w:bookmarkStart w:id="98" w:name="_Toc348360974"/>
      <w:bookmarkStart w:id="99" w:name="_Toc351362800"/>
      <w:bookmarkStart w:id="100" w:name="_Toc362832758"/>
      <w:r w:rsidRPr="001C57F6">
        <w:rPr>
          <w:rFonts w:ascii="Arial" w:eastAsia="Times New Roman" w:hAnsi="Arial" w:cs="Arial"/>
          <w:b w:val="0"/>
          <w:i/>
          <w:color w:val="000000" w:themeColor="text1"/>
          <w:sz w:val="24"/>
        </w:rPr>
        <w:t>3.2.1. Multi-plex iTRAQ proteomics</w:t>
      </w:r>
      <w:bookmarkEnd w:id="98"/>
      <w:bookmarkEnd w:id="99"/>
      <w:bookmarkEnd w:id="100"/>
    </w:p>
    <w:p w:rsidR="00824F3A" w:rsidRDefault="00C10D93" w:rsidP="00C10D9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Multi-plex iTRAQ (isobaric tag for relative and absolute quantitation) mass spectrometry is a state-of-the-art proteomic technique, able to assess the entire </w:t>
      </w:r>
      <w:r w:rsidRPr="001C57F6">
        <w:rPr>
          <w:rFonts w:ascii="Arial" w:hAnsi="Arial" w:cs="Arial"/>
          <w:color w:val="000000" w:themeColor="text1"/>
          <w:szCs w:val="24"/>
          <w:lang w:val="en-GB"/>
        </w:rPr>
        <w:lastRenderedPageBreak/>
        <w:t xml:space="preserve">proteome of treated cells at specific points of the cell cycle and investigate changes in protein expression by identifying which proteins are significantly up or downregulated relative </w:t>
      </w:r>
      <w:r w:rsidR="00031EC4" w:rsidRPr="001C57F6">
        <w:rPr>
          <w:rFonts w:ascii="Arial" w:hAnsi="Arial" w:cs="Arial"/>
          <w:color w:val="000000" w:themeColor="text1"/>
          <w:szCs w:val="24"/>
          <w:lang w:val="en-GB"/>
        </w:rPr>
        <w:t xml:space="preserve">each other, </w:t>
      </w:r>
      <w:r w:rsidRPr="001C57F6">
        <w:rPr>
          <w:rFonts w:ascii="Arial" w:hAnsi="Arial" w:cs="Arial"/>
          <w:color w:val="000000" w:themeColor="text1"/>
          <w:szCs w:val="24"/>
          <w:lang w:val="en-GB"/>
        </w:rPr>
        <w:t>control samples, different treatments conditions or PTM</w:t>
      </w:r>
      <w:r w:rsidR="00A24DFD" w:rsidRPr="001C57F6">
        <w:rPr>
          <w:rFonts w:ascii="Arial" w:hAnsi="Arial" w:cs="Arial"/>
          <w:color w:val="000000" w:themeColor="text1"/>
          <w:szCs w:val="24"/>
          <w:lang w:val="en-GB"/>
        </w:rPr>
        <w:t>s</w:t>
      </w:r>
      <w:r w:rsidRPr="001C57F6">
        <w:rPr>
          <w:rFonts w:ascii="Arial" w:hAnsi="Arial" w:cs="Arial"/>
          <w:color w:val="000000" w:themeColor="text1"/>
          <w:szCs w:val="24"/>
          <w:lang w:val="en-GB"/>
        </w:rPr>
        <w:t xml:space="preserve">. </w:t>
      </w:r>
      <w:r w:rsidR="00B858E6" w:rsidRPr="001C57F6">
        <w:rPr>
          <w:rFonts w:ascii="Arial" w:hAnsi="Arial" w:cs="Arial"/>
          <w:color w:val="000000" w:themeColor="text1"/>
          <w:szCs w:val="24"/>
          <w:lang w:val="en-GB"/>
        </w:rPr>
        <w:t>High-</w:t>
      </w:r>
      <w:r w:rsidR="00362EC6" w:rsidRPr="001C57F6">
        <w:rPr>
          <w:rFonts w:ascii="Arial" w:hAnsi="Arial" w:cs="Arial"/>
          <w:color w:val="000000" w:themeColor="text1"/>
          <w:szCs w:val="24"/>
          <w:lang w:val="en-GB"/>
        </w:rPr>
        <w:t xml:space="preserve">quality data generation and </w:t>
      </w:r>
      <w:r w:rsidRPr="001C57F6">
        <w:rPr>
          <w:rFonts w:ascii="Arial" w:hAnsi="Arial" w:cs="Arial"/>
          <w:color w:val="000000" w:themeColor="text1"/>
          <w:szCs w:val="24"/>
          <w:lang w:val="en-GB"/>
        </w:rPr>
        <w:t xml:space="preserve">developments in proteomic approaches </w:t>
      </w:r>
      <w:r w:rsidR="00362EC6" w:rsidRPr="001C57F6">
        <w:rPr>
          <w:rFonts w:ascii="Arial" w:hAnsi="Arial" w:cs="Arial"/>
          <w:color w:val="000000" w:themeColor="text1"/>
          <w:szCs w:val="24"/>
          <w:lang w:val="en-GB"/>
        </w:rPr>
        <w:t>enable</w:t>
      </w:r>
      <w:r w:rsidRPr="001C57F6">
        <w:rPr>
          <w:rFonts w:ascii="Arial" w:hAnsi="Arial" w:cs="Arial"/>
          <w:color w:val="000000" w:themeColor="text1"/>
          <w:szCs w:val="24"/>
          <w:lang w:val="en-GB"/>
        </w:rPr>
        <w:t xml:space="preserve"> valuable insights </w:t>
      </w:r>
      <w:r w:rsidR="00362EC6" w:rsidRPr="001C57F6">
        <w:rPr>
          <w:rFonts w:ascii="Arial" w:hAnsi="Arial" w:cs="Arial"/>
          <w:color w:val="000000" w:themeColor="text1"/>
          <w:szCs w:val="24"/>
          <w:lang w:val="en-GB"/>
        </w:rPr>
        <w:t xml:space="preserve">to be gained </w:t>
      </w:r>
      <w:r w:rsidRPr="001C57F6">
        <w:rPr>
          <w:rFonts w:ascii="Arial" w:hAnsi="Arial" w:cs="Arial"/>
          <w:color w:val="000000" w:themeColor="text1"/>
          <w:szCs w:val="24"/>
          <w:lang w:val="en-GB"/>
        </w:rPr>
        <w:t>into many cellular processes</w:t>
      </w:r>
      <w:r w:rsidR="00032B03" w:rsidRPr="001C57F6">
        <w:rPr>
          <w:rFonts w:ascii="Arial" w:hAnsi="Arial" w:cs="Arial"/>
          <w:color w:val="000000" w:themeColor="text1"/>
          <w:szCs w:val="24"/>
          <w:lang w:val="en-GB"/>
        </w:rPr>
        <w:t xml:space="preserve"> </w:t>
      </w:r>
      <w:r w:rsidR="00032B03" w:rsidRPr="001C57F6">
        <w:rPr>
          <w:rFonts w:ascii="Arial" w:hAnsi="Arial" w:cs="Arial"/>
          <w:noProof/>
          <w:color w:val="000000" w:themeColor="text1"/>
          <w:vertAlign w:val="superscript"/>
        </w:rPr>
        <w:fldChar w:fldCharType="begin"/>
      </w:r>
      <w:r w:rsidR="00032B03" w:rsidRPr="001C57F6">
        <w:rPr>
          <w:rFonts w:ascii="Arial" w:hAnsi="Arial" w:cs="Arial"/>
          <w:noProof/>
          <w:color w:val="000000" w:themeColor="text1"/>
          <w:szCs w:val="24"/>
          <w:vertAlign w:val="superscript"/>
          <w:lang w:val="en-GB"/>
        </w:rPr>
        <w:instrText xml:space="preserve"> ADDIN EN.CITE </w:instrText>
      </w:r>
      <w:r w:rsidR="00032B03" w:rsidRPr="001C57F6">
        <w:rPr>
          <w:rFonts w:ascii="Arial" w:hAnsi="Arial" w:cs="Arial"/>
          <w:noProof/>
          <w:color w:val="000000" w:themeColor="text1"/>
          <w:vertAlign w:val="superscript"/>
        </w:rPr>
        <w:fldChar w:fldCharType="begin"/>
      </w:r>
      <w:r w:rsidR="00032B03" w:rsidRPr="001C57F6">
        <w:rPr>
          <w:rFonts w:ascii="Arial" w:hAnsi="Arial" w:cs="Arial"/>
          <w:noProof/>
          <w:color w:val="000000" w:themeColor="text1"/>
          <w:szCs w:val="24"/>
          <w:vertAlign w:val="superscript"/>
          <w:lang w:val="en-GB"/>
        </w:rPr>
        <w:instrText xml:space="preserve"> ADDIN EN.CITE.DATA </w:instrText>
      </w:r>
      <w:r w:rsidR="00032B03" w:rsidRPr="001C57F6">
        <w:rPr>
          <w:rFonts w:ascii="Arial" w:hAnsi="Arial" w:cs="Arial"/>
          <w:noProof/>
          <w:color w:val="000000" w:themeColor="text1"/>
          <w:vertAlign w:val="superscript"/>
        </w:rPr>
        <w:fldChar w:fldCharType="end"/>
      </w:r>
      <w:r w:rsidR="00032B03" w:rsidRPr="001C57F6">
        <w:rPr>
          <w:rFonts w:ascii="Arial" w:hAnsi="Arial" w:cs="Arial"/>
          <w:noProof/>
          <w:color w:val="000000" w:themeColor="text1"/>
          <w:vertAlign w:val="superscript"/>
        </w:rPr>
        <w:fldChar w:fldCharType="separate"/>
      </w:r>
      <w:r w:rsidR="00032B03" w:rsidRPr="001C57F6">
        <w:rPr>
          <w:rFonts w:ascii="Arial" w:hAnsi="Arial" w:cs="Arial"/>
          <w:noProof/>
          <w:color w:val="000000" w:themeColor="text1"/>
          <w:szCs w:val="24"/>
          <w:vertAlign w:val="superscript"/>
          <w:lang w:val="en-GB"/>
        </w:rPr>
        <w:t>[</w:t>
      </w:r>
      <w:hyperlink w:anchor="_ENREF_29" w:tooltip="Drake, 2009 #8" w:history="1">
        <w:r w:rsidR="00032B03" w:rsidRPr="001C57F6">
          <w:rPr>
            <w:rFonts w:ascii="Arial" w:hAnsi="Arial" w:cs="Arial"/>
            <w:noProof/>
            <w:color w:val="000000" w:themeColor="text1"/>
            <w:szCs w:val="24"/>
            <w:vertAlign w:val="superscript"/>
            <w:lang w:val="en-GB"/>
          </w:rPr>
          <w:t>29</w:t>
        </w:r>
      </w:hyperlink>
      <w:r w:rsidR="00032B03" w:rsidRPr="001C57F6">
        <w:rPr>
          <w:rFonts w:ascii="Arial" w:hAnsi="Arial" w:cs="Arial"/>
          <w:noProof/>
          <w:color w:val="000000" w:themeColor="text1"/>
          <w:szCs w:val="24"/>
          <w:vertAlign w:val="superscript"/>
          <w:lang w:val="en-GB"/>
        </w:rPr>
        <w:t xml:space="preserve">, </w:t>
      </w:r>
      <w:hyperlink w:anchor="_ENREF_87" w:tooltip="Aggarwal, 2006 #51" w:history="1">
        <w:r w:rsidR="00032B03" w:rsidRPr="001C57F6">
          <w:rPr>
            <w:rFonts w:ascii="Arial" w:hAnsi="Arial" w:cs="Arial"/>
            <w:noProof/>
            <w:color w:val="000000" w:themeColor="text1"/>
            <w:szCs w:val="24"/>
            <w:vertAlign w:val="superscript"/>
            <w:lang w:val="en-GB"/>
          </w:rPr>
          <w:t>87</w:t>
        </w:r>
      </w:hyperlink>
      <w:r w:rsidR="00032B03" w:rsidRPr="001C57F6">
        <w:rPr>
          <w:rFonts w:ascii="Arial" w:hAnsi="Arial" w:cs="Arial"/>
          <w:noProof/>
          <w:color w:val="000000" w:themeColor="text1"/>
          <w:szCs w:val="24"/>
          <w:vertAlign w:val="superscript"/>
          <w:lang w:val="en-GB"/>
        </w:rPr>
        <w:t>]</w:t>
      </w:r>
      <w:r w:rsidR="00032B03" w:rsidRPr="001C57F6">
        <w:rPr>
          <w:rFonts w:ascii="Arial" w:hAnsi="Arial" w:cs="Arial"/>
          <w:noProof/>
          <w:color w:val="000000" w:themeColor="text1"/>
          <w:vertAlign w:val="superscript"/>
        </w:rPr>
        <w:fldChar w:fldCharType="end"/>
      </w:r>
      <w:r w:rsidR="00032B03" w:rsidRPr="001C57F6">
        <w:rPr>
          <w:rFonts w:ascii="Arial" w:hAnsi="Arial" w:cs="Arial"/>
          <w:color w:val="000000" w:themeColor="text1"/>
          <w:szCs w:val="24"/>
          <w:lang w:val="en-GB"/>
        </w:rPr>
        <w:t>.</w:t>
      </w:r>
    </w:p>
    <w:p w:rsidR="00C10D93" w:rsidRPr="001C57F6" w:rsidRDefault="00156396" w:rsidP="00C10D9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Multi-plex describes the use of isobaric tags to label different samples with unique stable reporter ion</w:t>
      </w:r>
      <w:r w:rsidR="00457831" w:rsidRPr="001C57F6">
        <w:rPr>
          <w:rFonts w:ascii="Arial" w:hAnsi="Arial" w:cs="Arial"/>
          <w:color w:val="000000" w:themeColor="text1"/>
          <w:szCs w:val="24"/>
          <w:lang w:val="en-GB"/>
        </w:rPr>
        <w:t>s</w:t>
      </w:r>
      <w:r w:rsidRPr="001C57F6">
        <w:rPr>
          <w:rFonts w:ascii="Arial" w:hAnsi="Arial" w:cs="Arial"/>
          <w:color w:val="000000" w:themeColor="text1"/>
          <w:szCs w:val="24"/>
          <w:lang w:val="en-GB"/>
        </w:rPr>
        <w:t xml:space="preserve"> to identify and relatively quantify the large number of peptides and proteins generated upon fragmentation. </w:t>
      </w:r>
      <w:r w:rsidR="00457831" w:rsidRPr="001C57F6">
        <w:rPr>
          <w:rFonts w:ascii="Arial" w:hAnsi="Arial" w:cs="Arial"/>
          <w:color w:val="000000" w:themeColor="text1"/>
          <w:szCs w:val="24"/>
          <w:lang w:val="en-GB"/>
        </w:rPr>
        <w:t>G</w:t>
      </w:r>
      <w:r w:rsidRPr="001C57F6">
        <w:rPr>
          <w:rFonts w:ascii="Arial" w:hAnsi="Arial" w:cs="Arial"/>
          <w:color w:val="000000" w:themeColor="text1"/>
          <w:szCs w:val="24"/>
          <w:lang w:val="en-GB"/>
        </w:rPr>
        <w:t>round</w:t>
      </w:r>
      <w:r w:rsidR="00457831" w:rsidRPr="001C57F6">
        <w:rPr>
          <w:rFonts w:ascii="Arial" w:hAnsi="Arial" w:cs="Arial"/>
          <w:color w:val="000000" w:themeColor="text1"/>
          <w:szCs w:val="24"/>
          <w:lang w:val="en-GB"/>
        </w:rPr>
        <w:t>-</w:t>
      </w:r>
      <w:r w:rsidRPr="001C57F6">
        <w:rPr>
          <w:rFonts w:ascii="Arial" w:hAnsi="Arial" w:cs="Arial"/>
          <w:color w:val="000000" w:themeColor="text1"/>
          <w:szCs w:val="24"/>
          <w:lang w:val="en-GB"/>
        </w:rPr>
        <w:t>up</w:t>
      </w:r>
      <w:r w:rsidR="00C10D93" w:rsidRPr="001C57F6">
        <w:rPr>
          <w:rFonts w:ascii="Arial" w:hAnsi="Arial" w:cs="Arial"/>
          <w:color w:val="000000" w:themeColor="text1"/>
          <w:szCs w:val="24"/>
          <w:lang w:val="en-GB"/>
        </w:rPr>
        <w:t xml:space="preserve"> shotgun proteomic</w:t>
      </w:r>
      <w:r w:rsidR="00457831" w:rsidRPr="001C57F6">
        <w:rPr>
          <w:rFonts w:ascii="Arial" w:hAnsi="Arial" w:cs="Arial"/>
          <w:color w:val="000000" w:themeColor="text1"/>
          <w:szCs w:val="24"/>
          <w:lang w:val="en-GB"/>
        </w:rPr>
        <w:t>s,</w:t>
      </w:r>
      <w:r w:rsidRPr="001C57F6">
        <w:rPr>
          <w:rFonts w:ascii="Arial" w:hAnsi="Arial" w:cs="Arial"/>
          <w:color w:val="000000" w:themeColor="text1"/>
          <w:szCs w:val="24"/>
          <w:lang w:val="en-GB"/>
        </w:rPr>
        <w:t xml:space="preserve"> named from the early mass spectrometry analysis of DNA</w:t>
      </w:r>
      <w:r w:rsidR="00457831" w:rsidRPr="001C57F6">
        <w:rPr>
          <w:rFonts w:ascii="Arial" w:hAnsi="Arial" w:cs="Arial"/>
          <w:color w:val="000000" w:themeColor="text1"/>
          <w:szCs w:val="24"/>
          <w:lang w:val="en-GB"/>
        </w:rPr>
        <w:t>, and l</w:t>
      </w:r>
      <w:r w:rsidRPr="001C57F6">
        <w:rPr>
          <w:rFonts w:ascii="Arial" w:hAnsi="Arial" w:cs="Arial"/>
          <w:color w:val="000000" w:themeColor="text1"/>
          <w:szCs w:val="24"/>
          <w:lang w:val="en-GB"/>
        </w:rPr>
        <w:t>iquid chromatography tandem mass spectrometry (LC MS/MS)</w:t>
      </w:r>
      <w:r w:rsidR="00457831"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t>
      </w:r>
      <w:r w:rsidR="00457831" w:rsidRPr="001C57F6">
        <w:rPr>
          <w:rFonts w:ascii="Arial" w:hAnsi="Arial" w:cs="Arial"/>
          <w:color w:val="000000" w:themeColor="text1"/>
          <w:szCs w:val="24"/>
          <w:lang w:val="en-GB"/>
        </w:rPr>
        <w:t>which exploits</w:t>
      </w:r>
      <w:r w:rsidR="00C9764E" w:rsidRPr="001C57F6">
        <w:rPr>
          <w:rFonts w:ascii="Arial" w:hAnsi="Arial" w:cs="Arial"/>
          <w:color w:val="000000" w:themeColor="text1"/>
          <w:szCs w:val="24"/>
          <w:lang w:val="en-GB"/>
        </w:rPr>
        <w:t xml:space="preserve"> </w:t>
      </w:r>
      <w:proofErr w:type="spellStart"/>
      <w:r w:rsidR="00C9764E" w:rsidRPr="001C57F6">
        <w:rPr>
          <w:rFonts w:ascii="Arial" w:hAnsi="Arial" w:cs="Arial"/>
          <w:color w:val="000000" w:themeColor="text1"/>
          <w:szCs w:val="24"/>
          <w:lang w:val="en-GB"/>
        </w:rPr>
        <w:t>nano</w:t>
      </w:r>
      <w:proofErr w:type="spellEnd"/>
      <w:r w:rsidR="00C9764E" w:rsidRPr="001C57F6">
        <w:rPr>
          <w:rFonts w:ascii="Arial" w:hAnsi="Arial" w:cs="Arial"/>
          <w:color w:val="000000" w:themeColor="text1"/>
          <w:szCs w:val="24"/>
          <w:lang w:val="en-GB"/>
        </w:rPr>
        <w:t>-chromatog</w:t>
      </w:r>
      <w:r w:rsidR="003F51CA" w:rsidRPr="001C57F6">
        <w:rPr>
          <w:rFonts w:ascii="Arial" w:hAnsi="Arial" w:cs="Arial"/>
          <w:color w:val="000000" w:themeColor="text1"/>
          <w:szCs w:val="24"/>
          <w:lang w:val="en-GB"/>
        </w:rPr>
        <w:t>raphy</w:t>
      </w:r>
      <w:r w:rsidR="00457831"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t>
      </w:r>
      <w:r w:rsidR="00457831" w:rsidRPr="001C57F6">
        <w:rPr>
          <w:rFonts w:ascii="Arial" w:hAnsi="Arial" w:cs="Arial"/>
          <w:color w:val="000000" w:themeColor="text1"/>
          <w:szCs w:val="24"/>
          <w:lang w:val="en-GB"/>
        </w:rPr>
        <w:t xml:space="preserve">are able to provide high-resolution </w:t>
      </w:r>
      <w:r w:rsidRPr="001C57F6">
        <w:rPr>
          <w:rFonts w:ascii="Arial" w:hAnsi="Arial" w:cs="Arial"/>
          <w:color w:val="000000" w:themeColor="text1"/>
          <w:szCs w:val="24"/>
          <w:lang w:val="en-GB"/>
        </w:rPr>
        <w:t>separat</w:t>
      </w:r>
      <w:r w:rsidR="00457831" w:rsidRPr="001C57F6">
        <w:rPr>
          <w:rFonts w:ascii="Arial" w:hAnsi="Arial" w:cs="Arial"/>
          <w:color w:val="000000" w:themeColor="text1"/>
          <w:szCs w:val="24"/>
          <w:lang w:val="en-GB"/>
        </w:rPr>
        <w:t xml:space="preserve">ion of </w:t>
      </w:r>
      <w:r w:rsidRPr="001C57F6">
        <w:rPr>
          <w:rFonts w:ascii="Arial" w:hAnsi="Arial" w:cs="Arial"/>
          <w:color w:val="000000" w:themeColor="text1"/>
          <w:szCs w:val="24"/>
          <w:lang w:val="en-GB"/>
        </w:rPr>
        <w:t>peptide fragments</w:t>
      </w:r>
      <w:r w:rsidR="00C9764E" w:rsidRPr="001C57F6">
        <w:rPr>
          <w:rFonts w:ascii="Arial" w:hAnsi="Arial" w:cs="Arial"/>
          <w:color w:val="000000" w:themeColor="text1"/>
          <w:szCs w:val="24"/>
          <w:lang w:val="en-GB"/>
        </w:rPr>
        <w:t xml:space="preserve"> </w:t>
      </w:r>
      <w:r w:rsidR="007B0838" w:rsidRPr="001C57F6">
        <w:rPr>
          <w:rFonts w:ascii="Arial" w:hAnsi="Arial" w:cs="Arial"/>
          <w:color w:val="000000" w:themeColor="text1"/>
          <w:szCs w:val="24"/>
          <w:lang w:val="en-GB"/>
        </w:rPr>
        <w:t>prior to analysis</w:t>
      </w:r>
      <w:r w:rsidR="00031EC4" w:rsidRPr="001C57F6">
        <w:rPr>
          <w:rFonts w:ascii="Arial" w:hAnsi="Arial" w:cs="Arial"/>
          <w:color w:val="000000" w:themeColor="text1"/>
          <w:szCs w:val="24"/>
          <w:lang w:val="en-GB"/>
        </w:rPr>
        <w:t xml:space="preserve">. </w:t>
      </w:r>
      <w:r w:rsidR="001B769B" w:rsidRPr="001C57F6">
        <w:rPr>
          <w:rFonts w:ascii="Arial" w:hAnsi="Arial" w:cs="Arial"/>
          <w:color w:val="000000" w:themeColor="text1"/>
          <w:szCs w:val="24"/>
          <w:lang w:val="en-GB"/>
        </w:rPr>
        <w:t xml:space="preserve">Each fragmented peptide has a distinct signature based upon its mass/charge (m/z) ratio. </w:t>
      </w:r>
      <w:r w:rsidR="00F65248" w:rsidRPr="001C57F6">
        <w:rPr>
          <w:rFonts w:ascii="Arial" w:hAnsi="Arial" w:cs="Arial"/>
          <w:color w:val="000000" w:themeColor="text1"/>
          <w:szCs w:val="24"/>
          <w:lang w:val="en-GB"/>
        </w:rPr>
        <w:t>The relative expression of the proteome from up to eight biological replicates or different treatment conditions can be evaluated reproducibly within a single experiment.</w:t>
      </w:r>
      <w:r w:rsidR="00F65248" w:rsidRPr="001C57F6">
        <w:rPr>
          <w:rFonts w:ascii="Arial" w:hAnsi="Arial" w:cs="Arial"/>
          <w:color w:val="000000" w:themeColor="text1"/>
          <w:szCs w:val="24"/>
          <w:lang w:val="en-GB" w:eastAsia="en-GB"/>
        </w:rPr>
        <w:t xml:space="preserve"> </w:t>
      </w:r>
      <w:r w:rsidR="00C10D93" w:rsidRPr="001C57F6">
        <w:rPr>
          <w:rFonts w:ascii="Arial" w:hAnsi="Arial" w:cs="Arial"/>
          <w:color w:val="000000" w:themeColor="text1"/>
          <w:szCs w:val="24"/>
          <w:lang w:val="en-GB"/>
        </w:rPr>
        <w:t>Amine-reactive isobaric tags are utilised to label the primary amines of all the peptides on trypsin digestion.</w:t>
      </w:r>
      <w:r w:rsidR="00C10D93" w:rsidRPr="001C57F6">
        <w:rPr>
          <w:rFonts w:ascii="Arial" w:hAnsi="Arial" w:cs="Arial"/>
          <w:color w:val="000000" w:themeColor="text1"/>
          <w:szCs w:val="24"/>
          <w:lang w:val="en-GB" w:eastAsia="en-GB"/>
        </w:rPr>
        <w:t xml:space="preserve"> </w:t>
      </w:r>
      <w:r w:rsidR="00457831" w:rsidRPr="001C57F6">
        <w:rPr>
          <w:rFonts w:ascii="Arial" w:hAnsi="Arial" w:cs="Arial"/>
          <w:color w:val="000000" w:themeColor="text1"/>
          <w:szCs w:val="24"/>
          <w:lang w:val="en-GB"/>
        </w:rPr>
        <w:t>The</w:t>
      </w:r>
      <w:r w:rsidR="00F65248" w:rsidRPr="001C57F6">
        <w:rPr>
          <w:rFonts w:ascii="Arial" w:hAnsi="Arial" w:cs="Arial"/>
          <w:color w:val="000000" w:themeColor="text1"/>
          <w:szCs w:val="24"/>
          <w:lang w:val="en-GB"/>
        </w:rPr>
        <w:t>ir associated</w:t>
      </w:r>
      <w:r w:rsidR="00457831" w:rsidRPr="001C57F6">
        <w:rPr>
          <w:rFonts w:ascii="Arial" w:hAnsi="Arial" w:cs="Arial"/>
          <w:color w:val="000000" w:themeColor="text1"/>
          <w:szCs w:val="24"/>
          <w:lang w:val="en-GB"/>
        </w:rPr>
        <w:t xml:space="preserve"> stable reporter ions enable the resulting spectra to be relatively quantified by analysing the reporter groups. </w:t>
      </w:r>
      <w:r w:rsidR="007B0838" w:rsidRPr="001C57F6">
        <w:rPr>
          <w:rFonts w:ascii="Arial" w:hAnsi="Arial" w:cs="Arial"/>
          <w:color w:val="000000" w:themeColor="text1"/>
          <w:szCs w:val="24"/>
          <w:lang w:val="en-GB" w:eastAsia="en-GB"/>
        </w:rPr>
        <w:t>T</w:t>
      </w:r>
      <w:r w:rsidR="00C10D93" w:rsidRPr="001C57F6">
        <w:rPr>
          <w:rFonts w:ascii="Arial" w:hAnsi="Arial" w:cs="Arial"/>
          <w:color w:val="000000" w:themeColor="text1"/>
          <w:szCs w:val="24"/>
          <w:lang w:val="en-GB" w:eastAsia="en-GB"/>
        </w:rPr>
        <w:t xml:space="preserve">he isotype reporter ions have masses of 113, 114, 115, 116, 117, 118, 119, and 121. </w:t>
      </w:r>
      <w:r w:rsidR="00457831" w:rsidRPr="001C57F6">
        <w:rPr>
          <w:rFonts w:ascii="Arial" w:hAnsi="Arial" w:cs="Arial"/>
          <w:color w:val="000000" w:themeColor="text1"/>
          <w:szCs w:val="24"/>
          <w:lang w:val="en-GB" w:eastAsia="en-GB"/>
        </w:rPr>
        <w:t>A</w:t>
      </w:r>
      <w:r w:rsidR="00C10D93" w:rsidRPr="001C57F6">
        <w:rPr>
          <w:rFonts w:ascii="Arial" w:hAnsi="Arial" w:cs="Arial"/>
          <w:color w:val="000000" w:themeColor="text1"/>
          <w:szCs w:val="24"/>
          <w:lang w:val="en-GB" w:eastAsia="en-GB"/>
        </w:rPr>
        <w:t xml:space="preserve"> reporter ion with a mass of 120 is not used, as this is the mass of phenylalanine </w:t>
      </w:r>
      <w:proofErr w:type="spellStart"/>
      <w:r w:rsidR="00C10D93" w:rsidRPr="001C57F6">
        <w:rPr>
          <w:rFonts w:ascii="Arial" w:hAnsi="Arial" w:cs="Arial"/>
          <w:color w:val="000000" w:themeColor="text1"/>
          <w:szCs w:val="24"/>
          <w:lang w:val="en-GB" w:eastAsia="en-GB"/>
        </w:rPr>
        <w:t>immonium</w:t>
      </w:r>
      <w:proofErr w:type="spellEnd"/>
      <w:r w:rsidR="00C10D93" w:rsidRPr="001C57F6">
        <w:rPr>
          <w:rFonts w:ascii="Arial" w:hAnsi="Arial" w:cs="Arial"/>
          <w:color w:val="000000" w:themeColor="text1"/>
          <w:szCs w:val="24"/>
          <w:lang w:val="en-GB" w:eastAsia="en-GB"/>
        </w:rPr>
        <w:t xml:space="preserve"> and would therefore obscure the results. </w:t>
      </w:r>
      <w:r w:rsidR="001B769B" w:rsidRPr="001C57F6">
        <w:rPr>
          <w:rFonts w:ascii="Arial" w:hAnsi="Arial" w:cs="Arial"/>
          <w:color w:val="000000" w:themeColor="text1"/>
          <w:szCs w:val="24"/>
          <w:lang w:val="en-GB"/>
        </w:rPr>
        <w:t>B</w:t>
      </w:r>
      <w:r w:rsidR="00C10D93" w:rsidRPr="001C57F6">
        <w:rPr>
          <w:rFonts w:ascii="Arial" w:hAnsi="Arial" w:cs="Arial"/>
          <w:color w:val="000000" w:themeColor="text1"/>
          <w:szCs w:val="24"/>
          <w:lang w:val="en-GB"/>
        </w:rPr>
        <w:t>y combining the tagged samples in a 1:1 ratio, the relative intensities of the signals will represent the relative abundances of the analy</w:t>
      </w:r>
      <w:r w:rsidR="008112B1" w:rsidRPr="001C57F6">
        <w:rPr>
          <w:rFonts w:ascii="Arial" w:hAnsi="Arial" w:cs="Arial"/>
          <w:color w:val="000000" w:themeColor="text1"/>
          <w:szCs w:val="24"/>
          <w:lang w:val="en-GB"/>
        </w:rPr>
        <w:t>s</w:t>
      </w:r>
      <w:r w:rsidR="00C10D93" w:rsidRPr="001C57F6">
        <w:rPr>
          <w:rFonts w:ascii="Arial" w:hAnsi="Arial" w:cs="Arial"/>
          <w:color w:val="000000" w:themeColor="text1"/>
          <w:szCs w:val="24"/>
          <w:lang w:val="en-GB"/>
        </w:rPr>
        <w:t>ed peptides in each sample</w:t>
      </w:r>
      <w:r w:rsidR="001B769B" w:rsidRPr="001C57F6">
        <w:rPr>
          <w:rFonts w:ascii="Arial" w:hAnsi="Arial" w:cs="Arial"/>
          <w:color w:val="000000" w:themeColor="text1"/>
          <w:szCs w:val="24"/>
          <w:lang w:val="en-GB"/>
        </w:rPr>
        <w:t>, as t</w:t>
      </w:r>
      <w:r w:rsidR="00C10D93" w:rsidRPr="001C57F6">
        <w:rPr>
          <w:rFonts w:ascii="Arial" w:hAnsi="Arial" w:cs="Arial"/>
          <w:color w:val="000000" w:themeColor="text1"/>
          <w:szCs w:val="24"/>
          <w:lang w:val="en-GB"/>
        </w:rPr>
        <w:t xml:space="preserve">he resulting protein expression profiles </w:t>
      </w:r>
      <w:r w:rsidR="001B769B" w:rsidRPr="001C57F6">
        <w:rPr>
          <w:rFonts w:ascii="Arial" w:hAnsi="Arial" w:cs="Arial"/>
          <w:color w:val="000000" w:themeColor="text1"/>
          <w:szCs w:val="24"/>
          <w:lang w:val="en-GB"/>
        </w:rPr>
        <w:t xml:space="preserve">can be </w:t>
      </w:r>
      <w:r w:rsidR="00C10D93" w:rsidRPr="001C57F6">
        <w:rPr>
          <w:rFonts w:ascii="Arial" w:hAnsi="Arial" w:cs="Arial"/>
          <w:color w:val="000000" w:themeColor="text1"/>
          <w:szCs w:val="24"/>
          <w:lang w:val="en-GB"/>
        </w:rPr>
        <w:t xml:space="preserve">compared on a </w:t>
      </w:r>
      <w:proofErr w:type="spellStart"/>
      <w:r w:rsidR="00C10D93" w:rsidRPr="001C57F6">
        <w:rPr>
          <w:rFonts w:ascii="Arial" w:hAnsi="Arial" w:cs="Arial"/>
          <w:color w:val="000000" w:themeColor="text1"/>
          <w:szCs w:val="24"/>
          <w:lang w:val="en-GB"/>
        </w:rPr>
        <w:t>ratiometric</w:t>
      </w:r>
      <w:proofErr w:type="spellEnd"/>
      <w:r w:rsidR="00C10D93" w:rsidRPr="001C57F6">
        <w:rPr>
          <w:rFonts w:ascii="Arial" w:hAnsi="Arial" w:cs="Arial"/>
          <w:color w:val="000000" w:themeColor="text1"/>
          <w:szCs w:val="24"/>
          <w:lang w:val="en-GB"/>
        </w:rPr>
        <w:t xml:space="preserve"> basis to determine the relation</w:t>
      </w:r>
      <w:r w:rsidR="00F65248" w:rsidRPr="001C57F6">
        <w:rPr>
          <w:rFonts w:ascii="Arial" w:hAnsi="Arial" w:cs="Arial"/>
          <w:color w:val="000000" w:themeColor="text1"/>
          <w:szCs w:val="24"/>
          <w:lang w:val="en-GB"/>
        </w:rPr>
        <w:t>ships</w:t>
      </w:r>
      <w:r w:rsidR="00C10D93" w:rsidRPr="001C57F6">
        <w:rPr>
          <w:rFonts w:ascii="Arial" w:hAnsi="Arial" w:cs="Arial"/>
          <w:color w:val="000000" w:themeColor="text1"/>
          <w:szCs w:val="24"/>
          <w:lang w:val="en-GB"/>
        </w:rPr>
        <w:t xml:space="preserve"> between them.</w:t>
      </w:r>
    </w:p>
    <w:p w:rsidR="00F65248" w:rsidRPr="001C57F6" w:rsidRDefault="00C10D93" w:rsidP="00824DD9">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lastRenderedPageBreak/>
        <w:t>Although multi-plex iTRAQ has proved to be a</w:t>
      </w:r>
      <w:r w:rsidR="009E7339" w:rsidRPr="001C57F6">
        <w:rPr>
          <w:rFonts w:ascii="Arial" w:hAnsi="Arial" w:cs="Arial"/>
          <w:color w:val="000000" w:themeColor="text1"/>
          <w:sz w:val="24"/>
        </w:rPr>
        <w:t>n effective and robust</w:t>
      </w:r>
      <w:r w:rsidRPr="001C57F6">
        <w:rPr>
          <w:rFonts w:ascii="Arial" w:hAnsi="Arial" w:cs="Arial"/>
          <w:color w:val="000000" w:themeColor="text1"/>
          <w:sz w:val="24"/>
        </w:rPr>
        <w:t xml:space="preserve"> tool, which has successfully </w:t>
      </w:r>
      <w:r w:rsidR="001B769B" w:rsidRPr="001C57F6">
        <w:rPr>
          <w:rFonts w:ascii="Arial" w:hAnsi="Arial" w:cs="Arial"/>
          <w:color w:val="000000" w:themeColor="text1"/>
          <w:sz w:val="24"/>
        </w:rPr>
        <w:t xml:space="preserve">contributed to </w:t>
      </w:r>
      <w:r w:rsidRPr="001C57F6">
        <w:rPr>
          <w:rFonts w:ascii="Arial" w:hAnsi="Arial" w:cs="Arial"/>
          <w:color w:val="000000" w:themeColor="text1"/>
          <w:sz w:val="24"/>
        </w:rPr>
        <w:t>advances in understanding complex biological mechanisms</w:t>
      </w:r>
      <w:r w:rsidR="00032B03" w:rsidRPr="001C57F6">
        <w:rPr>
          <w:rFonts w:ascii="Arial" w:hAnsi="Arial" w:cs="Arial"/>
          <w:color w:val="000000" w:themeColor="text1"/>
          <w:sz w:val="24"/>
        </w:rPr>
        <w:t xml:space="preserve"> </w:t>
      </w:r>
      <w:r w:rsidR="00E61E99" w:rsidRPr="001C57F6">
        <w:rPr>
          <w:rFonts w:ascii="Arial" w:hAnsi="Arial" w:cs="Arial"/>
          <w:noProof/>
          <w:color w:val="000000" w:themeColor="text1"/>
          <w:sz w:val="24"/>
          <w:vertAlign w:val="superscript"/>
        </w:rPr>
        <w:fldChar w:fldCharType="begin"/>
      </w:r>
      <w:r w:rsidR="0017691E" w:rsidRPr="001C57F6">
        <w:rPr>
          <w:rFonts w:ascii="Arial" w:hAnsi="Arial" w:cs="Arial"/>
          <w:noProof/>
          <w:color w:val="000000" w:themeColor="text1"/>
          <w:sz w:val="24"/>
          <w:vertAlign w:val="superscript"/>
        </w:rPr>
        <w:instrText xml:space="preserve"> ADDIN EN.CITE &lt;EndNote&gt;&lt;Cite&gt;&lt;Author&gt;Aggarwal&lt;/Author&gt;&lt;Year&gt;2006&lt;/Year&gt;&lt;RecNum&gt;51&lt;/RecNum&gt;&lt;DisplayText&gt;[87]&lt;/DisplayText&gt;&lt;record&gt;&lt;rec-number&gt;51&lt;/rec-number&gt;&lt;foreign-keys&gt;&lt;key app="EN" db-id="rs5x295dudx293essv7vwts4r9tdvfzpa250"&gt;51&lt;/key&gt;&lt;/foreign-keys&gt;&lt;ref-type name="Journal Article"&gt;17&lt;/ref-type&gt;&lt;contributors&gt;&lt;authors&gt;&lt;author&gt;Aggarwal, K.&lt;/author&gt;&lt;author&gt;Choe, L. H.&lt;/author&gt;&lt;author&gt;Lee, K. H.&lt;/author&gt;&lt;/authors&gt;&lt;/contributors&gt;&lt;auth-address&gt;School of Chemical and Biomolecular Engineering, Cornell University, 120 Olin Hall, Ithaca, NY 14853-5201, USA. KHL9@cornell.edu.&lt;/auth-address&gt;&lt;titles&gt;&lt;title&gt;Shotgun proteomics using the iTRAQ isobaric tags&lt;/title&gt;&lt;secondary-title&gt;Brief Funct Genomic Proteomic&lt;/secondary-title&gt;&lt;alt-title&gt;Briefings in functional genomics &amp;amp; proteomics&lt;/alt-title&gt;&lt;/titles&gt;&lt;periodical&gt;&lt;full-title&gt;Brief Funct Genomic Proteomic&lt;/full-title&gt;&lt;abbr-1&gt;Briefings in functional genomics &amp;amp; proteomics&lt;/abbr-1&gt;&lt;/periodical&gt;&lt;alt-periodical&gt;&lt;full-title&gt;Brief Funct Genomic Proteomic&lt;/full-title&gt;&lt;abbr-1&gt;Briefings in functional genomics &amp;amp; proteomics&lt;/abbr-1&gt;&lt;/alt-periodical&gt;&lt;pages&gt;112-20&lt;/pages&gt;&lt;volume&gt;5&lt;/volume&gt;&lt;number&gt;2&lt;/number&gt;&lt;keywords&gt;&lt;keyword&gt;Animals&lt;/keyword&gt;&lt;keyword&gt;Humans&lt;/keyword&gt;&lt;keyword&gt;Mass Spectrometry&lt;/keyword&gt;&lt;keyword&gt;Proteome/*analysis&lt;/keyword&gt;&lt;keyword&gt;Proteomics/*methods&lt;/keyword&gt;&lt;/keywords&gt;&lt;dates&gt;&lt;year&gt;2006&lt;/year&gt;&lt;pub-dates&gt;&lt;date&gt;Jun&lt;/date&gt;&lt;/pub-dates&gt;&lt;/dates&gt;&lt;isbn&gt;1473-9550 (Print)&amp;#xD;1473-9550 (Linking)&lt;/isbn&gt;&lt;accession-num&gt;16772272&lt;/accession-num&gt;&lt;urls&gt;&lt;related-urls&gt;&lt;url&gt;http://www.ncbi.nlm.nih.gov/entrez/query.fcgi?cmd=Retrieve&amp;amp;db=PubMed&amp;amp;dopt=Citation&amp;amp;list_uids=16772272 &lt;/url&gt;&lt;/related-urls&gt;&lt;/urls&gt;&lt;language&gt;eng&lt;/language&gt;&lt;/record&gt;&lt;/Cite&gt;&lt;/EndNote&gt;</w:instrText>
      </w:r>
      <w:r w:rsidR="00E61E99" w:rsidRPr="001C57F6">
        <w:rPr>
          <w:rFonts w:ascii="Arial" w:hAnsi="Arial" w:cs="Arial"/>
          <w:noProof/>
          <w:color w:val="000000" w:themeColor="text1"/>
          <w:sz w:val="24"/>
          <w:vertAlign w:val="superscript"/>
        </w:rPr>
        <w:fldChar w:fldCharType="separate"/>
      </w:r>
      <w:r w:rsidR="0017691E" w:rsidRPr="001C57F6">
        <w:rPr>
          <w:rFonts w:ascii="Arial" w:hAnsi="Arial" w:cs="Arial"/>
          <w:noProof/>
          <w:color w:val="000000" w:themeColor="text1"/>
          <w:sz w:val="24"/>
          <w:vertAlign w:val="superscript"/>
        </w:rPr>
        <w:t>[</w:t>
      </w:r>
      <w:hyperlink w:anchor="_ENREF_87" w:tooltip="Aggarwal, 2006 #51" w:history="1">
        <w:r w:rsidR="00C122C8" w:rsidRPr="001C57F6">
          <w:rPr>
            <w:rFonts w:ascii="Arial" w:hAnsi="Arial" w:cs="Arial"/>
            <w:noProof/>
            <w:color w:val="000000" w:themeColor="text1"/>
            <w:sz w:val="24"/>
            <w:vertAlign w:val="superscript"/>
          </w:rPr>
          <w:t>87</w:t>
        </w:r>
      </w:hyperlink>
      <w:r w:rsidR="0017691E" w:rsidRPr="001C57F6">
        <w:rPr>
          <w:rFonts w:ascii="Arial" w:hAnsi="Arial" w:cs="Arial"/>
          <w:noProof/>
          <w:color w:val="000000" w:themeColor="text1"/>
          <w:sz w:val="24"/>
          <w:vertAlign w:val="superscript"/>
        </w:rPr>
        <w:t>]</w:t>
      </w:r>
      <w:r w:rsidR="00E61E99" w:rsidRPr="001C57F6">
        <w:rPr>
          <w:rFonts w:ascii="Arial" w:hAnsi="Arial" w:cs="Arial"/>
          <w:noProof/>
          <w:color w:val="000000" w:themeColor="text1"/>
          <w:sz w:val="24"/>
          <w:vertAlign w:val="superscript"/>
        </w:rPr>
        <w:fldChar w:fldCharType="end"/>
      </w:r>
      <w:r w:rsidR="00032B03" w:rsidRPr="001C57F6">
        <w:rPr>
          <w:rFonts w:ascii="Arial" w:hAnsi="Arial" w:cs="Arial"/>
          <w:color w:val="000000" w:themeColor="text1"/>
          <w:sz w:val="24"/>
        </w:rPr>
        <w:t>,</w:t>
      </w:r>
      <w:r w:rsidRPr="001C57F6">
        <w:rPr>
          <w:rFonts w:ascii="Arial" w:hAnsi="Arial" w:cs="Arial"/>
          <w:color w:val="000000" w:themeColor="text1"/>
          <w:sz w:val="24"/>
        </w:rPr>
        <w:t xml:space="preserve"> </w:t>
      </w:r>
      <w:r w:rsidR="00CF2C46" w:rsidRPr="001C57F6">
        <w:rPr>
          <w:rFonts w:ascii="Arial" w:hAnsi="Arial" w:cs="Arial"/>
          <w:color w:val="000000" w:themeColor="text1"/>
          <w:sz w:val="24"/>
        </w:rPr>
        <w:t xml:space="preserve">it </w:t>
      </w:r>
      <w:r w:rsidRPr="001C57F6">
        <w:rPr>
          <w:rFonts w:ascii="Arial" w:hAnsi="Arial" w:cs="Arial"/>
          <w:color w:val="000000" w:themeColor="text1"/>
          <w:sz w:val="24"/>
        </w:rPr>
        <w:t xml:space="preserve">is </w:t>
      </w:r>
      <w:r w:rsidR="009E5148" w:rsidRPr="001C57F6">
        <w:rPr>
          <w:rFonts w:ascii="Arial" w:hAnsi="Arial" w:cs="Arial"/>
          <w:color w:val="000000" w:themeColor="text1"/>
          <w:sz w:val="24"/>
        </w:rPr>
        <w:t xml:space="preserve">necessary to </w:t>
      </w:r>
      <w:r w:rsidRPr="001C57F6">
        <w:rPr>
          <w:rFonts w:ascii="Arial" w:hAnsi="Arial" w:cs="Arial"/>
          <w:color w:val="000000" w:themeColor="text1"/>
          <w:sz w:val="24"/>
        </w:rPr>
        <w:t xml:space="preserve">validate </w:t>
      </w:r>
      <w:r w:rsidR="009E5148" w:rsidRPr="001C57F6">
        <w:rPr>
          <w:rFonts w:ascii="Arial" w:hAnsi="Arial" w:cs="Arial"/>
          <w:color w:val="000000" w:themeColor="text1"/>
          <w:sz w:val="24"/>
        </w:rPr>
        <w:t>and s</w:t>
      </w:r>
      <w:r w:rsidRPr="001C57F6">
        <w:rPr>
          <w:rFonts w:ascii="Arial" w:hAnsi="Arial" w:cs="Arial"/>
          <w:color w:val="000000" w:themeColor="text1"/>
          <w:sz w:val="24"/>
        </w:rPr>
        <w:t>upport</w:t>
      </w:r>
      <w:r w:rsidR="009E5148" w:rsidRPr="001C57F6">
        <w:rPr>
          <w:rFonts w:ascii="Arial" w:hAnsi="Arial" w:cs="Arial"/>
          <w:color w:val="000000" w:themeColor="text1"/>
          <w:sz w:val="24"/>
        </w:rPr>
        <w:t xml:space="preserve"> the results </w:t>
      </w:r>
      <w:r w:rsidRPr="001C57F6">
        <w:rPr>
          <w:rFonts w:ascii="Arial" w:hAnsi="Arial" w:cs="Arial"/>
          <w:color w:val="000000" w:themeColor="text1"/>
          <w:sz w:val="24"/>
        </w:rPr>
        <w:t xml:space="preserve">by independent, complementary experiments. </w:t>
      </w:r>
      <w:r w:rsidR="009E5148" w:rsidRPr="001C57F6">
        <w:rPr>
          <w:rFonts w:ascii="Arial" w:hAnsi="Arial" w:cs="Arial"/>
          <w:color w:val="000000" w:themeColor="text1"/>
          <w:sz w:val="24"/>
        </w:rPr>
        <w:t xml:space="preserve">This is because </w:t>
      </w:r>
      <w:r w:rsidR="001B769B" w:rsidRPr="001C57F6">
        <w:rPr>
          <w:rFonts w:ascii="Arial" w:hAnsi="Arial" w:cs="Arial"/>
          <w:color w:val="000000" w:themeColor="text1"/>
          <w:sz w:val="24"/>
        </w:rPr>
        <w:t xml:space="preserve">the analyses rely on statistical comparisons between peptides and protein databanks. In addition, </w:t>
      </w:r>
      <w:r w:rsidR="009E5148" w:rsidRPr="001C57F6">
        <w:rPr>
          <w:rFonts w:ascii="Arial" w:hAnsi="Arial" w:cs="Arial"/>
          <w:color w:val="000000" w:themeColor="text1"/>
          <w:sz w:val="24"/>
        </w:rPr>
        <w:t>multi-plex iTRAQ using the shotgun approach underestimat</w:t>
      </w:r>
      <w:r w:rsidR="003B4903" w:rsidRPr="001C57F6">
        <w:rPr>
          <w:rFonts w:ascii="Arial" w:hAnsi="Arial" w:cs="Arial"/>
          <w:color w:val="000000" w:themeColor="text1"/>
          <w:sz w:val="24"/>
        </w:rPr>
        <w:t>es</w:t>
      </w:r>
      <w:r w:rsidR="009E5148" w:rsidRPr="001C57F6">
        <w:rPr>
          <w:rFonts w:ascii="Arial" w:hAnsi="Arial" w:cs="Arial"/>
          <w:color w:val="000000" w:themeColor="text1"/>
          <w:sz w:val="24"/>
        </w:rPr>
        <w:t xml:space="preserve"> the results</w:t>
      </w:r>
      <w:r w:rsidR="009E7339" w:rsidRPr="001C57F6">
        <w:rPr>
          <w:rFonts w:ascii="Arial" w:hAnsi="Arial" w:cs="Arial"/>
          <w:color w:val="000000" w:themeColor="text1"/>
          <w:sz w:val="24"/>
        </w:rPr>
        <w:t>. The reasons, and strategies to ameliorate this</w:t>
      </w:r>
      <w:r w:rsidR="009E5148" w:rsidRPr="001C57F6">
        <w:rPr>
          <w:rFonts w:ascii="Arial" w:hAnsi="Arial" w:cs="Arial"/>
          <w:color w:val="000000" w:themeColor="text1"/>
          <w:sz w:val="24"/>
        </w:rPr>
        <w:t xml:space="preserve">, </w:t>
      </w:r>
      <w:r w:rsidR="009E7339" w:rsidRPr="001C57F6">
        <w:rPr>
          <w:rFonts w:ascii="Arial" w:hAnsi="Arial" w:cs="Arial"/>
          <w:color w:val="000000" w:themeColor="text1"/>
          <w:sz w:val="24"/>
        </w:rPr>
        <w:t>are</w:t>
      </w:r>
      <w:r w:rsidR="009E5148" w:rsidRPr="001C57F6">
        <w:rPr>
          <w:rFonts w:ascii="Arial" w:hAnsi="Arial" w:cs="Arial"/>
          <w:color w:val="000000" w:themeColor="text1"/>
          <w:sz w:val="24"/>
        </w:rPr>
        <w:t xml:space="preserve"> discussed </w:t>
      </w:r>
      <w:r w:rsidR="009E7339" w:rsidRPr="001C57F6">
        <w:rPr>
          <w:rFonts w:ascii="Arial" w:hAnsi="Arial" w:cs="Arial"/>
          <w:color w:val="000000" w:themeColor="text1"/>
          <w:sz w:val="24"/>
        </w:rPr>
        <w:t xml:space="preserve">in detail </w:t>
      </w:r>
      <w:r w:rsidR="009E5148" w:rsidRPr="001C57F6">
        <w:rPr>
          <w:rFonts w:ascii="Arial" w:hAnsi="Arial" w:cs="Arial"/>
          <w:color w:val="000000" w:themeColor="text1"/>
          <w:sz w:val="24"/>
        </w:rPr>
        <w:t>in ‘iTRAQ Underestimation in Simple and Complex Mixtures: “The Good, the Bad and the Ugly”</w:t>
      </w:r>
      <w:r w:rsidR="001B769B" w:rsidRPr="001C57F6">
        <w:rPr>
          <w:rFonts w:ascii="Arial" w:hAnsi="Arial" w:cs="Arial"/>
          <w:color w:val="000000" w:themeColor="text1"/>
          <w:sz w:val="24"/>
        </w:rPr>
        <w:t xml:space="preserve"> by </w:t>
      </w:r>
      <w:proofErr w:type="spellStart"/>
      <w:r w:rsidR="001B769B" w:rsidRPr="001C57F6">
        <w:rPr>
          <w:rFonts w:ascii="Arial" w:hAnsi="Arial" w:cs="Arial"/>
          <w:color w:val="000000" w:themeColor="text1"/>
          <w:sz w:val="24"/>
        </w:rPr>
        <w:t>Ow</w:t>
      </w:r>
      <w:proofErr w:type="spellEnd"/>
      <w:r w:rsidR="001B769B" w:rsidRPr="001C57F6">
        <w:rPr>
          <w:rFonts w:ascii="Arial" w:hAnsi="Arial" w:cs="Arial"/>
          <w:color w:val="000000" w:themeColor="text1"/>
          <w:sz w:val="24"/>
        </w:rPr>
        <w:t xml:space="preserve"> </w:t>
      </w:r>
      <w:r w:rsidR="001B769B" w:rsidRPr="001C57F6">
        <w:rPr>
          <w:rFonts w:ascii="Arial" w:hAnsi="Arial" w:cs="Arial"/>
          <w:i/>
          <w:color w:val="000000" w:themeColor="text1"/>
          <w:sz w:val="24"/>
        </w:rPr>
        <w:t>et al</w:t>
      </w:r>
      <w:r w:rsidR="00032B03" w:rsidRPr="001C57F6">
        <w:rPr>
          <w:rFonts w:ascii="Arial" w:hAnsi="Arial" w:cs="Arial"/>
          <w:i/>
          <w:color w:val="000000" w:themeColor="text1"/>
          <w:sz w:val="24"/>
        </w:rPr>
        <w:t xml:space="preserve"> </w:t>
      </w:r>
      <w:r w:rsidR="00E61E99" w:rsidRPr="001C57F6">
        <w:rPr>
          <w:rFonts w:ascii="Arial" w:hAnsi="Arial" w:cs="Arial"/>
          <w:noProof/>
          <w:color w:val="000000" w:themeColor="text1"/>
          <w:sz w:val="24"/>
          <w:vertAlign w:val="superscript"/>
        </w:rPr>
        <w:fldChar w:fldCharType="begin">
          <w:fldData xml:space="preserve">PEVuZE5vdGU+PENpdGU+PEF1dGhvcj5PdzwvQXV0aG9yPjxZZWFyPjIwMDk8L1llYXI+PFJlY051
bT4yMDc8L1JlY051bT48RGlzcGxheVRleHQ+Wzg4XTwvRGlzcGxheVRleHQ+PHJlY29yZD48cmVj
LW51bWJlcj4yMDc8L3JlYy1udW1iZXI+PGZvcmVpZ24ta2V5cz48a2V5IGFwcD0iRU4iIGRiLWlk
PSJyczV4Mjk1ZHVkeDI5M2Vzc3Y3dnd0czRyOXRkdmZ6cGEyNTAiPjIwNzwva2V5PjwvZm9yZWln
bi1rZXlzPjxyZWYtdHlwZSBuYW1lPSJKb3VybmFsIEFydGljbGUiPjE3PC9yZWYtdHlwZT48Y29u
dHJpYnV0b3JzPjxhdXRob3JzPjxhdXRob3I+T3csIFMuIFkuPC9hdXRob3I+PGF1dGhvcj5TYWxp
bSwgTS48L2F1dGhvcj48YXV0aG9yPk5vaXJlbCwgSi48L2F1dGhvcj48YXV0aG9yPkV2YW5zLCBD
LjwvYXV0aG9yPjxhdXRob3I+UmVobWFuLCBJLjwvYXV0aG9yPjxhdXRob3I+V3JpZ2h0LCBQLiBD
LjwvYXV0aG9yPjwvYXV0aG9ycz48L2NvbnRyaWJ1dG9ycz48YXV0aC1hZGRyZXNzPltXcmlnaHQs
IFBoaWxsaXAgQy5dIFVuaXYgU2hlZmZpZWxkLCBEZXB0IENoZW0gJmFtcDsgUHJvYyBFbmduLCBD
aEVMU0kgSW5zdCwgU2hlZmZpZWxkIFMxIDNKRCwgUyBZb3Jrc2hpcmUsIEVuZ2xhbmQuIFtFdmFu
cywgQ2Fyb2xpbmU7IFJlaG1hbiwgSXNodGlhcV0gVW5pdiBTaGVmZmllbGQsIFNjaCBNZWQsIE1l
bGxhbmJ5IEN0ciBCb25lIFJlcywgU2hlZmZpZWxkIFMxMCAyUlgsIFMgWW9ya3NoaXJlLCBFbmds
YW5kLiYjeEQ7V3JpZ2h0LCBQQywgVW5pdiBTaGVmZmllbGQsIERlcHQgQ2hlbSAmYW1wOyBQcm9j
IEVuZ24sIENoRUxTSSBJbnN0LCBNYXBwaW4gU3QsIFNoZWZmaWVsZCBTMSAzSkQsIFMgWW9ya3No
aXJlLCBFbmdsYW5kLjwvYXV0aC1hZGRyZXNzPjx0aXRsZXM+PHRpdGxlPmlUUkFRIFVuZGVyZXN0
aW1hdGlvbiBpbiBTaW1wbGUgYW5kIENvbXBsZXggTWl4dHVyZXM6ICZxdW90O1RoZSBHb29kLCB0
aGUgQmFkIGFuZCB0aGUgVWdseSZxdW90OzwvdGl0bGU+PHNlY29uZGFyeS10aXRsZT5KIFByb3Rl
b21lIFJlczwvc2Vjb25kYXJ5LXRpdGxlPjxhbHQtdGl0bGU+Si4gUHJvdGVvbWUgUmVzLjwvYWx0
LXRpdGxlPjwvdGl0bGVzPjxwZXJpb2RpY2FsPjxmdWxsLXRpdGxlPkogUHJvdGVvbWUgUmVzPC9m
dWxsLXRpdGxlPjxhYmJyLTE+Sm91cm5hbCBvZiBwcm90ZW9tZSByZXNlYXJjaDwvYWJici0xPjwv
cGVyaW9kaWNhbD48cGFnZXM+NTM0Ny01MzU1PC9wYWdlcz48dm9sdW1lPjg8L3ZvbHVtZT48bnVt
YmVyPjExPC9udW1iZXI+PGtleXdvcmRzPjxrZXl3b3JkPmlUUkFRIHVuZGVyZXN0aW1hdGlvbnM8
L2tleXdvcmQ+PGtleXdvcmQ+aVRSQVE8L2tleXdvcmQ+PGtleXdvcmQ+cXVhbnRpdGF0aXZlIHBy
b3Rlb21pY3M8L2tleXdvcmQ+PGtleXdvcmQ+aGlnaC10aHJvdWdocHV0PC9rZXl3b3JkPjxrZXl3
b3JkPnByb3Rlb21pY3M8L2tleXdvcmQ+PGtleXdvcmQ+YWJzb2x1dGUgcXVhbnRpdGF0aW9uIGl0
cmFxPC9rZXl3b3JkPjxrZXl3b3JkPnB1bHNlZC1xIGRpc3NvY2lhdGlvbjwva2V5d29yZD48a2V5
d29yZD5wcm90ZWluIGV4cHJlc3Npb248L2tleXdvcmQ+PGtleXdvcmQ+bWFzcy1zcGVjdHJvbWV0
ZXI8L2tleXdvcmQ+PGtleXdvcmQ+aXNvYmFyaWMgdGFnczwva2V5d29yZD48a2V5d29yZD5jYW5j
ZXIgY2VsbHM8L2tleXdvcmQ+PGtleXdvcmQ+cXVhbnRpZmljYXRpb248L2tleXdvcmQ+PGtleXdv
cmQ+cHJvdGVvbWljczwva2V5d29yZD48a2V5d29yZD5pZGVudGlmaWNhdGlvbjwva2V5d29yZD48
L2tleXdvcmRzPjxkYXRlcz48eWVhcj4yMDA5PC95ZWFyPjxwdWItZGF0ZXM+PGRhdGU+Tm92PC9k
YXRlPjwvcHViLWRhdGVzPjwvZGF0ZXM+PGlzYm4+MTUzNS0zODkzPC9pc2JuPjxhY2Nlc3Npb24t
bnVtPklTSTowMDAyNzY5NDk2MDAwNDI8L2FjY2Vzc2lvbi1udW0+PHdvcmstdHlwZT5BcnRpY2xl
PC93b3JrLXR5cGU+PHVybHM+PHJlbGF0ZWQtdXJscz48dXJsPiZsdDtHbyB0byBJU0kmZ3Q7Oi8v
MDAwMjc2OTQ5NjAwMDQyPC91cmw+PC9yZWxhdGVkLXVybHM+PC91cmxzPjxlbGVjdHJvbmljLXJl
c291cmNlLW51bT4xMC4xMDIxL3ByOTAwNjM0YzwvZWxlY3Ryb25pYy1yZXNvdXJjZS1udW0+PGxh
bmd1YWdlPkVuZ2xpc2g8L2xhbmd1YWdlPjwvcmVjb3JkPjwvQ2l0ZT48L0VuZE5vdGU+
</w:fldData>
        </w:fldChar>
      </w:r>
      <w:r w:rsidR="0017691E" w:rsidRPr="001C57F6">
        <w:rPr>
          <w:rFonts w:ascii="Arial" w:hAnsi="Arial" w:cs="Arial"/>
          <w:noProof/>
          <w:color w:val="000000" w:themeColor="text1"/>
          <w:sz w:val="24"/>
          <w:vertAlign w:val="superscript"/>
        </w:rPr>
        <w:instrText xml:space="preserve"> ADDIN EN.CITE </w:instrText>
      </w:r>
      <w:r w:rsidR="0017691E" w:rsidRPr="001C57F6">
        <w:rPr>
          <w:rFonts w:ascii="Arial" w:hAnsi="Arial" w:cs="Arial"/>
          <w:noProof/>
          <w:color w:val="000000" w:themeColor="text1"/>
          <w:sz w:val="24"/>
          <w:vertAlign w:val="superscript"/>
        </w:rPr>
        <w:fldChar w:fldCharType="begin">
          <w:fldData xml:space="preserve">PEVuZE5vdGU+PENpdGU+PEF1dGhvcj5PdzwvQXV0aG9yPjxZZWFyPjIwMDk8L1llYXI+PFJlY051
bT4yMDc8L1JlY051bT48RGlzcGxheVRleHQ+Wzg4XTwvRGlzcGxheVRleHQ+PHJlY29yZD48cmVj
LW51bWJlcj4yMDc8L3JlYy1udW1iZXI+PGZvcmVpZ24ta2V5cz48a2V5IGFwcD0iRU4iIGRiLWlk
PSJyczV4Mjk1ZHVkeDI5M2Vzc3Y3dnd0czRyOXRkdmZ6cGEyNTAiPjIwNzwva2V5PjwvZm9yZWln
bi1rZXlzPjxyZWYtdHlwZSBuYW1lPSJKb3VybmFsIEFydGljbGUiPjE3PC9yZWYtdHlwZT48Y29u
dHJpYnV0b3JzPjxhdXRob3JzPjxhdXRob3I+T3csIFMuIFkuPC9hdXRob3I+PGF1dGhvcj5TYWxp
bSwgTS48L2F1dGhvcj48YXV0aG9yPk5vaXJlbCwgSi48L2F1dGhvcj48YXV0aG9yPkV2YW5zLCBD
LjwvYXV0aG9yPjxhdXRob3I+UmVobWFuLCBJLjwvYXV0aG9yPjxhdXRob3I+V3JpZ2h0LCBQLiBD
LjwvYXV0aG9yPjwvYXV0aG9ycz48L2NvbnRyaWJ1dG9ycz48YXV0aC1hZGRyZXNzPltXcmlnaHQs
IFBoaWxsaXAgQy5dIFVuaXYgU2hlZmZpZWxkLCBEZXB0IENoZW0gJmFtcDsgUHJvYyBFbmduLCBD
aEVMU0kgSW5zdCwgU2hlZmZpZWxkIFMxIDNKRCwgUyBZb3Jrc2hpcmUsIEVuZ2xhbmQuIFtFdmFu
cywgQ2Fyb2xpbmU7IFJlaG1hbiwgSXNodGlhcV0gVW5pdiBTaGVmZmllbGQsIFNjaCBNZWQsIE1l
bGxhbmJ5IEN0ciBCb25lIFJlcywgU2hlZmZpZWxkIFMxMCAyUlgsIFMgWW9ya3NoaXJlLCBFbmds
YW5kLiYjeEQ7V3JpZ2h0LCBQQywgVW5pdiBTaGVmZmllbGQsIERlcHQgQ2hlbSAmYW1wOyBQcm9j
IEVuZ24sIENoRUxTSSBJbnN0LCBNYXBwaW4gU3QsIFNoZWZmaWVsZCBTMSAzSkQsIFMgWW9ya3No
aXJlLCBFbmdsYW5kLjwvYXV0aC1hZGRyZXNzPjx0aXRsZXM+PHRpdGxlPmlUUkFRIFVuZGVyZXN0
aW1hdGlvbiBpbiBTaW1wbGUgYW5kIENvbXBsZXggTWl4dHVyZXM6ICZxdW90O1RoZSBHb29kLCB0
aGUgQmFkIGFuZCB0aGUgVWdseSZxdW90OzwvdGl0bGU+PHNlY29uZGFyeS10aXRsZT5KIFByb3Rl
b21lIFJlczwvc2Vjb25kYXJ5LXRpdGxlPjxhbHQtdGl0bGU+Si4gUHJvdGVvbWUgUmVzLjwvYWx0
LXRpdGxlPjwvdGl0bGVzPjxwZXJpb2RpY2FsPjxmdWxsLXRpdGxlPkogUHJvdGVvbWUgUmVzPC9m
dWxsLXRpdGxlPjxhYmJyLTE+Sm91cm5hbCBvZiBwcm90ZW9tZSByZXNlYXJjaDwvYWJici0xPjwv
cGVyaW9kaWNhbD48cGFnZXM+NTM0Ny01MzU1PC9wYWdlcz48dm9sdW1lPjg8L3ZvbHVtZT48bnVt
YmVyPjExPC9udW1iZXI+PGtleXdvcmRzPjxrZXl3b3JkPmlUUkFRIHVuZGVyZXN0aW1hdGlvbnM8
L2tleXdvcmQ+PGtleXdvcmQ+aVRSQVE8L2tleXdvcmQ+PGtleXdvcmQ+cXVhbnRpdGF0aXZlIHBy
b3Rlb21pY3M8L2tleXdvcmQ+PGtleXdvcmQ+aGlnaC10aHJvdWdocHV0PC9rZXl3b3JkPjxrZXl3
b3JkPnByb3Rlb21pY3M8L2tleXdvcmQ+PGtleXdvcmQ+YWJzb2x1dGUgcXVhbnRpdGF0aW9uIGl0
cmFxPC9rZXl3b3JkPjxrZXl3b3JkPnB1bHNlZC1xIGRpc3NvY2lhdGlvbjwva2V5d29yZD48a2V5
d29yZD5wcm90ZWluIGV4cHJlc3Npb248L2tleXdvcmQ+PGtleXdvcmQ+bWFzcy1zcGVjdHJvbWV0
ZXI8L2tleXdvcmQ+PGtleXdvcmQ+aXNvYmFyaWMgdGFnczwva2V5d29yZD48a2V5d29yZD5jYW5j
ZXIgY2VsbHM8L2tleXdvcmQ+PGtleXdvcmQ+cXVhbnRpZmljYXRpb248L2tleXdvcmQ+PGtleXdv
cmQ+cHJvdGVvbWljczwva2V5d29yZD48a2V5d29yZD5pZGVudGlmaWNhdGlvbjwva2V5d29yZD48
L2tleXdvcmRzPjxkYXRlcz48eWVhcj4yMDA5PC95ZWFyPjxwdWItZGF0ZXM+PGRhdGU+Tm92PC9k
YXRlPjwvcHViLWRhdGVzPjwvZGF0ZXM+PGlzYm4+MTUzNS0zODkzPC9pc2JuPjxhY2Nlc3Npb24t
bnVtPklTSTowMDAyNzY5NDk2MDAwNDI8L2FjY2Vzc2lvbi1udW0+PHdvcmstdHlwZT5BcnRpY2xl
PC93b3JrLXR5cGU+PHVybHM+PHJlbGF0ZWQtdXJscz48dXJsPiZsdDtHbyB0byBJU0kmZ3Q7Oi8v
MDAwMjc2OTQ5NjAwMDQyPC91cmw+PC9yZWxhdGVkLXVybHM+PC91cmxzPjxlbGVjdHJvbmljLXJl
c291cmNlLW51bT4xMC4xMDIxL3ByOTAwNjM0YzwvZWxlY3Ryb25pYy1yZXNvdXJjZS1udW0+PGxh
bmd1YWdlPkVuZ2xpc2g8L2xhbmd1YWdlPjwvcmVjb3JkPjwvQ2l0ZT48L0VuZE5vdGU+
</w:fldData>
        </w:fldChar>
      </w:r>
      <w:r w:rsidR="0017691E" w:rsidRPr="001C57F6">
        <w:rPr>
          <w:rFonts w:ascii="Arial" w:hAnsi="Arial" w:cs="Arial"/>
          <w:noProof/>
          <w:color w:val="000000" w:themeColor="text1"/>
          <w:sz w:val="24"/>
          <w:vertAlign w:val="superscript"/>
        </w:rPr>
        <w:instrText xml:space="preserve"> ADDIN EN.CITE.DATA </w:instrText>
      </w:r>
      <w:r w:rsidR="0017691E" w:rsidRPr="001C57F6">
        <w:rPr>
          <w:rFonts w:ascii="Arial" w:hAnsi="Arial" w:cs="Arial"/>
          <w:noProof/>
          <w:color w:val="000000" w:themeColor="text1"/>
          <w:sz w:val="24"/>
          <w:vertAlign w:val="superscript"/>
        </w:rPr>
      </w:r>
      <w:r w:rsidR="0017691E" w:rsidRPr="001C57F6">
        <w:rPr>
          <w:rFonts w:ascii="Arial" w:hAnsi="Arial" w:cs="Arial"/>
          <w:noProof/>
          <w:color w:val="000000" w:themeColor="text1"/>
          <w:sz w:val="24"/>
          <w:vertAlign w:val="superscript"/>
        </w:rPr>
        <w:fldChar w:fldCharType="end"/>
      </w:r>
      <w:r w:rsidR="00E61E99" w:rsidRPr="001C57F6">
        <w:rPr>
          <w:rFonts w:ascii="Arial" w:hAnsi="Arial" w:cs="Arial"/>
          <w:noProof/>
          <w:color w:val="000000" w:themeColor="text1"/>
          <w:sz w:val="24"/>
          <w:vertAlign w:val="superscript"/>
        </w:rPr>
      </w:r>
      <w:r w:rsidR="00E61E99" w:rsidRPr="001C57F6">
        <w:rPr>
          <w:rFonts w:ascii="Arial" w:hAnsi="Arial" w:cs="Arial"/>
          <w:noProof/>
          <w:color w:val="000000" w:themeColor="text1"/>
          <w:sz w:val="24"/>
          <w:vertAlign w:val="superscript"/>
        </w:rPr>
        <w:fldChar w:fldCharType="separate"/>
      </w:r>
      <w:r w:rsidR="0017691E" w:rsidRPr="001C57F6">
        <w:rPr>
          <w:rFonts w:ascii="Arial" w:hAnsi="Arial" w:cs="Arial"/>
          <w:noProof/>
          <w:color w:val="000000" w:themeColor="text1"/>
          <w:sz w:val="24"/>
          <w:vertAlign w:val="superscript"/>
        </w:rPr>
        <w:t>[</w:t>
      </w:r>
      <w:hyperlink w:anchor="_ENREF_88" w:tooltip="Ow, 2009 #207" w:history="1">
        <w:r w:rsidR="00C122C8" w:rsidRPr="001C57F6">
          <w:rPr>
            <w:rFonts w:ascii="Arial" w:hAnsi="Arial" w:cs="Arial"/>
            <w:noProof/>
            <w:color w:val="000000" w:themeColor="text1"/>
            <w:sz w:val="24"/>
            <w:vertAlign w:val="superscript"/>
          </w:rPr>
          <w:t>88</w:t>
        </w:r>
      </w:hyperlink>
      <w:r w:rsidR="0017691E" w:rsidRPr="001C57F6">
        <w:rPr>
          <w:rFonts w:ascii="Arial" w:hAnsi="Arial" w:cs="Arial"/>
          <w:noProof/>
          <w:color w:val="000000" w:themeColor="text1"/>
          <w:sz w:val="24"/>
          <w:vertAlign w:val="superscript"/>
        </w:rPr>
        <w:t>]</w:t>
      </w:r>
      <w:r w:rsidR="00E61E99" w:rsidRPr="001C57F6">
        <w:rPr>
          <w:rFonts w:ascii="Arial" w:hAnsi="Arial" w:cs="Arial"/>
          <w:noProof/>
          <w:color w:val="000000" w:themeColor="text1"/>
          <w:sz w:val="24"/>
          <w:vertAlign w:val="superscript"/>
        </w:rPr>
        <w:fldChar w:fldCharType="end"/>
      </w:r>
      <w:proofErr w:type="gramStart"/>
      <w:r w:rsidR="00032B03" w:rsidRPr="001C57F6">
        <w:rPr>
          <w:rFonts w:ascii="Arial" w:hAnsi="Arial" w:cs="Arial"/>
          <w:color w:val="000000" w:themeColor="text1"/>
          <w:sz w:val="24"/>
          <w:vertAlign w:val="superscript"/>
        </w:rPr>
        <w:t>.</w:t>
      </w:r>
      <w:r w:rsidR="00B21EAD" w:rsidRPr="001C57F6">
        <w:rPr>
          <w:rFonts w:ascii="Arial" w:hAnsi="Arial" w:cs="Arial"/>
          <w:color w:val="000000" w:themeColor="text1"/>
          <w:sz w:val="24"/>
        </w:rPr>
        <w:t>.</w:t>
      </w:r>
      <w:proofErr w:type="gramEnd"/>
    </w:p>
    <w:p w:rsidR="00824DD9" w:rsidRPr="001C57F6" w:rsidRDefault="001B769B" w:rsidP="00824DD9">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 xml:space="preserve">A </w:t>
      </w:r>
      <w:r w:rsidR="009E5148" w:rsidRPr="001C57F6">
        <w:rPr>
          <w:rFonts w:ascii="Arial" w:hAnsi="Arial" w:cs="Arial"/>
          <w:color w:val="000000" w:themeColor="text1"/>
          <w:sz w:val="24"/>
        </w:rPr>
        <w:t xml:space="preserve">review </w:t>
      </w:r>
      <w:r w:rsidRPr="001C57F6">
        <w:rPr>
          <w:rFonts w:ascii="Arial" w:hAnsi="Arial" w:cs="Arial"/>
          <w:color w:val="000000" w:themeColor="text1"/>
          <w:sz w:val="24"/>
        </w:rPr>
        <w:t>comparing</w:t>
      </w:r>
      <w:r w:rsidR="009E5148" w:rsidRPr="001C57F6">
        <w:rPr>
          <w:rFonts w:ascii="Arial" w:hAnsi="Arial" w:cs="Arial"/>
          <w:color w:val="000000" w:themeColor="text1"/>
          <w:sz w:val="24"/>
        </w:rPr>
        <w:t xml:space="preserve"> mass spectrometry techniques </w:t>
      </w:r>
      <w:r w:rsidRPr="001C57F6">
        <w:rPr>
          <w:rFonts w:ascii="Arial" w:hAnsi="Arial" w:cs="Arial"/>
          <w:color w:val="000000" w:themeColor="text1"/>
          <w:sz w:val="24"/>
        </w:rPr>
        <w:t xml:space="preserve">is given by Evans </w:t>
      </w:r>
      <w:r w:rsidRPr="001C57F6">
        <w:rPr>
          <w:rFonts w:ascii="Arial" w:hAnsi="Arial" w:cs="Arial"/>
          <w:i/>
          <w:color w:val="000000" w:themeColor="text1"/>
          <w:sz w:val="24"/>
        </w:rPr>
        <w:t>et al</w:t>
      </w:r>
      <w:r w:rsidR="00B21EAD" w:rsidRPr="001C57F6">
        <w:rPr>
          <w:rFonts w:ascii="Arial" w:hAnsi="Arial" w:cs="Arial"/>
          <w:i/>
          <w:color w:val="000000" w:themeColor="text1"/>
          <w:sz w:val="24"/>
        </w:rPr>
        <w:t xml:space="preserve"> </w:t>
      </w:r>
      <w:r w:rsidR="00E61E99" w:rsidRPr="001C57F6">
        <w:rPr>
          <w:rFonts w:ascii="Arial" w:hAnsi="Arial" w:cs="Arial"/>
          <w:color w:val="000000" w:themeColor="text1"/>
          <w:sz w:val="24"/>
          <w:vertAlign w:val="superscript"/>
        </w:rPr>
        <w:fldChar w:fldCharType="begin"/>
      </w:r>
      <w:r w:rsidR="0017691E" w:rsidRPr="001C57F6">
        <w:rPr>
          <w:rFonts w:ascii="Arial" w:hAnsi="Arial" w:cs="Arial"/>
          <w:color w:val="000000" w:themeColor="text1"/>
          <w:sz w:val="24"/>
          <w:vertAlign w:val="superscript"/>
        </w:rPr>
        <w:instrText xml:space="preserve"> ADDIN EN.CITE &lt;EndNote&gt;&lt;Cite&gt;&lt;Author&gt;Evans&lt;/Author&gt;&lt;Year&gt;2012&lt;/Year&gt;&lt;RecNum&gt;446&lt;/RecNum&gt;&lt;DisplayText&gt;[89]&lt;/DisplayText&gt;&lt;record&gt;&lt;rec-number&gt;446&lt;/rec-number&gt;&lt;foreign-keys&gt;&lt;key app="EN" db-id="rs5x295dudx293essv7vwts4r9tdvfzpa250"&gt;446&lt;/key&gt;&lt;/foreign-keys&gt;&lt;ref-type name="Journal Article"&gt;17&lt;/ref-type&gt;&lt;contributors&gt;&lt;authors&gt;&lt;author&gt;Evans, Caroline&lt;/author&gt;&lt;author&gt;Noirel, Josselin&lt;/author&gt;&lt;author&gt;Ow, Saw Yen&lt;/author&gt;&lt;author&gt;Salim, Malinda&lt;/author&gt;&lt;author&gt;Pereira-Medrano, Ana G.&lt;/author&gt;&lt;author&gt;Couto, Narciso&lt;/author&gt;&lt;author&gt;Pandhal, Jagroop&lt;/author&gt;&lt;author&gt;Smith, Duncan&lt;/author&gt;&lt;author&gt;Trong Khoa, Pham&lt;/author&gt;&lt;author&gt;Karunakaran, Esther&lt;/author&gt;&lt;author&gt;Zou, Xin&lt;/author&gt;&lt;author&gt;Biggs, Catherine A.&lt;/author&gt;&lt;author&gt;Wright, Phillip C.&lt;/author&gt;&lt;/authors&gt;&lt;/contributors&gt;&lt;titles&gt;&lt;title&gt;An insight into iTRAQ: where do we stand now?&lt;/title&gt;&lt;secondary-title&gt;Analytical and Bioanalytical Chemistry&lt;/secondary-title&gt;&lt;/titles&gt;&lt;periodical&gt;&lt;full-title&gt;Analytical and Bioanalytical Chemistry&lt;/full-title&gt;&lt;/periodical&gt;&lt;pages&gt;1011-1027&lt;/pages&gt;&lt;volume&gt;404&lt;/volume&gt;&lt;number&gt;4&lt;/number&gt;&lt;dates&gt;&lt;year&gt;2012&lt;/year&gt;&lt;pub-dates&gt;&lt;date&gt;Sep&lt;/date&gt;&lt;/pub-dates&gt;&lt;/dates&gt;&lt;isbn&gt;1618-2642&lt;/isbn&gt;&lt;accession-num&gt;WOS:000307537000010&lt;/accession-num&gt;&lt;urls&gt;&lt;related-urls&gt;&lt;url&gt;&amp;lt;Go to ISI&amp;gt;://WOS:000307537000010&lt;/url&gt;&lt;/related-urls&gt;&lt;/urls&gt;&lt;electronic-resource-num&gt;10.1007/s00216-012-5918-6&lt;/electronic-resource-num&gt;&lt;/record&gt;&lt;/Cite&gt;&lt;/EndNote&gt;</w:instrText>
      </w:r>
      <w:r w:rsidR="00E61E99" w:rsidRPr="001C57F6">
        <w:rPr>
          <w:rFonts w:ascii="Arial" w:hAnsi="Arial" w:cs="Arial"/>
          <w:color w:val="000000" w:themeColor="text1"/>
          <w:sz w:val="24"/>
          <w:vertAlign w:val="superscript"/>
        </w:rPr>
        <w:fldChar w:fldCharType="separate"/>
      </w:r>
      <w:r w:rsidR="0017691E" w:rsidRPr="001C57F6">
        <w:rPr>
          <w:rFonts w:ascii="Arial" w:hAnsi="Arial" w:cs="Arial"/>
          <w:noProof/>
          <w:color w:val="000000" w:themeColor="text1"/>
          <w:sz w:val="24"/>
          <w:vertAlign w:val="superscript"/>
        </w:rPr>
        <w:t>[</w:t>
      </w:r>
      <w:hyperlink w:anchor="_ENREF_89" w:tooltip="Evans, 2012 #446" w:history="1">
        <w:r w:rsidR="00C122C8" w:rsidRPr="001C57F6">
          <w:rPr>
            <w:rFonts w:ascii="Arial" w:hAnsi="Arial" w:cs="Arial"/>
            <w:noProof/>
            <w:color w:val="000000" w:themeColor="text1"/>
            <w:sz w:val="24"/>
            <w:vertAlign w:val="superscript"/>
          </w:rPr>
          <w:t>89</w:t>
        </w:r>
      </w:hyperlink>
      <w:r w:rsidR="0017691E" w:rsidRPr="001C57F6">
        <w:rPr>
          <w:rFonts w:ascii="Arial" w:hAnsi="Arial" w:cs="Arial"/>
          <w:noProof/>
          <w:color w:val="000000" w:themeColor="text1"/>
          <w:sz w:val="24"/>
          <w:vertAlign w:val="superscript"/>
        </w:rPr>
        <w:t>]</w:t>
      </w:r>
      <w:r w:rsidR="00E61E99" w:rsidRPr="001C57F6">
        <w:rPr>
          <w:rFonts w:ascii="Arial" w:hAnsi="Arial" w:cs="Arial"/>
          <w:color w:val="000000" w:themeColor="text1"/>
          <w:sz w:val="24"/>
          <w:vertAlign w:val="superscript"/>
        </w:rPr>
        <w:fldChar w:fldCharType="end"/>
      </w:r>
      <w:r w:rsidR="009E5148" w:rsidRPr="001C57F6">
        <w:rPr>
          <w:rFonts w:ascii="Arial" w:hAnsi="Arial" w:cs="Arial"/>
          <w:color w:val="000000" w:themeColor="text1"/>
          <w:sz w:val="24"/>
        </w:rPr>
        <w:t xml:space="preserve">. </w:t>
      </w:r>
      <w:r w:rsidR="00E44F9C" w:rsidRPr="001C57F6">
        <w:rPr>
          <w:rFonts w:ascii="Arial" w:hAnsi="Arial" w:cs="Arial"/>
          <w:color w:val="000000" w:themeColor="text1"/>
          <w:sz w:val="24"/>
        </w:rPr>
        <w:t>These</w:t>
      </w:r>
      <w:r w:rsidR="009E5148" w:rsidRPr="001C57F6">
        <w:rPr>
          <w:rFonts w:ascii="Arial" w:hAnsi="Arial" w:cs="Arial"/>
          <w:color w:val="000000" w:themeColor="text1"/>
          <w:sz w:val="24"/>
        </w:rPr>
        <w:t xml:space="preserve"> include the following: </w:t>
      </w:r>
      <w:r w:rsidR="00F65248" w:rsidRPr="001C57F6">
        <w:rPr>
          <w:rFonts w:ascii="Arial" w:hAnsi="Arial" w:cs="Arial"/>
          <w:color w:val="000000" w:themeColor="text1"/>
          <w:sz w:val="24"/>
        </w:rPr>
        <w:t>i</w:t>
      </w:r>
      <w:r w:rsidR="009E5148" w:rsidRPr="001C57F6">
        <w:rPr>
          <w:rFonts w:ascii="Arial" w:hAnsi="Arial" w:cs="Arial"/>
          <w:color w:val="000000" w:themeColor="text1"/>
          <w:sz w:val="24"/>
        </w:rPr>
        <w:t xml:space="preserve">f two or more precursor ions </w:t>
      </w:r>
      <w:r w:rsidR="00E44F9C" w:rsidRPr="001C57F6">
        <w:rPr>
          <w:rFonts w:ascii="Arial" w:hAnsi="Arial" w:cs="Arial"/>
          <w:color w:val="000000" w:themeColor="text1"/>
          <w:sz w:val="24"/>
        </w:rPr>
        <w:t xml:space="preserve">with </w:t>
      </w:r>
      <w:r w:rsidR="009E5148" w:rsidRPr="001C57F6">
        <w:rPr>
          <w:rFonts w:ascii="Arial" w:hAnsi="Arial" w:cs="Arial"/>
          <w:color w:val="000000" w:themeColor="text1"/>
          <w:sz w:val="24"/>
        </w:rPr>
        <w:t xml:space="preserve">similar </w:t>
      </w:r>
      <w:r w:rsidR="008008B0" w:rsidRPr="001C57F6">
        <w:rPr>
          <w:rFonts w:ascii="Arial" w:hAnsi="Arial" w:cs="Arial"/>
          <w:color w:val="000000" w:themeColor="text1"/>
          <w:sz w:val="24"/>
        </w:rPr>
        <w:t>m/z ratios</w:t>
      </w:r>
      <w:r w:rsidR="00E44F9C" w:rsidRPr="001C57F6">
        <w:rPr>
          <w:rFonts w:ascii="Arial" w:hAnsi="Arial" w:cs="Arial"/>
          <w:color w:val="000000" w:themeColor="text1"/>
          <w:sz w:val="24"/>
        </w:rPr>
        <w:t>,</w:t>
      </w:r>
      <w:r w:rsidR="008008B0" w:rsidRPr="001C57F6">
        <w:rPr>
          <w:rFonts w:ascii="Arial" w:hAnsi="Arial" w:cs="Arial"/>
          <w:color w:val="000000" w:themeColor="text1"/>
          <w:sz w:val="24"/>
        </w:rPr>
        <w:t xml:space="preserve"> and</w:t>
      </w:r>
      <w:r w:rsidR="009E5148" w:rsidRPr="001C57F6">
        <w:rPr>
          <w:rFonts w:ascii="Arial" w:hAnsi="Arial" w:cs="Arial"/>
          <w:color w:val="000000" w:themeColor="text1"/>
          <w:sz w:val="24"/>
        </w:rPr>
        <w:t xml:space="preserve"> </w:t>
      </w:r>
      <w:r w:rsidR="008008B0" w:rsidRPr="001C57F6">
        <w:rPr>
          <w:rFonts w:ascii="Arial" w:hAnsi="Arial" w:cs="Arial"/>
          <w:color w:val="000000" w:themeColor="text1"/>
          <w:sz w:val="24"/>
        </w:rPr>
        <w:t xml:space="preserve">similar passage times </w:t>
      </w:r>
      <w:r w:rsidR="00E44F9C" w:rsidRPr="001C57F6">
        <w:rPr>
          <w:rFonts w:ascii="Arial" w:hAnsi="Arial" w:cs="Arial"/>
          <w:color w:val="000000" w:themeColor="text1"/>
          <w:sz w:val="24"/>
        </w:rPr>
        <w:t>during</w:t>
      </w:r>
      <w:r w:rsidR="009E5148" w:rsidRPr="001C57F6">
        <w:rPr>
          <w:rFonts w:ascii="Arial" w:hAnsi="Arial" w:cs="Arial"/>
          <w:color w:val="000000" w:themeColor="text1"/>
          <w:sz w:val="24"/>
        </w:rPr>
        <w:t xml:space="preserve"> HPLC</w:t>
      </w:r>
      <w:r w:rsidR="00E44F9C" w:rsidRPr="001C57F6">
        <w:rPr>
          <w:rFonts w:ascii="Arial" w:hAnsi="Arial" w:cs="Arial"/>
          <w:color w:val="000000" w:themeColor="text1"/>
          <w:sz w:val="24"/>
        </w:rPr>
        <w:t>, are</w:t>
      </w:r>
      <w:r w:rsidR="009E5148" w:rsidRPr="001C57F6">
        <w:rPr>
          <w:rFonts w:ascii="Arial" w:hAnsi="Arial" w:cs="Arial"/>
          <w:color w:val="000000" w:themeColor="text1"/>
          <w:sz w:val="24"/>
        </w:rPr>
        <w:t xml:space="preserve"> </w:t>
      </w:r>
      <w:r w:rsidR="00E44F9C" w:rsidRPr="001C57F6">
        <w:rPr>
          <w:rFonts w:ascii="Arial" w:hAnsi="Arial" w:cs="Arial"/>
          <w:color w:val="000000" w:themeColor="text1"/>
          <w:sz w:val="24"/>
        </w:rPr>
        <w:t xml:space="preserve">selected for fragmentation </w:t>
      </w:r>
      <w:r w:rsidR="008008B0" w:rsidRPr="001C57F6">
        <w:rPr>
          <w:rFonts w:ascii="Arial" w:hAnsi="Arial" w:cs="Arial"/>
          <w:color w:val="000000" w:themeColor="text1"/>
          <w:sz w:val="24"/>
        </w:rPr>
        <w:t>they</w:t>
      </w:r>
      <w:r w:rsidR="009E5148" w:rsidRPr="001C57F6">
        <w:rPr>
          <w:rFonts w:ascii="Arial" w:hAnsi="Arial" w:cs="Arial"/>
          <w:color w:val="000000" w:themeColor="text1"/>
          <w:sz w:val="24"/>
        </w:rPr>
        <w:t xml:space="preserve"> </w:t>
      </w:r>
      <w:r w:rsidR="00E44F9C" w:rsidRPr="001C57F6">
        <w:rPr>
          <w:rFonts w:ascii="Arial" w:hAnsi="Arial" w:cs="Arial"/>
          <w:color w:val="000000" w:themeColor="text1"/>
          <w:sz w:val="24"/>
        </w:rPr>
        <w:t xml:space="preserve">will be </w:t>
      </w:r>
      <w:r w:rsidR="009E5148" w:rsidRPr="001C57F6">
        <w:rPr>
          <w:rFonts w:ascii="Arial" w:hAnsi="Arial" w:cs="Arial"/>
          <w:color w:val="000000" w:themeColor="text1"/>
          <w:sz w:val="24"/>
        </w:rPr>
        <w:t>sequenced and quantified at the same time</w:t>
      </w:r>
      <w:r w:rsidR="00032B03" w:rsidRPr="001C57F6">
        <w:rPr>
          <w:rFonts w:ascii="Arial" w:hAnsi="Arial" w:cs="Arial"/>
          <w:color w:val="000000" w:themeColor="text1"/>
          <w:sz w:val="24"/>
        </w:rPr>
        <w:t xml:space="preserve"> </w:t>
      </w:r>
      <w:r w:rsidR="00032B03" w:rsidRPr="001C57F6">
        <w:rPr>
          <w:rFonts w:ascii="Arial" w:hAnsi="Arial" w:cs="Arial"/>
          <w:color w:val="000000" w:themeColor="text1"/>
          <w:sz w:val="24"/>
        </w:rPr>
        <w:fldChar w:fldCharType="begin"/>
      </w:r>
      <w:r w:rsidR="00032B03" w:rsidRPr="001C57F6">
        <w:rPr>
          <w:rFonts w:ascii="Arial" w:hAnsi="Arial" w:cs="Arial"/>
          <w:color w:val="000000" w:themeColor="text1"/>
          <w:sz w:val="24"/>
        </w:rPr>
        <w:instrText xml:space="preserve"> ADDIN EN.CITE &lt;EndNote&gt;&lt;Cite&gt;&lt;Author&gt;Evans&lt;/Author&gt;&lt;Year&gt;2012&lt;/Year&gt;&lt;RecNum&gt;446&lt;/RecNum&gt;&lt;DisplayText&gt;[89]&lt;/DisplayText&gt;&lt;record&gt;&lt;rec-number&gt;446&lt;/rec-number&gt;&lt;foreign-keys&gt;&lt;key app="EN" db-id="rs5x295dudx293essv7vwts4r9tdvfzpa250"&gt;446&lt;/key&gt;&lt;/foreign-keys&gt;&lt;ref-type name="Journal Article"&gt;17&lt;/ref-type&gt;&lt;contributors&gt;&lt;authors&gt;&lt;author&gt;Evans, Caroline&lt;/author&gt;&lt;author&gt;Noirel, Josselin&lt;/author&gt;&lt;author&gt;Ow, Saw Yen&lt;/author&gt;&lt;author&gt;Salim, Malinda&lt;/author&gt;&lt;author&gt;Pereira-Medrano, Ana G.&lt;/author&gt;&lt;author&gt;Couto, Narciso&lt;/author&gt;&lt;author&gt;Pandhal, Jagroop&lt;/author&gt;&lt;author&gt;Smith, Duncan&lt;/author&gt;&lt;author&gt;Trong Khoa, Pham&lt;/author&gt;&lt;author&gt;Karunakaran, Esther&lt;/author&gt;&lt;author&gt;Zou, Xin&lt;/author&gt;&lt;author&gt;Biggs, Catherine A.&lt;/author&gt;&lt;author&gt;Wright, Phillip C.&lt;/author&gt;&lt;/authors&gt;&lt;/contributors&gt;&lt;titles&gt;&lt;title&gt;An insight into iTRAQ: where do we stand now?&lt;/title&gt;&lt;secondary-title&gt;Analytical and Bioanalytical Chemistry&lt;/secondary-title&gt;&lt;/titles&gt;&lt;periodical&gt;&lt;full-title&gt;Analytical and Bioanalytical Chemistry&lt;/full-title&gt;&lt;/periodical&gt;&lt;pages&gt;1011-1027&lt;/pages&gt;&lt;volume&gt;404&lt;/volume&gt;&lt;number&gt;4&lt;/number&gt;&lt;dates&gt;&lt;year&gt;2012&lt;/year&gt;&lt;pub-dates&gt;&lt;date&gt;Sep&lt;/date&gt;&lt;/pub-dates&gt;&lt;/dates&gt;&lt;isbn&gt;1618-2642&lt;/isbn&gt;&lt;accession-num&gt;WOS:000307537000010&lt;/accession-num&gt;&lt;urls&gt;&lt;related-urls&gt;&lt;url&gt;&amp;lt;Go to ISI&amp;gt;://WOS:000307537000010&lt;/url&gt;&lt;/related-urls&gt;&lt;/urls&gt;&lt;electronic-resource-num&gt;10.1007/s00216-012-5918-6&lt;/electronic-resource-num&gt;&lt;/record&gt;&lt;/Cite&gt;&lt;/EndNote&gt;</w:instrText>
      </w:r>
      <w:r w:rsidR="00032B03" w:rsidRPr="001C57F6">
        <w:rPr>
          <w:rFonts w:ascii="Arial" w:hAnsi="Arial" w:cs="Arial"/>
          <w:color w:val="000000" w:themeColor="text1"/>
          <w:sz w:val="24"/>
        </w:rPr>
        <w:fldChar w:fldCharType="separate"/>
      </w:r>
      <w:r w:rsidR="00032B03" w:rsidRPr="001C57F6">
        <w:rPr>
          <w:rFonts w:ascii="Arial" w:hAnsi="Arial" w:cs="Arial"/>
          <w:noProof/>
          <w:color w:val="000000" w:themeColor="text1"/>
          <w:sz w:val="24"/>
          <w:vertAlign w:val="superscript"/>
        </w:rPr>
        <w:t>[</w:t>
      </w:r>
      <w:hyperlink w:anchor="_ENREF_89" w:tooltip="Evans, 2012 #446" w:history="1">
        <w:r w:rsidR="00032B03" w:rsidRPr="001C57F6">
          <w:rPr>
            <w:rFonts w:ascii="Arial" w:hAnsi="Arial" w:cs="Arial"/>
            <w:noProof/>
            <w:color w:val="000000" w:themeColor="text1"/>
            <w:sz w:val="24"/>
            <w:vertAlign w:val="superscript"/>
          </w:rPr>
          <w:t>89</w:t>
        </w:r>
      </w:hyperlink>
      <w:r w:rsidR="00032B03" w:rsidRPr="001C57F6">
        <w:rPr>
          <w:rFonts w:ascii="Arial" w:hAnsi="Arial" w:cs="Arial"/>
          <w:noProof/>
          <w:color w:val="000000" w:themeColor="text1"/>
          <w:sz w:val="24"/>
          <w:vertAlign w:val="superscript"/>
        </w:rPr>
        <w:t>]</w:t>
      </w:r>
      <w:r w:rsidR="00032B03" w:rsidRPr="001C57F6">
        <w:rPr>
          <w:rFonts w:ascii="Arial" w:hAnsi="Arial" w:cs="Arial"/>
          <w:color w:val="000000" w:themeColor="text1"/>
          <w:sz w:val="24"/>
        </w:rPr>
        <w:fldChar w:fldCharType="end"/>
      </w:r>
      <w:r w:rsidR="00032B03" w:rsidRPr="001C57F6">
        <w:rPr>
          <w:rFonts w:ascii="Arial" w:hAnsi="Arial" w:cs="Arial"/>
          <w:color w:val="000000" w:themeColor="text1"/>
          <w:sz w:val="24"/>
        </w:rPr>
        <w:t>.</w:t>
      </w:r>
      <w:r w:rsidR="009E5148" w:rsidRPr="001C57F6">
        <w:rPr>
          <w:rFonts w:ascii="Arial" w:hAnsi="Arial" w:cs="Arial"/>
          <w:color w:val="000000" w:themeColor="text1"/>
          <w:sz w:val="24"/>
        </w:rPr>
        <w:t xml:space="preserve"> </w:t>
      </w:r>
      <w:r w:rsidR="00E44F9C" w:rsidRPr="001C57F6">
        <w:rPr>
          <w:rFonts w:ascii="Arial" w:hAnsi="Arial" w:cs="Arial"/>
          <w:color w:val="000000" w:themeColor="text1"/>
          <w:sz w:val="24"/>
        </w:rPr>
        <w:t>I</w:t>
      </w:r>
      <w:r w:rsidR="008008B0" w:rsidRPr="001C57F6">
        <w:rPr>
          <w:rFonts w:ascii="Arial" w:hAnsi="Arial" w:cs="Arial"/>
          <w:color w:val="000000" w:themeColor="text1"/>
          <w:sz w:val="24"/>
        </w:rPr>
        <w:t xml:space="preserve">n addition, when </w:t>
      </w:r>
      <w:r w:rsidR="00E44F9C" w:rsidRPr="001C57F6">
        <w:rPr>
          <w:rFonts w:ascii="Arial" w:hAnsi="Arial" w:cs="Arial"/>
          <w:color w:val="000000" w:themeColor="text1"/>
          <w:sz w:val="24"/>
        </w:rPr>
        <w:t>comparing</w:t>
      </w:r>
      <w:r w:rsidR="008008B0" w:rsidRPr="001C57F6">
        <w:rPr>
          <w:rFonts w:ascii="Arial" w:hAnsi="Arial" w:cs="Arial"/>
          <w:color w:val="000000" w:themeColor="text1"/>
          <w:sz w:val="24"/>
        </w:rPr>
        <w:t xml:space="preserve"> multiple replicates, the number of peptides identified by all the replicates will be lower than the total because </w:t>
      </w:r>
      <w:r w:rsidR="009E5148" w:rsidRPr="001C57F6">
        <w:rPr>
          <w:rFonts w:ascii="Arial" w:hAnsi="Arial" w:cs="Arial"/>
          <w:color w:val="000000" w:themeColor="text1"/>
          <w:sz w:val="24"/>
        </w:rPr>
        <w:t>the set of peptides identified by each assay is random</w:t>
      </w:r>
      <w:r w:rsidR="008008B0" w:rsidRPr="001C57F6">
        <w:rPr>
          <w:rFonts w:ascii="Arial" w:hAnsi="Arial" w:cs="Arial"/>
          <w:color w:val="000000" w:themeColor="text1"/>
          <w:sz w:val="24"/>
        </w:rPr>
        <w:t xml:space="preserve">. </w:t>
      </w:r>
      <w:r w:rsidR="00E44F9C" w:rsidRPr="001C57F6">
        <w:rPr>
          <w:rFonts w:ascii="Arial" w:hAnsi="Arial" w:cs="Arial"/>
          <w:color w:val="000000" w:themeColor="text1"/>
          <w:sz w:val="24"/>
        </w:rPr>
        <w:t>H</w:t>
      </w:r>
      <w:r w:rsidR="008008B0" w:rsidRPr="001C57F6">
        <w:rPr>
          <w:rFonts w:ascii="Arial" w:hAnsi="Arial" w:cs="Arial"/>
          <w:color w:val="000000" w:themeColor="text1"/>
          <w:sz w:val="24"/>
        </w:rPr>
        <w:t xml:space="preserve">ardware and software approaches, such as </w:t>
      </w:r>
      <w:r w:rsidR="009E5148" w:rsidRPr="001C57F6">
        <w:rPr>
          <w:rFonts w:ascii="Arial" w:hAnsi="Arial" w:cs="Arial"/>
          <w:color w:val="000000" w:themeColor="text1"/>
          <w:sz w:val="24"/>
        </w:rPr>
        <w:t>isotopic correction</w:t>
      </w:r>
      <w:r w:rsidR="00032B03" w:rsidRPr="001C57F6">
        <w:rPr>
          <w:rFonts w:ascii="Arial" w:hAnsi="Arial" w:cs="Arial"/>
          <w:color w:val="000000" w:themeColor="text1"/>
          <w:sz w:val="24"/>
        </w:rPr>
        <w:t xml:space="preserve"> </w:t>
      </w:r>
      <w:r w:rsidR="00032B03" w:rsidRPr="001C57F6">
        <w:rPr>
          <w:rFonts w:ascii="Arial" w:hAnsi="Arial" w:cs="Arial"/>
          <w:noProof/>
          <w:color w:val="000000" w:themeColor="text1"/>
          <w:sz w:val="24"/>
          <w:vertAlign w:val="superscript"/>
        </w:rPr>
        <w:fldChar w:fldCharType="begin"/>
      </w:r>
      <w:r w:rsidR="00032B03" w:rsidRPr="001C57F6">
        <w:rPr>
          <w:rFonts w:ascii="Arial" w:hAnsi="Arial" w:cs="Arial"/>
          <w:noProof/>
          <w:color w:val="000000" w:themeColor="text1"/>
          <w:sz w:val="24"/>
          <w:vertAlign w:val="superscript"/>
        </w:rPr>
        <w:instrText xml:space="preserve"> ADDIN EN.CITE </w:instrText>
      </w:r>
      <w:r w:rsidR="00032B03" w:rsidRPr="001C57F6">
        <w:rPr>
          <w:rFonts w:ascii="Arial" w:hAnsi="Arial" w:cs="Arial"/>
          <w:noProof/>
          <w:color w:val="000000" w:themeColor="text1"/>
          <w:sz w:val="24"/>
          <w:vertAlign w:val="superscript"/>
        </w:rPr>
        <w:fldChar w:fldCharType="begin"/>
      </w:r>
      <w:r w:rsidR="00032B03" w:rsidRPr="001C57F6">
        <w:rPr>
          <w:rFonts w:ascii="Arial" w:hAnsi="Arial" w:cs="Arial"/>
          <w:noProof/>
          <w:color w:val="000000" w:themeColor="text1"/>
          <w:sz w:val="24"/>
          <w:vertAlign w:val="superscript"/>
        </w:rPr>
        <w:instrText xml:space="preserve"> ADDIN EN.CITE.DATA </w:instrText>
      </w:r>
      <w:r w:rsidR="00032B03" w:rsidRPr="001C57F6">
        <w:rPr>
          <w:rFonts w:ascii="Arial" w:hAnsi="Arial" w:cs="Arial"/>
          <w:noProof/>
          <w:color w:val="000000" w:themeColor="text1"/>
          <w:sz w:val="24"/>
          <w:vertAlign w:val="superscript"/>
        </w:rPr>
        <w:fldChar w:fldCharType="end"/>
      </w:r>
      <w:r w:rsidR="00032B03" w:rsidRPr="001C57F6">
        <w:rPr>
          <w:rFonts w:ascii="Arial" w:hAnsi="Arial" w:cs="Arial"/>
          <w:noProof/>
          <w:color w:val="000000" w:themeColor="text1"/>
          <w:sz w:val="24"/>
          <w:vertAlign w:val="superscript"/>
        </w:rPr>
        <w:fldChar w:fldCharType="separate"/>
      </w:r>
      <w:r w:rsidR="00032B03" w:rsidRPr="001C57F6">
        <w:rPr>
          <w:rFonts w:ascii="Arial" w:hAnsi="Arial" w:cs="Arial"/>
          <w:noProof/>
          <w:color w:val="000000" w:themeColor="text1"/>
          <w:sz w:val="24"/>
          <w:vertAlign w:val="superscript"/>
        </w:rPr>
        <w:t>[</w:t>
      </w:r>
      <w:hyperlink w:anchor="_ENREF_88" w:tooltip="Ow, 2009 #207" w:history="1">
        <w:r w:rsidR="00032B03" w:rsidRPr="001C57F6">
          <w:rPr>
            <w:rFonts w:ascii="Arial" w:hAnsi="Arial" w:cs="Arial"/>
            <w:noProof/>
            <w:color w:val="000000" w:themeColor="text1"/>
            <w:sz w:val="24"/>
            <w:vertAlign w:val="superscript"/>
          </w:rPr>
          <w:t>88</w:t>
        </w:r>
      </w:hyperlink>
      <w:r w:rsidR="00032B03" w:rsidRPr="001C57F6">
        <w:rPr>
          <w:rFonts w:ascii="Arial" w:hAnsi="Arial" w:cs="Arial"/>
          <w:noProof/>
          <w:color w:val="000000" w:themeColor="text1"/>
          <w:sz w:val="24"/>
          <w:vertAlign w:val="superscript"/>
        </w:rPr>
        <w:t>]</w:t>
      </w:r>
      <w:r w:rsidR="00032B03" w:rsidRPr="001C57F6">
        <w:rPr>
          <w:rFonts w:ascii="Arial" w:hAnsi="Arial" w:cs="Arial"/>
          <w:noProof/>
          <w:color w:val="000000" w:themeColor="text1"/>
          <w:sz w:val="24"/>
          <w:vertAlign w:val="superscript"/>
        </w:rPr>
        <w:fldChar w:fldCharType="end"/>
      </w:r>
      <w:r w:rsidR="00032B03" w:rsidRPr="001C57F6">
        <w:rPr>
          <w:rFonts w:ascii="Arial" w:hAnsi="Arial" w:cs="Arial"/>
          <w:color w:val="000000" w:themeColor="text1"/>
          <w:sz w:val="24"/>
        </w:rPr>
        <w:t>,</w:t>
      </w:r>
      <w:r w:rsidR="009E5148" w:rsidRPr="001C57F6">
        <w:rPr>
          <w:rFonts w:ascii="Arial" w:hAnsi="Arial" w:cs="Arial"/>
          <w:color w:val="000000" w:themeColor="text1"/>
          <w:sz w:val="24"/>
        </w:rPr>
        <w:t xml:space="preserve"> </w:t>
      </w:r>
      <w:r w:rsidR="00E44F9C" w:rsidRPr="001C57F6">
        <w:rPr>
          <w:rFonts w:ascii="Arial" w:hAnsi="Arial" w:cs="Arial"/>
          <w:color w:val="000000" w:themeColor="text1"/>
          <w:sz w:val="24"/>
        </w:rPr>
        <w:t>can improve accuracy, and d</w:t>
      </w:r>
      <w:r w:rsidR="009E5148" w:rsidRPr="001C57F6">
        <w:rPr>
          <w:rFonts w:ascii="Arial" w:hAnsi="Arial" w:cs="Arial"/>
          <w:color w:val="000000" w:themeColor="text1"/>
          <w:sz w:val="24"/>
        </w:rPr>
        <w:t>espite the underestimation</w:t>
      </w:r>
      <w:r w:rsidR="007D75FC" w:rsidRPr="001C57F6">
        <w:rPr>
          <w:rFonts w:ascii="Arial" w:hAnsi="Arial" w:cs="Arial"/>
          <w:color w:val="000000" w:themeColor="text1"/>
          <w:sz w:val="24"/>
        </w:rPr>
        <w:t xml:space="preserve"> in protein </w:t>
      </w:r>
      <w:r w:rsidR="003B3525" w:rsidRPr="001C57F6">
        <w:rPr>
          <w:rFonts w:ascii="Arial" w:hAnsi="Arial" w:cs="Arial"/>
          <w:color w:val="000000" w:themeColor="text1"/>
          <w:sz w:val="24"/>
        </w:rPr>
        <w:t>abundance</w:t>
      </w:r>
      <w:r w:rsidR="009E5148" w:rsidRPr="001C57F6">
        <w:rPr>
          <w:rFonts w:ascii="Arial" w:hAnsi="Arial" w:cs="Arial"/>
          <w:color w:val="000000" w:themeColor="text1"/>
          <w:sz w:val="24"/>
        </w:rPr>
        <w:t xml:space="preserve">, the direction of </w:t>
      </w:r>
      <w:r w:rsidR="00E44F9C" w:rsidRPr="001C57F6">
        <w:rPr>
          <w:rFonts w:ascii="Arial" w:hAnsi="Arial" w:cs="Arial"/>
          <w:color w:val="000000" w:themeColor="text1"/>
          <w:sz w:val="24"/>
        </w:rPr>
        <w:t xml:space="preserve">differential up </w:t>
      </w:r>
      <w:r w:rsidR="009E7339" w:rsidRPr="001C57F6">
        <w:rPr>
          <w:rFonts w:ascii="Arial" w:hAnsi="Arial" w:cs="Arial"/>
          <w:color w:val="000000" w:themeColor="text1"/>
          <w:sz w:val="24"/>
        </w:rPr>
        <w:t xml:space="preserve">or </w:t>
      </w:r>
      <w:r w:rsidR="00E44F9C" w:rsidRPr="001C57F6">
        <w:rPr>
          <w:rFonts w:ascii="Arial" w:hAnsi="Arial" w:cs="Arial"/>
          <w:color w:val="000000" w:themeColor="text1"/>
          <w:sz w:val="24"/>
        </w:rPr>
        <w:t xml:space="preserve">down </w:t>
      </w:r>
      <w:r w:rsidR="009E5148" w:rsidRPr="001C57F6">
        <w:rPr>
          <w:rFonts w:ascii="Arial" w:hAnsi="Arial" w:cs="Arial"/>
          <w:color w:val="000000" w:themeColor="text1"/>
          <w:sz w:val="24"/>
        </w:rPr>
        <w:t>regulat</w:t>
      </w:r>
      <w:r w:rsidR="003B3525" w:rsidRPr="001C57F6">
        <w:rPr>
          <w:rFonts w:ascii="Arial" w:hAnsi="Arial" w:cs="Arial"/>
          <w:color w:val="000000" w:themeColor="text1"/>
          <w:sz w:val="24"/>
        </w:rPr>
        <w:t>ion</w:t>
      </w:r>
      <w:r w:rsidR="009E5148" w:rsidRPr="001C57F6">
        <w:rPr>
          <w:rFonts w:ascii="Arial" w:hAnsi="Arial" w:cs="Arial"/>
          <w:color w:val="000000" w:themeColor="text1"/>
          <w:sz w:val="24"/>
        </w:rPr>
        <w:t xml:space="preserve"> </w:t>
      </w:r>
      <w:r w:rsidR="007D75FC" w:rsidRPr="001C57F6">
        <w:rPr>
          <w:rFonts w:ascii="Arial" w:hAnsi="Arial" w:cs="Arial"/>
          <w:color w:val="000000" w:themeColor="text1"/>
          <w:sz w:val="24"/>
        </w:rPr>
        <w:t>is generally unaffected</w:t>
      </w:r>
      <w:r w:rsidR="00032B03" w:rsidRPr="001C57F6">
        <w:rPr>
          <w:rFonts w:ascii="Arial" w:hAnsi="Arial" w:cs="Arial"/>
          <w:color w:val="000000" w:themeColor="text1"/>
          <w:sz w:val="24"/>
        </w:rPr>
        <w:t xml:space="preserve"> </w:t>
      </w:r>
      <w:r w:rsidR="00E61E99" w:rsidRPr="001C57F6">
        <w:rPr>
          <w:rFonts w:ascii="Arial" w:hAnsi="Arial" w:cs="Arial"/>
          <w:noProof/>
          <w:color w:val="000000" w:themeColor="text1"/>
          <w:sz w:val="24"/>
          <w:vertAlign w:val="superscript"/>
        </w:rPr>
        <w:fldChar w:fldCharType="begin">
          <w:fldData xml:space="preserve">PEVuZE5vdGU+PENpdGU+PEF1dGhvcj5PdzwvQXV0aG9yPjxZZWFyPjIwMDk8L1llYXI+PFJlY051
bT4yMDc8L1JlY051bT48RGlzcGxheVRleHQ+Wzg4XTwvRGlzcGxheVRleHQ+PHJlY29yZD48cmVj
LW51bWJlcj4yMDc8L3JlYy1udW1iZXI+PGZvcmVpZ24ta2V5cz48a2V5IGFwcD0iRU4iIGRiLWlk
PSJyczV4Mjk1ZHVkeDI5M2Vzc3Y3dnd0czRyOXRkdmZ6cGEyNTAiPjIwNzwva2V5PjwvZm9yZWln
bi1rZXlzPjxyZWYtdHlwZSBuYW1lPSJKb3VybmFsIEFydGljbGUiPjE3PC9yZWYtdHlwZT48Y29u
dHJpYnV0b3JzPjxhdXRob3JzPjxhdXRob3I+T3csIFMuIFkuPC9hdXRob3I+PGF1dGhvcj5TYWxp
bSwgTS48L2F1dGhvcj48YXV0aG9yPk5vaXJlbCwgSi48L2F1dGhvcj48YXV0aG9yPkV2YW5zLCBD
LjwvYXV0aG9yPjxhdXRob3I+UmVobWFuLCBJLjwvYXV0aG9yPjxhdXRob3I+V3JpZ2h0LCBQLiBD
LjwvYXV0aG9yPjwvYXV0aG9ycz48L2NvbnRyaWJ1dG9ycz48YXV0aC1hZGRyZXNzPltXcmlnaHQs
IFBoaWxsaXAgQy5dIFVuaXYgU2hlZmZpZWxkLCBEZXB0IENoZW0gJmFtcDsgUHJvYyBFbmduLCBD
aEVMU0kgSW5zdCwgU2hlZmZpZWxkIFMxIDNKRCwgUyBZb3Jrc2hpcmUsIEVuZ2xhbmQuIFtFdmFu
cywgQ2Fyb2xpbmU7IFJlaG1hbiwgSXNodGlhcV0gVW5pdiBTaGVmZmllbGQsIFNjaCBNZWQsIE1l
bGxhbmJ5IEN0ciBCb25lIFJlcywgU2hlZmZpZWxkIFMxMCAyUlgsIFMgWW9ya3NoaXJlLCBFbmds
YW5kLiYjeEQ7V3JpZ2h0LCBQQywgVW5pdiBTaGVmZmllbGQsIERlcHQgQ2hlbSAmYW1wOyBQcm9j
IEVuZ24sIENoRUxTSSBJbnN0LCBNYXBwaW4gU3QsIFNoZWZmaWVsZCBTMSAzSkQsIFMgWW9ya3No
aXJlLCBFbmdsYW5kLjwvYXV0aC1hZGRyZXNzPjx0aXRsZXM+PHRpdGxlPmlUUkFRIFVuZGVyZXN0
aW1hdGlvbiBpbiBTaW1wbGUgYW5kIENvbXBsZXggTWl4dHVyZXM6ICZxdW90O1RoZSBHb29kLCB0
aGUgQmFkIGFuZCB0aGUgVWdseSZxdW90OzwvdGl0bGU+PHNlY29uZGFyeS10aXRsZT5KIFByb3Rl
b21lIFJlczwvc2Vjb25kYXJ5LXRpdGxlPjxhbHQtdGl0bGU+Si4gUHJvdGVvbWUgUmVzLjwvYWx0
LXRpdGxlPjwvdGl0bGVzPjxwZXJpb2RpY2FsPjxmdWxsLXRpdGxlPkogUHJvdGVvbWUgUmVzPC9m
dWxsLXRpdGxlPjxhYmJyLTE+Sm91cm5hbCBvZiBwcm90ZW9tZSByZXNlYXJjaDwvYWJici0xPjwv
cGVyaW9kaWNhbD48cGFnZXM+NTM0Ny01MzU1PC9wYWdlcz48dm9sdW1lPjg8L3ZvbHVtZT48bnVt
YmVyPjExPC9udW1iZXI+PGtleXdvcmRzPjxrZXl3b3JkPmlUUkFRIHVuZGVyZXN0aW1hdGlvbnM8
L2tleXdvcmQ+PGtleXdvcmQ+aVRSQVE8L2tleXdvcmQ+PGtleXdvcmQ+cXVhbnRpdGF0aXZlIHBy
b3Rlb21pY3M8L2tleXdvcmQ+PGtleXdvcmQ+aGlnaC10aHJvdWdocHV0PC9rZXl3b3JkPjxrZXl3
b3JkPnByb3Rlb21pY3M8L2tleXdvcmQ+PGtleXdvcmQ+YWJzb2x1dGUgcXVhbnRpdGF0aW9uIGl0
cmFxPC9rZXl3b3JkPjxrZXl3b3JkPnB1bHNlZC1xIGRpc3NvY2lhdGlvbjwva2V5d29yZD48a2V5
d29yZD5wcm90ZWluIGV4cHJlc3Npb248L2tleXdvcmQ+PGtleXdvcmQ+bWFzcy1zcGVjdHJvbWV0
ZXI8L2tleXdvcmQ+PGtleXdvcmQ+aXNvYmFyaWMgdGFnczwva2V5d29yZD48a2V5d29yZD5jYW5j
ZXIgY2VsbHM8L2tleXdvcmQ+PGtleXdvcmQ+cXVhbnRpZmljYXRpb248L2tleXdvcmQ+PGtleXdv
cmQ+cHJvdGVvbWljczwva2V5d29yZD48a2V5d29yZD5pZGVudGlmaWNhdGlvbjwva2V5d29yZD48
L2tleXdvcmRzPjxkYXRlcz48eWVhcj4yMDA5PC95ZWFyPjxwdWItZGF0ZXM+PGRhdGU+Tm92PC9k
YXRlPjwvcHViLWRhdGVzPjwvZGF0ZXM+PGlzYm4+MTUzNS0zODkzPC9pc2JuPjxhY2Nlc3Npb24t
bnVtPklTSTowMDAyNzY5NDk2MDAwNDI8L2FjY2Vzc2lvbi1udW0+PHdvcmstdHlwZT5BcnRpY2xl
PC93b3JrLXR5cGU+PHVybHM+PHJlbGF0ZWQtdXJscz48dXJsPiZsdDtHbyB0byBJU0kmZ3Q7Oi8v
MDAwMjc2OTQ5NjAwMDQyPC91cmw+PC9yZWxhdGVkLXVybHM+PC91cmxzPjxlbGVjdHJvbmljLXJl
c291cmNlLW51bT4xMC4xMDIxL3ByOTAwNjM0YzwvZWxlY3Ryb25pYy1yZXNvdXJjZS1udW0+PGxh
bmd1YWdlPkVuZ2xpc2g8L2xhbmd1YWdlPjwvcmVjb3JkPjwvQ2l0ZT48L0VuZE5vdGU+
</w:fldData>
        </w:fldChar>
      </w:r>
      <w:r w:rsidR="0017691E" w:rsidRPr="001C57F6">
        <w:rPr>
          <w:rFonts w:ascii="Arial" w:hAnsi="Arial" w:cs="Arial"/>
          <w:noProof/>
          <w:color w:val="000000" w:themeColor="text1"/>
          <w:sz w:val="24"/>
          <w:vertAlign w:val="superscript"/>
        </w:rPr>
        <w:instrText xml:space="preserve"> ADDIN EN.CITE </w:instrText>
      </w:r>
      <w:r w:rsidR="0017691E" w:rsidRPr="001C57F6">
        <w:rPr>
          <w:rFonts w:ascii="Arial" w:hAnsi="Arial" w:cs="Arial"/>
          <w:noProof/>
          <w:color w:val="000000" w:themeColor="text1"/>
          <w:sz w:val="24"/>
          <w:vertAlign w:val="superscript"/>
        </w:rPr>
        <w:fldChar w:fldCharType="begin">
          <w:fldData xml:space="preserve">PEVuZE5vdGU+PENpdGU+PEF1dGhvcj5PdzwvQXV0aG9yPjxZZWFyPjIwMDk8L1llYXI+PFJlY051
bT4yMDc8L1JlY051bT48RGlzcGxheVRleHQ+Wzg4XTwvRGlzcGxheVRleHQ+PHJlY29yZD48cmVj
LW51bWJlcj4yMDc8L3JlYy1udW1iZXI+PGZvcmVpZ24ta2V5cz48a2V5IGFwcD0iRU4iIGRiLWlk
PSJyczV4Mjk1ZHVkeDI5M2Vzc3Y3dnd0czRyOXRkdmZ6cGEyNTAiPjIwNzwva2V5PjwvZm9yZWln
bi1rZXlzPjxyZWYtdHlwZSBuYW1lPSJKb3VybmFsIEFydGljbGUiPjE3PC9yZWYtdHlwZT48Y29u
dHJpYnV0b3JzPjxhdXRob3JzPjxhdXRob3I+T3csIFMuIFkuPC9hdXRob3I+PGF1dGhvcj5TYWxp
bSwgTS48L2F1dGhvcj48YXV0aG9yPk5vaXJlbCwgSi48L2F1dGhvcj48YXV0aG9yPkV2YW5zLCBD
LjwvYXV0aG9yPjxhdXRob3I+UmVobWFuLCBJLjwvYXV0aG9yPjxhdXRob3I+V3JpZ2h0LCBQLiBD
LjwvYXV0aG9yPjwvYXV0aG9ycz48L2NvbnRyaWJ1dG9ycz48YXV0aC1hZGRyZXNzPltXcmlnaHQs
IFBoaWxsaXAgQy5dIFVuaXYgU2hlZmZpZWxkLCBEZXB0IENoZW0gJmFtcDsgUHJvYyBFbmduLCBD
aEVMU0kgSW5zdCwgU2hlZmZpZWxkIFMxIDNKRCwgUyBZb3Jrc2hpcmUsIEVuZ2xhbmQuIFtFdmFu
cywgQ2Fyb2xpbmU7IFJlaG1hbiwgSXNodGlhcV0gVW5pdiBTaGVmZmllbGQsIFNjaCBNZWQsIE1l
bGxhbmJ5IEN0ciBCb25lIFJlcywgU2hlZmZpZWxkIFMxMCAyUlgsIFMgWW9ya3NoaXJlLCBFbmds
YW5kLiYjeEQ7V3JpZ2h0LCBQQywgVW5pdiBTaGVmZmllbGQsIERlcHQgQ2hlbSAmYW1wOyBQcm9j
IEVuZ24sIENoRUxTSSBJbnN0LCBNYXBwaW4gU3QsIFNoZWZmaWVsZCBTMSAzSkQsIFMgWW9ya3No
aXJlLCBFbmdsYW5kLjwvYXV0aC1hZGRyZXNzPjx0aXRsZXM+PHRpdGxlPmlUUkFRIFVuZGVyZXN0
aW1hdGlvbiBpbiBTaW1wbGUgYW5kIENvbXBsZXggTWl4dHVyZXM6ICZxdW90O1RoZSBHb29kLCB0
aGUgQmFkIGFuZCB0aGUgVWdseSZxdW90OzwvdGl0bGU+PHNlY29uZGFyeS10aXRsZT5KIFByb3Rl
b21lIFJlczwvc2Vjb25kYXJ5LXRpdGxlPjxhbHQtdGl0bGU+Si4gUHJvdGVvbWUgUmVzLjwvYWx0
LXRpdGxlPjwvdGl0bGVzPjxwZXJpb2RpY2FsPjxmdWxsLXRpdGxlPkogUHJvdGVvbWUgUmVzPC9m
dWxsLXRpdGxlPjxhYmJyLTE+Sm91cm5hbCBvZiBwcm90ZW9tZSByZXNlYXJjaDwvYWJici0xPjwv
cGVyaW9kaWNhbD48cGFnZXM+NTM0Ny01MzU1PC9wYWdlcz48dm9sdW1lPjg8L3ZvbHVtZT48bnVt
YmVyPjExPC9udW1iZXI+PGtleXdvcmRzPjxrZXl3b3JkPmlUUkFRIHVuZGVyZXN0aW1hdGlvbnM8
L2tleXdvcmQ+PGtleXdvcmQ+aVRSQVE8L2tleXdvcmQ+PGtleXdvcmQ+cXVhbnRpdGF0aXZlIHBy
b3Rlb21pY3M8L2tleXdvcmQ+PGtleXdvcmQ+aGlnaC10aHJvdWdocHV0PC9rZXl3b3JkPjxrZXl3
b3JkPnByb3Rlb21pY3M8L2tleXdvcmQ+PGtleXdvcmQ+YWJzb2x1dGUgcXVhbnRpdGF0aW9uIGl0
cmFxPC9rZXl3b3JkPjxrZXl3b3JkPnB1bHNlZC1xIGRpc3NvY2lhdGlvbjwva2V5d29yZD48a2V5
d29yZD5wcm90ZWluIGV4cHJlc3Npb248L2tleXdvcmQ+PGtleXdvcmQ+bWFzcy1zcGVjdHJvbWV0
ZXI8L2tleXdvcmQ+PGtleXdvcmQ+aXNvYmFyaWMgdGFnczwva2V5d29yZD48a2V5d29yZD5jYW5j
ZXIgY2VsbHM8L2tleXdvcmQ+PGtleXdvcmQ+cXVhbnRpZmljYXRpb248L2tleXdvcmQ+PGtleXdv
cmQ+cHJvdGVvbWljczwva2V5d29yZD48a2V5d29yZD5pZGVudGlmaWNhdGlvbjwva2V5d29yZD48
L2tleXdvcmRzPjxkYXRlcz48eWVhcj4yMDA5PC95ZWFyPjxwdWItZGF0ZXM+PGRhdGU+Tm92PC9k
YXRlPjwvcHViLWRhdGVzPjwvZGF0ZXM+PGlzYm4+MTUzNS0zODkzPC9pc2JuPjxhY2Nlc3Npb24t
bnVtPklTSTowMDAyNzY5NDk2MDAwNDI8L2FjY2Vzc2lvbi1udW0+PHdvcmstdHlwZT5BcnRpY2xl
PC93b3JrLXR5cGU+PHVybHM+PHJlbGF0ZWQtdXJscz48dXJsPiZsdDtHbyB0byBJU0kmZ3Q7Oi8v
MDAwMjc2OTQ5NjAwMDQyPC91cmw+PC9yZWxhdGVkLXVybHM+PC91cmxzPjxlbGVjdHJvbmljLXJl
c291cmNlLW51bT4xMC4xMDIxL3ByOTAwNjM0YzwvZWxlY3Ryb25pYy1yZXNvdXJjZS1udW0+PGxh
bmd1YWdlPkVuZ2xpc2g8L2xhbmd1YWdlPjwvcmVjb3JkPjwvQ2l0ZT48L0VuZE5vdGU+
</w:fldData>
        </w:fldChar>
      </w:r>
      <w:r w:rsidR="0017691E" w:rsidRPr="001C57F6">
        <w:rPr>
          <w:rFonts w:ascii="Arial" w:hAnsi="Arial" w:cs="Arial"/>
          <w:noProof/>
          <w:color w:val="000000" w:themeColor="text1"/>
          <w:sz w:val="24"/>
          <w:vertAlign w:val="superscript"/>
        </w:rPr>
        <w:instrText xml:space="preserve"> ADDIN EN.CITE.DATA </w:instrText>
      </w:r>
      <w:r w:rsidR="0017691E" w:rsidRPr="001C57F6">
        <w:rPr>
          <w:rFonts w:ascii="Arial" w:hAnsi="Arial" w:cs="Arial"/>
          <w:noProof/>
          <w:color w:val="000000" w:themeColor="text1"/>
          <w:sz w:val="24"/>
          <w:vertAlign w:val="superscript"/>
        </w:rPr>
      </w:r>
      <w:r w:rsidR="0017691E" w:rsidRPr="001C57F6">
        <w:rPr>
          <w:rFonts w:ascii="Arial" w:hAnsi="Arial" w:cs="Arial"/>
          <w:noProof/>
          <w:color w:val="000000" w:themeColor="text1"/>
          <w:sz w:val="24"/>
          <w:vertAlign w:val="superscript"/>
        </w:rPr>
        <w:fldChar w:fldCharType="end"/>
      </w:r>
      <w:r w:rsidR="00E61E99" w:rsidRPr="001C57F6">
        <w:rPr>
          <w:rFonts w:ascii="Arial" w:hAnsi="Arial" w:cs="Arial"/>
          <w:noProof/>
          <w:color w:val="000000" w:themeColor="text1"/>
          <w:sz w:val="24"/>
          <w:vertAlign w:val="superscript"/>
        </w:rPr>
      </w:r>
      <w:r w:rsidR="00E61E99" w:rsidRPr="001C57F6">
        <w:rPr>
          <w:rFonts w:ascii="Arial" w:hAnsi="Arial" w:cs="Arial"/>
          <w:noProof/>
          <w:color w:val="000000" w:themeColor="text1"/>
          <w:sz w:val="24"/>
          <w:vertAlign w:val="superscript"/>
        </w:rPr>
        <w:fldChar w:fldCharType="separate"/>
      </w:r>
      <w:r w:rsidR="0017691E" w:rsidRPr="001C57F6">
        <w:rPr>
          <w:rFonts w:ascii="Arial" w:hAnsi="Arial" w:cs="Arial"/>
          <w:noProof/>
          <w:color w:val="000000" w:themeColor="text1"/>
          <w:sz w:val="24"/>
          <w:vertAlign w:val="superscript"/>
        </w:rPr>
        <w:t>[</w:t>
      </w:r>
      <w:hyperlink w:anchor="_ENREF_88" w:tooltip="Ow, 2009 #207" w:history="1">
        <w:r w:rsidR="00C122C8" w:rsidRPr="001C57F6">
          <w:rPr>
            <w:rFonts w:ascii="Arial" w:hAnsi="Arial" w:cs="Arial"/>
            <w:noProof/>
            <w:color w:val="000000" w:themeColor="text1"/>
            <w:sz w:val="24"/>
            <w:vertAlign w:val="superscript"/>
          </w:rPr>
          <w:t>88</w:t>
        </w:r>
      </w:hyperlink>
      <w:r w:rsidR="00D45D33" w:rsidRPr="001C57F6">
        <w:rPr>
          <w:rFonts w:ascii="Arial" w:hAnsi="Arial" w:cs="Arial"/>
          <w:noProof/>
          <w:color w:val="000000" w:themeColor="text1"/>
          <w:sz w:val="24"/>
          <w:vertAlign w:val="superscript"/>
        </w:rPr>
        <w:t xml:space="preserve">, </w:t>
      </w:r>
      <w:r w:rsidR="00E61E99" w:rsidRPr="001C57F6">
        <w:rPr>
          <w:rFonts w:ascii="Arial" w:hAnsi="Arial" w:cs="Arial"/>
          <w:noProof/>
          <w:color w:val="000000" w:themeColor="text1"/>
          <w:sz w:val="24"/>
          <w:vertAlign w:val="superscript"/>
        </w:rPr>
        <w:fldChar w:fldCharType="end"/>
      </w:r>
      <w:r w:rsidR="00E61E99" w:rsidRPr="001C57F6">
        <w:rPr>
          <w:rFonts w:ascii="Arial" w:hAnsi="Arial" w:cs="Arial"/>
          <w:noProof/>
          <w:color w:val="000000" w:themeColor="text1"/>
          <w:sz w:val="24"/>
          <w:vertAlign w:val="superscript"/>
        </w:rPr>
        <w:fldChar w:fldCharType="begin"/>
      </w:r>
      <w:r w:rsidR="0017691E" w:rsidRPr="001C57F6">
        <w:rPr>
          <w:rFonts w:ascii="Arial" w:hAnsi="Arial" w:cs="Arial"/>
          <w:noProof/>
          <w:color w:val="000000" w:themeColor="text1"/>
          <w:sz w:val="24"/>
          <w:vertAlign w:val="superscript"/>
        </w:rPr>
        <w:instrText xml:space="preserve"> ADDIN EN.CITE &lt;EndNote&gt;&lt;Cite&gt;&lt;Author&gt;Evans&lt;/Author&gt;&lt;Year&gt;2012&lt;/Year&gt;&lt;RecNum&gt;446&lt;/RecNum&gt;&lt;DisplayText&gt;[89]&lt;/DisplayText&gt;&lt;record&gt;&lt;rec-number&gt;446&lt;/rec-number&gt;&lt;foreign-keys&gt;&lt;key app="EN" db-id="rs5x295dudx293essv7vwts4r9tdvfzpa250"&gt;446&lt;/key&gt;&lt;/foreign-keys&gt;&lt;ref-type name="Journal Article"&gt;17&lt;/ref-type&gt;&lt;contributors&gt;&lt;authors&gt;&lt;author&gt;Evans, Caroline&lt;/author&gt;&lt;author&gt;Noirel, Josselin&lt;/author&gt;&lt;author&gt;Ow, Saw Yen&lt;/author&gt;&lt;author&gt;Salim, Malinda&lt;/author&gt;&lt;author&gt;Pereira-Medrano, Ana G.&lt;/author&gt;&lt;author&gt;Couto, Narciso&lt;/author&gt;&lt;author&gt;Pandhal, Jagroop&lt;/author&gt;&lt;author&gt;Smith, Duncan&lt;/author&gt;&lt;author&gt;Trong Khoa, Pham&lt;/author&gt;&lt;author&gt;Karunakaran, Esther&lt;/author&gt;&lt;author&gt;Zou, Xin&lt;/author&gt;&lt;author&gt;Biggs, Catherine A.&lt;/author&gt;&lt;author&gt;Wright, Phillip C.&lt;/author&gt;&lt;/authors&gt;&lt;/contributors&gt;&lt;titles&gt;&lt;title&gt;An insight into iTRAQ: where do we stand now?&lt;/title&gt;&lt;secondary-title&gt;Analytical and Bioanalytical Chemistry&lt;/secondary-title&gt;&lt;/titles&gt;&lt;periodical&gt;&lt;full-title&gt;Analytical and Bioanalytical Chemistry&lt;/full-title&gt;&lt;/periodical&gt;&lt;pages&gt;1011-1027&lt;/pages&gt;&lt;volume&gt;404&lt;/volume&gt;&lt;number&gt;4&lt;/number&gt;&lt;dates&gt;&lt;year&gt;2012&lt;/year&gt;&lt;pub-dates&gt;&lt;date&gt;Sep&lt;/date&gt;&lt;/pub-dates&gt;&lt;/dates&gt;&lt;isbn&gt;1618-2642&lt;/isbn&gt;&lt;accession-num&gt;WOS:000307537000010&lt;/accession-num&gt;&lt;urls&gt;&lt;related-urls&gt;&lt;url&gt;&amp;lt;Go to ISI&amp;gt;://WOS:000307537000010&lt;/url&gt;&lt;/related-urls&gt;&lt;/urls&gt;&lt;electronic-resource-num&gt;10.1007/s00216-012-5918-6&lt;/electronic-resource-num&gt;&lt;/record&gt;&lt;/Cite&gt;&lt;/EndNote&gt;</w:instrText>
      </w:r>
      <w:r w:rsidR="00E61E99" w:rsidRPr="001C57F6">
        <w:rPr>
          <w:rFonts w:ascii="Arial" w:hAnsi="Arial" w:cs="Arial"/>
          <w:noProof/>
          <w:color w:val="000000" w:themeColor="text1"/>
          <w:sz w:val="24"/>
          <w:vertAlign w:val="superscript"/>
        </w:rPr>
        <w:fldChar w:fldCharType="separate"/>
      </w:r>
      <w:hyperlink w:anchor="_ENREF_89" w:tooltip="Evans, 2012 #446" w:history="1">
        <w:r w:rsidR="00C122C8" w:rsidRPr="001C57F6">
          <w:rPr>
            <w:rFonts w:ascii="Arial" w:hAnsi="Arial" w:cs="Arial"/>
            <w:noProof/>
            <w:color w:val="000000" w:themeColor="text1"/>
            <w:sz w:val="24"/>
            <w:vertAlign w:val="superscript"/>
          </w:rPr>
          <w:t>89</w:t>
        </w:r>
      </w:hyperlink>
      <w:r w:rsidR="0017691E" w:rsidRPr="001C57F6">
        <w:rPr>
          <w:rFonts w:ascii="Arial" w:hAnsi="Arial" w:cs="Arial"/>
          <w:noProof/>
          <w:color w:val="000000" w:themeColor="text1"/>
          <w:sz w:val="24"/>
          <w:vertAlign w:val="superscript"/>
        </w:rPr>
        <w:t>]</w:t>
      </w:r>
      <w:r w:rsidR="00E61E99" w:rsidRPr="001C57F6">
        <w:rPr>
          <w:rFonts w:ascii="Arial" w:hAnsi="Arial" w:cs="Arial"/>
          <w:noProof/>
          <w:color w:val="000000" w:themeColor="text1"/>
          <w:sz w:val="24"/>
          <w:vertAlign w:val="superscript"/>
        </w:rPr>
        <w:fldChar w:fldCharType="end"/>
      </w:r>
      <w:r w:rsidR="00032B03" w:rsidRPr="001C57F6">
        <w:rPr>
          <w:rFonts w:ascii="Arial" w:hAnsi="Arial" w:cs="Arial"/>
          <w:color w:val="000000" w:themeColor="text1"/>
          <w:sz w:val="24"/>
        </w:rPr>
        <w:t>.</w:t>
      </w:r>
      <w:r w:rsidR="007D75FC" w:rsidRPr="001C57F6">
        <w:rPr>
          <w:rFonts w:ascii="Arial" w:hAnsi="Arial" w:cs="Arial"/>
          <w:color w:val="000000" w:themeColor="text1"/>
          <w:sz w:val="24"/>
        </w:rPr>
        <w:t xml:space="preserve"> For this study, multi-plex iTRAQ was considered the </w:t>
      </w:r>
      <w:r w:rsidR="009B54D5" w:rsidRPr="001C57F6">
        <w:rPr>
          <w:rFonts w:ascii="Arial" w:hAnsi="Arial" w:cs="Arial"/>
          <w:color w:val="000000" w:themeColor="text1"/>
          <w:sz w:val="24"/>
        </w:rPr>
        <w:t>best</w:t>
      </w:r>
      <w:r w:rsidR="007D75FC" w:rsidRPr="001C57F6">
        <w:rPr>
          <w:rFonts w:ascii="Arial" w:hAnsi="Arial" w:cs="Arial"/>
          <w:color w:val="000000" w:themeColor="text1"/>
          <w:sz w:val="24"/>
        </w:rPr>
        <w:t xml:space="preserve"> technique to use</w:t>
      </w:r>
      <w:r w:rsidR="009B54D5" w:rsidRPr="001C57F6">
        <w:rPr>
          <w:rFonts w:ascii="Arial" w:hAnsi="Arial" w:cs="Arial"/>
          <w:color w:val="000000" w:themeColor="text1"/>
          <w:sz w:val="24"/>
        </w:rPr>
        <w:t xml:space="preserve"> by offering high-throughput quantitative capabilit</w:t>
      </w:r>
      <w:r w:rsidR="00F65248" w:rsidRPr="001C57F6">
        <w:rPr>
          <w:rFonts w:ascii="Arial" w:hAnsi="Arial" w:cs="Arial"/>
          <w:color w:val="000000" w:themeColor="text1"/>
          <w:sz w:val="24"/>
        </w:rPr>
        <w:t>y</w:t>
      </w:r>
      <w:r w:rsidR="009B54D5" w:rsidRPr="001C57F6">
        <w:rPr>
          <w:rFonts w:ascii="Arial" w:hAnsi="Arial" w:cs="Arial"/>
          <w:color w:val="000000" w:themeColor="text1"/>
          <w:sz w:val="24"/>
        </w:rPr>
        <w:t xml:space="preserve"> with proven results</w:t>
      </w:r>
      <w:r w:rsidR="009E5148" w:rsidRPr="001C57F6">
        <w:rPr>
          <w:rFonts w:ascii="Arial" w:hAnsi="Arial" w:cs="Arial"/>
          <w:color w:val="000000" w:themeColor="text1"/>
          <w:sz w:val="24"/>
        </w:rPr>
        <w:t>.</w:t>
      </w:r>
      <w:r w:rsidR="00824DD9" w:rsidRPr="001C57F6">
        <w:rPr>
          <w:rFonts w:ascii="Arial" w:hAnsi="Arial" w:cs="Arial"/>
          <w:color w:val="000000" w:themeColor="text1"/>
          <w:sz w:val="24"/>
        </w:rPr>
        <w:t xml:space="preserve"> </w:t>
      </w:r>
      <w:proofErr w:type="gramStart"/>
      <w:r w:rsidR="00F65248" w:rsidRPr="001C57F6">
        <w:rPr>
          <w:rFonts w:ascii="Arial" w:hAnsi="Arial" w:cs="Arial"/>
          <w:color w:val="000000" w:themeColor="text1"/>
          <w:sz w:val="24"/>
        </w:rPr>
        <w:t>A</w:t>
      </w:r>
      <w:r w:rsidR="00824DD9" w:rsidRPr="001C57F6">
        <w:rPr>
          <w:rFonts w:ascii="Arial" w:hAnsi="Arial" w:cs="Arial"/>
          <w:color w:val="000000" w:themeColor="text1"/>
          <w:sz w:val="24"/>
        </w:rPr>
        <w:t xml:space="preserve"> strength</w:t>
      </w:r>
      <w:proofErr w:type="gramEnd"/>
      <w:r w:rsidR="00824DD9" w:rsidRPr="001C57F6">
        <w:rPr>
          <w:rFonts w:ascii="Arial" w:hAnsi="Arial" w:cs="Arial"/>
          <w:color w:val="000000" w:themeColor="text1"/>
          <w:sz w:val="24"/>
        </w:rPr>
        <w:t xml:space="preserve"> of iTRAQ is that it can be utili</w:t>
      </w:r>
      <w:r w:rsidR="00F65248" w:rsidRPr="001C57F6">
        <w:rPr>
          <w:rFonts w:ascii="Arial" w:hAnsi="Arial" w:cs="Arial"/>
          <w:color w:val="000000" w:themeColor="text1"/>
          <w:sz w:val="24"/>
        </w:rPr>
        <w:t>s</w:t>
      </w:r>
      <w:r w:rsidR="00824DD9" w:rsidRPr="001C57F6">
        <w:rPr>
          <w:rFonts w:ascii="Arial" w:hAnsi="Arial" w:cs="Arial"/>
          <w:color w:val="000000" w:themeColor="text1"/>
          <w:sz w:val="24"/>
        </w:rPr>
        <w:t>ed in discovery mode, meaning samples can be objectively analysed for differences, from which pathways emerge. This was a key aim of the project.</w:t>
      </w:r>
    </w:p>
    <w:p w:rsidR="00F65248" w:rsidRPr="001C57F6" w:rsidRDefault="00F65248" w:rsidP="00824DD9">
      <w:pPr>
        <w:spacing w:after="120" w:line="480" w:lineRule="auto"/>
        <w:jc w:val="both"/>
        <w:rPr>
          <w:rFonts w:ascii="Arial" w:hAnsi="Arial" w:cs="Arial"/>
          <w:color w:val="000000" w:themeColor="text1"/>
          <w:sz w:val="24"/>
        </w:rPr>
      </w:pPr>
    </w:p>
    <w:p w:rsidR="00C10D93" w:rsidRPr="001C57F6" w:rsidRDefault="00C10D93" w:rsidP="00C10D93">
      <w:pPr>
        <w:pStyle w:val="Heading3"/>
        <w:keepLines w:val="0"/>
        <w:spacing w:before="240" w:after="60" w:line="480" w:lineRule="auto"/>
        <w:rPr>
          <w:rFonts w:ascii="Arial" w:eastAsia="Times New Roman" w:hAnsi="Arial" w:cs="Arial"/>
          <w:b w:val="0"/>
          <w:i/>
          <w:color w:val="000000" w:themeColor="text1"/>
          <w:sz w:val="24"/>
        </w:rPr>
      </w:pPr>
      <w:bookmarkStart w:id="101" w:name="_Toc348360975"/>
      <w:bookmarkStart w:id="102" w:name="_Toc351362801"/>
      <w:bookmarkStart w:id="103" w:name="_Toc362832759"/>
      <w:r w:rsidRPr="001C57F6">
        <w:rPr>
          <w:rFonts w:ascii="Arial" w:eastAsia="Times New Roman" w:hAnsi="Arial" w:cs="Arial"/>
          <w:b w:val="0"/>
          <w:i/>
          <w:color w:val="000000" w:themeColor="text1"/>
          <w:sz w:val="24"/>
        </w:rPr>
        <w:lastRenderedPageBreak/>
        <w:t>3.1.</w:t>
      </w:r>
      <w:r w:rsidR="00D87E0F" w:rsidRPr="001C57F6">
        <w:rPr>
          <w:rFonts w:ascii="Arial" w:eastAsia="Times New Roman" w:hAnsi="Arial" w:cs="Arial"/>
          <w:b w:val="0"/>
          <w:i/>
          <w:color w:val="000000" w:themeColor="text1"/>
          <w:sz w:val="24"/>
        </w:rPr>
        <w:t>2</w:t>
      </w:r>
      <w:r w:rsidRPr="001C57F6">
        <w:rPr>
          <w:rFonts w:ascii="Arial" w:eastAsia="Times New Roman" w:hAnsi="Arial" w:cs="Arial"/>
          <w:b w:val="0"/>
          <w:i/>
          <w:color w:val="000000" w:themeColor="text1"/>
          <w:sz w:val="24"/>
        </w:rPr>
        <w:t>. Multi-plex iTRAQ analysis of cytoskeletal proteins</w:t>
      </w:r>
      <w:bookmarkEnd w:id="101"/>
      <w:bookmarkEnd w:id="102"/>
      <w:bookmarkEnd w:id="103"/>
    </w:p>
    <w:p w:rsidR="00F64E2E" w:rsidRPr="001C57F6" w:rsidRDefault="00C10D93" w:rsidP="00F64E2E">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Interpreting multi-plex iTRAQ data and understanding the implications of changes within the proteome can be highly complex because of the many different interlinking pathways and mechanisms involved.</w:t>
      </w:r>
      <w:r w:rsidR="00A4109C" w:rsidRPr="001C57F6">
        <w:rPr>
          <w:rFonts w:ascii="Arial" w:hAnsi="Arial" w:cs="Arial"/>
          <w:color w:val="000000" w:themeColor="text1"/>
          <w:sz w:val="24"/>
        </w:rPr>
        <w:t xml:space="preserve"> </w:t>
      </w:r>
      <w:r w:rsidR="00824DD9" w:rsidRPr="001C57F6">
        <w:rPr>
          <w:rFonts w:ascii="Arial" w:hAnsi="Arial" w:cs="Arial"/>
          <w:color w:val="000000" w:themeColor="text1"/>
          <w:sz w:val="24"/>
        </w:rPr>
        <w:t>For this reason, o</w:t>
      </w:r>
      <w:r w:rsidRPr="001C57F6">
        <w:rPr>
          <w:rFonts w:ascii="Arial" w:hAnsi="Arial" w:cs="Arial"/>
          <w:color w:val="000000" w:themeColor="text1"/>
          <w:sz w:val="24"/>
        </w:rPr>
        <w:t xml:space="preserve">bservations from complementary techniques </w:t>
      </w:r>
      <w:r w:rsidR="00824DD9" w:rsidRPr="001C57F6">
        <w:rPr>
          <w:rFonts w:ascii="Arial" w:hAnsi="Arial" w:cs="Arial"/>
          <w:color w:val="000000" w:themeColor="text1"/>
          <w:sz w:val="24"/>
        </w:rPr>
        <w:t>are often employed to</w:t>
      </w:r>
      <w:r w:rsidR="00A4109C" w:rsidRPr="001C57F6">
        <w:rPr>
          <w:rFonts w:ascii="Arial" w:hAnsi="Arial" w:cs="Arial"/>
          <w:color w:val="000000" w:themeColor="text1"/>
          <w:sz w:val="24"/>
        </w:rPr>
        <w:t xml:space="preserve"> </w:t>
      </w:r>
      <w:r w:rsidRPr="001C57F6">
        <w:rPr>
          <w:rFonts w:ascii="Arial" w:hAnsi="Arial" w:cs="Arial"/>
          <w:color w:val="000000" w:themeColor="text1"/>
          <w:sz w:val="24"/>
        </w:rPr>
        <w:t xml:space="preserve">suggest directions for focus. </w:t>
      </w:r>
      <w:r w:rsidR="00A4109C" w:rsidRPr="001C57F6">
        <w:rPr>
          <w:rFonts w:ascii="Arial" w:hAnsi="Arial" w:cs="Arial"/>
          <w:color w:val="000000" w:themeColor="text1"/>
          <w:sz w:val="24"/>
        </w:rPr>
        <w:t>In this study,</w:t>
      </w:r>
      <w:r w:rsidRPr="001C57F6">
        <w:rPr>
          <w:rFonts w:ascii="Arial" w:hAnsi="Arial" w:cs="Arial"/>
          <w:color w:val="000000" w:themeColor="text1"/>
          <w:sz w:val="24"/>
        </w:rPr>
        <w:t xml:space="preserve"> evidence from HCA quantitative cellomics</w:t>
      </w:r>
      <w:r w:rsidR="00A4109C" w:rsidRPr="001C57F6">
        <w:rPr>
          <w:rFonts w:ascii="Arial" w:hAnsi="Arial" w:cs="Arial"/>
          <w:color w:val="000000" w:themeColor="text1"/>
          <w:sz w:val="24"/>
        </w:rPr>
        <w:t xml:space="preserve"> had</w:t>
      </w:r>
      <w:r w:rsidRPr="001C57F6">
        <w:rPr>
          <w:rFonts w:ascii="Arial" w:hAnsi="Arial" w:cs="Arial"/>
          <w:color w:val="000000" w:themeColor="text1"/>
          <w:sz w:val="24"/>
        </w:rPr>
        <w:t xml:space="preserve"> </w:t>
      </w:r>
      <w:r w:rsidR="00F65248" w:rsidRPr="001C57F6">
        <w:rPr>
          <w:rFonts w:ascii="Arial" w:hAnsi="Arial" w:cs="Arial"/>
          <w:color w:val="000000" w:themeColor="text1"/>
          <w:sz w:val="24"/>
        </w:rPr>
        <w:t>indicated that</w:t>
      </w:r>
      <w:r w:rsidRPr="001C57F6">
        <w:rPr>
          <w:rFonts w:ascii="Arial" w:hAnsi="Arial" w:cs="Arial"/>
          <w:color w:val="000000" w:themeColor="text1"/>
          <w:sz w:val="24"/>
        </w:rPr>
        <w:t xml:space="preserve"> </w:t>
      </w:r>
      <w:r w:rsidR="00F65248" w:rsidRPr="001C57F6">
        <w:rPr>
          <w:rFonts w:ascii="Arial" w:hAnsi="Arial" w:cs="Arial"/>
          <w:color w:val="000000" w:themeColor="text1"/>
          <w:sz w:val="24"/>
        </w:rPr>
        <w:t xml:space="preserve">the SCFAs induced </w:t>
      </w:r>
      <w:r w:rsidRPr="001C57F6">
        <w:rPr>
          <w:rFonts w:ascii="Arial" w:hAnsi="Arial" w:cs="Arial"/>
          <w:color w:val="000000" w:themeColor="text1"/>
          <w:sz w:val="24"/>
        </w:rPr>
        <w:t>MT cytoskeletal breakdown with a concurrent increase in G2/M mitotic arrest in HCT116 cell</w:t>
      </w:r>
      <w:r w:rsidR="00A4109C" w:rsidRPr="001C57F6">
        <w:rPr>
          <w:rFonts w:ascii="Arial" w:hAnsi="Arial" w:cs="Arial"/>
          <w:color w:val="000000" w:themeColor="text1"/>
          <w:sz w:val="24"/>
        </w:rPr>
        <w:t xml:space="preserve">s. </w:t>
      </w:r>
      <w:r w:rsidR="00F64E2E" w:rsidRPr="001C57F6">
        <w:rPr>
          <w:rFonts w:ascii="Arial" w:hAnsi="Arial" w:cs="Arial"/>
          <w:color w:val="000000" w:themeColor="text1"/>
          <w:sz w:val="24"/>
        </w:rPr>
        <w:t>P</w:t>
      </w:r>
      <w:r w:rsidR="00A4109C" w:rsidRPr="001C57F6">
        <w:rPr>
          <w:rFonts w:ascii="Arial" w:hAnsi="Arial" w:cs="Arial"/>
          <w:color w:val="000000" w:themeColor="text1"/>
          <w:sz w:val="24"/>
        </w:rPr>
        <w:t xml:space="preserve">reliminary analysis of the iTRAQ data </w:t>
      </w:r>
      <w:r w:rsidR="00F64E2E" w:rsidRPr="001C57F6">
        <w:rPr>
          <w:rFonts w:ascii="Arial" w:hAnsi="Arial" w:cs="Arial"/>
          <w:color w:val="000000" w:themeColor="text1"/>
          <w:sz w:val="24"/>
        </w:rPr>
        <w:t xml:space="preserve"> </w:t>
      </w:r>
      <w:r w:rsidR="00A4109C" w:rsidRPr="001C57F6">
        <w:rPr>
          <w:rFonts w:ascii="Arial" w:hAnsi="Arial" w:cs="Arial"/>
          <w:color w:val="000000" w:themeColor="text1"/>
          <w:sz w:val="24"/>
        </w:rPr>
        <w:t>had identified β-tubulin isotypes as being among the most differentially regulated protein</w:t>
      </w:r>
      <w:r w:rsidR="007E0D25" w:rsidRPr="001C57F6">
        <w:rPr>
          <w:rFonts w:ascii="Arial" w:hAnsi="Arial" w:cs="Arial"/>
          <w:color w:val="000000" w:themeColor="text1"/>
          <w:sz w:val="24"/>
        </w:rPr>
        <w:t xml:space="preserve"> group</w:t>
      </w:r>
      <w:r w:rsidR="00A4109C" w:rsidRPr="001C57F6">
        <w:rPr>
          <w:rFonts w:ascii="Arial" w:hAnsi="Arial" w:cs="Arial"/>
          <w:color w:val="000000" w:themeColor="text1"/>
          <w:sz w:val="24"/>
        </w:rPr>
        <w:t xml:space="preserve"> between the SCFAs (</w:t>
      </w:r>
      <w:r w:rsidR="007E0D25" w:rsidRPr="001C57F6">
        <w:rPr>
          <w:rFonts w:ascii="Arial" w:hAnsi="Arial" w:cs="Arial"/>
          <w:color w:val="000000" w:themeColor="text1"/>
          <w:sz w:val="24"/>
        </w:rPr>
        <w:t xml:space="preserve">Table </w:t>
      </w:r>
      <w:r w:rsidR="00611A46" w:rsidRPr="001C57F6">
        <w:rPr>
          <w:rFonts w:ascii="Arial" w:hAnsi="Arial" w:cs="Arial"/>
          <w:color w:val="000000" w:themeColor="text1"/>
          <w:sz w:val="24"/>
        </w:rPr>
        <w:t>3.3</w:t>
      </w:r>
      <w:r w:rsidR="00F64E2E" w:rsidRPr="001C57F6">
        <w:rPr>
          <w:rFonts w:ascii="Arial" w:hAnsi="Arial" w:cs="Arial"/>
          <w:color w:val="000000" w:themeColor="text1"/>
          <w:sz w:val="24"/>
        </w:rPr>
        <w:t>)</w:t>
      </w:r>
      <w:r w:rsidR="00032B03" w:rsidRPr="001C57F6">
        <w:rPr>
          <w:rFonts w:ascii="Arial" w:hAnsi="Arial" w:cs="Arial"/>
          <w:color w:val="000000" w:themeColor="text1"/>
          <w:sz w:val="24"/>
        </w:rPr>
        <w:t xml:space="preserve"> </w:t>
      </w:r>
      <w:r w:rsidR="00032B03" w:rsidRPr="001C57F6">
        <w:rPr>
          <w:rFonts w:ascii="Arial" w:hAnsi="Arial" w:cs="Arial"/>
          <w:color w:val="000000" w:themeColor="text1"/>
          <w:sz w:val="24"/>
          <w:vertAlign w:val="superscript"/>
        </w:rPr>
        <w:fldChar w:fldCharType="begin"/>
      </w:r>
      <w:r w:rsidR="00032B03" w:rsidRPr="001C57F6">
        <w:rPr>
          <w:rFonts w:ascii="Arial" w:hAnsi="Arial" w:cs="Arial"/>
          <w:color w:val="000000" w:themeColor="text1"/>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032B03" w:rsidRPr="001C57F6">
        <w:rPr>
          <w:rFonts w:ascii="Arial" w:hAnsi="Arial" w:cs="Arial"/>
          <w:color w:val="000000" w:themeColor="text1"/>
          <w:sz w:val="24"/>
          <w:vertAlign w:val="superscript"/>
        </w:rPr>
        <w:fldChar w:fldCharType="separate"/>
      </w:r>
      <w:r w:rsidR="00032B03" w:rsidRPr="001C57F6">
        <w:rPr>
          <w:rFonts w:ascii="Arial" w:hAnsi="Arial" w:cs="Arial"/>
          <w:noProof/>
          <w:color w:val="000000" w:themeColor="text1"/>
          <w:sz w:val="24"/>
          <w:vertAlign w:val="superscript"/>
        </w:rPr>
        <w:t>[</w:t>
      </w:r>
      <w:hyperlink w:anchor="_ENREF_4" w:tooltip="Kilner, 2009 #435" w:history="1">
        <w:r w:rsidR="00032B03" w:rsidRPr="001C57F6">
          <w:rPr>
            <w:rFonts w:ascii="Arial" w:hAnsi="Arial" w:cs="Arial"/>
            <w:noProof/>
            <w:color w:val="000000" w:themeColor="text1"/>
            <w:sz w:val="24"/>
            <w:vertAlign w:val="superscript"/>
          </w:rPr>
          <w:t>4</w:t>
        </w:r>
      </w:hyperlink>
      <w:r w:rsidR="00032B03" w:rsidRPr="001C57F6">
        <w:rPr>
          <w:rFonts w:ascii="Arial" w:hAnsi="Arial" w:cs="Arial"/>
          <w:noProof/>
          <w:color w:val="000000" w:themeColor="text1"/>
          <w:sz w:val="24"/>
          <w:vertAlign w:val="superscript"/>
        </w:rPr>
        <w:t>]</w:t>
      </w:r>
      <w:r w:rsidR="00032B03" w:rsidRPr="001C57F6">
        <w:rPr>
          <w:rFonts w:ascii="Arial" w:hAnsi="Arial" w:cs="Arial"/>
          <w:color w:val="000000" w:themeColor="text1"/>
          <w:sz w:val="24"/>
          <w:vertAlign w:val="superscript"/>
        </w:rPr>
        <w:fldChar w:fldCharType="end"/>
      </w:r>
      <w:r w:rsidR="00032B03" w:rsidRPr="001C57F6">
        <w:rPr>
          <w:rFonts w:ascii="Arial" w:hAnsi="Arial" w:cs="Arial"/>
          <w:color w:val="000000" w:themeColor="text1"/>
          <w:sz w:val="24"/>
        </w:rPr>
        <w:t xml:space="preserve">. </w:t>
      </w:r>
      <w:r w:rsidR="00F64E2E" w:rsidRPr="001C57F6">
        <w:rPr>
          <w:rFonts w:ascii="Arial" w:hAnsi="Arial" w:cs="Arial"/>
          <w:color w:val="000000" w:themeColor="text1"/>
          <w:sz w:val="24"/>
        </w:rPr>
        <w:t>A</w:t>
      </w:r>
      <w:r w:rsidRPr="001C57F6">
        <w:rPr>
          <w:rFonts w:ascii="Arial" w:hAnsi="Arial" w:cs="Arial"/>
          <w:color w:val="000000" w:themeColor="text1"/>
          <w:sz w:val="24"/>
        </w:rPr>
        <w:t xml:space="preserve"> recent hypothesis</w:t>
      </w:r>
      <w:r w:rsidR="007E0D25" w:rsidRPr="001C57F6">
        <w:rPr>
          <w:rFonts w:ascii="Arial" w:hAnsi="Arial" w:cs="Arial"/>
          <w:color w:val="000000" w:themeColor="text1"/>
          <w:sz w:val="24"/>
        </w:rPr>
        <w:t xml:space="preserve"> </w:t>
      </w:r>
      <w:r w:rsidRPr="001C57F6">
        <w:rPr>
          <w:rFonts w:ascii="Arial" w:hAnsi="Arial" w:cs="Arial"/>
          <w:color w:val="000000" w:themeColor="text1"/>
          <w:sz w:val="24"/>
        </w:rPr>
        <w:t xml:space="preserve"> proposing a </w:t>
      </w:r>
      <w:r w:rsidR="00E16FF5">
        <w:rPr>
          <w:rFonts w:ascii="Arial" w:hAnsi="Arial" w:cs="Arial"/>
          <w:color w:val="000000" w:themeColor="text1"/>
          <w:sz w:val="24"/>
        </w:rPr>
        <w:t>‘</w:t>
      </w:r>
      <w:r w:rsidRPr="001C57F6">
        <w:rPr>
          <w:rFonts w:ascii="Arial" w:hAnsi="Arial" w:cs="Arial"/>
          <w:color w:val="000000" w:themeColor="text1"/>
          <w:sz w:val="24"/>
        </w:rPr>
        <w:t>tubulin code</w:t>
      </w:r>
      <w:r w:rsidR="00E16FF5">
        <w:rPr>
          <w:rFonts w:ascii="Arial" w:hAnsi="Arial" w:cs="Arial"/>
          <w:color w:val="000000" w:themeColor="text1"/>
          <w:sz w:val="24"/>
        </w:rPr>
        <w:t>’</w:t>
      </w:r>
      <w:r w:rsidR="00032B03" w:rsidRPr="001C57F6">
        <w:rPr>
          <w:rFonts w:ascii="Arial" w:hAnsi="Arial" w:cs="Arial"/>
          <w:color w:val="000000" w:themeColor="text1"/>
          <w:sz w:val="24"/>
        </w:rPr>
        <w:t xml:space="preserve"> </w:t>
      </w:r>
      <w:r w:rsidR="00032B03" w:rsidRPr="00964A5F">
        <w:rPr>
          <w:rFonts w:ascii="Arial" w:hAnsi="Arial" w:cs="Arial"/>
          <w:color w:val="000000" w:themeColor="text1"/>
          <w:sz w:val="24"/>
          <w:vertAlign w:val="superscript"/>
        </w:rPr>
        <w:fldChar w:fldCharType="begin"/>
      </w:r>
      <w:r w:rsidR="00032B03" w:rsidRPr="00964A5F">
        <w:rPr>
          <w:rFonts w:ascii="Arial" w:hAnsi="Arial" w:cs="Arial"/>
          <w:color w:val="000000" w:themeColor="text1"/>
          <w:sz w:val="24"/>
          <w:vertAlign w:val="superscript"/>
        </w:rPr>
        <w:instrText xml:space="preserve"> ADDIN EN.CITE &lt;EndNote&gt;&lt;Cite&gt;&lt;Author&gt;Verhey&lt;/Author&gt;&lt;Year&gt;2007&lt;/Year&gt;&lt;RecNum&gt;18&lt;/RecNum&gt;&lt;DisplayText&gt;[47]&lt;/DisplayText&gt;&lt;record&gt;&lt;rec-number&gt;18&lt;/rec-number&gt;&lt;foreign-keys&gt;&lt;key app="EN" db-id="rs5x295dudx293essv7vwts4r9tdvfzpa250"&gt;18&lt;/key&gt;&lt;/foreign-keys&gt;&lt;ref-type name="Journal Article"&gt;17&lt;/ref-type&gt;&lt;contributors&gt;&lt;authors&gt;&lt;author&gt;Verhey, Kristen J.&lt;/author&gt;&lt;author&gt;Gaertig, Jacek&lt;/author&gt;&lt;/authors&gt;&lt;/contributors&gt;&lt;auth-address&gt;Department of Cell and Developmental Biology, University of Michigan Medical School, Ann Arbor, Michigan 48109, USA. kjverhey@umich.edu&lt;/auth-address&gt;&lt;titles&gt;&lt;title&gt;The tubulin code&lt;/title&gt;&lt;secondary-title&gt;Cell Cycle&lt;/secondary-title&gt;&lt;/titles&gt;&lt;periodical&gt;&lt;full-title&gt;Cell Cycle&lt;/full-title&gt;&lt;/periodical&gt;&lt;pages&gt;2152-60&lt;/pages&gt;&lt;volume&gt;6&lt;/volume&gt;&lt;number&gt;17&lt;/number&gt;&lt;dates&gt;&lt;year&gt;2007&lt;/year&gt;&lt;pub-dates&gt;&lt;date&gt;Sep 1&lt;/date&gt;&lt;/pub-dates&gt;&lt;/dates&gt;&lt;accession-num&gt;17786050&lt;/accession-num&gt;&lt;urls&gt;&lt;/urls&gt;&lt;/record&gt;&lt;/Cite&gt;&lt;/EndNote&gt;</w:instrText>
      </w:r>
      <w:r w:rsidR="00032B03" w:rsidRPr="00964A5F">
        <w:rPr>
          <w:rFonts w:ascii="Arial" w:hAnsi="Arial" w:cs="Arial"/>
          <w:color w:val="000000" w:themeColor="text1"/>
          <w:sz w:val="24"/>
          <w:vertAlign w:val="superscript"/>
        </w:rPr>
        <w:fldChar w:fldCharType="separate"/>
      </w:r>
      <w:r w:rsidR="00032B03" w:rsidRPr="00964A5F">
        <w:rPr>
          <w:rFonts w:ascii="Arial" w:hAnsi="Arial" w:cs="Arial"/>
          <w:noProof/>
          <w:color w:val="000000" w:themeColor="text1"/>
          <w:sz w:val="24"/>
          <w:vertAlign w:val="superscript"/>
        </w:rPr>
        <w:t>[</w:t>
      </w:r>
      <w:hyperlink w:anchor="_ENREF_47" w:tooltip="Verhey, 2007 #18" w:history="1">
        <w:r w:rsidR="00032B03" w:rsidRPr="00964A5F">
          <w:rPr>
            <w:rFonts w:ascii="Arial" w:hAnsi="Arial" w:cs="Arial"/>
            <w:noProof/>
            <w:color w:val="000000" w:themeColor="text1"/>
            <w:sz w:val="24"/>
            <w:vertAlign w:val="superscript"/>
          </w:rPr>
          <w:t>47</w:t>
        </w:r>
      </w:hyperlink>
      <w:r w:rsidR="00032B03" w:rsidRPr="00964A5F">
        <w:rPr>
          <w:rFonts w:ascii="Arial" w:hAnsi="Arial" w:cs="Arial"/>
          <w:noProof/>
          <w:color w:val="000000" w:themeColor="text1"/>
          <w:sz w:val="24"/>
          <w:vertAlign w:val="superscript"/>
        </w:rPr>
        <w:t>]</w:t>
      </w:r>
      <w:r w:rsidR="00032B03" w:rsidRPr="00964A5F">
        <w:rPr>
          <w:rFonts w:ascii="Arial" w:hAnsi="Arial" w:cs="Arial"/>
          <w:color w:val="000000" w:themeColor="text1"/>
          <w:sz w:val="24"/>
          <w:vertAlign w:val="superscript"/>
        </w:rPr>
        <w:fldChar w:fldCharType="end"/>
      </w:r>
      <w:r w:rsidR="00824DD9" w:rsidRPr="001C57F6">
        <w:rPr>
          <w:rFonts w:ascii="Arial" w:hAnsi="Arial" w:cs="Arial"/>
          <w:color w:val="000000" w:themeColor="text1"/>
          <w:sz w:val="24"/>
        </w:rPr>
        <w:t>,</w:t>
      </w:r>
      <w:r w:rsidRPr="001C57F6">
        <w:rPr>
          <w:rFonts w:ascii="Arial" w:hAnsi="Arial" w:cs="Arial"/>
          <w:color w:val="000000" w:themeColor="text1"/>
          <w:sz w:val="24"/>
        </w:rPr>
        <w:t xml:space="preserve"> </w:t>
      </w:r>
      <w:r w:rsidR="007E0D25" w:rsidRPr="001C57F6">
        <w:rPr>
          <w:rFonts w:ascii="Arial" w:hAnsi="Arial" w:cs="Arial"/>
          <w:color w:val="000000" w:themeColor="text1"/>
          <w:sz w:val="24"/>
        </w:rPr>
        <w:t xml:space="preserve">suggested that </w:t>
      </w:r>
      <w:r w:rsidR="00F64E2E" w:rsidRPr="001C57F6">
        <w:rPr>
          <w:rFonts w:ascii="Arial" w:hAnsi="Arial" w:cs="Arial"/>
          <w:color w:val="000000" w:themeColor="text1"/>
          <w:sz w:val="24"/>
        </w:rPr>
        <w:t xml:space="preserve">cytoskeletal </w:t>
      </w:r>
      <w:r w:rsidR="007E0D25" w:rsidRPr="001C57F6">
        <w:rPr>
          <w:rFonts w:ascii="Arial" w:hAnsi="Arial" w:cs="Arial"/>
          <w:color w:val="000000" w:themeColor="text1"/>
          <w:sz w:val="24"/>
        </w:rPr>
        <w:t>formation</w:t>
      </w:r>
      <w:r w:rsidR="00F64E2E" w:rsidRPr="001C57F6">
        <w:rPr>
          <w:rFonts w:ascii="Arial" w:hAnsi="Arial" w:cs="Arial"/>
          <w:color w:val="000000" w:themeColor="text1"/>
          <w:sz w:val="24"/>
        </w:rPr>
        <w:t xml:space="preserve"> and function</w:t>
      </w:r>
      <w:r w:rsidR="007E0D25" w:rsidRPr="001C57F6">
        <w:rPr>
          <w:rFonts w:ascii="Arial" w:hAnsi="Arial" w:cs="Arial"/>
          <w:color w:val="000000" w:themeColor="text1"/>
          <w:sz w:val="24"/>
        </w:rPr>
        <w:t xml:space="preserve"> may be linked with β-tubulin isotype expression</w:t>
      </w:r>
      <w:r w:rsidR="00F64E2E" w:rsidRPr="001C57F6">
        <w:rPr>
          <w:rFonts w:ascii="Arial" w:hAnsi="Arial" w:cs="Arial"/>
          <w:color w:val="000000" w:themeColor="text1"/>
          <w:sz w:val="24"/>
        </w:rPr>
        <w:t xml:space="preserve">. </w:t>
      </w:r>
      <w:r w:rsidRPr="001C57F6">
        <w:rPr>
          <w:rFonts w:ascii="Arial" w:hAnsi="Arial" w:cs="Arial"/>
          <w:color w:val="000000" w:themeColor="text1"/>
          <w:sz w:val="24"/>
        </w:rPr>
        <w:t xml:space="preserve">Although cytoskeletal proteins are relatively abundant in cells, and therefore small differences between samples are </w:t>
      </w:r>
      <w:r w:rsidR="00F64E2E" w:rsidRPr="001C57F6">
        <w:rPr>
          <w:rFonts w:ascii="Arial" w:hAnsi="Arial" w:cs="Arial"/>
          <w:color w:val="000000" w:themeColor="text1"/>
          <w:sz w:val="24"/>
        </w:rPr>
        <w:t xml:space="preserve">frequently </w:t>
      </w:r>
      <w:r w:rsidRPr="001C57F6">
        <w:rPr>
          <w:rFonts w:ascii="Arial" w:hAnsi="Arial" w:cs="Arial"/>
          <w:color w:val="000000" w:themeColor="text1"/>
          <w:sz w:val="24"/>
        </w:rPr>
        <w:t>detected, the</w:t>
      </w:r>
      <w:r w:rsidR="00F64E2E" w:rsidRPr="001C57F6">
        <w:rPr>
          <w:rFonts w:ascii="Arial" w:hAnsi="Arial" w:cs="Arial"/>
          <w:color w:val="000000" w:themeColor="text1"/>
          <w:sz w:val="24"/>
        </w:rPr>
        <w:t>re was increased</w:t>
      </w:r>
      <w:r w:rsidRPr="001C57F6">
        <w:rPr>
          <w:rFonts w:ascii="Arial" w:hAnsi="Arial" w:cs="Arial"/>
          <w:color w:val="000000" w:themeColor="text1"/>
          <w:sz w:val="24"/>
        </w:rPr>
        <w:t xml:space="preserve"> interest in the</w:t>
      </w:r>
      <w:r w:rsidR="00824DD9" w:rsidRPr="001C57F6">
        <w:rPr>
          <w:rFonts w:ascii="Arial" w:hAnsi="Arial" w:cs="Arial"/>
          <w:color w:val="000000" w:themeColor="text1"/>
          <w:sz w:val="24"/>
        </w:rPr>
        <w:t>se</w:t>
      </w:r>
      <w:r w:rsidR="00F64E2E" w:rsidRPr="001C57F6">
        <w:rPr>
          <w:rFonts w:ascii="Arial" w:hAnsi="Arial" w:cs="Arial"/>
          <w:color w:val="000000" w:themeColor="text1"/>
          <w:sz w:val="24"/>
        </w:rPr>
        <w:t xml:space="preserve"> specific β-</w:t>
      </w:r>
      <w:r w:rsidRPr="001C57F6">
        <w:rPr>
          <w:rFonts w:ascii="Arial" w:hAnsi="Arial" w:cs="Arial"/>
          <w:color w:val="000000" w:themeColor="text1"/>
          <w:sz w:val="24"/>
        </w:rPr>
        <w:t>tubulin isotypes as th</w:t>
      </w:r>
      <w:r w:rsidR="00824DD9" w:rsidRPr="001C57F6">
        <w:rPr>
          <w:rFonts w:ascii="Arial" w:hAnsi="Arial" w:cs="Arial"/>
          <w:color w:val="000000" w:themeColor="text1"/>
          <w:sz w:val="24"/>
        </w:rPr>
        <w:t>ey</w:t>
      </w:r>
      <w:r w:rsidRPr="001C57F6">
        <w:rPr>
          <w:rFonts w:ascii="Arial" w:hAnsi="Arial" w:cs="Arial"/>
          <w:color w:val="000000" w:themeColor="text1"/>
          <w:sz w:val="24"/>
        </w:rPr>
        <w:t xml:space="preserve"> </w:t>
      </w:r>
      <w:r w:rsidR="007E0D25" w:rsidRPr="001C57F6">
        <w:rPr>
          <w:rFonts w:ascii="Arial" w:hAnsi="Arial" w:cs="Arial"/>
          <w:color w:val="000000" w:themeColor="text1"/>
          <w:sz w:val="24"/>
        </w:rPr>
        <w:t xml:space="preserve">were uniquely targeted by the odd-chain SCFAs and </w:t>
      </w:r>
      <w:r w:rsidR="00824DD9" w:rsidRPr="001C57F6">
        <w:rPr>
          <w:rFonts w:ascii="Arial" w:hAnsi="Arial" w:cs="Arial"/>
          <w:color w:val="000000" w:themeColor="text1"/>
          <w:sz w:val="24"/>
        </w:rPr>
        <w:t xml:space="preserve">have been </w:t>
      </w:r>
      <w:r w:rsidRPr="001C57F6">
        <w:rPr>
          <w:rFonts w:ascii="Arial" w:hAnsi="Arial" w:cs="Arial"/>
          <w:color w:val="000000" w:themeColor="text1"/>
          <w:sz w:val="24"/>
        </w:rPr>
        <w:t>associated with invasive</w:t>
      </w:r>
      <w:r w:rsidR="00824DD9" w:rsidRPr="001C57F6">
        <w:rPr>
          <w:rFonts w:ascii="Arial" w:hAnsi="Arial" w:cs="Arial"/>
          <w:color w:val="000000" w:themeColor="text1"/>
          <w:sz w:val="24"/>
        </w:rPr>
        <w:t xml:space="preserve"> and aggressive</w:t>
      </w:r>
      <w:r w:rsidRPr="001C57F6">
        <w:rPr>
          <w:rFonts w:ascii="Arial" w:hAnsi="Arial" w:cs="Arial"/>
          <w:color w:val="000000" w:themeColor="text1"/>
          <w:sz w:val="24"/>
        </w:rPr>
        <w:t xml:space="preserve"> colon cancers</w:t>
      </w:r>
      <w:r w:rsidR="00B21EAD" w:rsidRPr="001C57F6">
        <w:rPr>
          <w:rFonts w:ascii="Arial" w:hAnsi="Arial" w:cs="Arial"/>
          <w:color w:val="000000" w:themeColor="text1"/>
          <w:sz w:val="24"/>
        </w:rPr>
        <w:t xml:space="preserve"> </w:t>
      </w:r>
      <w:r w:rsidR="00B21EAD" w:rsidRPr="001C57F6">
        <w:rPr>
          <w:rFonts w:ascii="Arial" w:hAnsi="Arial" w:cs="Arial"/>
          <w:noProof/>
          <w:color w:val="000000" w:themeColor="text1"/>
          <w:sz w:val="24"/>
          <w:vertAlign w:val="superscript"/>
        </w:rPr>
        <w:t>[</w:t>
      </w:r>
      <w:hyperlink w:anchor="_ENREF_56" w:tooltip="Magnani, 2006 #111" w:history="1">
        <w:r w:rsidR="00B21EAD" w:rsidRPr="001C57F6">
          <w:rPr>
            <w:rFonts w:ascii="Arial" w:hAnsi="Arial" w:cs="Arial"/>
            <w:noProof/>
            <w:color w:val="000000" w:themeColor="text1"/>
            <w:sz w:val="24"/>
            <w:vertAlign w:val="superscript"/>
          </w:rPr>
          <w:t>56</w:t>
        </w:r>
      </w:hyperlink>
      <w:r w:rsidR="00B21EAD" w:rsidRPr="001C57F6">
        <w:rPr>
          <w:rFonts w:ascii="Arial" w:hAnsi="Arial" w:cs="Arial"/>
          <w:noProof/>
          <w:color w:val="000000" w:themeColor="text1"/>
          <w:sz w:val="24"/>
          <w:vertAlign w:val="superscript"/>
        </w:rPr>
        <w:t>]</w:t>
      </w:r>
      <w:r w:rsidRPr="001C57F6">
        <w:rPr>
          <w:rFonts w:ascii="Arial" w:hAnsi="Arial" w:cs="Arial"/>
          <w:color w:val="000000" w:themeColor="text1"/>
          <w:sz w:val="24"/>
        </w:rPr>
        <w:t>.</w:t>
      </w:r>
      <w:r w:rsidR="00F64E2E" w:rsidRPr="001C57F6">
        <w:rPr>
          <w:rFonts w:ascii="Arial" w:hAnsi="Arial" w:cs="Arial"/>
          <w:color w:val="000000" w:themeColor="text1"/>
          <w:sz w:val="24"/>
        </w:rPr>
        <w:t xml:space="preserve"> Taken together, </w:t>
      </w:r>
      <w:r w:rsidR="00824DD9" w:rsidRPr="001C57F6">
        <w:rPr>
          <w:rFonts w:ascii="Arial" w:hAnsi="Arial" w:cs="Arial"/>
          <w:color w:val="000000" w:themeColor="text1"/>
          <w:sz w:val="24"/>
        </w:rPr>
        <w:t>the evidence</w:t>
      </w:r>
      <w:r w:rsidR="00F64E2E" w:rsidRPr="001C57F6">
        <w:rPr>
          <w:rFonts w:ascii="Arial" w:hAnsi="Arial" w:cs="Arial"/>
          <w:color w:val="000000" w:themeColor="text1"/>
          <w:sz w:val="24"/>
        </w:rPr>
        <w:t xml:space="preserve"> directed </w:t>
      </w:r>
      <w:r w:rsidR="007E0D25" w:rsidRPr="001C57F6">
        <w:rPr>
          <w:rFonts w:ascii="Arial" w:hAnsi="Arial" w:cs="Arial"/>
          <w:color w:val="000000" w:themeColor="text1"/>
          <w:sz w:val="24"/>
        </w:rPr>
        <w:t xml:space="preserve">the </w:t>
      </w:r>
      <w:r w:rsidR="00824DD9" w:rsidRPr="001C57F6">
        <w:rPr>
          <w:rFonts w:ascii="Arial" w:hAnsi="Arial" w:cs="Arial"/>
          <w:color w:val="000000" w:themeColor="text1"/>
          <w:sz w:val="24"/>
        </w:rPr>
        <w:t xml:space="preserve">focus </w:t>
      </w:r>
      <w:r w:rsidR="007E0D25" w:rsidRPr="001C57F6">
        <w:rPr>
          <w:rFonts w:ascii="Arial" w:hAnsi="Arial" w:cs="Arial"/>
          <w:color w:val="000000" w:themeColor="text1"/>
          <w:sz w:val="24"/>
        </w:rPr>
        <w:t xml:space="preserve">of this project </w:t>
      </w:r>
      <w:r w:rsidR="00824DD9" w:rsidRPr="001C57F6">
        <w:rPr>
          <w:rFonts w:ascii="Arial" w:hAnsi="Arial" w:cs="Arial"/>
          <w:color w:val="000000" w:themeColor="text1"/>
          <w:sz w:val="24"/>
        </w:rPr>
        <w:t>towards</w:t>
      </w:r>
      <w:r w:rsidR="00F64E2E" w:rsidRPr="001C57F6">
        <w:rPr>
          <w:rFonts w:ascii="Arial" w:hAnsi="Arial" w:cs="Arial"/>
          <w:color w:val="000000" w:themeColor="text1"/>
          <w:sz w:val="24"/>
        </w:rPr>
        <w:t xml:space="preserve"> </w:t>
      </w:r>
      <w:r w:rsidR="00824DD9" w:rsidRPr="001C57F6">
        <w:rPr>
          <w:rFonts w:ascii="Arial" w:hAnsi="Arial" w:cs="Arial"/>
          <w:color w:val="000000" w:themeColor="text1"/>
          <w:sz w:val="24"/>
        </w:rPr>
        <w:t xml:space="preserve">β-tubulin isotypes and </w:t>
      </w:r>
      <w:r w:rsidR="007E0D25" w:rsidRPr="001C57F6">
        <w:rPr>
          <w:rFonts w:ascii="Arial" w:hAnsi="Arial" w:cs="Arial"/>
          <w:color w:val="000000" w:themeColor="text1"/>
          <w:sz w:val="24"/>
        </w:rPr>
        <w:t xml:space="preserve">MT </w:t>
      </w:r>
      <w:r w:rsidR="00824DD9" w:rsidRPr="001C57F6">
        <w:rPr>
          <w:rFonts w:ascii="Arial" w:hAnsi="Arial" w:cs="Arial"/>
          <w:color w:val="000000" w:themeColor="text1"/>
          <w:sz w:val="24"/>
        </w:rPr>
        <w:t>cytoskeletal</w:t>
      </w:r>
      <w:r w:rsidR="00F64E2E" w:rsidRPr="001C57F6">
        <w:rPr>
          <w:rFonts w:ascii="Arial" w:hAnsi="Arial" w:cs="Arial"/>
          <w:color w:val="000000" w:themeColor="text1"/>
          <w:sz w:val="24"/>
        </w:rPr>
        <w:t xml:space="preserve"> proteins with an aim to understand the pathways</w:t>
      </w:r>
      <w:r w:rsidR="00824DD9" w:rsidRPr="001C57F6">
        <w:rPr>
          <w:rFonts w:ascii="Arial" w:hAnsi="Arial" w:cs="Arial"/>
          <w:color w:val="000000" w:themeColor="text1"/>
          <w:sz w:val="24"/>
        </w:rPr>
        <w:t xml:space="preserve"> involved.</w:t>
      </w:r>
    </w:p>
    <w:p w:rsidR="007E0D25" w:rsidRPr="001C57F6" w:rsidRDefault="007E0D25" w:rsidP="00F64E2E">
      <w:pPr>
        <w:spacing w:after="120" w:line="480" w:lineRule="auto"/>
        <w:jc w:val="both"/>
        <w:rPr>
          <w:rFonts w:ascii="Arial" w:hAnsi="Arial" w:cs="Arial"/>
          <w:color w:val="000000" w:themeColor="text1"/>
          <w:sz w:val="24"/>
        </w:rPr>
      </w:pPr>
    </w:p>
    <w:p w:rsidR="001C57F6" w:rsidRPr="001C57F6" w:rsidRDefault="001C57F6">
      <w:pPr>
        <w:rPr>
          <w:rFonts w:ascii="Arial" w:eastAsiaTheme="majorEastAsia" w:hAnsi="Arial" w:cs="Arial"/>
          <w:b/>
          <w:bCs/>
          <w:color w:val="000000" w:themeColor="text1"/>
          <w:sz w:val="24"/>
          <w:lang w:eastAsia="en-GB"/>
        </w:rPr>
      </w:pPr>
      <w:r w:rsidRPr="001C57F6">
        <w:rPr>
          <w:rFonts w:ascii="Arial" w:hAnsi="Arial" w:cs="Arial"/>
          <w:color w:val="000000" w:themeColor="text1"/>
          <w:sz w:val="24"/>
        </w:rPr>
        <w:br w:type="page"/>
      </w:r>
    </w:p>
    <w:p w:rsidR="00C10D93" w:rsidRPr="001C57F6" w:rsidRDefault="00C10D93" w:rsidP="00C10D93">
      <w:pPr>
        <w:pStyle w:val="Heading2"/>
        <w:spacing w:before="480" w:after="120" w:line="480" w:lineRule="auto"/>
        <w:jc w:val="both"/>
        <w:rPr>
          <w:rFonts w:ascii="Arial" w:hAnsi="Arial" w:cs="Arial"/>
          <w:color w:val="000000" w:themeColor="text1"/>
          <w:sz w:val="24"/>
          <w:szCs w:val="24"/>
        </w:rPr>
      </w:pPr>
      <w:bookmarkStart w:id="104" w:name="_Toc348360976"/>
      <w:bookmarkStart w:id="105" w:name="_Toc362832760"/>
      <w:bookmarkStart w:id="106" w:name="_Toc351362802"/>
      <w:r w:rsidRPr="001C57F6">
        <w:rPr>
          <w:rFonts w:ascii="Arial" w:hAnsi="Arial" w:cs="Arial"/>
          <w:color w:val="000000" w:themeColor="text1"/>
          <w:sz w:val="24"/>
          <w:szCs w:val="24"/>
        </w:rPr>
        <w:lastRenderedPageBreak/>
        <w:t>3.</w:t>
      </w:r>
      <w:r w:rsidR="0042600D" w:rsidRPr="001C57F6">
        <w:rPr>
          <w:rFonts w:ascii="Arial" w:hAnsi="Arial" w:cs="Arial"/>
          <w:color w:val="000000" w:themeColor="text1"/>
          <w:sz w:val="24"/>
          <w:szCs w:val="24"/>
        </w:rPr>
        <w:t>3</w:t>
      </w:r>
      <w:r w:rsidRPr="001C57F6">
        <w:rPr>
          <w:rFonts w:ascii="Arial" w:hAnsi="Arial" w:cs="Arial"/>
          <w:color w:val="000000" w:themeColor="text1"/>
          <w:sz w:val="24"/>
          <w:szCs w:val="24"/>
        </w:rPr>
        <w:t xml:space="preserve">. </w:t>
      </w:r>
      <w:r w:rsidR="007E5434" w:rsidRPr="001C57F6">
        <w:rPr>
          <w:rFonts w:ascii="Arial" w:hAnsi="Arial" w:cs="Arial"/>
          <w:color w:val="000000" w:themeColor="text1"/>
          <w:sz w:val="24"/>
          <w:szCs w:val="24"/>
        </w:rPr>
        <w:t>Multi-plex iTRAQ</w:t>
      </w:r>
      <w:r w:rsidR="00FB1F77" w:rsidRPr="001C57F6">
        <w:rPr>
          <w:rFonts w:ascii="Arial" w:hAnsi="Arial" w:cs="Arial"/>
          <w:color w:val="000000" w:themeColor="text1"/>
          <w:sz w:val="24"/>
          <w:szCs w:val="24"/>
        </w:rPr>
        <w:t>:</w:t>
      </w:r>
      <w:r w:rsidR="007E5434" w:rsidRPr="001C57F6">
        <w:rPr>
          <w:rFonts w:ascii="Arial" w:hAnsi="Arial" w:cs="Arial"/>
          <w:color w:val="000000" w:themeColor="text1"/>
          <w:sz w:val="24"/>
          <w:szCs w:val="24"/>
        </w:rPr>
        <w:t xml:space="preserve"> </w:t>
      </w:r>
      <w:r w:rsidR="00B10B4A" w:rsidRPr="001C57F6">
        <w:rPr>
          <w:rFonts w:ascii="Arial" w:hAnsi="Arial" w:cs="Arial"/>
          <w:color w:val="000000" w:themeColor="text1"/>
          <w:sz w:val="24"/>
          <w:szCs w:val="24"/>
        </w:rPr>
        <w:t>Project o</w:t>
      </w:r>
      <w:r w:rsidRPr="001C57F6">
        <w:rPr>
          <w:rFonts w:ascii="Arial" w:hAnsi="Arial" w:cs="Arial"/>
          <w:color w:val="000000" w:themeColor="text1"/>
          <w:sz w:val="24"/>
          <w:szCs w:val="24"/>
        </w:rPr>
        <w:t>utline</w:t>
      </w:r>
      <w:bookmarkEnd w:id="104"/>
      <w:bookmarkEnd w:id="105"/>
      <w:r w:rsidR="007E0D25" w:rsidRPr="001C57F6">
        <w:rPr>
          <w:rFonts w:ascii="Arial" w:hAnsi="Arial" w:cs="Arial"/>
          <w:color w:val="000000" w:themeColor="text1"/>
          <w:sz w:val="24"/>
          <w:szCs w:val="24"/>
        </w:rPr>
        <w:t xml:space="preserve"> </w:t>
      </w:r>
      <w:bookmarkEnd w:id="106"/>
    </w:p>
    <w:p w:rsidR="00C10D93" w:rsidRPr="001C57F6" w:rsidRDefault="00C10D93" w:rsidP="00C10D93">
      <w:pPr>
        <w:spacing w:after="120" w:line="480" w:lineRule="auto"/>
        <w:jc w:val="both"/>
        <w:rPr>
          <w:rFonts w:ascii="Arial" w:hAnsi="Arial" w:cs="Arial"/>
          <w:i/>
          <w:color w:val="000000" w:themeColor="text1"/>
          <w:sz w:val="24"/>
        </w:rPr>
      </w:pPr>
      <w:r w:rsidRPr="001C57F6">
        <w:rPr>
          <w:rFonts w:ascii="Arial" w:hAnsi="Arial" w:cs="Arial"/>
          <w:i/>
          <w:color w:val="000000" w:themeColor="text1"/>
          <w:sz w:val="24"/>
        </w:rPr>
        <w:t xml:space="preserve">Detailed descriptions are given </w:t>
      </w:r>
      <w:r w:rsidR="007E0D25" w:rsidRPr="001C57F6">
        <w:rPr>
          <w:rFonts w:ascii="Arial" w:hAnsi="Arial" w:cs="Arial"/>
          <w:i/>
          <w:color w:val="000000" w:themeColor="text1"/>
          <w:sz w:val="24"/>
        </w:rPr>
        <w:t>in the e</w:t>
      </w:r>
      <w:r w:rsidRPr="001C57F6">
        <w:rPr>
          <w:rFonts w:ascii="Arial" w:hAnsi="Arial" w:cs="Arial"/>
          <w:i/>
          <w:color w:val="000000" w:themeColor="text1"/>
          <w:sz w:val="24"/>
        </w:rPr>
        <w:t xml:space="preserve">xperimental </w:t>
      </w:r>
      <w:r w:rsidR="003B4903" w:rsidRPr="001C57F6">
        <w:rPr>
          <w:rFonts w:ascii="Arial" w:hAnsi="Arial" w:cs="Arial"/>
          <w:i/>
          <w:color w:val="000000" w:themeColor="text1"/>
          <w:sz w:val="24"/>
        </w:rPr>
        <w:t>methods</w:t>
      </w:r>
      <w:r w:rsidRPr="001C57F6">
        <w:rPr>
          <w:rFonts w:ascii="Arial" w:hAnsi="Arial" w:cs="Arial"/>
          <w:i/>
          <w:color w:val="000000" w:themeColor="text1"/>
          <w:sz w:val="24"/>
        </w:rPr>
        <w:t>.</w:t>
      </w:r>
    </w:p>
    <w:p w:rsidR="00C10D93" w:rsidRPr="001C57F6" w:rsidRDefault="00C10D93" w:rsidP="00C10D93">
      <w:pPr>
        <w:pStyle w:val="Heading3"/>
        <w:keepLines w:val="0"/>
        <w:spacing w:before="240" w:after="60" w:line="480" w:lineRule="auto"/>
        <w:rPr>
          <w:rFonts w:ascii="Arial" w:eastAsia="Times New Roman" w:hAnsi="Arial" w:cs="Arial"/>
          <w:b w:val="0"/>
          <w:i/>
          <w:color w:val="000000" w:themeColor="text1"/>
          <w:sz w:val="24"/>
        </w:rPr>
      </w:pPr>
      <w:bookmarkStart w:id="107" w:name="_Toc348360977"/>
      <w:bookmarkStart w:id="108" w:name="_Toc351362803"/>
      <w:bookmarkStart w:id="109" w:name="_Toc362832761"/>
      <w:r w:rsidRPr="001C57F6">
        <w:rPr>
          <w:rFonts w:ascii="Arial" w:eastAsia="Times New Roman" w:hAnsi="Arial" w:cs="Arial"/>
          <w:b w:val="0"/>
          <w:i/>
          <w:color w:val="000000" w:themeColor="text1"/>
          <w:sz w:val="24"/>
        </w:rPr>
        <w:t>3.</w:t>
      </w:r>
      <w:r w:rsidR="0042600D" w:rsidRPr="001C57F6">
        <w:rPr>
          <w:rFonts w:ascii="Arial" w:eastAsia="Times New Roman" w:hAnsi="Arial" w:cs="Arial"/>
          <w:b w:val="0"/>
          <w:i/>
          <w:color w:val="000000" w:themeColor="text1"/>
          <w:sz w:val="24"/>
        </w:rPr>
        <w:t>3</w:t>
      </w:r>
      <w:r w:rsidRPr="001C57F6">
        <w:rPr>
          <w:rFonts w:ascii="Arial" w:eastAsia="Times New Roman" w:hAnsi="Arial" w:cs="Arial"/>
          <w:b w:val="0"/>
          <w:i/>
          <w:color w:val="000000" w:themeColor="text1"/>
          <w:sz w:val="24"/>
        </w:rPr>
        <w:t xml:space="preserve">.1. </w:t>
      </w:r>
      <w:bookmarkEnd w:id="107"/>
      <w:r w:rsidR="00F2674E" w:rsidRPr="001C57F6">
        <w:rPr>
          <w:rFonts w:ascii="Arial" w:eastAsia="Times New Roman" w:hAnsi="Arial" w:cs="Arial"/>
          <w:b w:val="0"/>
          <w:i/>
          <w:color w:val="000000" w:themeColor="text1"/>
          <w:sz w:val="24"/>
        </w:rPr>
        <w:t>Experimental approaches</w:t>
      </w:r>
      <w:bookmarkEnd w:id="108"/>
      <w:bookmarkEnd w:id="109"/>
    </w:p>
    <w:p w:rsidR="00C10D93" w:rsidRPr="001C57F6" w:rsidRDefault="00C10D93" w:rsidP="00C10D93">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 xml:space="preserve">This study took two separate approaches to determine the proteins differentially regulated in HCT116 colon cancer cells by SCFA treatments. The first </w:t>
      </w:r>
      <w:r w:rsidR="002A3703" w:rsidRPr="001C57F6">
        <w:rPr>
          <w:rFonts w:ascii="Arial" w:hAnsi="Arial" w:cs="Arial"/>
          <w:color w:val="000000" w:themeColor="text1"/>
          <w:sz w:val="24"/>
        </w:rPr>
        <w:t xml:space="preserve">involved a multi-plex iTRAQ experiment </w:t>
      </w:r>
      <w:r w:rsidR="007E0D25" w:rsidRPr="001C57F6">
        <w:rPr>
          <w:rFonts w:ascii="Arial" w:hAnsi="Arial" w:cs="Arial"/>
          <w:color w:val="000000" w:themeColor="text1"/>
          <w:sz w:val="24"/>
        </w:rPr>
        <w:t xml:space="preserve">carried out </w:t>
      </w:r>
      <w:r w:rsidRPr="001C57F6">
        <w:rPr>
          <w:rFonts w:ascii="Arial" w:hAnsi="Arial" w:cs="Arial"/>
          <w:color w:val="000000" w:themeColor="text1"/>
          <w:sz w:val="24"/>
        </w:rPr>
        <w:t>on quadruplicate biological replicates of propionate treated samples</w:t>
      </w:r>
      <w:r w:rsidR="00F40621" w:rsidRPr="001C57F6">
        <w:rPr>
          <w:rFonts w:ascii="Arial" w:hAnsi="Arial" w:cs="Arial"/>
          <w:color w:val="000000" w:themeColor="text1"/>
          <w:sz w:val="24"/>
        </w:rPr>
        <w:t xml:space="preserve"> compared to untreated control samples</w:t>
      </w:r>
      <w:r w:rsidRPr="001C57F6">
        <w:rPr>
          <w:rFonts w:ascii="Arial" w:hAnsi="Arial" w:cs="Arial"/>
          <w:color w:val="000000" w:themeColor="text1"/>
          <w:sz w:val="24"/>
        </w:rPr>
        <w:t xml:space="preserve">. The second approach was based solely on </w:t>
      </w:r>
      <w:r w:rsidR="002A3703" w:rsidRPr="001C57F6">
        <w:rPr>
          <w:rFonts w:ascii="Arial" w:hAnsi="Arial" w:cs="Arial"/>
          <w:color w:val="000000" w:themeColor="text1"/>
          <w:sz w:val="24"/>
        </w:rPr>
        <w:t>targeted</w:t>
      </w:r>
      <w:r w:rsidRPr="001C57F6">
        <w:rPr>
          <w:rFonts w:ascii="Arial" w:hAnsi="Arial" w:cs="Arial"/>
          <w:color w:val="000000" w:themeColor="text1"/>
          <w:sz w:val="24"/>
        </w:rPr>
        <w:t xml:space="preserve"> data-mining of the raw</w:t>
      </w:r>
      <w:r w:rsidR="007E0D25" w:rsidRPr="001C57F6">
        <w:rPr>
          <w:rFonts w:ascii="Arial" w:hAnsi="Arial" w:cs="Arial"/>
          <w:color w:val="000000" w:themeColor="text1"/>
          <w:sz w:val="24"/>
        </w:rPr>
        <w:t>,</w:t>
      </w:r>
      <w:r w:rsidRPr="001C57F6">
        <w:rPr>
          <w:rFonts w:ascii="Arial" w:hAnsi="Arial" w:cs="Arial"/>
          <w:color w:val="000000" w:themeColor="text1"/>
          <w:sz w:val="24"/>
        </w:rPr>
        <w:t xml:space="preserve"> but still unexplored</w:t>
      </w:r>
      <w:r w:rsidR="007E0D25" w:rsidRPr="001C57F6">
        <w:rPr>
          <w:rFonts w:ascii="Arial" w:hAnsi="Arial" w:cs="Arial"/>
          <w:color w:val="000000" w:themeColor="text1"/>
          <w:sz w:val="24"/>
        </w:rPr>
        <w:t>,</w:t>
      </w:r>
      <w:r w:rsidRPr="001C57F6">
        <w:rPr>
          <w:rFonts w:ascii="Arial" w:hAnsi="Arial" w:cs="Arial"/>
          <w:color w:val="000000" w:themeColor="text1"/>
          <w:sz w:val="24"/>
        </w:rPr>
        <w:t xml:space="preserve"> multi-plex iTRAQ data generated in the previous multi-plex iTRAQ experiment</w:t>
      </w:r>
      <w:r w:rsidR="00475B45" w:rsidRPr="001C57F6">
        <w:rPr>
          <w:rFonts w:ascii="Arial" w:hAnsi="Arial" w:cs="Arial"/>
          <w:color w:val="000000" w:themeColor="text1"/>
          <w:sz w:val="24"/>
        </w:rPr>
        <w:t xml:space="preserve"> </w:t>
      </w:r>
      <w:r w:rsidR="00475B45" w:rsidRPr="001C57F6">
        <w:rPr>
          <w:rFonts w:ascii="Arial" w:hAnsi="Arial" w:cs="Arial"/>
          <w:noProof/>
          <w:color w:val="000000" w:themeColor="text1"/>
          <w:sz w:val="24"/>
          <w:vertAlign w:val="superscript"/>
        </w:rPr>
        <w:fldChar w:fldCharType="begin"/>
      </w:r>
      <w:r w:rsidR="00475B45" w:rsidRPr="001C57F6">
        <w:rPr>
          <w:rFonts w:ascii="Arial" w:hAnsi="Arial" w:cs="Arial"/>
          <w:noProof/>
          <w:color w:val="000000" w:themeColor="text1"/>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475B45" w:rsidRPr="001C57F6">
        <w:rPr>
          <w:rFonts w:ascii="Arial" w:hAnsi="Arial" w:cs="Arial"/>
          <w:noProof/>
          <w:color w:val="000000" w:themeColor="text1"/>
          <w:sz w:val="24"/>
          <w:vertAlign w:val="superscript"/>
        </w:rPr>
        <w:fldChar w:fldCharType="separate"/>
      </w:r>
      <w:r w:rsidR="00475B45" w:rsidRPr="001C57F6">
        <w:rPr>
          <w:rFonts w:ascii="Arial" w:hAnsi="Arial" w:cs="Arial"/>
          <w:noProof/>
          <w:color w:val="000000" w:themeColor="text1"/>
          <w:sz w:val="24"/>
          <w:vertAlign w:val="superscript"/>
        </w:rPr>
        <w:t>[</w:t>
      </w:r>
      <w:hyperlink w:anchor="_ENREF_4" w:tooltip="Kilner, 2009 #435" w:history="1">
        <w:r w:rsidR="00475B45" w:rsidRPr="001C57F6">
          <w:rPr>
            <w:rFonts w:ascii="Arial" w:hAnsi="Arial" w:cs="Arial"/>
            <w:noProof/>
            <w:color w:val="000000" w:themeColor="text1"/>
            <w:sz w:val="24"/>
            <w:vertAlign w:val="superscript"/>
          </w:rPr>
          <w:t>4</w:t>
        </w:r>
      </w:hyperlink>
      <w:r w:rsidR="00475B45" w:rsidRPr="001C57F6">
        <w:rPr>
          <w:rFonts w:ascii="Arial" w:hAnsi="Arial" w:cs="Arial"/>
          <w:noProof/>
          <w:color w:val="000000" w:themeColor="text1"/>
          <w:sz w:val="24"/>
          <w:vertAlign w:val="superscript"/>
        </w:rPr>
        <w:t xml:space="preserve">, </w:t>
      </w:r>
      <w:r w:rsidR="00475B45" w:rsidRPr="001C57F6">
        <w:rPr>
          <w:rFonts w:ascii="Arial" w:hAnsi="Arial" w:cs="Arial"/>
          <w:noProof/>
          <w:color w:val="000000" w:themeColor="text1"/>
          <w:sz w:val="24"/>
          <w:vertAlign w:val="superscript"/>
        </w:rPr>
        <w:fldChar w:fldCharType="begin"/>
      </w:r>
      <w:r w:rsidR="00475B45" w:rsidRPr="001C57F6">
        <w:rPr>
          <w:rFonts w:ascii="Arial" w:hAnsi="Arial" w:cs="Arial"/>
          <w:noProof/>
          <w:color w:val="000000" w:themeColor="text1"/>
          <w:sz w:val="24"/>
          <w:vertAlign w:val="superscript"/>
        </w:rPr>
        <w:instrText xml:space="preserve"> ADDIN EN.CITE &lt;EndNote&gt;&lt;Cite&gt;&lt;Author&gt;Kilner&lt;/Author&gt;&lt;Year&gt;2012&lt;/Year&gt;&lt;RecNum&gt;372&lt;/RecNum&gt;&lt;DisplayText&gt;[90]&lt;/DisplayText&gt;&lt;record&gt;&lt;rec-number&gt;372&lt;/rec-number&gt;&lt;foreign-keys&gt;&lt;key app="EN" db-id="rs5x295dudx293essv7vwts4r9tdvfzpa250"&gt;372&lt;/key&gt;&lt;/foreign-keys&gt;&lt;ref-type name="Journal Article"&gt;17&lt;/ref-type&gt;&lt;contributors&gt;&lt;authors&gt;&lt;author&gt;Kilner, Josephine&lt;/author&gt;&lt;author&gt;Waby, Jennifer S.&lt;/author&gt;&lt;author&gt;Chowdry, Joanna&lt;/author&gt;&lt;author&gt;Khan, Abdul Q.&lt;/author&gt;&lt;author&gt;Noirel, Josselin&lt;/author&gt;&lt;author&gt;Wright, Phillip C.&lt;/author&gt;&lt;author&gt;Corfe, Bernard M.&lt;/author&gt;&lt;author&gt;Evans, Caroline A.&lt;/author&gt;&lt;/authors&gt;&lt;/contributors&gt;&lt;titles&gt;&lt;title&gt;A proteomic analysis of differential cellular responses to the short-chain fatty acids butyrate, valerate and propionate in colon epithelial cancer cells&lt;/title&gt;&lt;secondary-title&gt;Molecular Biosystems&lt;/secondary-title&gt;&lt;/titles&gt;&lt;periodical&gt;&lt;full-title&gt;Molecular Biosystems&lt;/full-title&gt;&lt;/periodical&gt;&lt;pages&gt;1146-1156&lt;/pages&gt;&lt;volume&gt;8&lt;/volume&gt;&lt;number&gt;4&lt;/number&gt;&lt;dates&gt;&lt;year&gt;2012&lt;/year&gt;&lt;pub-dates&gt;&lt;date&gt;2012&lt;/date&gt;&lt;/pub-dates&gt;&lt;/dates&gt;&lt;isbn&gt;1742-206X&lt;/isbn&gt;&lt;accession-num&gt;WOS:000301124600023&lt;/accession-num&gt;&lt;urls&gt;&lt;related-urls&gt;&lt;url&gt;&amp;lt;Go to ISI&amp;gt;://WOS:000301124600023&lt;/url&gt;&lt;/related-urls&gt;&lt;/urls&gt;&lt;electronic-resource-num&gt;10.1039/c1mb05219e&lt;/electronic-resource-num&gt;&lt;/record&gt;&lt;/Cite&gt;&lt;/EndNote&gt;</w:instrText>
      </w:r>
      <w:r w:rsidR="00475B45" w:rsidRPr="001C57F6">
        <w:rPr>
          <w:rFonts w:ascii="Arial" w:hAnsi="Arial" w:cs="Arial"/>
          <w:noProof/>
          <w:color w:val="000000" w:themeColor="text1"/>
          <w:sz w:val="24"/>
          <w:vertAlign w:val="superscript"/>
        </w:rPr>
        <w:fldChar w:fldCharType="separate"/>
      </w:r>
      <w:hyperlink w:anchor="_ENREF_90" w:tooltip="Kilner, 2012 #372" w:history="1">
        <w:r w:rsidR="00475B45" w:rsidRPr="001C57F6">
          <w:rPr>
            <w:rFonts w:ascii="Arial" w:hAnsi="Arial" w:cs="Arial"/>
            <w:noProof/>
            <w:color w:val="000000" w:themeColor="text1"/>
            <w:sz w:val="24"/>
            <w:vertAlign w:val="superscript"/>
          </w:rPr>
          <w:t>90</w:t>
        </w:r>
      </w:hyperlink>
      <w:r w:rsidR="00475B45" w:rsidRPr="001C57F6">
        <w:rPr>
          <w:rFonts w:ascii="Arial" w:hAnsi="Arial" w:cs="Arial"/>
          <w:noProof/>
          <w:color w:val="000000" w:themeColor="text1"/>
          <w:sz w:val="24"/>
          <w:vertAlign w:val="superscript"/>
        </w:rPr>
        <w:fldChar w:fldCharType="end"/>
      </w:r>
      <w:r w:rsidR="00475B45" w:rsidRPr="001C57F6">
        <w:rPr>
          <w:rFonts w:ascii="Arial" w:hAnsi="Arial" w:cs="Arial"/>
          <w:noProof/>
          <w:color w:val="000000" w:themeColor="text1"/>
          <w:sz w:val="24"/>
          <w:vertAlign w:val="superscript"/>
        </w:rPr>
        <w:t>]</w:t>
      </w:r>
      <w:r w:rsidR="00475B45" w:rsidRPr="001C57F6">
        <w:rPr>
          <w:rFonts w:ascii="Arial" w:hAnsi="Arial" w:cs="Arial"/>
          <w:noProof/>
          <w:color w:val="000000" w:themeColor="text1"/>
          <w:sz w:val="24"/>
          <w:vertAlign w:val="superscript"/>
        </w:rPr>
        <w:fldChar w:fldCharType="end"/>
      </w:r>
      <w:r w:rsidR="002A3703" w:rsidRPr="001C57F6">
        <w:rPr>
          <w:rFonts w:ascii="Arial" w:hAnsi="Arial" w:cs="Arial"/>
          <w:color w:val="000000" w:themeColor="text1"/>
          <w:sz w:val="24"/>
        </w:rPr>
        <w:t>. This has been performed</w:t>
      </w:r>
      <w:r w:rsidRPr="001C57F6">
        <w:rPr>
          <w:rFonts w:ascii="Arial" w:hAnsi="Arial" w:cs="Arial"/>
          <w:color w:val="000000" w:themeColor="text1"/>
          <w:sz w:val="24"/>
        </w:rPr>
        <w:t xml:space="preserve"> on biological duplicates of </w:t>
      </w:r>
      <w:r w:rsidR="002A3703" w:rsidRPr="001C57F6">
        <w:rPr>
          <w:rFonts w:ascii="Arial" w:hAnsi="Arial" w:cs="Arial"/>
          <w:color w:val="000000" w:themeColor="text1"/>
          <w:sz w:val="24"/>
        </w:rPr>
        <w:t>butyrate, propionate and valerate</w:t>
      </w:r>
      <w:r w:rsidR="00F40621" w:rsidRPr="001C57F6">
        <w:rPr>
          <w:rFonts w:ascii="Arial" w:hAnsi="Arial" w:cs="Arial"/>
          <w:color w:val="000000" w:themeColor="text1"/>
          <w:sz w:val="24"/>
        </w:rPr>
        <w:t xml:space="preserve"> treated samples</w:t>
      </w:r>
      <w:r w:rsidR="002A3703" w:rsidRPr="001C57F6">
        <w:rPr>
          <w:rFonts w:ascii="Arial" w:hAnsi="Arial" w:cs="Arial"/>
          <w:color w:val="000000" w:themeColor="text1"/>
          <w:sz w:val="24"/>
        </w:rPr>
        <w:t>.</w:t>
      </w:r>
      <w:r w:rsidR="002A3703" w:rsidRPr="001C57F6" w:rsidDel="002A3703">
        <w:rPr>
          <w:rFonts w:ascii="Arial" w:hAnsi="Arial" w:cs="Arial"/>
          <w:color w:val="000000" w:themeColor="text1"/>
          <w:sz w:val="24"/>
        </w:rPr>
        <w:t xml:space="preserve"> </w:t>
      </w:r>
    </w:p>
    <w:p w:rsidR="009E5148" w:rsidRPr="001C57F6" w:rsidRDefault="00C10D93" w:rsidP="00CF2C46">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 xml:space="preserve">As </w:t>
      </w:r>
      <w:r w:rsidR="009E5148" w:rsidRPr="001C57F6">
        <w:rPr>
          <w:rFonts w:ascii="Arial" w:hAnsi="Arial" w:cs="Arial"/>
          <w:color w:val="000000" w:themeColor="text1"/>
          <w:sz w:val="24"/>
        </w:rPr>
        <w:t xml:space="preserve">discussed </w:t>
      </w:r>
      <w:r w:rsidRPr="001C57F6">
        <w:rPr>
          <w:rFonts w:ascii="Arial" w:hAnsi="Arial" w:cs="Arial"/>
          <w:color w:val="000000" w:themeColor="text1"/>
          <w:sz w:val="24"/>
        </w:rPr>
        <w:t xml:space="preserve">above, orthogonal validation is </w:t>
      </w:r>
      <w:r w:rsidR="009E5148" w:rsidRPr="001C57F6">
        <w:rPr>
          <w:rFonts w:ascii="Arial" w:hAnsi="Arial" w:cs="Arial"/>
          <w:color w:val="000000" w:themeColor="text1"/>
          <w:sz w:val="24"/>
        </w:rPr>
        <w:t>essential</w:t>
      </w:r>
      <w:r w:rsidRPr="001C57F6">
        <w:rPr>
          <w:rFonts w:ascii="Arial" w:hAnsi="Arial" w:cs="Arial"/>
          <w:color w:val="000000" w:themeColor="text1"/>
          <w:sz w:val="24"/>
        </w:rPr>
        <w:t xml:space="preserve"> when interpreting iTRAQ results</w:t>
      </w:r>
      <w:r w:rsidR="00F40621" w:rsidRPr="001C57F6">
        <w:rPr>
          <w:rFonts w:ascii="Arial" w:hAnsi="Arial" w:cs="Arial"/>
          <w:color w:val="000000" w:themeColor="text1"/>
          <w:sz w:val="24"/>
        </w:rPr>
        <w:t>. In this study</w:t>
      </w:r>
      <w:r w:rsidRPr="001C57F6">
        <w:rPr>
          <w:rFonts w:ascii="Arial" w:hAnsi="Arial" w:cs="Arial"/>
          <w:color w:val="000000" w:themeColor="text1"/>
          <w:sz w:val="24"/>
        </w:rPr>
        <w:t>, Western blotting</w:t>
      </w:r>
      <w:r w:rsidR="00CF2C46" w:rsidRPr="001C57F6">
        <w:rPr>
          <w:rFonts w:ascii="Arial" w:hAnsi="Arial" w:cs="Arial"/>
          <w:color w:val="000000" w:themeColor="text1"/>
          <w:sz w:val="24"/>
        </w:rPr>
        <w:t xml:space="preserve"> </w:t>
      </w:r>
      <w:r w:rsidRPr="001C57F6">
        <w:rPr>
          <w:rFonts w:ascii="Arial" w:hAnsi="Arial" w:cs="Arial"/>
          <w:color w:val="000000" w:themeColor="text1"/>
          <w:sz w:val="24"/>
        </w:rPr>
        <w:t>confirmed the iTRAQ observations</w:t>
      </w:r>
      <w:r w:rsidR="00CF2C46" w:rsidRPr="001C57F6">
        <w:rPr>
          <w:rFonts w:ascii="Arial" w:hAnsi="Arial" w:cs="Arial"/>
          <w:color w:val="000000" w:themeColor="text1"/>
          <w:sz w:val="24"/>
        </w:rPr>
        <w:t xml:space="preserve"> in relation to the direction of change (up or down regulation)</w:t>
      </w:r>
      <w:r w:rsidR="009E5148" w:rsidRPr="001C57F6">
        <w:rPr>
          <w:rFonts w:ascii="Arial" w:hAnsi="Arial" w:cs="Arial"/>
          <w:color w:val="000000" w:themeColor="text1"/>
          <w:sz w:val="24"/>
        </w:rPr>
        <w:t>.</w:t>
      </w:r>
    </w:p>
    <w:p w:rsidR="00C10D93" w:rsidRPr="001C57F6" w:rsidRDefault="00C10D93" w:rsidP="00C10D93">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 xml:space="preserve">The peptide fragments identified by the multi-plex iTRAQ experiments were matched against </w:t>
      </w:r>
      <w:r w:rsidR="001C67A4" w:rsidRPr="001C57F6">
        <w:rPr>
          <w:rFonts w:ascii="Arial" w:hAnsi="Arial" w:cs="Arial"/>
          <w:color w:val="000000" w:themeColor="text1"/>
          <w:sz w:val="24"/>
        </w:rPr>
        <w:t>the following</w:t>
      </w:r>
      <w:r w:rsidRPr="001C57F6">
        <w:rPr>
          <w:rFonts w:ascii="Arial" w:hAnsi="Arial" w:cs="Arial"/>
          <w:color w:val="000000" w:themeColor="text1"/>
          <w:sz w:val="24"/>
        </w:rPr>
        <w:t xml:space="preserve"> protein databanks</w:t>
      </w:r>
      <w:r w:rsidR="001C67A4" w:rsidRPr="001C57F6">
        <w:rPr>
          <w:rFonts w:ascii="Arial" w:hAnsi="Arial" w:cs="Arial"/>
          <w:color w:val="000000" w:themeColor="text1"/>
          <w:sz w:val="24"/>
        </w:rPr>
        <w:t>:</w:t>
      </w:r>
      <w:r w:rsidRPr="001C57F6">
        <w:rPr>
          <w:rFonts w:ascii="Arial" w:hAnsi="Arial" w:cs="Arial"/>
          <w:color w:val="000000" w:themeColor="text1"/>
          <w:sz w:val="24"/>
        </w:rPr>
        <w:t xml:space="preserve"> </w:t>
      </w:r>
      <w:proofErr w:type="spellStart"/>
      <w:r w:rsidRPr="001C57F6">
        <w:rPr>
          <w:rFonts w:ascii="Arial" w:hAnsi="Arial" w:cs="Arial"/>
          <w:color w:val="000000" w:themeColor="text1"/>
          <w:sz w:val="24"/>
        </w:rPr>
        <w:t>SwissProt</w:t>
      </w:r>
      <w:proofErr w:type="spellEnd"/>
      <w:r w:rsidRPr="001C57F6">
        <w:rPr>
          <w:rFonts w:ascii="Arial" w:hAnsi="Arial" w:cs="Arial"/>
          <w:color w:val="000000" w:themeColor="text1"/>
          <w:sz w:val="24"/>
        </w:rPr>
        <w:t>/</w:t>
      </w:r>
      <w:proofErr w:type="spellStart"/>
      <w:r w:rsidRPr="001C57F6">
        <w:rPr>
          <w:rFonts w:ascii="Arial" w:hAnsi="Arial" w:cs="Arial"/>
          <w:color w:val="000000" w:themeColor="text1"/>
          <w:sz w:val="24"/>
        </w:rPr>
        <w:t>TrEMBL</w:t>
      </w:r>
      <w:proofErr w:type="spellEnd"/>
      <w:r w:rsidRPr="001C57F6">
        <w:rPr>
          <w:rFonts w:ascii="Arial" w:hAnsi="Arial" w:cs="Arial"/>
          <w:color w:val="000000" w:themeColor="text1"/>
          <w:sz w:val="24"/>
        </w:rPr>
        <w:t xml:space="preserve"> (also known as </w:t>
      </w:r>
      <w:proofErr w:type="spellStart"/>
      <w:r w:rsidRPr="001C57F6">
        <w:rPr>
          <w:rFonts w:ascii="Arial" w:hAnsi="Arial" w:cs="Arial"/>
          <w:color w:val="000000" w:themeColor="text1"/>
          <w:sz w:val="24"/>
        </w:rPr>
        <w:t>UniProt</w:t>
      </w:r>
      <w:proofErr w:type="spellEnd"/>
      <w:r w:rsidRPr="001C57F6">
        <w:rPr>
          <w:rFonts w:ascii="Arial" w:hAnsi="Arial" w:cs="Arial"/>
          <w:color w:val="000000" w:themeColor="text1"/>
          <w:sz w:val="24"/>
        </w:rPr>
        <w:t>)</w:t>
      </w:r>
      <w:r w:rsidR="00032B03" w:rsidRPr="001C57F6">
        <w:rPr>
          <w:rFonts w:ascii="Arial" w:hAnsi="Arial" w:cs="Arial"/>
          <w:color w:val="000000" w:themeColor="text1"/>
          <w:sz w:val="24"/>
        </w:rPr>
        <w:t xml:space="preserve"> </w:t>
      </w:r>
      <w:r w:rsidR="00E61E99" w:rsidRPr="001C57F6">
        <w:rPr>
          <w:rFonts w:ascii="Arial" w:hAnsi="Arial" w:cs="Arial"/>
          <w:noProof/>
          <w:color w:val="000000" w:themeColor="text1"/>
          <w:sz w:val="24"/>
          <w:vertAlign w:val="superscript"/>
        </w:rPr>
        <w:fldChar w:fldCharType="begin"/>
      </w:r>
      <w:r w:rsidR="0017691E" w:rsidRPr="001C57F6">
        <w:rPr>
          <w:rFonts w:ascii="Arial" w:hAnsi="Arial" w:cs="Arial"/>
          <w:noProof/>
          <w:color w:val="000000" w:themeColor="text1"/>
          <w:sz w:val="24"/>
          <w:vertAlign w:val="superscript"/>
        </w:rPr>
        <w:instrText xml:space="preserve"> ADDIN EN.CITE &lt;EndNote&gt;&lt;Cite&gt;&lt;Author&gt;UniProtKB&lt;/Author&gt;&lt;Year&gt;2012&lt;/Year&gt;&lt;RecNum&gt;284&lt;/RecNum&gt;&lt;DisplayText&gt;[91]&lt;/DisplayText&gt;&lt;record&gt;&lt;rec-number&gt;284&lt;/rec-number&gt;&lt;foreign-keys&gt;&lt;key app="EN" db-id="rs5x295dudx293essv7vwts4r9tdvfzpa250"&gt;284&lt;/key&gt;&lt;/foreign-keys&gt;&lt;ref-type name="Online Database"&gt;45&lt;/ref-type&gt;&lt;contributors&gt;&lt;authors&gt;&lt;author&gt;UniProtKB&lt;/author&gt;&lt;/authors&gt;&lt;/contributors&gt;&lt;titles&gt;&lt;title&gt;UniProt Knowledgebase&lt;/title&gt;&lt;/titles&gt;&lt;dates&gt;&lt;year&gt;2012&lt;/year&gt;&lt;pub-dates&gt;&lt;date&gt;23-07-2099&lt;/date&gt;&lt;/pub-dates&gt;&lt;/dates&gt;&lt;publisher&gt;EBI, SIB, PIR&lt;/publisher&gt;&lt;urls&gt;&lt;related-urls&gt;&lt;url&gt;http://www.uniprot.org/&lt;/url&gt;&lt;/related-urls&gt;&lt;/urls&gt;&lt;/record&gt;&lt;/Cite&gt;&lt;/EndNote&gt;</w:instrText>
      </w:r>
      <w:r w:rsidR="00E61E99" w:rsidRPr="001C57F6">
        <w:rPr>
          <w:rFonts w:ascii="Arial" w:hAnsi="Arial" w:cs="Arial"/>
          <w:noProof/>
          <w:color w:val="000000" w:themeColor="text1"/>
          <w:sz w:val="24"/>
          <w:vertAlign w:val="superscript"/>
        </w:rPr>
        <w:fldChar w:fldCharType="separate"/>
      </w:r>
      <w:r w:rsidR="0017691E" w:rsidRPr="001C57F6">
        <w:rPr>
          <w:rFonts w:ascii="Arial" w:hAnsi="Arial" w:cs="Arial"/>
          <w:noProof/>
          <w:color w:val="000000" w:themeColor="text1"/>
          <w:sz w:val="24"/>
          <w:vertAlign w:val="superscript"/>
        </w:rPr>
        <w:t>[</w:t>
      </w:r>
      <w:hyperlink w:anchor="_ENREF_91" w:tooltip="UniProtKB, 2012 #284" w:history="1">
        <w:r w:rsidR="00C122C8" w:rsidRPr="001C57F6">
          <w:rPr>
            <w:rFonts w:ascii="Arial" w:hAnsi="Arial" w:cs="Arial"/>
            <w:noProof/>
            <w:color w:val="000000" w:themeColor="text1"/>
            <w:sz w:val="24"/>
            <w:vertAlign w:val="superscript"/>
          </w:rPr>
          <w:t>91</w:t>
        </w:r>
      </w:hyperlink>
      <w:r w:rsidR="0017691E" w:rsidRPr="001C57F6">
        <w:rPr>
          <w:rFonts w:ascii="Arial" w:hAnsi="Arial" w:cs="Arial"/>
          <w:noProof/>
          <w:color w:val="000000" w:themeColor="text1"/>
          <w:sz w:val="24"/>
          <w:vertAlign w:val="superscript"/>
        </w:rPr>
        <w:t>]</w:t>
      </w:r>
      <w:r w:rsidR="00E61E99" w:rsidRPr="001C57F6">
        <w:rPr>
          <w:rFonts w:ascii="Arial" w:hAnsi="Arial" w:cs="Arial"/>
          <w:noProof/>
          <w:color w:val="000000" w:themeColor="text1"/>
          <w:sz w:val="24"/>
          <w:vertAlign w:val="superscript"/>
        </w:rPr>
        <w:fldChar w:fldCharType="end"/>
      </w:r>
      <w:r w:rsidRPr="001C57F6">
        <w:rPr>
          <w:rFonts w:ascii="Arial" w:hAnsi="Arial" w:cs="Arial"/>
          <w:color w:val="000000" w:themeColor="text1"/>
          <w:sz w:val="24"/>
        </w:rPr>
        <w:t xml:space="preserve"> and </w:t>
      </w:r>
      <w:proofErr w:type="spellStart"/>
      <w:r w:rsidRPr="001C57F6">
        <w:rPr>
          <w:rFonts w:ascii="Arial" w:hAnsi="Arial" w:cs="Arial"/>
          <w:color w:val="000000" w:themeColor="text1"/>
          <w:sz w:val="24"/>
        </w:rPr>
        <w:t>NCBInr</w:t>
      </w:r>
      <w:proofErr w:type="spellEnd"/>
      <w:r w:rsidR="00032B03" w:rsidRPr="001C57F6">
        <w:rPr>
          <w:rFonts w:ascii="Arial" w:hAnsi="Arial" w:cs="Arial"/>
          <w:color w:val="000000" w:themeColor="text1"/>
          <w:sz w:val="24"/>
        </w:rPr>
        <w:t xml:space="preserve"> </w:t>
      </w:r>
      <w:r w:rsidR="00032B03" w:rsidRPr="001C57F6">
        <w:rPr>
          <w:rFonts w:ascii="Arial" w:hAnsi="Arial" w:cs="Arial"/>
          <w:noProof/>
          <w:color w:val="000000" w:themeColor="text1"/>
          <w:sz w:val="24"/>
          <w:vertAlign w:val="superscript"/>
        </w:rPr>
        <w:fldChar w:fldCharType="begin"/>
      </w:r>
      <w:r w:rsidR="00032B03" w:rsidRPr="001C57F6">
        <w:rPr>
          <w:rFonts w:ascii="Arial" w:hAnsi="Arial" w:cs="Arial"/>
          <w:noProof/>
          <w:color w:val="000000" w:themeColor="text1"/>
          <w:sz w:val="24"/>
          <w:vertAlign w:val="superscript"/>
        </w:rPr>
        <w:instrText xml:space="preserve"> ADDIN EN.CITE &lt;EndNote&gt;&lt;Cite&gt;&lt;Author&gt;NCBI&lt;/Author&gt;&lt;Year&gt;2009&lt;/Year&gt;&lt;RecNum&gt;398&lt;/RecNum&gt;&lt;DisplayText&gt;[92]&lt;/DisplayText&gt;&lt;record&gt;&lt;rec-number&gt;398&lt;/rec-number&gt;&lt;foreign-keys&gt;&lt;key app="EN" db-id="rs5x295dudx293essv7vwts4r9tdvfzpa250"&gt;398&lt;/key&gt;&lt;/foreign-keys&gt;&lt;ref-type name="Online Database"&gt;45&lt;/ref-type&gt;&lt;contributors&gt;&lt;authors&gt;&lt;author&gt;NCBI, National Center for Biotechnology Information&lt;/author&gt;&lt;/authors&gt;&lt;/contributors&gt;&lt;titles&gt;&lt;title&gt;Protein database&lt;/title&gt;&lt;/titles&gt;&lt;dates&gt;&lt;year&gt;2009&lt;/year&gt;&lt;pub-dates&gt;&lt;date&gt;23-07-2009&lt;/date&gt;&lt;/pub-dates&gt;&lt;/dates&gt;&lt;urls&gt;&lt;related-urls&gt;&lt;url&gt;http://www.ncbi.nlm.nih.gov/&lt;/url&gt;&lt;/related-urls&gt;&lt;/urls&gt;&lt;/record&gt;&lt;/Cite&gt;&lt;/EndNote&gt;</w:instrText>
      </w:r>
      <w:r w:rsidR="00032B03" w:rsidRPr="001C57F6">
        <w:rPr>
          <w:rFonts w:ascii="Arial" w:hAnsi="Arial" w:cs="Arial"/>
          <w:noProof/>
          <w:color w:val="000000" w:themeColor="text1"/>
          <w:sz w:val="24"/>
          <w:vertAlign w:val="superscript"/>
        </w:rPr>
        <w:fldChar w:fldCharType="separate"/>
      </w:r>
      <w:r w:rsidR="00032B03" w:rsidRPr="001C57F6">
        <w:rPr>
          <w:rFonts w:ascii="Arial" w:hAnsi="Arial" w:cs="Arial"/>
          <w:noProof/>
          <w:color w:val="000000" w:themeColor="text1"/>
          <w:sz w:val="24"/>
          <w:vertAlign w:val="superscript"/>
        </w:rPr>
        <w:t>[</w:t>
      </w:r>
      <w:hyperlink w:anchor="_ENREF_92" w:tooltip="NCBI, 2009 #398" w:history="1">
        <w:r w:rsidR="00032B03" w:rsidRPr="001C57F6">
          <w:rPr>
            <w:rFonts w:ascii="Arial" w:hAnsi="Arial" w:cs="Arial"/>
            <w:noProof/>
            <w:color w:val="000000" w:themeColor="text1"/>
            <w:sz w:val="24"/>
            <w:vertAlign w:val="superscript"/>
          </w:rPr>
          <w:t>92</w:t>
        </w:r>
      </w:hyperlink>
      <w:r w:rsidR="00032B03" w:rsidRPr="001C57F6">
        <w:rPr>
          <w:rFonts w:ascii="Arial" w:hAnsi="Arial" w:cs="Arial"/>
          <w:noProof/>
          <w:color w:val="000000" w:themeColor="text1"/>
          <w:sz w:val="24"/>
          <w:vertAlign w:val="superscript"/>
        </w:rPr>
        <w:t>]</w:t>
      </w:r>
      <w:r w:rsidR="00032B03" w:rsidRPr="001C57F6">
        <w:rPr>
          <w:rFonts w:ascii="Arial" w:hAnsi="Arial" w:cs="Arial"/>
          <w:noProof/>
          <w:color w:val="000000" w:themeColor="text1"/>
          <w:sz w:val="24"/>
          <w:vertAlign w:val="superscript"/>
        </w:rPr>
        <w:fldChar w:fldCharType="end"/>
      </w:r>
      <w:r w:rsidR="00032B03" w:rsidRPr="001C57F6">
        <w:rPr>
          <w:rFonts w:ascii="Arial" w:hAnsi="Arial" w:cs="Arial"/>
          <w:color w:val="000000" w:themeColor="text1"/>
          <w:sz w:val="24"/>
        </w:rPr>
        <w:t>.</w:t>
      </w:r>
      <w:r w:rsidRPr="001C57F6">
        <w:rPr>
          <w:rFonts w:ascii="Arial" w:hAnsi="Arial" w:cs="Arial"/>
          <w:color w:val="000000" w:themeColor="text1"/>
          <w:sz w:val="24"/>
        </w:rPr>
        <w:t xml:space="preserve"> Each has their own advantages</w:t>
      </w:r>
      <w:r w:rsidR="001C67A4" w:rsidRPr="001C57F6">
        <w:rPr>
          <w:rFonts w:ascii="Arial" w:hAnsi="Arial" w:cs="Arial"/>
          <w:color w:val="000000" w:themeColor="text1"/>
          <w:sz w:val="24"/>
        </w:rPr>
        <w:t>.</w:t>
      </w:r>
      <w:r w:rsidRPr="001C57F6">
        <w:rPr>
          <w:rFonts w:ascii="Arial" w:hAnsi="Arial" w:cs="Arial"/>
          <w:color w:val="000000" w:themeColor="text1"/>
          <w:sz w:val="24"/>
        </w:rPr>
        <w:t xml:space="preserve"> </w:t>
      </w:r>
      <w:proofErr w:type="spellStart"/>
      <w:r w:rsidRPr="001C57F6">
        <w:rPr>
          <w:rFonts w:ascii="Arial" w:hAnsi="Arial" w:cs="Arial"/>
          <w:color w:val="000000" w:themeColor="text1"/>
          <w:sz w:val="24"/>
        </w:rPr>
        <w:t>SwissProt</w:t>
      </w:r>
      <w:proofErr w:type="spellEnd"/>
      <w:r w:rsidRPr="001C57F6">
        <w:rPr>
          <w:rFonts w:ascii="Arial" w:hAnsi="Arial" w:cs="Arial"/>
          <w:color w:val="000000" w:themeColor="text1"/>
          <w:sz w:val="24"/>
        </w:rPr>
        <w:t xml:space="preserve"> is manually curated and cross-referenced</w:t>
      </w:r>
      <w:r w:rsidR="00F40621" w:rsidRPr="001C57F6">
        <w:rPr>
          <w:rFonts w:ascii="Arial" w:hAnsi="Arial" w:cs="Arial"/>
          <w:color w:val="000000" w:themeColor="text1"/>
          <w:sz w:val="24"/>
        </w:rPr>
        <w:t xml:space="preserve"> and</w:t>
      </w:r>
      <w:r w:rsidRPr="001C57F6">
        <w:rPr>
          <w:rFonts w:ascii="Arial" w:hAnsi="Arial" w:cs="Arial"/>
          <w:color w:val="000000" w:themeColor="text1"/>
          <w:sz w:val="24"/>
        </w:rPr>
        <w:t xml:space="preserve"> </w:t>
      </w:r>
      <w:proofErr w:type="spellStart"/>
      <w:r w:rsidRPr="001C57F6">
        <w:rPr>
          <w:rFonts w:ascii="Arial" w:hAnsi="Arial" w:cs="Arial"/>
          <w:color w:val="000000" w:themeColor="text1"/>
          <w:sz w:val="24"/>
        </w:rPr>
        <w:t>TrEMBL</w:t>
      </w:r>
      <w:proofErr w:type="spellEnd"/>
      <w:r w:rsidRPr="001C57F6">
        <w:rPr>
          <w:rFonts w:ascii="Arial" w:hAnsi="Arial" w:cs="Arial"/>
          <w:color w:val="000000" w:themeColor="text1"/>
          <w:sz w:val="24"/>
        </w:rPr>
        <w:t xml:space="preserve"> is computationally analysed </w:t>
      </w:r>
      <w:r w:rsidR="001C67A4" w:rsidRPr="001C57F6">
        <w:rPr>
          <w:rFonts w:ascii="Arial" w:hAnsi="Arial" w:cs="Arial"/>
          <w:color w:val="000000" w:themeColor="text1"/>
          <w:sz w:val="24"/>
        </w:rPr>
        <w:t>and includes</w:t>
      </w:r>
      <w:r w:rsidRPr="001C57F6">
        <w:rPr>
          <w:rFonts w:ascii="Arial" w:hAnsi="Arial" w:cs="Arial"/>
          <w:color w:val="000000" w:themeColor="text1"/>
          <w:sz w:val="24"/>
        </w:rPr>
        <w:t xml:space="preserve"> entries awaiting full manual annotation</w:t>
      </w:r>
      <w:r w:rsidR="00F40621" w:rsidRPr="001C57F6">
        <w:rPr>
          <w:rFonts w:ascii="Arial" w:hAnsi="Arial" w:cs="Arial"/>
          <w:color w:val="000000" w:themeColor="text1"/>
          <w:sz w:val="24"/>
        </w:rPr>
        <w:t>.</w:t>
      </w:r>
      <w:r w:rsidRPr="001C57F6">
        <w:rPr>
          <w:rFonts w:ascii="Arial" w:hAnsi="Arial" w:cs="Arial"/>
          <w:color w:val="000000" w:themeColor="text1"/>
          <w:sz w:val="24"/>
        </w:rPr>
        <w:t xml:space="preserve"> </w:t>
      </w:r>
      <w:r w:rsidR="00F40621" w:rsidRPr="001C57F6">
        <w:rPr>
          <w:rFonts w:ascii="Arial" w:hAnsi="Arial" w:cs="Arial"/>
          <w:color w:val="000000" w:themeColor="text1"/>
          <w:sz w:val="24"/>
        </w:rPr>
        <w:t>Although</w:t>
      </w:r>
      <w:r w:rsidRPr="001C57F6">
        <w:rPr>
          <w:rFonts w:ascii="Arial" w:hAnsi="Arial" w:cs="Arial"/>
          <w:color w:val="000000" w:themeColor="text1"/>
          <w:sz w:val="24"/>
        </w:rPr>
        <w:t xml:space="preserve"> </w:t>
      </w:r>
      <w:proofErr w:type="spellStart"/>
      <w:r w:rsidR="00F40621" w:rsidRPr="001C57F6">
        <w:rPr>
          <w:rFonts w:ascii="Arial" w:hAnsi="Arial" w:cs="Arial"/>
          <w:color w:val="000000" w:themeColor="text1"/>
          <w:sz w:val="24"/>
        </w:rPr>
        <w:t>SwissProt</w:t>
      </w:r>
      <w:proofErr w:type="spellEnd"/>
      <w:r w:rsidR="00F40621" w:rsidRPr="001C57F6">
        <w:rPr>
          <w:rFonts w:ascii="Arial" w:hAnsi="Arial" w:cs="Arial"/>
          <w:color w:val="000000" w:themeColor="text1"/>
          <w:sz w:val="24"/>
        </w:rPr>
        <w:t>/</w:t>
      </w:r>
      <w:proofErr w:type="spellStart"/>
      <w:r w:rsidR="00F40621" w:rsidRPr="001C57F6">
        <w:rPr>
          <w:rFonts w:ascii="Arial" w:hAnsi="Arial" w:cs="Arial"/>
          <w:color w:val="000000" w:themeColor="text1"/>
          <w:sz w:val="24"/>
        </w:rPr>
        <w:t>TrEMBL</w:t>
      </w:r>
      <w:proofErr w:type="spellEnd"/>
      <w:r w:rsidRPr="001C57F6">
        <w:rPr>
          <w:rFonts w:ascii="Arial" w:hAnsi="Arial" w:cs="Arial"/>
          <w:color w:val="000000" w:themeColor="text1"/>
          <w:sz w:val="24"/>
        </w:rPr>
        <w:t xml:space="preserve"> often lag</w:t>
      </w:r>
      <w:r w:rsidR="00F40621" w:rsidRPr="001C57F6">
        <w:rPr>
          <w:rFonts w:ascii="Arial" w:hAnsi="Arial" w:cs="Arial"/>
          <w:color w:val="000000" w:themeColor="text1"/>
          <w:sz w:val="24"/>
        </w:rPr>
        <w:t>s</w:t>
      </w:r>
      <w:r w:rsidRPr="001C57F6">
        <w:rPr>
          <w:rFonts w:ascii="Arial" w:hAnsi="Arial" w:cs="Arial"/>
          <w:color w:val="000000" w:themeColor="text1"/>
          <w:sz w:val="24"/>
        </w:rPr>
        <w:t xml:space="preserve"> behind other databases in numbers of proteins</w:t>
      </w:r>
      <w:r w:rsidR="00F40621" w:rsidRPr="001C57F6">
        <w:rPr>
          <w:rFonts w:ascii="Arial" w:hAnsi="Arial" w:cs="Arial"/>
          <w:color w:val="000000" w:themeColor="text1"/>
          <w:sz w:val="24"/>
        </w:rPr>
        <w:t>, it is considered the ‘gold standard’ database</w:t>
      </w:r>
      <w:r w:rsidRPr="001C57F6">
        <w:rPr>
          <w:rFonts w:ascii="Arial" w:hAnsi="Arial" w:cs="Arial"/>
          <w:color w:val="000000" w:themeColor="text1"/>
          <w:sz w:val="24"/>
        </w:rPr>
        <w:t xml:space="preserve">. </w:t>
      </w:r>
      <w:proofErr w:type="spellStart"/>
      <w:r w:rsidRPr="001C57F6">
        <w:rPr>
          <w:rFonts w:ascii="Arial" w:hAnsi="Arial" w:cs="Arial"/>
          <w:color w:val="000000" w:themeColor="text1"/>
          <w:sz w:val="24"/>
        </w:rPr>
        <w:t>NCBInr</w:t>
      </w:r>
      <w:proofErr w:type="spellEnd"/>
      <w:r w:rsidRPr="001C57F6">
        <w:rPr>
          <w:rFonts w:ascii="Arial" w:hAnsi="Arial" w:cs="Arial"/>
          <w:color w:val="000000" w:themeColor="text1"/>
          <w:sz w:val="24"/>
        </w:rPr>
        <w:t xml:space="preserve"> is </w:t>
      </w:r>
      <w:r w:rsidR="00F40621" w:rsidRPr="001C57F6">
        <w:rPr>
          <w:rFonts w:ascii="Arial" w:hAnsi="Arial" w:cs="Arial"/>
          <w:color w:val="000000" w:themeColor="text1"/>
          <w:sz w:val="24"/>
        </w:rPr>
        <w:t xml:space="preserve">also an </w:t>
      </w:r>
      <w:r w:rsidRPr="001C57F6">
        <w:rPr>
          <w:rFonts w:ascii="Arial" w:hAnsi="Arial" w:cs="Arial"/>
          <w:color w:val="000000" w:themeColor="text1"/>
          <w:sz w:val="24"/>
        </w:rPr>
        <w:t xml:space="preserve">established protein databank respected by the scientific community. It is a non-redundant database compiled from several other databases, including </w:t>
      </w:r>
      <w:proofErr w:type="spellStart"/>
      <w:r w:rsidRPr="001C57F6">
        <w:rPr>
          <w:rFonts w:ascii="Arial" w:hAnsi="Arial" w:cs="Arial"/>
          <w:color w:val="000000" w:themeColor="text1"/>
          <w:sz w:val="24"/>
        </w:rPr>
        <w:t>SwissProt</w:t>
      </w:r>
      <w:proofErr w:type="spellEnd"/>
      <w:r w:rsidRPr="001C57F6">
        <w:rPr>
          <w:rFonts w:ascii="Arial" w:hAnsi="Arial" w:cs="Arial"/>
          <w:color w:val="000000" w:themeColor="text1"/>
          <w:sz w:val="24"/>
        </w:rPr>
        <w:t>, and has the advantage of being more up-to-date and can therefore identify additional proteins.</w:t>
      </w:r>
    </w:p>
    <w:p w:rsidR="00C10D93" w:rsidRPr="001C57F6" w:rsidRDefault="00C10D93" w:rsidP="00C10D93">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lastRenderedPageBreak/>
        <w:t xml:space="preserve">A quality control overview of the experimental protocols and data processing was gained </w:t>
      </w:r>
      <w:r w:rsidR="001C67A4" w:rsidRPr="001C57F6">
        <w:rPr>
          <w:rFonts w:ascii="Arial" w:hAnsi="Arial" w:cs="Arial"/>
          <w:color w:val="000000" w:themeColor="text1"/>
          <w:sz w:val="24"/>
        </w:rPr>
        <w:t xml:space="preserve">by analysing </w:t>
      </w:r>
      <w:r w:rsidRPr="001C57F6">
        <w:rPr>
          <w:rFonts w:ascii="Arial" w:hAnsi="Arial" w:cs="Arial"/>
          <w:color w:val="000000" w:themeColor="text1"/>
          <w:sz w:val="24"/>
        </w:rPr>
        <w:t>the iTRAQ labelling efficiencies, percentages of peptide hits</w:t>
      </w:r>
      <w:r w:rsidR="00F40621" w:rsidRPr="001C57F6">
        <w:rPr>
          <w:rFonts w:ascii="Arial" w:hAnsi="Arial" w:cs="Arial"/>
          <w:color w:val="000000" w:themeColor="text1"/>
          <w:sz w:val="24"/>
        </w:rPr>
        <w:t>,</w:t>
      </w:r>
      <w:r w:rsidRPr="001C57F6">
        <w:rPr>
          <w:rFonts w:ascii="Arial" w:hAnsi="Arial" w:cs="Arial"/>
          <w:color w:val="000000" w:themeColor="text1"/>
          <w:sz w:val="24"/>
        </w:rPr>
        <w:t xml:space="preserve"> coverage and confidence values</w:t>
      </w:r>
      <w:r w:rsidR="00F40621" w:rsidRPr="001C57F6">
        <w:rPr>
          <w:rFonts w:ascii="Arial" w:hAnsi="Arial" w:cs="Arial"/>
          <w:color w:val="000000" w:themeColor="text1"/>
          <w:sz w:val="24"/>
        </w:rPr>
        <w:t xml:space="preserve"> (Table </w:t>
      </w:r>
      <w:r w:rsidR="00611A46" w:rsidRPr="001C57F6">
        <w:rPr>
          <w:rFonts w:ascii="Arial" w:hAnsi="Arial" w:cs="Arial"/>
          <w:color w:val="000000" w:themeColor="text1"/>
          <w:sz w:val="24"/>
        </w:rPr>
        <w:t>3.1</w:t>
      </w:r>
      <w:r w:rsidR="00F40621" w:rsidRPr="001C57F6">
        <w:rPr>
          <w:rFonts w:ascii="Arial" w:hAnsi="Arial" w:cs="Arial"/>
          <w:color w:val="000000" w:themeColor="text1"/>
          <w:sz w:val="24"/>
        </w:rPr>
        <w:t>)</w:t>
      </w:r>
      <w:r w:rsidRPr="001C57F6">
        <w:rPr>
          <w:rFonts w:ascii="Arial" w:hAnsi="Arial" w:cs="Arial"/>
          <w:color w:val="000000" w:themeColor="text1"/>
          <w:sz w:val="24"/>
        </w:rPr>
        <w:t xml:space="preserve">. Correlation plots </w:t>
      </w:r>
      <w:r w:rsidR="001C67A4" w:rsidRPr="001C57F6">
        <w:rPr>
          <w:rFonts w:ascii="Arial" w:hAnsi="Arial" w:cs="Arial"/>
          <w:color w:val="000000" w:themeColor="text1"/>
          <w:sz w:val="24"/>
        </w:rPr>
        <w:t xml:space="preserve">(scatter plots) </w:t>
      </w:r>
      <w:r w:rsidRPr="001C57F6">
        <w:rPr>
          <w:rFonts w:ascii="Arial" w:hAnsi="Arial" w:cs="Arial"/>
          <w:color w:val="000000" w:themeColor="text1"/>
          <w:sz w:val="24"/>
        </w:rPr>
        <w:t>and dendrograms (cluster analysis) provided quality assurance for the biological replicates.</w:t>
      </w:r>
    </w:p>
    <w:p w:rsidR="00F40621" w:rsidRPr="001C57F6" w:rsidRDefault="00F40621" w:rsidP="00C10D93">
      <w:pPr>
        <w:spacing w:after="120" w:line="480" w:lineRule="auto"/>
        <w:jc w:val="both"/>
        <w:rPr>
          <w:rFonts w:ascii="Arial" w:hAnsi="Arial" w:cs="Arial"/>
          <w:color w:val="000000" w:themeColor="text1"/>
          <w:sz w:val="24"/>
        </w:rPr>
      </w:pPr>
    </w:p>
    <w:p w:rsidR="00C10D93" w:rsidRPr="001C57F6" w:rsidRDefault="00C10D93" w:rsidP="00C10D93">
      <w:pPr>
        <w:pStyle w:val="Heading3"/>
        <w:keepLines w:val="0"/>
        <w:spacing w:before="240" w:after="60" w:line="480" w:lineRule="auto"/>
        <w:rPr>
          <w:rFonts w:ascii="Arial" w:eastAsia="Times New Roman" w:hAnsi="Arial" w:cs="Arial"/>
          <w:b w:val="0"/>
          <w:i/>
          <w:color w:val="000000" w:themeColor="text1"/>
          <w:sz w:val="24"/>
        </w:rPr>
      </w:pPr>
      <w:bookmarkStart w:id="110" w:name="_Toc348360978"/>
      <w:bookmarkStart w:id="111" w:name="_Toc351362804"/>
      <w:bookmarkStart w:id="112" w:name="_Toc362832762"/>
      <w:r w:rsidRPr="001C57F6">
        <w:rPr>
          <w:rFonts w:ascii="Arial" w:eastAsia="Times New Roman" w:hAnsi="Arial" w:cs="Arial"/>
          <w:b w:val="0"/>
          <w:i/>
          <w:color w:val="000000" w:themeColor="text1"/>
          <w:sz w:val="24"/>
        </w:rPr>
        <w:t>3.</w:t>
      </w:r>
      <w:r w:rsidR="0042600D" w:rsidRPr="001C57F6">
        <w:rPr>
          <w:rFonts w:ascii="Arial" w:eastAsia="Times New Roman" w:hAnsi="Arial" w:cs="Arial"/>
          <w:b w:val="0"/>
          <w:i/>
          <w:color w:val="000000" w:themeColor="text1"/>
          <w:sz w:val="24"/>
        </w:rPr>
        <w:t>3</w:t>
      </w:r>
      <w:r w:rsidRPr="001C57F6">
        <w:rPr>
          <w:rFonts w:ascii="Arial" w:eastAsia="Times New Roman" w:hAnsi="Arial" w:cs="Arial"/>
          <w:b w:val="0"/>
          <w:i/>
          <w:color w:val="000000" w:themeColor="text1"/>
          <w:sz w:val="24"/>
        </w:rPr>
        <w:t xml:space="preserve">.2. </w:t>
      </w:r>
      <w:r w:rsidR="00FB1F77" w:rsidRPr="001C57F6">
        <w:rPr>
          <w:rFonts w:ascii="Arial" w:eastAsia="Times New Roman" w:hAnsi="Arial" w:cs="Arial"/>
          <w:b w:val="0"/>
          <w:i/>
          <w:color w:val="000000" w:themeColor="text1"/>
          <w:sz w:val="24"/>
        </w:rPr>
        <w:t>D</w:t>
      </w:r>
      <w:r w:rsidRPr="001C57F6">
        <w:rPr>
          <w:rFonts w:ascii="Arial" w:eastAsia="Times New Roman" w:hAnsi="Arial" w:cs="Arial"/>
          <w:b w:val="0"/>
          <w:i/>
          <w:color w:val="000000" w:themeColor="text1"/>
          <w:sz w:val="24"/>
        </w:rPr>
        <w:t>ata analysis and data-mining</w:t>
      </w:r>
      <w:bookmarkEnd w:id="110"/>
      <w:bookmarkEnd w:id="111"/>
      <w:bookmarkEnd w:id="112"/>
    </w:p>
    <w:p w:rsidR="00074030" w:rsidRPr="001C57F6" w:rsidRDefault="00074030" w:rsidP="00074030">
      <w:pPr>
        <w:pStyle w:val="TAMainText"/>
        <w:spacing w:after="120"/>
        <w:ind w:firstLine="0"/>
        <w:rPr>
          <w:rFonts w:ascii="Arial" w:hAnsi="Arial" w:cs="Arial"/>
          <w:color w:val="000000" w:themeColor="text1"/>
          <w:szCs w:val="24"/>
          <w:lang w:val="en-GB"/>
        </w:rPr>
      </w:pPr>
      <w:r w:rsidRPr="001C57F6">
        <w:rPr>
          <w:rStyle w:val="title21"/>
          <w:rFonts w:ascii="Arial" w:eastAsiaTheme="majorEastAsia" w:hAnsi="Arial" w:cs="Arial"/>
          <w:b w:val="0"/>
          <w:color w:val="000000" w:themeColor="text1"/>
          <w:szCs w:val="24"/>
          <w:lang w:val="en-GB"/>
        </w:rPr>
        <w:t xml:space="preserve">Quantitation analyses of the multi-plex iTRAQ-Phenyx data was performed using </w:t>
      </w:r>
      <w:r w:rsidR="007B285A" w:rsidRPr="001C57F6">
        <w:rPr>
          <w:rStyle w:val="title21"/>
          <w:rFonts w:ascii="Arial" w:eastAsiaTheme="majorEastAsia" w:hAnsi="Arial" w:cs="Arial"/>
          <w:b w:val="0"/>
          <w:color w:val="000000" w:themeColor="text1"/>
          <w:szCs w:val="24"/>
          <w:lang w:val="en-GB"/>
        </w:rPr>
        <w:t>‘</w:t>
      </w:r>
      <w:proofErr w:type="spellStart"/>
      <w:r w:rsidRPr="001C57F6">
        <w:rPr>
          <w:rStyle w:val="title21"/>
          <w:rFonts w:ascii="Arial" w:eastAsiaTheme="majorEastAsia" w:hAnsi="Arial" w:cs="Arial"/>
          <w:b w:val="0"/>
          <w:color w:val="000000" w:themeColor="text1"/>
          <w:szCs w:val="24"/>
          <w:lang w:val="en-GB"/>
        </w:rPr>
        <w:t>uTRAQ</w:t>
      </w:r>
      <w:proofErr w:type="spellEnd"/>
      <w:r w:rsidR="007B285A" w:rsidRPr="001C57F6">
        <w:rPr>
          <w:rStyle w:val="title21"/>
          <w:rFonts w:ascii="Arial" w:eastAsiaTheme="majorEastAsia" w:hAnsi="Arial" w:cs="Arial"/>
          <w:b w:val="0"/>
          <w:color w:val="000000" w:themeColor="text1"/>
          <w:szCs w:val="24"/>
          <w:lang w:val="en-GB"/>
        </w:rPr>
        <w:t>’</w:t>
      </w:r>
      <w:r w:rsidRPr="001C57F6">
        <w:rPr>
          <w:rStyle w:val="title21"/>
          <w:rFonts w:ascii="Arial" w:eastAsiaTheme="majorEastAsia" w:hAnsi="Arial" w:cs="Arial"/>
          <w:b w:val="0"/>
          <w:color w:val="000000" w:themeColor="text1"/>
          <w:szCs w:val="24"/>
          <w:lang w:val="en-GB"/>
        </w:rPr>
        <w:t xml:space="preserve"> and </w:t>
      </w:r>
      <w:r w:rsidR="007B285A" w:rsidRPr="001C57F6">
        <w:rPr>
          <w:rStyle w:val="title21"/>
          <w:rFonts w:ascii="Arial" w:eastAsiaTheme="majorEastAsia" w:hAnsi="Arial" w:cs="Arial"/>
          <w:b w:val="0"/>
          <w:color w:val="000000" w:themeColor="text1"/>
          <w:szCs w:val="24"/>
          <w:lang w:val="en-GB"/>
        </w:rPr>
        <w:t>‘</w:t>
      </w:r>
      <w:r w:rsidRPr="001C57F6">
        <w:rPr>
          <w:rStyle w:val="title21"/>
          <w:rFonts w:ascii="Arial" w:eastAsiaTheme="majorEastAsia" w:hAnsi="Arial" w:cs="Arial"/>
          <w:b w:val="0"/>
          <w:color w:val="000000" w:themeColor="text1"/>
          <w:szCs w:val="24"/>
          <w:lang w:val="en-GB"/>
        </w:rPr>
        <w:t>SignifiQuant</w:t>
      </w:r>
      <w:r w:rsidR="007B285A" w:rsidRPr="001C57F6">
        <w:rPr>
          <w:rStyle w:val="title21"/>
          <w:rFonts w:ascii="Arial" w:eastAsiaTheme="majorEastAsia" w:hAnsi="Arial" w:cs="Arial"/>
          <w:b w:val="0"/>
          <w:color w:val="000000" w:themeColor="text1"/>
          <w:szCs w:val="24"/>
          <w:lang w:val="en-GB"/>
        </w:rPr>
        <w:t>’</w:t>
      </w:r>
      <w:r w:rsidRPr="001C57F6">
        <w:rPr>
          <w:rStyle w:val="title21"/>
          <w:rFonts w:ascii="Arial" w:eastAsiaTheme="majorEastAsia" w:hAnsi="Arial" w:cs="Arial"/>
          <w:b w:val="0"/>
          <w:color w:val="000000" w:themeColor="text1"/>
          <w:szCs w:val="24"/>
          <w:lang w:val="en-GB"/>
        </w:rPr>
        <w:t xml:space="preserve"> </w:t>
      </w:r>
      <w:r w:rsidR="00AF1D74" w:rsidRPr="001C57F6">
        <w:rPr>
          <w:rStyle w:val="title21"/>
          <w:rFonts w:ascii="Arial" w:eastAsiaTheme="majorEastAsia" w:hAnsi="Arial" w:cs="Arial"/>
          <w:b w:val="0"/>
          <w:color w:val="000000" w:themeColor="text1"/>
          <w:szCs w:val="24"/>
          <w:lang w:val="en-GB"/>
        </w:rPr>
        <w:t xml:space="preserve">statistical software applications developed in house. The methods underlying </w:t>
      </w:r>
      <w:proofErr w:type="spellStart"/>
      <w:r w:rsidR="00AF1D74" w:rsidRPr="001C57F6">
        <w:rPr>
          <w:rStyle w:val="title21"/>
          <w:rFonts w:ascii="Arial" w:eastAsiaTheme="majorEastAsia" w:hAnsi="Arial" w:cs="Arial"/>
          <w:b w:val="0"/>
          <w:color w:val="000000" w:themeColor="text1"/>
          <w:szCs w:val="24"/>
          <w:lang w:val="en-GB"/>
        </w:rPr>
        <w:t>uTRAQ</w:t>
      </w:r>
      <w:proofErr w:type="spellEnd"/>
      <w:r w:rsidR="00AF1D74" w:rsidRPr="001C57F6">
        <w:rPr>
          <w:rStyle w:val="title21"/>
          <w:rFonts w:ascii="Arial" w:eastAsiaTheme="majorEastAsia" w:hAnsi="Arial" w:cs="Arial"/>
          <w:b w:val="0"/>
          <w:color w:val="000000" w:themeColor="text1"/>
          <w:szCs w:val="24"/>
          <w:lang w:val="en-GB"/>
        </w:rPr>
        <w:t xml:space="preserve"> and SignifiQuant are described in </w:t>
      </w:r>
      <w:r w:rsidRPr="001C57F6">
        <w:rPr>
          <w:rStyle w:val="title21"/>
          <w:rFonts w:ascii="Arial" w:eastAsiaTheme="majorEastAsia" w:hAnsi="Arial" w:cs="Arial"/>
          <w:b w:val="0"/>
          <w:color w:val="000000" w:themeColor="text1"/>
          <w:szCs w:val="24"/>
          <w:lang w:val="en-GB"/>
        </w:rPr>
        <w:t>greater detail in the experimental methods. (</w:t>
      </w:r>
      <w:r w:rsidRPr="001C57F6">
        <w:rPr>
          <w:rFonts w:ascii="Arial" w:hAnsi="Arial" w:cs="Arial"/>
          <w:i/>
          <w:color w:val="000000" w:themeColor="text1"/>
          <w:szCs w:val="24"/>
          <w:lang w:val="en-GB"/>
        </w:rPr>
        <w:t xml:space="preserve">Application creator, J. </w:t>
      </w:r>
      <w:proofErr w:type="spellStart"/>
      <w:r w:rsidRPr="001C57F6">
        <w:rPr>
          <w:rFonts w:ascii="Arial" w:hAnsi="Arial" w:cs="Arial"/>
          <w:i/>
          <w:color w:val="000000" w:themeColor="text1"/>
          <w:szCs w:val="24"/>
          <w:lang w:val="en-GB"/>
        </w:rPr>
        <w:t>Noirel</w:t>
      </w:r>
      <w:proofErr w:type="spellEnd"/>
      <w:r w:rsidRPr="001C57F6">
        <w:rPr>
          <w:rFonts w:ascii="Arial" w:hAnsi="Arial" w:cs="Arial"/>
          <w:i/>
          <w:color w:val="000000" w:themeColor="text1"/>
          <w:szCs w:val="24"/>
          <w:lang w:val="en-GB"/>
        </w:rPr>
        <w:t>, The University of Sheffield</w:t>
      </w:r>
      <w:r w:rsidR="00B21EAD" w:rsidRPr="001C57F6">
        <w:rPr>
          <w:rFonts w:ascii="Arial" w:hAnsi="Arial" w:cs="Arial"/>
          <w:i/>
          <w:color w:val="000000" w:themeColor="text1"/>
          <w:szCs w:val="24"/>
          <w:lang w:val="en-GB"/>
        </w:rPr>
        <w:t xml:space="preserve"> </w:t>
      </w:r>
      <w:r w:rsidR="00B21EAD" w:rsidRPr="001C57F6">
        <w:rPr>
          <w:rFonts w:ascii="Arial" w:hAnsi="Arial" w:cs="Arial"/>
          <w:noProof/>
          <w:color w:val="000000" w:themeColor="text1"/>
          <w:szCs w:val="24"/>
          <w:vertAlign w:val="superscript"/>
          <w:lang w:val="en-GB"/>
        </w:rPr>
        <w:fldChar w:fldCharType="begin"/>
      </w:r>
      <w:r w:rsidR="00B21EAD" w:rsidRPr="001C57F6">
        <w:rPr>
          <w:rFonts w:ascii="Arial" w:hAnsi="Arial" w:cs="Arial"/>
          <w:noProof/>
          <w:color w:val="000000" w:themeColor="text1"/>
          <w:szCs w:val="24"/>
          <w:vertAlign w:val="superscript"/>
          <w:lang w:val="en-GB"/>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00B21EAD" w:rsidRPr="001C57F6">
        <w:rPr>
          <w:rFonts w:ascii="Arial" w:hAnsi="Arial" w:cs="Arial"/>
          <w:noProof/>
          <w:color w:val="000000" w:themeColor="text1"/>
          <w:szCs w:val="24"/>
          <w:vertAlign w:val="superscript"/>
          <w:lang w:val="en-GB"/>
        </w:rPr>
        <w:fldChar w:fldCharType="separate"/>
      </w:r>
      <w:r w:rsidR="00B21EAD" w:rsidRPr="001C57F6">
        <w:rPr>
          <w:rFonts w:ascii="Arial" w:hAnsi="Arial" w:cs="Arial"/>
          <w:noProof/>
          <w:color w:val="000000" w:themeColor="text1"/>
          <w:szCs w:val="24"/>
          <w:vertAlign w:val="superscript"/>
          <w:lang w:val="en-GB"/>
        </w:rPr>
        <w:t>[</w:t>
      </w:r>
      <w:hyperlink w:anchor="_ENREF_93" w:tooltip="Noirel, 2011 #308" w:history="1">
        <w:r w:rsidR="00B21EAD" w:rsidRPr="001C57F6">
          <w:rPr>
            <w:rFonts w:ascii="Arial" w:hAnsi="Arial" w:cs="Arial"/>
            <w:noProof/>
            <w:color w:val="000000" w:themeColor="text1"/>
            <w:szCs w:val="24"/>
            <w:vertAlign w:val="superscript"/>
            <w:lang w:val="en-GB"/>
          </w:rPr>
          <w:t>93</w:t>
        </w:r>
      </w:hyperlink>
      <w:r w:rsidR="00B21EAD" w:rsidRPr="001C57F6">
        <w:rPr>
          <w:rFonts w:ascii="Arial" w:hAnsi="Arial" w:cs="Arial"/>
          <w:noProof/>
          <w:color w:val="000000" w:themeColor="text1"/>
          <w:szCs w:val="24"/>
          <w:vertAlign w:val="superscript"/>
          <w:lang w:val="en-GB"/>
        </w:rPr>
        <w:t>]</w:t>
      </w:r>
      <w:r w:rsidR="00B21EAD" w:rsidRPr="001C57F6">
        <w:rPr>
          <w:rFonts w:ascii="Arial" w:hAnsi="Arial" w:cs="Arial"/>
          <w:noProof/>
          <w:color w:val="000000" w:themeColor="text1"/>
          <w:szCs w:val="24"/>
          <w:vertAlign w:val="superscript"/>
          <w:lang w:val="en-GB"/>
        </w:rPr>
        <w:fldChar w:fldCharType="end"/>
      </w:r>
      <w:r w:rsidR="005D75B1" w:rsidRPr="00565ACA">
        <w:rPr>
          <w:rFonts w:ascii="Arial" w:hAnsi="Arial" w:cs="Arial"/>
          <w:color w:val="000000" w:themeColor="text1"/>
          <w:szCs w:val="24"/>
          <w:lang w:val="en-GB"/>
        </w:rPr>
        <w:t>)</w:t>
      </w:r>
      <w:r w:rsidR="00032B03" w:rsidRPr="001C57F6">
        <w:rPr>
          <w:rFonts w:ascii="Arial" w:hAnsi="Arial" w:cs="Arial"/>
          <w:i/>
          <w:color w:val="000000" w:themeColor="text1"/>
          <w:szCs w:val="24"/>
          <w:lang w:val="en-GB"/>
        </w:rPr>
        <w:t>.</w:t>
      </w:r>
    </w:p>
    <w:p w:rsidR="00781C9C" w:rsidRPr="001C57F6" w:rsidRDefault="00781C9C" w:rsidP="00C10D93">
      <w:pPr>
        <w:pStyle w:val="TAMainText"/>
        <w:spacing w:after="120"/>
        <w:ind w:firstLine="0"/>
        <w:rPr>
          <w:rStyle w:val="title21"/>
          <w:rFonts w:ascii="Arial" w:eastAsiaTheme="majorEastAsia" w:hAnsi="Arial" w:cs="Arial"/>
          <w:b w:val="0"/>
          <w:color w:val="000000" w:themeColor="text1"/>
          <w:szCs w:val="24"/>
          <w:lang w:val="en-GB"/>
        </w:rPr>
      </w:pPr>
      <w:r w:rsidRPr="001C57F6">
        <w:rPr>
          <w:rFonts w:ascii="Arial" w:hAnsi="Arial" w:cs="Arial"/>
          <w:color w:val="000000" w:themeColor="text1"/>
          <w:szCs w:val="24"/>
          <w:lang w:val="en-GB"/>
        </w:rPr>
        <w:t xml:space="preserve">Propionate was selected for the quadruplet iTRAQ experiment because it </w:t>
      </w:r>
      <w:r w:rsidR="00595455" w:rsidRPr="001C57F6">
        <w:rPr>
          <w:rFonts w:ascii="Arial" w:hAnsi="Arial" w:cs="Arial"/>
          <w:color w:val="000000" w:themeColor="text1"/>
          <w:szCs w:val="24"/>
          <w:lang w:val="en-GB"/>
        </w:rPr>
        <w:t>shared</w:t>
      </w:r>
      <w:r w:rsidRPr="001C57F6">
        <w:rPr>
          <w:rFonts w:ascii="Arial" w:hAnsi="Arial" w:cs="Arial"/>
          <w:color w:val="000000" w:themeColor="text1"/>
          <w:szCs w:val="24"/>
          <w:lang w:val="en-GB"/>
        </w:rPr>
        <w:t xml:space="preserve"> regulatory effects </w:t>
      </w:r>
      <w:r w:rsidR="00595455" w:rsidRPr="001C57F6">
        <w:rPr>
          <w:rFonts w:ascii="Arial" w:hAnsi="Arial" w:cs="Arial"/>
          <w:color w:val="000000" w:themeColor="text1"/>
          <w:szCs w:val="24"/>
          <w:lang w:val="en-GB"/>
        </w:rPr>
        <w:t>with</w:t>
      </w:r>
      <w:r w:rsidRPr="001C57F6">
        <w:rPr>
          <w:rFonts w:ascii="Arial" w:hAnsi="Arial" w:cs="Arial"/>
          <w:color w:val="000000" w:themeColor="text1"/>
          <w:szCs w:val="24"/>
          <w:lang w:val="en-GB"/>
        </w:rPr>
        <w:t xml:space="preserve"> both butyrate and valerate. By increasing the number of biological replicates to the maximum of four (with four corresponding control sample</w:t>
      </w:r>
      <w:r w:rsidR="00595455" w:rsidRPr="001C57F6">
        <w:rPr>
          <w:rFonts w:ascii="Arial" w:hAnsi="Arial" w:cs="Arial"/>
          <w:color w:val="000000" w:themeColor="text1"/>
          <w:szCs w:val="24"/>
          <w:lang w:val="en-GB"/>
        </w:rPr>
        <w:t>s</w:t>
      </w:r>
      <w:r w:rsidRPr="001C57F6">
        <w:rPr>
          <w:rFonts w:ascii="Arial" w:hAnsi="Arial" w:cs="Arial"/>
          <w:color w:val="000000" w:themeColor="text1"/>
          <w:szCs w:val="24"/>
          <w:lang w:val="en-GB"/>
        </w:rPr>
        <w:t xml:space="preserve">), confidence in the statistical analyses and quality control assessments could be </w:t>
      </w:r>
      <w:r w:rsidR="00595455" w:rsidRPr="001C57F6">
        <w:rPr>
          <w:rFonts w:ascii="Arial" w:hAnsi="Arial" w:cs="Arial"/>
          <w:color w:val="000000" w:themeColor="text1"/>
          <w:szCs w:val="24"/>
          <w:lang w:val="en-GB"/>
        </w:rPr>
        <w:t>enhanced</w:t>
      </w:r>
      <w:r w:rsidRPr="001C57F6">
        <w:rPr>
          <w:rFonts w:ascii="Arial" w:hAnsi="Arial" w:cs="Arial"/>
          <w:color w:val="000000" w:themeColor="text1"/>
          <w:szCs w:val="24"/>
          <w:lang w:val="en-GB"/>
        </w:rPr>
        <w:t xml:space="preserve">. </w:t>
      </w:r>
      <w:r w:rsidR="001C67A4" w:rsidRPr="001C57F6">
        <w:rPr>
          <w:rStyle w:val="title21"/>
          <w:rFonts w:ascii="Arial" w:eastAsiaTheme="majorEastAsia" w:hAnsi="Arial" w:cs="Arial"/>
          <w:b w:val="0"/>
          <w:color w:val="000000" w:themeColor="text1"/>
          <w:szCs w:val="24"/>
          <w:lang w:val="en-GB"/>
        </w:rPr>
        <w:t>The analysis pipeline for t</w:t>
      </w:r>
      <w:r w:rsidR="00C10D93" w:rsidRPr="001C57F6">
        <w:rPr>
          <w:rStyle w:val="title21"/>
          <w:rFonts w:ascii="Arial" w:eastAsiaTheme="majorEastAsia" w:hAnsi="Arial" w:cs="Arial"/>
          <w:b w:val="0"/>
          <w:color w:val="000000" w:themeColor="text1"/>
          <w:szCs w:val="24"/>
          <w:lang w:val="en-GB"/>
        </w:rPr>
        <w:t xml:space="preserve">he </w:t>
      </w:r>
      <w:r w:rsidRPr="001C57F6">
        <w:rPr>
          <w:rStyle w:val="title21"/>
          <w:rFonts w:ascii="Arial" w:eastAsiaTheme="majorEastAsia" w:hAnsi="Arial" w:cs="Arial"/>
          <w:b w:val="0"/>
          <w:color w:val="000000" w:themeColor="text1"/>
          <w:szCs w:val="24"/>
          <w:lang w:val="en-GB"/>
        </w:rPr>
        <w:t>p</w:t>
      </w:r>
      <w:r w:rsidR="00C10D93" w:rsidRPr="001C57F6">
        <w:rPr>
          <w:rStyle w:val="title21"/>
          <w:rFonts w:ascii="Arial" w:eastAsiaTheme="majorEastAsia" w:hAnsi="Arial" w:cs="Arial"/>
          <w:b w:val="0"/>
          <w:color w:val="000000" w:themeColor="text1"/>
          <w:szCs w:val="24"/>
          <w:lang w:val="en-GB"/>
        </w:rPr>
        <w:t xml:space="preserve">ropionate quadruplet biological replicate data </w:t>
      </w:r>
      <w:r w:rsidR="00473104" w:rsidRPr="001C57F6">
        <w:rPr>
          <w:rStyle w:val="title21"/>
          <w:rFonts w:ascii="Arial" w:eastAsiaTheme="majorEastAsia" w:hAnsi="Arial" w:cs="Arial"/>
          <w:b w:val="0"/>
          <w:color w:val="000000" w:themeColor="text1"/>
          <w:szCs w:val="24"/>
          <w:lang w:val="en-GB"/>
        </w:rPr>
        <w:t>is shown in Figure 3.1.</w:t>
      </w:r>
    </w:p>
    <w:p w:rsidR="00083952" w:rsidRPr="001C57F6" w:rsidRDefault="00473104" w:rsidP="00055D17">
      <w:pPr>
        <w:pStyle w:val="TAMainText"/>
        <w:spacing w:after="120"/>
        <w:ind w:firstLine="0"/>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T</w:t>
      </w:r>
      <w:r w:rsidR="00AF1D74" w:rsidRPr="001C57F6">
        <w:rPr>
          <w:rStyle w:val="title21"/>
          <w:rFonts w:ascii="Arial" w:eastAsiaTheme="majorEastAsia" w:hAnsi="Arial" w:cs="Arial"/>
          <w:b w:val="0"/>
          <w:color w:val="000000" w:themeColor="text1"/>
          <w:szCs w:val="24"/>
          <w:lang w:val="en-GB"/>
        </w:rPr>
        <w:t>he</w:t>
      </w:r>
      <w:r w:rsidR="00C10D93" w:rsidRPr="001C57F6">
        <w:rPr>
          <w:rStyle w:val="title21"/>
          <w:rFonts w:ascii="Arial" w:eastAsiaTheme="majorEastAsia" w:hAnsi="Arial" w:cs="Arial"/>
          <w:b w:val="0"/>
          <w:color w:val="000000" w:themeColor="text1"/>
          <w:szCs w:val="24"/>
          <w:lang w:val="en-GB"/>
        </w:rPr>
        <w:t xml:space="preserve"> SCFA duplicate biological replicate data </w:t>
      </w:r>
      <w:r w:rsidRPr="001C57F6">
        <w:rPr>
          <w:rStyle w:val="title21"/>
          <w:rFonts w:ascii="Arial" w:eastAsiaTheme="majorEastAsia" w:hAnsi="Arial" w:cs="Arial"/>
          <w:b w:val="0"/>
          <w:color w:val="000000" w:themeColor="text1"/>
          <w:szCs w:val="24"/>
          <w:lang w:val="en-GB"/>
        </w:rPr>
        <w:t xml:space="preserve">generated </w:t>
      </w:r>
      <w:r w:rsidR="00680483" w:rsidRPr="001C57F6">
        <w:rPr>
          <w:rStyle w:val="title21"/>
          <w:rFonts w:ascii="Arial" w:eastAsiaTheme="majorEastAsia" w:hAnsi="Arial" w:cs="Arial"/>
          <w:b w:val="0"/>
          <w:color w:val="000000" w:themeColor="text1"/>
          <w:szCs w:val="24"/>
          <w:lang w:val="en-GB"/>
        </w:rPr>
        <w:t xml:space="preserve">during </w:t>
      </w:r>
      <w:r w:rsidR="00C10D93" w:rsidRPr="001C57F6">
        <w:rPr>
          <w:rStyle w:val="title21"/>
          <w:rFonts w:ascii="Arial" w:eastAsiaTheme="majorEastAsia" w:hAnsi="Arial" w:cs="Arial"/>
          <w:b w:val="0"/>
          <w:color w:val="000000" w:themeColor="text1"/>
          <w:szCs w:val="24"/>
          <w:lang w:val="en-GB"/>
        </w:rPr>
        <w:t xml:space="preserve">the preceding </w:t>
      </w:r>
      <w:r w:rsidR="00C10D93" w:rsidRPr="001C57F6">
        <w:rPr>
          <w:rFonts w:ascii="Arial" w:hAnsi="Arial" w:cs="Arial"/>
          <w:color w:val="000000" w:themeColor="text1"/>
          <w:szCs w:val="24"/>
          <w:lang w:val="en-GB"/>
        </w:rPr>
        <w:t>multi-plex</w:t>
      </w:r>
      <w:r w:rsidR="00C10D93" w:rsidRPr="001C57F6">
        <w:rPr>
          <w:rFonts w:ascii="Arial" w:hAnsi="Arial" w:cs="Arial"/>
          <w:b/>
          <w:color w:val="000000" w:themeColor="text1"/>
          <w:szCs w:val="24"/>
          <w:lang w:val="en-GB"/>
        </w:rPr>
        <w:t xml:space="preserve"> </w:t>
      </w:r>
      <w:r w:rsidR="00C10D93" w:rsidRPr="001C57F6">
        <w:rPr>
          <w:rStyle w:val="title21"/>
          <w:rFonts w:ascii="Arial" w:eastAsiaTheme="majorEastAsia" w:hAnsi="Arial" w:cs="Arial"/>
          <w:b w:val="0"/>
          <w:color w:val="000000" w:themeColor="text1"/>
          <w:szCs w:val="24"/>
          <w:lang w:val="en-GB"/>
        </w:rPr>
        <w:t xml:space="preserve">iTRAQ experiment </w:t>
      </w:r>
      <w:r w:rsidR="00680483" w:rsidRPr="001C57F6">
        <w:rPr>
          <w:rStyle w:val="title21"/>
          <w:rFonts w:ascii="Arial" w:eastAsiaTheme="majorEastAsia" w:hAnsi="Arial" w:cs="Arial"/>
          <w:b w:val="0"/>
          <w:color w:val="000000" w:themeColor="text1"/>
          <w:szCs w:val="24"/>
          <w:lang w:val="en-GB"/>
        </w:rPr>
        <w:t xml:space="preserve">had already been analysed </w:t>
      </w:r>
      <w:r w:rsidR="00595455" w:rsidRPr="001C57F6">
        <w:rPr>
          <w:rStyle w:val="title21"/>
          <w:rFonts w:ascii="Arial" w:eastAsiaTheme="majorEastAsia" w:hAnsi="Arial" w:cs="Arial"/>
          <w:b w:val="0"/>
          <w:color w:val="000000" w:themeColor="text1"/>
          <w:szCs w:val="24"/>
          <w:lang w:val="en-GB"/>
        </w:rPr>
        <w:t>using</w:t>
      </w:r>
      <w:r w:rsidRPr="001C57F6">
        <w:rPr>
          <w:rStyle w:val="title21"/>
          <w:rFonts w:ascii="Arial" w:eastAsiaTheme="majorEastAsia" w:hAnsi="Arial" w:cs="Arial"/>
          <w:b w:val="0"/>
          <w:color w:val="000000" w:themeColor="text1"/>
          <w:szCs w:val="24"/>
          <w:lang w:val="en-GB"/>
        </w:rPr>
        <w:t xml:space="preserve"> high-stringency </w:t>
      </w:r>
      <w:r w:rsidR="007B285A" w:rsidRPr="001C57F6">
        <w:rPr>
          <w:rStyle w:val="title21"/>
          <w:rFonts w:ascii="Arial" w:eastAsiaTheme="majorEastAsia" w:hAnsi="Arial" w:cs="Arial"/>
          <w:b w:val="0"/>
          <w:color w:val="000000" w:themeColor="text1"/>
          <w:szCs w:val="24"/>
          <w:lang w:val="en-GB"/>
        </w:rPr>
        <w:t xml:space="preserve">SignifiQuant </w:t>
      </w:r>
      <w:r w:rsidRPr="001C57F6">
        <w:rPr>
          <w:rStyle w:val="title21"/>
          <w:rFonts w:ascii="Arial" w:eastAsiaTheme="majorEastAsia" w:hAnsi="Arial" w:cs="Arial"/>
          <w:b w:val="0"/>
          <w:color w:val="000000" w:themeColor="text1"/>
          <w:szCs w:val="24"/>
          <w:lang w:val="en-GB"/>
        </w:rPr>
        <w:t xml:space="preserve">quantitation </w:t>
      </w:r>
      <w:r w:rsidR="00680483" w:rsidRPr="001C57F6">
        <w:rPr>
          <w:rStyle w:val="title21"/>
          <w:rFonts w:ascii="Arial" w:eastAsiaTheme="majorEastAsia" w:hAnsi="Arial" w:cs="Arial"/>
          <w:b w:val="0"/>
          <w:color w:val="000000" w:themeColor="text1"/>
          <w:szCs w:val="24"/>
          <w:lang w:val="en-GB"/>
        </w:rPr>
        <w:t xml:space="preserve">and </w:t>
      </w:r>
      <w:r w:rsidRPr="001C57F6">
        <w:rPr>
          <w:rStyle w:val="title21"/>
          <w:rFonts w:ascii="Arial" w:eastAsiaTheme="majorEastAsia" w:hAnsi="Arial" w:cs="Arial"/>
          <w:b w:val="0"/>
          <w:color w:val="000000" w:themeColor="text1"/>
          <w:szCs w:val="24"/>
          <w:lang w:val="en-GB"/>
        </w:rPr>
        <w:t>had been published</w:t>
      </w:r>
      <w:r w:rsidR="00032B03" w:rsidRPr="001C57F6">
        <w:rPr>
          <w:rStyle w:val="title21"/>
          <w:rFonts w:ascii="Arial" w:eastAsiaTheme="majorEastAsia" w:hAnsi="Arial" w:cs="Arial"/>
          <w:b w:val="0"/>
          <w:color w:val="000000" w:themeColor="text1"/>
          <w:szCs w:val="24"/>
          <w:lang w:val="en-GB"/>
        </w:rPr>
        <w:t xml:space="preserve"> </w:t>
      </w:r>
      <w:r w:rsidR="00032B03" w:rsidRPr="001C57F6">
        <w:rPr>
          <w:rFonts w:ascii="Arial" w:hAnsi="Arial" w:cs="Arial"/>
          <w:bCs/>
          <w:noProof/>
          <w:color w:val="000000" w:themeColor="text1"/>
          <w:szCs w:val="24"/>
          <w:vertAlign w:val="superscript"/>
        </w:rPr>
        <w:fldChar w:fldCharType="begin"/>
      </w:r>
      <w:r w:rsidR="00032B03" w:rsidRPr="001C57F6">
        <w:rPr>
          <w:rFonts w:ascii="Arial" w:hAnsi="Arial" w:cs="Arial"/>
          <w:bCs/>
          <w:noProof/>
          <w:color w:val="000000" w:themeColor="text1"/>
          <w:szCs w:val="24"/>
          <w:vertAlign w:val="superscript"/>
        </w:rPr>
        <w:instrText xml:space="preserve"> ADDIN EN.CITE &lt;EndNote&gt;&lt;Cite&gt;&lt;Author&gt;Kilner&lt;/Author&gt;&lt;Year&gt;2012&lt;/Year&gt;&lt;RecNum&gt;372&lt;/RecNum&gt;&lt;DisplayText&gt;[90]&lt;/DisplayText&gt;&lt;record&gt;&lt;rec-number&gt;372&lt;/rec-number&gt;&lt;foreign-keys&gt;&lt;key app="EN" db-id="rs5x295dudx293essv7vwts4r9tdvfzpa250"&gt;372&lt;/key&gt;&lt;/foreign-keys&gt;&lt;ref-type name="Journal Article"&gt;17&lt;/ref-type&gt;&lt;contributors&gt;&lt;authors&gt;&lt;author&gt;Kilner, Josephine&lt;/author&gt;&lt;author&gt;Waby, Jennifer S.&lt;/author&gt;&lt;author&gt;Chowdry, Joanna&lt;/author&gt;&lt;author&gt;Khan, Abdul Q.&lt;/author&gt;&lt;author&gt;Noirel, Josselin&lt;/author&gt;&lt;author&gt;Wright, Phillip C.&lt;/author&gt;&lt;author&gt;Corfe, Bernard M.&lt;/author&gt;&lt;author&gt;Evans, Caroline A.&lt;/author&gt;&lt;/authors&gt;&lt;/contributors&gt;&lt;titles&gt;&lt;title&gt;A proteomic analysis of differential cellular responses to the short-chain fatty acids butyrate, valerate and propionate in colon epithelial cancer cells&lt;/title&gt;&lt;secondary-title&gt;Molecular Biosystems&lt;/secondary-title&gt;&lt;/titles&gt;&lt;periodical&gt;&lt;full-title&gt;Molecular Biosystems&lt;/full-title&gt;&lt;/periodical&gt;&lt;pages&gt;1146-1156&lt;/pages&gt;&lt;volume&gt;8&lt;/volume&gt;&lt;number&gt;4&lt;/number&gt;&lt;dates&gt;&lt;year&gt;2012&lt;/year&gt;&lt;pub-dates&gt;&lt;date&gt;2012&lt;/date&gt;&lt;/pub-dates&gt;&lt;/dates&gt;&lt;isbn&gt;1742-206X&lt;/isbn&gt;&lt;accession-num&gt;WOS:000301124600023&lt;/accession-num&gt;&lt;urls&gt;&lt;related-urls&gt;&lt;url&gt;&amp;lt;Go to ISI&amp;gt;://WOS:000301124600023&lt;/url&gt;&lt;/related-urls&gt;&lt;/urls&gt;&lt;electronic-resource-num&gt;10.1039/c1mb05219e&lt;/electronic-resource-num&gt;&lt;/record&gt;&lt;/Cite&gt;&lt;/EndNote&gt;</w:instrText>
      </w:r>
      <w:r w:rsidR="00032B03" w:rsidRPr="001C57F6">
        <w:rPr>
          <w:rFonts w:ascii="Arial" w:hAnsi="Arial" w:cs="Arial"/>
          <w:bCs/>
          <w:noProof/>
          <w:color w:val="000000" w:themeColor="text1"/>
          <w:szCs w:val="24"/>
          <w:vertAlign w:val="superscript"/>
        </w:rPr>
        <w:fldChar w:fldCharType="separate"/>
      </w:r>
      <w:r w:rsidR="00032B03" w:rsidRPr="001C57F6">
        <w:rPr>
          <w:rFonts w:ascii="Arial" w:hAnsi="Arial" w:cs="Arial"/>
          <w:bCs/>
          <w:color w:val="000000" w:themeColor="text1"/>
          <w:szCs w:val="24"/>
          <w:vertAlign w:val="superscript"/>
        </w:rPr>
        <w:t>[</w:t>
      </w:r>
      <w:hyperlink w:anchor="_ENREF_90" w:tooltip="Kilner, 2012 #372" w:history="1">
        <w:r w:rsidR="00032B03" w:rsidRPr="001C57F6">
          <w:rPr>
            <w:rFonts w:ascii="Arial" w:hAnsi="Arial" w:cs="Arial"/>
            <w:bCs/>
            <w:color w:val="000000" w:themeColor="text1"/>
            <w:szCs w:val="24"/>
            <w:vertAlign w:val="superscript"/>
          </w:rPr>
          <w:t>90</w:t>
        </w:r>
      </w:hyperlink>
      <w:r w:rsidR="00032B03" w:rsidRPr="001C57F6">
        <w:rPr>
          <w:rFonts w:ascii="Arial" w:hAnsi="Arial" w:cs="Arial"/>
          <w:bCs/>
          <w:color w:val="000000" w:themeColor="text1"/>
          <w:szCs w:val="24"/>
          <w:vertAlign w:val="superscript"/>
        </w:rPr>
        <w:t>]</w:t>
      </w:r>
      <w:r w:rsidR="00032B03" w:rsidRPr="001C57F6">
        <w:rPr>
          <w:rFonts w:ascii="Arial" w:hAnsi="Arial" w:cs="Arial"/>
          <w:bCs/>
          <w:noProof/>
          <w:color w:val="000000" w:themeColor="text1"/>
          <w:szCs w:val="24"/>
          <w:vertAlign w:val="superscript"/>
        </w:rPr>
        <w:fldChar w:fldCharType="end"/>
      </w:r>
      <w:r w:rsidR="00032B03" w:rsidRPr="001C57F6">
        <w:rPr>
          <w:rStyle w:val="title21"/>
          <w:rFonts w:ascii="Arial" w:eastAsiaTheme="majorEastAsia" w:hAnsi="Arial" w:cs="Arial"/>
          <w:b w:val="0"/>
          <w:color w:val="000000" w:themeColor="text1"/>
          <w:szCs w:val="24"/>
          <w:lang w:val="en-GB"/>
        </w:rPr>
        <w:t>;</w:t>
      </w:r>
      <w:r w:rsidR="00C10D93" w:rsidRPr="001C57F6">
        <w:rPr>
          <w:rStyle w:val="title21"/>
          <w:rFonts w:ascii="Arial" w:eastAsiaTheme="majorEastAsia" w:hAnsi="Arial" w:cs="Arial"/>
          <w:b w:val="0"/>
          <w:color w:val="000000" w:themeColor="text1"/>
          <w:szCs w:val="24"/>
          <w:lang w:val="en-GB"/>
        </w:rPr>
        <w:t xml:space="preserve"> </w:t>
      </w:r>
      <w:r w:rsidRPr="001C57F6">
        <w:rPr>
          <w:rStyle w:val="title21"/>
          <w:rFonts w:ascii="Arial" w:eastAsiaTheme="majorEastAsia" w:hAnsi="Arial" w:cs="Arial"/>
          <w:b w:val="0"/>
          <w:color w:val="000000" w:themeColor="text1"/>
          <w:szCs w:val="24"/>
          <w:lang w:val="en-GB"/>
        </w:rPr>
        <w:t>h</w:t>
      </w:r>
      <w:r w:rsidR="00AF1D74" w:rsidRPr="001C57F6">
        <w:rPr>
          <w:rStyle w:val="title21"/>
          <w:rFonts w:ascii="Arial" w:eastAsiaTheme="majorEastAsia" w:hAnsi="Arial" w:cs="Arial"/>
          <w:b w:val="0"/>
          <w:color w:val="000000" w:themeColor="text1"/>
          <w:szCs w:val="24"/>
          <w:lang w:val="en-GB"/>
        </w:rPr>
        <w:t>owever</w:t>
      </w:r>
      <w:r w:rsidR="00680483" w:rsidRPr="001C57F6">
        <w:rPr>
          <w:rStyle w:val="title21"/>
          <w:rFonts w:ascii="Arial" w:eastAsiaTheme="majorEastAsia" w:hAnsi="Arial" w:cs="Arial"/>
          <w:b w:val="0"/>
          <w:color w:val="000000" w:themeColor="text1"/>
          <w:szCs w:val="24"/>
          <w:lang w:val="en-GB"/>
        </w:rPr>
        <w:t>,</w:t>
      </w:r>
      <w:r w:rsidR="00AF1D74" w:rsidRPr="001C57F6">
        <w:rPr>
          <w:rStyle w:val="title21"/>
          <w:rFonts w:ascii="Arial" w:eastAsiaTheme="majorEastAsia" w:hAnsi="Arial" w:cs="Arial"/>
          <w:b w:val="0"/>
          <w:color w:val="000000" w:themeColor="text1"/>
          <w:szCs w:val="24"/>
          <w:lang w:val="en-GB"/>
        </w:rPr>
        <w:t xml:space="preserve"> </w:t>
      </w:r>
      <w:r w:rsidRPr="001C57F6">
        <w:rPr>
          <w:rStyle w:val="title21"/>
          <w:rFonts w:ascii="Arial" w:eastAsiaTheme="majorEastAsia" w:hAnsi="Arial" w:cs="Arial"/>
          <w:b w:val="0"/>
          <w:color w:val="000000" w:themeColor="text1"/>
          <w:szCs w:val="24"/>
          <w:lang w:val="en-GB"/>
        </w:rPr>
        <w:t>a</w:t>
      </w:r>
      <w:r w:rsidR="00AF1D74" w:rsidRPr="001C57F6">
        <w:rPr>
          <w:rStyle w:val="title21"/>
          <w:rFonts w:ascii="Arial" w:eastAsiaTheme="majorEastAsia" w:hAnsi="Arial" w:cs="Arial"/>
          <w:b w:val="0"/>
          <w:color w:val="000000" w:themeColor="text1"/>
          <w:szCs w:val="24"/>
          <w:lang w:val="en-GB"/>
        </w:rPr>
        <w:t xml:space="preserve"> considerable wealth of </w:t>
      </w:r>
      <w:r w:rsidRPr="001C57F6">
        <w:rPr>
          <w:rStyle w:val="title21"/>
          <w:rFonts w:ascii="Arial" w:eastAsiaTheme="majorEastAsia" w:hAnsi="Arial" w:cs="Arial"/>
          <w:b w:val="0"/>
          <w:color w:val="000000" w:themeColor="text1"/>
          <w:szCs w:val="24"/>
          <w:lang w:val="en-GB"/>
        </w:rPr>
        <w:t xml:space="preserve">quantitation data </w:t>
      </w:r>
      <w:r w:rsidR="007B285A" w:rsidRPr="001C57F6">
        <w:rPr>
          <w:rStyle w:val="title21"/>
          <w:rFonts w:ascii="Arial" w:eastAsiaTheme="majorEastAsia" w:hAnsi="Arial" w:cs="Arial"/>
          <w:b w:val="0"/>
          <w:color w:val="000000" w:themeColor="text1"/>
          <w:szCs w:val="24"/>
          <w:lang w:val="en-GB"/>
        </w:rPr>
        <w:t xml:space="preserve">from </w:t>
      </w:r>
      <w:proofErr w:type="spellStart"/>
      <w:r w:rsidR="007B285A" w:rsidRPr="001C57F6">
        <w:rPr>
          <w:rStyle w:val="title21"/>
          <w:rFonts w:ascii="Arial" w:eastAsiaTheme="majorEastAsia" w:hAnsi="Arial" w:cs="Arial"/>
          <w:b w:val="0"/>
          <w:color w:val="000000" w:themeColor="text1"/>
          <w:szCs w:val="24"/>
          <w:lang w:val="en-GB"/>
        </w:rPr>
        <w:t>uTRAQ</w:t>
      </w:r>
      <w:proofErr w:type="spellEnd"/>
      <w:r w:rsidR="00824F3A">
        <w:rPr>
          <w:rStyle w:val="title21"/>
          <w:rFonts w:ascii="Arial" w:eastAsiaTheme="majorEastAsia" w:hAnsi="Arial" w:cs="Arial"/>
          <w:b w:val="0"/>
          <w:color w:val="000000" w:themeColor="text1"/>
          <w:szCs w:val="24"/>
          <w:lang w:val="en-GB"/>
        </w:rPr>
        <w:t xml:space="preserve"> </w:t>
      </w:r>
      <w:r w:rsidR="00680483" w:rsidRPr="001C57F6">
        <w:rPr>
          <w:rStyle w:val="title21"/>
          <w:rFonts w:ascii="Arial" w:eastAsiaTheme="majorEastAsia" w:hAnsi="Arial" w:cs="Arial"/>
          <w:b w:val="0"/>
          <w:color w:val="000000" w:themeColor="text1"/>
          <w:szCs w:val="24"/>
          <w:lang w:val="en-GB"/>
        </w:rPr>
        <w:t xml:space="preserve">analysis </w:t>
      </w:r>
      <w:r w:rsidRPr="001C57F6">
        <w:rPr>
          <w:rStyle w:val="title21"/>
          <w:rFonts w:ascii="Arial" w:eastAsiaTheme="majorEastAsia" w:hAnsi="Arial" w:cs="Arial"/>
          <w:b w:val="0"/>
          <w:color w:val="000000" w:themeColor="text1"/>
          <w:szCs w:val="24"/>
          <w:lang w:val="en-GB"/>
        </w:rPr>
        <w:t>remained unexplored</w:t>
      </w:r>
      <w:r w:rsidR="007B285A" w:rsidRPr="001C57F6">
        <w:rPr>
          <w:rStyle w:val="title21"/>
          <w:rFonts w:ascii="Arial" w:eastAsiaTheme="majorEastAsia" w:hAnsi="Arial" w:cs="Arial"/>
          <w:b w:val="0"/>
          <w:color w:val="000000" w:themeColor="text1"/>
          <w:szCs w:val="24"/>
          <w:lang w:val="en-GB"/>
        </w:rPr>
        <w:t>. This was mined</w:t>
      </w:r>
      <w:r w:rsidR="00680483" w:rsidRPr="001C57F6">
        <w:rPr>
          <w:rStyle w:val="title21"/>
          <w:rFonts w:ascii="Arial" w:eastAsiaTheme="majorEastAsia" w:hAnsi="Arial" w:cs="Arial"/>
          <w:b w:val="0"/>
          <w:color w:val="000000" w:themeColor="text1"/>
          <w:szCs w:val="24"/>
          <w:lang w:val="en-GB"/>
        </w:rPr>
        <w:t xml:space="preserve"> more comprehensively</w:t>
      </w:r>
      <w:r w:rsidR="00595455" w:rsidRPr="001C57F6">
        <w:rPr>
          <w:rStyle w:val="title21"/>
          <w:rFonts w:ascii="Arial" w:eastAsiaTheme="majorEastAsia" w:hAnsi="Arial" w:cs="Arial"/>
          <w:b w:val="0"/>
          <w:color w:val="000000" w:themeColor="text1"/>
          <w:szCs w:val="24"/>
          <w:lang w:val="en-GB"/>
        </w:rPr>
        <w:t xml:space="preserve"> </w:t>
      </w:r>
      <w:r w:rsidR="00680483" w:rsidRPr="001C57F6">
        <w:rPr>
          <w:rStyle w:val="title21"/>
          <w:rFonts w:ascii="Arial" w:eastAsiaTheme="majorEastAsia" w:hAnsi="Arial" w:cs="Arial"/>
          <w:b w:val="0"/>
          <w:color w:val="000000" w:themeColor="text1"/>
          <w:szCs w:val="24"/>
          <w:lang w:val="en-GB"/>
        </w:rPr>
        <w:t xml:space="preserve">by cross-referencing </w:t>
      </w:r>
      <w:r w:rsidR="00595455" w:rsidRPr="001C57F6">
        <w:rPr>
          <w:rStyle w:val="title21"/>
          <w:rFonts w:ascii="Arial" w:eastAsiaTheme="majorEastAsia" w:hAnsi="Arial" w:cs="Arial"/>
          <w:b w:val="0"/>
          <w:color w:val="000000" w:themeColor="text1"/>
          <w:szCs w:val="24"/>
          <w:lang w:val="en-GB"/>
        </w:rPr>
        <w:t xml:space="preserve">the </w:t>
      </w:r>
      <w:proofErr w:type="spellStart"/>
      <w:r w:rsidR="00781C9C" w:rsidRPr="001C57F6">
        <w:rPr>
          <w:rFonts w:ascii="Arial" w:hAnsi="Arial" w:cs="Arial"/>
          <w:color w:val="000000" w:themeColor="text1"/>
          <w:szCs w:val="24"/>
          <w:lang w:val="en-GB"/>
        </w:rPr>
        <w:t>uTRAQ</w:t>
      </w:r>
      <w:proofErr w:type="spellEnd"/>
      <w:r w:rsidR="00781C9C" w:rsidRPr="001C57F6">
        <w:rPr>
          <w:rFonts w:ascii="Arial" w:hAnsi="Arial" w:cs="Arial"/>
          <w:color w:val="000000" w:themeColor="text1"/>
          <w:szCs w:val="24"/>
          <w:lang w:val="en-GB"/>
        </w:rPr>
        <w:t xml:space="preserve"> and SignifiQuant analys</w:t>
      </w:r>
      <w:r w:rsidR="00595455" w:rsidRPr="001C57F6">
        <w:rPr>
          <w:rFonts w:ascii="Arial" w:hAnsi="Arial" w:cs="Arial"/>
          <w:color w:val="000000" w:themeColor="text1"/>
          <w:szCs w:val="24"/>
          <w:lang w:val="en-GB"/>
        </w:rPr>
        <w:t>i</w:t>
      </w:r>
      <w:r w:rsidR="00781C9C" w:rsidRPr="001C57F6">
        <w:rPr>
          <w:rFonts w:ascii="Arial" w:hAnsi="Arial" w:cs="Arial"/>
          <w:color w:val="000000" w:themeColor="text1"/>
          <w:szCs w:val="24"/>
          <w:lang w:val="en-GB"/>
        </w:rPr>
        <w:t xml:space="preserve">s </w:t>
      </w:r>
      <w:r w:rsidR="00595455" w:rsidRPr="001C57F6">
        <w:rPr>
          <w:rFonts w:ascii="Arial" w:hAnsi="Arial" w:cs="Arial"/>
          <w:color w:val="000000" w:themeColor="text1"/>
          <w:szCs w:val="24"/>
          <w:lang w:val="en-GB"/>
        </w:rPr>
        <w:t xml:space="preserve">results against the </w:t>
      </w:r>
      <w:proofErr w:type="spellStart"/>
      <w:r w:rsidR="00680483" w:rsidRPr="001C57F6">
        <w:rPr>
          <w:rFonts w:ascii="Arial" w:hAnsi="Arial" w:cs="Arial"/>
          <w:color w:val="000000" w:themeColor="text1"/>
          <w:szCs w:val="24"/>
          <w:lang w:val="en-GB"/>
        </w:rPr>
        <w:t>UniProt</w:t>
      </w:r>
      <w:proofErr w:type="spellEnd"/>
      <w:r w:rsidR="00680483" w:rsidRPr="001C57F6">
        <w:rPr>
          <w:rFonts w:ascii="Arial" w:hAnsi="Arial" w:cs="Arial"/>
          <w:color w:val="000000" w:themeColor="text1"/>
          <w:szCs w:val="24"/>
          <w:lang w:val="en-GB"/>
        </w:rPr>
        <w:t xml:space="preserve"> and </w:t>
      </w:r>
      <w:proofErr w:type="spellStart"/>
      <w:r w:rsidR="00680483" w:rsidRPr="001C57F6">
        <w:rPr>
          <w:rFonts w:ascii="Arial" w:hAnsi="Arial" w:cs="Arial"/>
          <w:color w:val="000000" w:themeColor="text1"/>
          <w:szCs w:val="24"/>
          <w:lang w:val="en-GB"/>
        </w:rPr>
        <w:t>NCBInr</w:t>
      </w:r>
      <w:proofErr w:type="spellEnd"/>
      <w:r w:rsidR="00680483" w:rsidRPr="001C57F6">
        <w:rPr>
          <w:rFonts w:ascii="Arial" w:hAnsi="Arial" w:cs="Arial"/>
          <w:color w:val="000000" w:themeColor="text1"/>
          <w:szCs w:val="24"/>
          <w:lang w:val="en-GB"/>
        </w:rPr>
        <w:t xml:space="preserve"> databases </w:t>
      </w:r>
      <w:r w:rsidR="00680483" w:rsidRPr="001C57F6">
        <w:rPr>
          <w:rStyle w:val="title21"/>
          <w:rFonts w:ascii="Arial" w:eastAsiaTheme="majorEastAsia" w:hAnsi="Arial" w:cs="Arial"/>
          <w:b w:val="0"/>
          <w:color w:val="000000" w:themeColor="text1"/>
          <w:szCs w:val="24"/>
          <w:lang w:val="en-GB"/>
        </w:rPr>
        <w:t>to exploit the respective advantages of both</w:t>
      </w:r>
      <w:r w:rsidR="00680483" w:rsidRPr="001C57F6">
        <w:rPr>
          <w:rFonts w:ascii="Arial" w:hAnsi="Arial" w:cs="Arial"/>
          <w:color w:val="000000" w:themeColor="text1"/>
          <w:szCs w:val="24"/>
          <w:lang w:val="en-GB"/>
        </w:rPr>
        <w:t xml:space="preserve">. </w:t>
      </w:r>
      <w:r w:rsidR="00595455" w:rsidRPr="001C57F6">
        <w:rPr>
          <w:rStyle w:val="title21"/>
          <w:rFonts w:ascii="Arial" w:eastAsiaTheme="majorEastAsia" w:hAnsi="Arial" w:cs="Arial"/>
          <w:b w:val="0"/>
          <w:color w:val="000000" w:themeColor="text1"/>
          <w:szCs w:val="24"/>
          <w:lang w:val="en-GB"/>
        </w:rPr>
        <w:t>A</w:t>
      </w:r>
      <w:r w:rsidR="00C10D93" w:rsidRPr="001C57F6">
        <w:rPr>
          <w:rStyle w:val="title21"/>
          <w:rFonts w:ascii="Arial" w:eastAsiaTheme="majorEastAsia" w:hAnsi="Arial" w:cs="Arial"/>
          <w:b w:val="0"/>
          <w:color w:val="000000" w:themeColor="text1"/>
          <w:szCs w:val="24"/>
          <w:lang w:val="en-GB"/>
        </w:rPr>
        <w:t>lthough SignifiQuant is the ‘Gold standard’</w:t>
      </w:r>
      <w:r w:rsidR="00595455" w:rsidRPr="001C57F6">
        <w:rPr>
          <w:rStyle w:val="title21"/>
          <w:rFonts w:ascii="Arial" w:eastAsiaTheme="majorEastAsia" w:hAnsi="Arial" w:cs="Arial"/>
          <w:b w:val="0"/>
          <w:color w:val="000000" w:themeColor="text1"/>
          <w:szCs w:val="24"/>
          <w:lang w:val="en-GB"/>
        </w:rPr>
        <w:t xml:space="preserve"> technique for </w:t>
      </w:r>
      <w:r w:rsidR="00595455" w:rsidRPr="001C57F6">
        <w:rPr>
          <w:rStyle w:val="title21"/>
          <w:rFonts w:ascii="Arial" w:eastAsiaTheme="majorEastAsia" w:hAnsi="Arial" w:cs="Arial"/>
          <w:b w:val="0"/>
          <w:color w:val="000000" w:themeColor="text1"/>
          <w:szCs w:val="24"/>
          <w:lang w:val="en-GB"/>
        </w:rPr>
        <w:lastRenderedPageBreak/>
        <w:t>determining differential regulation</w:t>
      </w:r>
      <w:r w:rsidR="00C10D93" w:rsidRPr="001C57F6">
        <w:rPr>
          <w:rStyle w:val="title21"/>
          <w:rFonts w:ascii="Arial" w:eastAsiaTheme="majorEastAsia" w:hAnsi="Arial" w:cs="Arial"/>
          <w:b w:val="0"/>
          <w:color w:val="000000" w:themeColor="text1"/>
          <w:szCs w:val="24"/>
          <w:lang w:val="en-GB"/>
        </w:rPr>
        <w:t>, the added layer of analysis often cause</w:t>
      </w:r>
      <w:r w:rsidR="00680483" w:rsidRPr="001C57F6">
        <w:rPr>
          <w:rStyle w:val="title21"/>
          <w:rFonts w:ascii="Arial" w:eastAsiaTheme="majorEastAsia" w:hAnsi="Arial" w:cs="Arial"/>
          <w:b w:val="0"/>
          <w:color w:val="000000" w:themeColor="text1"/>
          <w:szCs w:val="24"/>
          <w:lang w:val="en-GB"/>
        </w:rPr>
        <w:t>s</w:t>
      </w:r>
      <w:r w:rsidR="00C10D93" w:rsidRPr="001C57F6">
        <w:rPr>
          <w:rStyle w:val="title21"/>
          <w:rFonts w:ascii="Arial" w:eastAsiaTheme="majorEastAsia" w:hAnsi="Arial" w:cs="Arial"/>
          <w:b w:val="0"/>
          <w:color w:val="000000" w:themeColor="text1"/>
          <w:szCs w:val="24"/>
          <w:lang w:val="en-GB"/>
        </w:rPr>
        <w:t xml:space="preserve"> potentially important significantly differentiated proteins to be </w:t>
      </w:r>
      <w:r w:rsidR="00E35727" w:rsidRPr="001C57F6">
        <w:rPr>
          <w:rStyle w:val="title21"/>
          <w:rFonts w:ascii="Arial" w:eastAsiaTheme="majorEastAsia" w:hAnsi="Arial" w:cs="Arial"/>
          <w:b w:val="0"/>
          <w:color w:val="000000" w:themeColor="text1"/>
          <w:szCs w:val="24"/>
          <w:lang w:val="en-GB"/>
        </w:rPr>
        <w:t>suppressed</w:t>
      </w:r>
      <w:r w:rsidR="00C10D93" w:rsidRPr="001C57F6">
        <w:rPr>
          <w:rStyle w:val="title21"/>
          <w:rFonts w:ascii="Arial" w:eastAsiaTheme="majorEastAsia" w:hAnsi="Arial" w:cs="Arial"/>
          <w:b w:val="0"/>
          <w:color w:val="000000" w:themeColor="text1"/>
          <w:szCs w:val="24"/>
          <w:lang w:val="en-GB"/>
        </w:rPr>
        <w:t xml:space="preserve">. </w:t>
      </w:r>
      <w:r w:rsidR="00595455" w:rsidRPr="001C57F6">
        <w:rPr>
          <w:rStyle w:val="title21"/>
          <w:rFonts w:ascii="Arial" w:eastAsiaTheme="majorEastAsia" w:hAnsi="Arial" w:cs="Arial"/>
          <w:b w:val="0"/>
          <w:color w:val="000000" w:themeColor="text1"/>
          <w:szCs w:val="24"/>
          <w:lang w:val="en-GB"/>
        </w:rPr>
        <w:t xml:space="preserve">In contrast, </w:t>
      </w:r>
      <w:proofErr w:type="spellStart"/>
      <w:r w:rsidR="00680483" w:rsidRPr="001C57F6">
        <w:rPr>
          <w:rFonts w:ascii="Arial" w:hAnsi="Arial" w:cs="Arial"/>
          <w:color w:val="000000" w:themeColor="text1"/>
          <w:szCs w:val="24"/>
          <w:lang w:val="en-GB"/>
        </w:rPr>
        <w:t>uTRAQ</w:t>
      </w:r>
      <w:proofErr w:type="spellEnd"/>
      <w:r w:rsidR="00680483" w:rsidRPr="001C57F6">
        <w:rPr>
          <w:rStyle w:val="title21"/>
          <w:rFonts w:ascii="Arial" w:eastAsiaTheme="majorEastAsia" w:hAnsi="Arial" w:cs="Arial"/>
          <w:b w:val="0"/>
          <w:color w:val="000000" w:themeColor="text1"/>
          <w:szCs w:val="24"/>
          <w:lang w:val="en-GB"/>
        </w:rPr>
        <w:t xml:space="preserve"> </w:t>
      </w:r>
      <w:r w:rsidR="00595455" w:rsidRPr="001C57F6">
        <w:rPr>
          <w:rStyle w:val="title21"/>
          <w:rFonts w:ascii="Arial" w:eastAsiaTheme="majorEastAsia" w:hAnsi="Arial" w:cs="Arial"/>
          <w:b w:val="0"/>
          <w:color w:val="000000" w:themeColor="text1"/>
          <w:szCs w:val="24"/>
          <w:lang w:val="en-GB"/>
        </w:rPr>
        <w:t>identifies</w:t>
      </w:r>
      <w:r w:rsidR="00680483" w:rsidRPr="001C57F6">
        <w:rPr>
          <w:rStyle w:val="title21"/>
          <w:rFonts w:ascii="Arial" w:eastAsiaTheme="majorEastAsia" w:hAnsi="Arial" w:cs="Arial"/>
          <w:b w:val="0"/>
          <w:color w:val="000000" w:themeColor="text1"/>
          <w:szCs w:val="24"/>
          <w:lang w:val="en-GB"/>
        </w:rPr>
        <w:t xml:space="preserve"> all </w:t>
      </w:r>
      <w:r w:rsidR="00595455" w:rsidRPr="001C57F6">
        <w:rPr>
          <w:rStyle w:val="title21"/>
          <w:rFonts w:ascii="Arial" w:eastAsiaTheme="majorEastAsia" w:hAnsi="Arial" w:cs="Arial"/>
          <w:b w:val="0"/>
          <w:color w:val="000000" w:themeColor="text1"/>
          <w:szCs w:val="24"/>
          <w:lang w:val="en-GB"/>
        </w:rPr>
        <w:t xml:space="preserve">the </w:t>
      </w:r>
      <w:r w:rsidR="00680483" w:rsidRPr="001C57F6">
        <w:rPr>
          <w:rStyle w:val="title21"/>
          <w:rFonts w:ascii="Arial" w:eastAsiaTheme="majorEastAsia" w:hAnsi="Arial" w:cs="Arial"/>
          <w:b w:val="0"/>
          <w:color w:val="000000" w:themeColor="text1"/>
          <w:szCs w:val="24"/>
          <w:lang w:val="en-GB"/>
        </w:rPr>
        <w:t xml:space="preserve">proteins </w:t>
      </w:r>
      <w:r w:rsidR="00595455" w:rsidRPr="001C57F6">
        <w:rPr>
          <w:rStyle w:val="title21"/>
          <w:rFonts w:ascii="Arial" w:eastAsiaTheme="majorEastAsia" w:hAnsi="Arial" w:cs="Arial"/>
          <w:b w:val="0"/>
          <w:color w:val="000000" w:themeColor="text1"/>
          <w:szCs w:val="24"/>
          <w:lang w:val="en-GB"/>
        </w:rPr>
        <w:t xml:space="preserve">that are </w:t>
      </w:r>
      <w:r w:rsidR="00680483" w:rsidRPr="001C57F6">
        <w:rPr>
          <w:rStyle w:val="title21"/>
          <w:rFonts w:ascii="Arial" w:eastAsiaTheme="majorEastAsia" w:hAnsi="Arial" w:cs="Arial"/>
          <w:b w:val="0"/>
          <w:color w:val="000000" w:themeColor="text1"/>
          <w:szCs w:val="24"/>
          <w:lang w:val="en-GB"/>
        </w:rPr>
        <w:t xml:space="preserve">significantly differentially regulated &gt;SD from the mean, and </w:t>
      </w:r>
      <w:r w:rsidR="00595455" w:rsidRPr="001C57F6">
        <w:rPr>
          <w:rStyle w:val="title21"/>
          <w:rFonts w:ascii="Arial" w:eastAsiaTheme="majorEastAsia" w:hAnsi="Arial" w:cs="Arial"/>
          <w:b w:val="0"/>
          <w:color w:val="000000" w:themeColor="text1"/>
          <w:szCs w:val="24"/>
          <w:lang w:val="en-GB"/>
        </w:rPr>
        <w:t xml:space="preserve">therefore </w:t>
      </w:r>
      <w:r w:rsidR="00680483" w:rsidRPr="001C57F6">
        <w:rPr>
          <w:rStyle w:val="title21"/>
          <w:rFonts w:ascii="Arial" w:eastAsiaTheme="majorEastAsia" w:hAnsi="Arial" w:cs="Arial"/>
          <w:b w:val="0"/>
          <w:color w:val="000000" w:themeColor="text1"/>
          <w:szCs w:val="24"/>
          <w:lang w:val="en-GB"/>
        </w:rPr>
        <w:t xml:space="preserve">includes false negatives that are excluded by SignifiQuant. </w:t>
      </w:r>
      <w:r w:rsidR="00083952" w:rsidRPr="001C57F6">
        <w:rPr>
          <w:rStyle w:val="title21"/>
          <w:rFonts w:ascii="Arial" w:eastAsiaTheme="majorEastAsia" w:hAnsi="Arial" w:cs="Arial"/>
          <w:b w:val="0"/>
          <w:color w:val="000000" w:themeColor="text1"/>
          <w:szCs w:val="24"/>
          <w:lang w:val="en-GB"/>
        </w:rPr>
        <w:t>By understanding their relative strengths and weaknesses, t</w:t>
      </w:r>
      <w:r w:rsidR="00C10D93" w:rsidRPr="001C57F6">
        <w:rPr>
          <w:rStyle w:val="title21"/>
          <w:rFonts w:ascii="Arial" w:eastAsiaTheme="majorEastAsia" w:hAnsi="Arial" w:cs="Arial"/>
          <w:b w:val="0"/>
          <w:color w:val="000000" w:themeColor="text1"/>
          <w:szCs w:val="24"/>
          <w:lang w:val="en-GB"/>
        </w:rPr>
        <w:t xml:space="preserve">he two approaches can be complementary, maximising the information </w:t>
      </w:r>
      <w:r w:rsidR="00083952" w:rsidRPr="001C57F6">
        <w:rPr>
          <w:rStyle w:val="title21"/>
          <w:rFonts w:ascii="Arial" w:eastAsiaTheme="majorEastAsia" w:hAnsi="Arial" w:cs="Arial"/>
          <w:b w:val="0"/>
          <w:color w:val="000000" w:themeColor="text1"/>
          <w:szCs w:val="24"/>
          <w:lang w:val="en-GB"/>
        </w:rPr>
        <w:t>returned</w:t>
      </w:r>
      <w:r w:rsidR="00680483" w:rsidRPr="001C57F6">
        <w:rPr>
          <w:rStyle w:val="title21"/>
          <w:rFonts w:ascii="Arial" w:eastAsiaTheme="majorEastAsia" w:hAnsi="Arial" w:cs="Arial"/>
          <w:b w:val="0"/>
          <w:color w:val="000000" w:themeColor="text1"/>
          <w:szCs w:val="24"/>
          <w:lang w:val="en-GB"/>
        </w:rPr>
        <w:t>.</w:t>
      </w:r>
    </w:p>
    <w:p w:rsidR="00083952" w:rsidRPr="001C57F6" w:rsidRDefault="00083952" w:rsidP="00D87E0F">
      <w:pPr>
        <w:pStyle w:val="TAMainText"/>
        <w:spacing w:after="120"/>
        <w:ind w:firstLine="0"/>
        <w:rPr>
          <w:rFonts w:ascii="Arial" w:hAnsi="Arial" w:cs="Arial"/>
          <w:color w:val="000000" w:themeColor="text1"/>
          <w:szCs w:val="24"/>
          <w:lang w:val="en-GB"/>
        </w:rPr>
      </w:pPr>
      <w:bookmarkStart w:id="113" w:name="_Toc348360979"/>
      <w:bookmarkStart w:id="114" w:name="_Toc351362805"/>
    </w:p>
    <w:p w:rsidR="00C10D93" w:rsidRPr="001C57F6" w:rsidRDefault="00F2674E" w:rsidP="00C10D93">
      <w:pPr>
        <w:pStyle w:val="Heading3"/>
        <w:keepLines w:val="0"/>
        <w:spacing w:before="240" w:after="60" w:line="480" w:lineRule="auto"/>
        <w:rPr>
          <w:rFonts w:ascii="Arial" w:eastAsia="Times New Roman" w:hAnsi="Arial" w:cs="Arial"/>
          <w:b w:val="0"/>
          <w:i/>
          <w:color w:val="000000" w:themeColor="text1"/>
          <w:sz w:val="24"/>
        </w:rPr>
      </w:pPr>
      <w:bookmarkStart w:id="115" w:name="_Toc362832763"/>
      <w:r w:rsidRPr="001C57F6">
        <w:rPr>
          <w:rFonts w:ascii="Arial" w:eastAsia="Times New Roman" w:hAnsi="Arial" w:cs="Arial"/>
          <w:b w:val="0"/>
          <w:i/>
          <w:color w:val="000000" w:themeColor="text1"/>
          <w:sz w:val="24"/>
        </w:rPr>
        <w:t>3.</w:t>
      </w:r>
      <w:r w:rsidR="0042600D" w:rsidRPr="001C57F6">
        <w:rPr>
          <w:rFonts w:ascii="Arial" w:eastAsia="Times New Roman" w:hAnsi="Arial" w:cs="Arial"/>
          <w:b w:val="0"/>
          <w:i/>
          <w:color w:val="000000" w:themeColor="text1"/>
          <w:sz w:val="24"/>
        </w:rPr>
        <w:t>3</w:t>
      </w:r>
      <w:r w:rsidRPr="001C57F6">
        <w:rPr>
          <w:rFonts w:ascii="Arial" w:eastAsia="Times New Roman" w:hAnsi="Arial" w:cs="Arial"/>
          <w:b w:val="0"/>
          <w:i/>
          <w:color w:val="000000" w:themeColor="text1"/>
          <w:sz w:val="24"/>
        </w:rPr>
        <w:t>.</w:t>
      </w:r>
      <w:r w:rsidR="00FB1F77" w:rsidRPr="001C57F6">
        <w:rPr>
          <w:rFonts w:ascii="Arial" w:eastAsia="Times New Roman" w:hAnsi="Arial" w:cs="Arial"/>
          <w:b w:val="0"/>
          <w:i/>
          <w:color w:val="000000" w:themeColor="text1"/>
          <w:sz w:val="24"/>
        </w:rPr>
        <w:t>3</w:t>
      </w:r>
      <w:r w:rsidRPr="001C57F6">
        <w:rPr>
          <w:rFonts w:ascii="Arial" w:eastAsia="Times New Roman" w:hAnsi="Arial" w:cs="Arial"/>
          <w:b w:val="0"/>
          <w:i/>
          <w:color w:val="000000" w:themeColor="text1"/>
          <w:sz w:val="24"/>
        </w:rPr>
        <w:t>. Multi-plex iTRAQ a</w:t>
      </w:r>
      <w:r w:rsidR="00C10D93" w:rsidRPr="001C57F6">
        <w:rPr>
          <w:rFonts w:ascii="Arial" w:eastAsia="Times New Roman" w:hAnsi="Arial" w:cs="Arial"/>
          <w:b w:val="0"/>
          <w:i/>
          <w:color w:val="000000" w:themeColor="text1"/>
          <w:sz w:val="24"/>
        </w:rPr>
        <w:t>nalyses pipelines</w:t>
      </w:r>
      <w:bookmarkEnd w:id="113"/>
      <w:bookmarkEnd w:id="114"/>
      <w:bookmarkEnd w:id="115"/>
    </w:p>
    <w:p w:rsidR="00C03FEC" w:rsidRPr="001C57F6" w:rsidRDefault="00C03FEC" w:rsidP="00C03FEC">
      <w:pPr>
        <w:pStyle w:val="TAMainText"/>
        <w:spacing w:after="120"/>
        <w:ind w:firstLine="0"/>
        <w:rPr>
          <w:rFonts w:ascii="Arial" w:hAnsi="Arial" w:cs="Arial"/>
          <w:bCs/>
          <w:color w:val="000000" w:themeColor="text1"/>
          <w:szCs w:val="24"/>
          <w:lang w:val="en-GB"/>
        </w:rPr>
      </w:pPr>
      <w:r w:rsidRPr="001C57F6">
        <w:rPr>
          <w:rFonts w:ascii="Arial" w:hAnsi="Arial" w:cs="Arial"/>
          <w:bCs/>
          <w:color w:val="000000" w:themeColor="text1"/>
          <w:szCs w:val="24"/>
          <w:lang w:val="en-GB"/>
        </w:rPr>
        <w:t>The multi-plex iTRAQ analysis pipeline</w:t>
      </w:r>
      <w:r w:rsidR="00781C9C" w:rsidRPr="001C57F6">
        <w:rPr>
          <w:rFonts w:ascii="Arial" w:hAnsi="Arial" w:cs="Arial"/>
          <w:bCs/>
          <w:color w:val="000000" w:themeColor="text1"/>
          <w:szCs w:val="24"/>
          <w:lang w:val="en-GB"/>
        </w:rPr>
        <w:t>s</w:t>
      </w:r>
      <w:r w:rsidRPr="001C57F6">
        <w:rPr>
          <w:rFonts w:ascii="Arial" w:hAnsi="Arial" w:cs="Arial"/>
          <w:bCs/>
          <w:color w:val="000000" w:themeColor="text1"/>
          <w:szCs w:val="24"/>
          <w:lang w:val="en-GB"/>
        </w:rPr>
        <w:t xml:space="preserve"> </w:t>
      </w:r>
      <w:r w:rsidR="00781C9C" w:rsidRPr="001C57F6">
        <w:rPr>
          <w:rFonts w:ascii="Arial" w:hAnsi="Arial" w:cs="Arial"/>
          <w:bCs/>
          <w:color w:val="000000" w:themeColor="text1"/>
          <w:szCs w:val="24"/>
          <w:lang w:val="en-GB"/>
        </w:rPr>
        <w:t xml:space="preserve">are </w:t>
      </w:r>
      <w:r w:rsidR="00083952" w:rsidRPr="001C57F6">
        <w:rPr>
          <w:rFonts w:ascii="Arial" w:hAnsi="Arial" w:cs="Arial"/>
          <w:bCs/>
          <w:color w:val="000000" w:themeColor="text1"/>
          <w:szCs w:val="24"/>
          <w:lang w:val="en-GB"/>
        </w:rPr>
        <w:t xml:space="preserve">given </w:t>
      </w:r>
      <w:r w:rsidRPr="001C57F6">
        <w:rPr>
          <w:rFonts w:ascii="Arial" w:hAnsi="Arial" w:cs="Arial"/>
          <w:bCs/>
          <w:color w:val="000000" w:themeColor="text1"/>
          <w:szCs w:val="24"/>
          <w:lang w:val="en-GB"/>
        </w:rPr>
        <w:t xml:space="preserve">in Figure 3.1. </w:t>
      </w:r>
      <w:r w:rsidR="00C2410D" w:rsidRPr="001C57F6">
        <w:rPr>
          <w:rFonts w:ascii="Arial" w:hAnsi="Arial" w:cs="Arial"/>
          <w:bCs/>
          <w:color w:val="000000" w:themeColor="text1"/>
          <w:szCs w:val="24"/>
          <w:lang w:val="en-GB"/>
        </w:rPr>
        <w:t xml:space="preserve">(a) </w:t>
      </w:r>
      <w:r w:rsidRPr="001C57F6">
        <w:rPr>
          <w:rFonts w:ascii="Arial" w:hAnsi="Arial" w:cs="Arial"/>
          <w:bCs/>
          <w:color w:val="000000" w:themeColor="text1"/>
          <w:szCs w:val="24"/>
          <w:lang w:val="en-GB"/>
        </w:rPr>
        <w:t>For the propionate quadruplet experiment</w:t>
      </w:r>
      <w:r w:rsidR="00781C9C" w:rsidRPr="001C57F6">
        <w:rPr>
          <w:rFonts w:ascii="Arial" w:hAnsi="Arial" w:cs="Arial"/>
          <w:bCs/>
          <w:color w:val="000000" w:themeColor="text1"/>
          <w:szCs w:val="24"/>
          <w:lang w:val="en-GB"/>
        </w:rPr>
        <w:t xml:space="preserve">, where both the iTRAQ experiment and data analysis </w:t>
      </w:r>
      <w:r w:rsidR="00083952" w:rsidRPr="001C57F6">
        <w:rPr>
          <w:rFonts w:ascii="Arial" w:hAnsi="Arial" w:cs="Arial"/>
          <w:bCs/>
          <w:color w:val="000000" w:themeColor="text1"/>
          <w:szCs w:val="24"/>
          <w:lang w:val="en-GB"/>
        </w:rPr>
        <w:t>w</w:t>
      </w:r>
      <w:r w:rsidR="00C2410D" w:rsidRPr="001C57F6">
        <w:rPr>
          <w:rFonts w:ascii="Arial" w:hAnsi="Arial" w:cs="Arial"/>
          <w:bCs/>
          <w:color w:val="000000" w:themeColor="text1"/>
          <w:szCs w:val="24"/>
          <w:lang w:val="en-GB"/>
        </w:rPr>
        <w:t>ere</w:t>
      </w:r>
      <w:r w:rsidR="00781C9C" w:rsidRPr="001C57F6">
        <w:rPr>
          <w:rFonts w:ascii="Arial" w:hAnsi="Arial" w:cs="Arial"/>
          <w:bCs/>
          <w:color w:val="000000" w:themeColor="text1"/>
          <w:szCs w:val="24"/>
          <w:lang w:val="en-GB"/>
        </w:rPr>
        <w:t xml:space="preserve"> performed</w:t>
      </w:r>
      <w:r w:rsidR="00C2410D" w:rsidRPr="001C57F6">
        <w:rPr>
          <w:rFonts w:ascii="Arial" w:hAnsi="Arial" w:cs="Arial"/>
          <w:bCs/>
          <w:color w:val="000000" w:themeColor="text1"/>
          <w:szCs w:val="24"/>
          <w:lang w:val="en-GB"/>
        </w:rPr>
        <w:t xml:space="preserve"> in this project</w:t>
      </w:r>
      <w:r w:rsidRPr="001C57F6">
        <w:rPr>
          <w:rFonts w:ascii="Arial" w:hAnsi="Arial" w:cs="Arial"/>
          <w:bCs/>
          <w:color w:val="000000" w:themeColor="text1"/>
          <w:szCs w:val="24"/>
          <w:lang w:val="en-GB"/>
        </w:rPr>
        <w:t xml:space="preserve">, the </w:t>
      </w:r>
      <w:r w:rsidR="00781C9C" w:rsidRPr="001C57F6">
        <w:rPr>
          <w:rFonts w:ascii="Arial" w:hAnsi="Arial" w:cs="Arial"/>
          <w:bCs/>
          <w:color w:val="000000" w:themeColor="text1"/>
          <w:szCs w:val="24"/>
          <w:lang w:val="en-GB"/>
        </w:rPr>
        <w:t xml:space="preserve">complete </w:t>
      </w:r>
      <w:r w:rsidRPr="001C57F6">
        <w:rPr>
          <w:rFonts w:ascii="Arial" w:hAnsi="Arial" w:cs="Arial"/>
          <w:bCs/>
          <w:color w:val="000000" w:themeColor="text1"/>
          <w:szCs w:val="24"/>
          <w:lang w:val="en-GB"/>
        </w:rPr>
        <w:t xml:space="preserve">pipeline was followed. </w:t>
      </w:r>
      <w:r w:rsidR="00C2410D" w:rsidRPr="001C57F6">
        <w:rPr>
          <w:rFonts w:ascii="Arial" w:hAnsi="Arial" w:cs="Arial"/>
          <w:bCs/>
          <w:color w:val="000000" w:themeColor="text1"/>
          <w:szCs w:val="24"/>
          <w:lang w:val="en-GB"/>
        </w:rPr>
        <w:t xml:space="preserve">(b) </w:t>
      </w:r>
      <w:r w:rsidRPr="001C57F6">
        <w:rPr>
          <w:rFonts w:ascii="Arial" w:hAnsi="Arial" w:cs="Arial"/>
          <w:bCs/>
          <w:color w:val="000000" w:themeColor="text1"/>
          <w:szCs w:val="24"/>
          <w:lang w:val="en-GB"/>
        </w:rPr>
        <w:t xml:space="preserve">For the SCFA duplicate experiment, </w:t>
      </w:r>
      <w:r w:rsidR="00781C9C" w:rsidRPr="001C57F6">
        <w:rPr>
          <w:rFonts w:ascii="Arial" w:hAnsi="Arial" w:cs="Arial"/>
          <w:bCs/>
          <w:color w:val="000000" w:themeColor="text1"/>
          <w:szCs w:val="24"/>
          <w:lang w:val="en-GB"/>
        </w:rPr>
        <w:t xml:space="preserve">only </w:t>
      </w:r>
      <w:r w:rsidRPr="001C57F6">
        <w:rPr>
          <w:rFonts w:ascii="Arial" w:hAnsi="Arial" w:cs="Arial"/>
          <w:bCs/>
          <w:color w:val="000000" w:themeColor="text1"/>
          <w:szCs w:val="24"/>
          <w:lang w:val="en-GB"/>
        </w:rPr>
        <w:t xml:space="preserve">the data-mining </w:t>
      </w:r>
      <w:r w:rsidR="00781C9C" w:rsidRPr="001C57F6">
        <w:rPr>
          <w:rFonts w:ascii="Arial" w:hAnsi="Arial" w:cs="Arial"/>
          <w:bCs/>
          <w:color w:val="000000" w:themeColor="text1"/>
          <w:szCs w:val="24"/>
          <w:lang w:val="en-GB"/>
        </w:rPr>
        <w:t xml:space="preserve">pipeline </w:t>
      </w:r>
      <w:r w:rsidRPr="001C57F6">
        <w:rPr>
          <w:rFonts w:ascii="Arial" w:hAnsi="Arial" w:cs="Arial"/>
          <w:bCs/>
          <w:color w:val="000000" w:themeColor="text1"/>
          <w:szCs w:val="24"/>
          <w:lang w:val="en-GB"/>
        </w:rPr>
        <w:t xml:space="preserve">was followed </w:t>
      </w:r>
      <w:r w:rsidR="00C2410D" w:rsidRPr="001C57F6">
        <w:rPr>
          <w:rFonts w:ascii="Arial" w:hAnsi="Arial" w:cs="Arial"/>
          <w:bCs/>
          <w:color w:val="000000" w:themeColor="text1"/>
          <w:szCs w:val="24"/>
          <w:lang w:val="en-GB"/>
        </w:rPr>
        <w:t xml:space="preserve">in order </w:t>
      </w:r>
      <w:r w:rsidRPr="001C57F6">
        <w:rPr>
          <w:rFonts w:ascii="Arial" w:hAnsi="Arial" w:cs="Arial"/>
          <w:bCs/>
          <w:color w:val="000000" w:themeColor="text1"/>
          <w:szCs w:val="24"/>
          <w:lang w:val="en-GB"/>
        </w:rPr>
        <w:t xml:space="preserve">to </w:t>
      </w:r>
      <w:r w:rsidR="00C2410D" w:rsidRPr="001C57F6">
        <w:rPr>
          <w:rFonts w:ascii="Arial" w:hAnsi="Arial" w:cs="Arial"/>
          <w:bCs/>
          <w:color w:val="000000" w:themeColor="text1"/>
          <w:szCs w:val="24"/>
          <w:lang w:val="en-GB"/>
        </w:rPr>
        <w:t xml:space="preserve">comprehensively </w:t>
      </w:r>
      <w:r w:rsidRPr="001C57F6">
        <w:rPr>
          <w:rFonts w:ascii="Arial" w:hAnsi="Arial" w:cs="Arial"/>
          <w:bCs/>
          <w:color w:val="000000" w:themeColor="text1"/>
          <w:szCs w:val="24"/>
          <w:lang w:val="en-GB"/>
        </w:rPr>
        <w:t xml:space="preserve">explore </w:t>
      </w:r>
      <w:r w:rsidR="00C2410D" w:rsidRPr="001C57F6">
        <w:rPr>
          <w:rFonts w:ascii="Arial" w:hAnsi="Arial" w:cs="Arial"/>
          <w:bCs/>
          <w:color w:val="000000" w:themeColor="text1"/>
          <w:szCs w:val="24"/>
          <w:lang w:val="en-GB"/>
        </w:rPr>
        <w:t xml:space="preserve">the </w:t>
      </w:r>
      <w:r w:rsidRPr="001C57F6">
        <w:rPr>
          <w:rFonts w:ascii="Arial" w:hAnsi="Arial" w:cs="Arial"/>
          <w:bCs/>
          <w:color w:val="000000" w:themeColor="text1"/>
          <w:szCs w:val="24"/>
          <w:lang w:val="en-GB"/>
        </w:rPr>
        <w:t>differentia</w:t>
      </w:r>
      <w:r w:rsidR="00083952" w:rsidRPr="001C57F6">
        <w:rPr>
          <w:rFonts w:ascii="Arial" w:hAnsi="Arial" w:cs="Arial"/>
          <w:bCs/>
          <w:color w:val="000000" w:themeColor="text1"/>
          <w:szCs w:val="24"/>
          <w:lang w:val="en-GB"/>
        </w:rPr>
        <w:t>l expression of</w:t>
      </w:r>
      <w:r w:rsidRPr="001C57F6">
        <w:rPr>
          <w:rFonts w:ascii="Arial" w:hAnsi="Arial" w:cs="Arial"/>
          <w:bCs/>
          <w:color w:val="000000" w:themeColor="text1"/>
          <w:szCs w:val="24"/>
          <w:lang w:val="en-GB"/>
        </w:rPr>
        <w:t xml:space="preserve"> cytoskeletal proteins, particularly those associated with MT β-tubulin subunits</w:t>
      </w:r>
      <w:r w:rsidR="00781C9C" w:rsidRPr="001C57F6">
        <w:rPr>
          <w:rFonts w:ascii="Arial" w:hAnsi="Arial" w:cs="Arial"/>
          <w:bCs/>
          <w:color w:val="000000" w:themeColor="text1"/>
          <w:szCs w:val="24"/>
          <w:lang w:val="en-GB"/>
        </w:rPr>
        <w:t>.</w:t>
      </w:r>
    </w:p>
    <w:p w:rsidR="00C03FEC" w:rsidRPr="001C57F6" w:rsidRDefault="00482660" w:rsidP="00C03FEC">
      <w:pPr>
        <w:pStyle w:val="TAMainText"/>
        <w:spacing w:after="120"/>
        <w:ind w:firstLine="0"/>
        <w:rPr>
          <w:rFonts w:ascii="Arial" w:hAnsi="Arial" w:cs="Arial"/>
          <w:bCs/>
          <w:color w:val="000000" w:themeColor="text1"/>
          <w:szCs w:val="24"/>
          <w:lang w:val="en-GB"/>
        </w:rPr>
      </w:pPr>
      <w:r w:rsidRPr="001C57F6">
        <w:rPr>
          <w:rFonts w:ascii="Arial" w:hAnsi="Arial" w:cs="Arial"/>
          <w:bCs/>
          <w:noProof/>
          <w:color w:val="000000" w:themeColor="text1"/>
          <w:szCs w:val="24"/>
        </w:rPr>
        <w:lastRenderedPageBreak/>
        <w:drawing>
          <wp:inline distT="0" distB="0" distL="0" distR="0" wp14:anchorId="1EC26C70" wp14:editId="23C6D11E">
            <wp:extent cx="5818707" cy="3631721"/>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3870" cy="3634944"/>
                    </a:xfrm>
                    <a:prstGeom prst="rect">
                      <a:avLst/>
                    </a:prstGeom>
                    <a:noFill/>
                  </pic:spPr>
                </pic:pic>
              </a:graphicData>
            </a:graphic>
          </wp:inline>
        </w:drawing>
      </w:r>
    </w:p>
    <w:p w:rsidR="00781C9C" w:rsidRPr="001C57F6" w:rsidRDefault="00C03FEC" w:rsidP="007B285A">
      <w:pPr>
        <w:spacing w:line="360" w:lineRule="auto"/>
        <w:jc w:val="both"/>
        <w:rPr>
          <w:rFonts w:ascii="Arial" w:hAnsi="Arial" w:cs="Arial"/>
          <w:color w:val="000000" w:themeColor="text1"/>
        </w:rPr>
      </w:pPr>
      <w:proofErr w:type="gramStart"/>
      <w:r w:rsidRPr="001C57F6">
        <w:rPr>
          <w:rFonts w:ascii="Arial" w:hAnsi="Arial" w:cs="Arial"/>
          <w:b/>
          <w:color w:val="000000" w:themeColor="text1"/>
        </w:rPr>
        <w:t>Figure 3.1.</w:t>
      </w:r>
      <w:proofErr w:type="gramEnd"/>
      <w:r w:rsidRPr="001C57F6">
        <w:rPr>
          <w:rFonts w:ascii="Arial" w:hAnsi="Arial" w:cs="Arial"/>
          <w:color w:val="000000" w:themeColor="text1"/>
        </w:rPr>
        <w:t xml:space="preserve"> Multi-plex iTRAQ analysis pipeline for proteins significantly different</w:t>
      </w:r>
      <w:r w:rsidR="00C2410D" w:rsidRPr="001C57F6">
        <w:rPr>
          <w:rFonts w:ascii="Arial" w:hAnsi="Arial" w:cs="Arial"/>
          <w:color w:val="000000" w:themeColor="text1"/>
        </w:rPr>
        <w:t>ially regulated</w:t>
      </w:r>
      <w:r w:rsidRPr="001C57F6">
        <w:rPr>
          <w:rFonts w:ascii="Arial" w:hAnsi="Arial" w:cs="Arial"/>
          <w:color w:val="000000" w:themeColor="text1"/>
        </w:rPr>
        <w:t xml:space="preserve"> by SCFA</w:t>
      </w:r>
      <w:r w:rsidR="00C2410D" w:rsidRPr="001C57F6">
        <w:rPr>
          <w:rFonts w:ascii="Arial" w:hAnsi="Arial" w:cs="Arial"/>
          <w:color w:val="000000" w:themeColor="text1"/>
        </w:rPr>
        <w:t xml:space="preserve"> treatment</w:t>
      </w:r>
      <w:r w:rsidRPr="001C57F6">
        <w:rPr>
          <w:rFonts w:ascii="Arial" w:hAnsi="Arial" w:cs="Arial"/>
          <w:color w:val="000000" w:themeColor="text1"/>
        </w:rPr>
        <w:t xml:space="preserve">s </w:t>
      </w:r>
      <w:r w:rsidR="00C2410D" w:rsidRPr="001C57F6">
        <w:rPr>
          <w:rFonts w:ascii="Arial" w:hAnsi="Arial" w:cs="Arial"/>
          <w:color w:val="000000" w:themeColor="text1"/>
        </w:rPr>
        <w:t xml:space="preserve">of </w:t>
      </w:r>
      <w:r w:rsidRPr="001C57F6">
        <w:rPr>
          <w:rFonts w:ascii="Arial" w:hAnsi="Arial" w:cs="Arial"/>
          <w:color w:val="000000" w:themeColor="text1"/>
        </w:rPr>
        <w:t xml:space="preserve">HCT116 cells: a) Propionate quadruplet experiment; b) SCFA duplicate experiment. After quantification, protein data from </w:t>
      </w:r>
      <w:r w:rsidR="00C2410D" w:rsidRPr="001C57F6">
        <w:rPr>
          <w:rFonts w:ascii="Arial" w:hAnsi="Arial" w:cs="Arial"/>
          <w:color w:val="000000" w:themeColor="text1"/>
        </w:rPr>
        <w:t xml:space="preserve">both </w:t>
      </w:r>
      <w:r w:rsidRPr="001C57F6">
        <w:rPr>
          <w:rFonts w:ascii="Arial" w:hAnsi="Arial" w:cs="Arial"/>
          <w:color w:val="000000" w:themeColor="text1"/>
        </w:rPr>
        <w:t>experiments were combined and proteins differentially regulated with the highest significance</w:t>
      </w:r>
      <w:r w:rsidR="00C2410D" w:rsidRPr="001C57F6">
        <w:rPr>
          <w:rFonts w:ascii="Arial" w:hAnsi="Arial" w:cs="Arial"/>
          <w:color w:val="000000" w:themeColor="text1"/>
        </w:rPr>
        <w:t>s</w:t>
      </w:r>
      <w:r w:rsidRPr="001C57F6">
        <w:rPr>
          <w:rFonts w:ascii="Arial" w:hAnsi="Arial" w:cs="Arial"/>
          <w:color w:val="000000" w:themeColor="text1"/>
        </w:rPr>
        <w:t xml:space="preserve"> and/or </w:t>
      </w:r>
      <w:r w:rsidR="00C2410D" w:rsidRPr="001C57F6">
        <w:rPr>
          <w:rFonts w:ascii="Arial" w:hAnsi="Arial" w:cs="Arial"/>
          <w:color w:val="000000" w:themeColor="text1"/>
        </w:rPr>
        <w:t xml:space="preserve">greatest </w:t>
      </w:r>
      <w:proofErr w:type="gramStart"/>
      <w:r w:rsidR="00C2410D" w:rsidRPr="001C57F6">
        <w:rPr>
          <w:rFonts w:ascii="Arial" w:hAnsi="Arial" w:cs="Arial"/>
          <w:color w:val="000000" w:themeColor="text1"/>
        </w:rPr>
        <w:t xml:space="preserve">number of </w:t>
      </w:r>
      <w:r w:rsidRPr="001C57F6">
        <w:rPr>
          <w:rFonts w:ascii="Arial" w:hAnsi="Arial" w:cs="Arial"/>
          <w:color w:val="000000" w:themeColor="text1"/>
        </w:rPr>
        <w:t>peptide hits were</w:t>
      </w:r>
      <w:proofErr w:type="gramEnd"/>
      <w:r w:rsidRPr="001C57F6">
        <w:rPr>
          <w:rFonts w:ascii="Arial" w:hAnsi="Arial" w:cs="Arial"/>
          <w:color w:val="000000" w:themeColor="text1"/>
        </w:rPr>
        <w:t xml:space="preserve"> selected.</w:t>
      </w:r>
    </w:p>
    <w:p w:rsidR="0027308D" w:rsidRPr="001C57F6" w:rsidRDefault="0027308D" w:rsidP="007B285A">
      <w:pPr>
        <w:spacing w:line="360" w:lineRule="auto"/>
        <w:jc w:val="both"/>
        <w:rPr>
          <w:rFonts w:ascii="Arial" w:hAnsi="Arial" w:cs="Arial"/>
          <w:bCs/>
          <w:color w:val="000000" w:themeColor="text1"/>
          <w:sz w:val="24"/>
        </w:rPr>
      </w:pPr>
    </w:p>
    <w:p w:rsidR="00C10D93" w:rsidRPr="001C57F6" w:rsidRDefault="00C10D93" w:rsidP="001412D1">
      <w:pPr>
        <w:pStyle w:val="TAMainText"/>
        <w:numPr>
          <w:ilvl w:val="0"/>
          <w:numId w:val="3"/>
        </w:numPr>
        <w:spacing w:before="120"/>
        <w:ind w:left="357" w:hanging="357"/>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Pipeline for SignifiQuant analysis (</w:t>
      </w:r>
      <w:r w:rsidR="00C2410D" w:rsidRPr="001C57F6">
        <w:rPr>
          <w:rStyle w:val="title21"/>
          <w:rFonts w:ascii="Arial" w:eastAsiaTheme="majorEastAsia" w:hAnsi="Arial" w:cs="Arial"/>
          <w:b w:val="0"/>
          <w:color w:val="000000" w:themeColor="text1"/>
          <w:szCs w:val="24"/>
          <w:lang w:val="en-GB"/>
        </w:rPr>
        <w:t>highest stringency analysis</w:t>
      </w:r>
      <w:r w:rsidRPr="001C57F6">
        <w:rPr>
          <w:rStyle w:val="title21"/>
          <w:rFonts w:ascii="Arial" w:eastAsiaTheme="majorEastAsia" w:hAnsi="Arial" w:cs="Arial"/>
          <w:b w:val="0"/>
          <w:color w:val="000000" w:themeColor="text1"/>
          <w:szCs w:val="24"/>
          <w:lang w:val="en-GB"/>
        </w:rPr>
        <w:t>)</w:t>
      </w:r>
      <w:r w:rsidR="00482660" w:rsidRPr="001C57F6">
        <w:rPr>
          <w:rStyle w:val="title21"/>
          <w:rFonts w:ascii="Arial" w:eastAsiaTheme="majorEastAsia" w:hAnsi="Arial" w:cs="Arial"/>
          <w:b w:val="0"/>
          <w:color w:val="000000" w:themeColor="text1"/>
          <w:szCs w:val="24"/>
          <w:lang w:val="en-GB"/>
        </w:rPr>
        <w:t>:</w:t>
      </w:r>
    </w:p>
    <w:p w:rsidR="00482660" w:rsidRPr="001C57F6" w:rsidRDefault="007B285A"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 xml:space="preserve">Multi-plex iTRAQ </w:t>
      </w:r>
      <w:r w:rsidR="00482660" w:rsidRPr="001C57F6">
        <w:rPr>
          <w:rStyle w:val="title21"/>
          <w:rFonts w:ascii="Arial" w:eastAsiaTheme="majorEastAsia" w:hAnsi="Arial" w:cs="Arial"/>
          <w:b w:val="0"/>
          <w:color w:val="000000" w:themeColor="text1"/>
          <w:szCs w:val="24"/>
          <w:lang w:val="en-GB"/>
        </w:rPr>
        <w:t xml:space="preserve">data </w:t>
      </w:r>
      <w:r w:rsidR="00B21672" w:rsidRPr="001C57F6">
        <w:rPr>
          <w:rStyle w:val="title21"/>
          <w:rFonts w:ascii="Arial" w:eastAsiaTheme="majorEastAsia" w:hAnsi="Arial" w:cs="Arial"/>
          <w:b w:val="0"/>
          <w:color w:val="000000" w:themeColor="text1"/>
          <w:szCs w:val="24"/>
          <w:lang w:val="en-GB"/>
        </w:rPr>
        <w:t xml:space="preserve">were </w:t>
      </w:r>
      <w:r w:rsidR="00482660" w:rsidRPr="001C57F6">
        <w:rPr>
          <w:rStyle w:val="title21"/>
          <w:rFonts w:ascii="Arial" w:eastAsiaTheme="majorEastAsia" w:hAnsi="Arial" w:cs="Arial"/>
          <w:b w:val="0"/>
          <w:color w:val="000000" w:themeColor="text1"/>
          <w:szCs w:val="24"/>
          <w:lang w:val="en-GB"/>
        </w:rPr>
        <w:t>submitted</w:t>
      </w:r>
      <w:r w:rsidR="00C10D93" w:rsidRPr="001C57F6">
        <w:rPr>
          <w:rStyle w:val="title21"/>
          <w:rFonts w:ascii="Arial" w:eastAsiaTheme="majorEastAsia" w:hAnsi="Arial" w:cs="Arial"/>
          <w:b w:val="0"/>
          <w:color w:val="000000" w:themeColor="text1"/>
          <w:szCs w:val="24"/>
          <w:lang w:val="en-GB"/>
        </w:rPr>
        <w:t xml:space="preserve"> </w:t>
      </w:r>
      <w:r w:rsidR="00482660" w:rsidRPr="001C57F6">
        <w:rPr>
          <w:rStyle w:val="title21"/>
          <w:rFonts w:ascii="Arial" w:eastAsiaTheme="majorEastAsia" w:hAnsi="Arial" w:cs="Arial"/>
          <w:b w:val="0"/>
          <w:color w:val="000000" w:themeColor="text1"/>
          <w:szCs w:val="24"/>
          <w:lang w:val="en-GB"/>
        </w:rPr>
        <w:t xml:space="preserve">to </w:t>
      </w:r>
      <w:r w:rsidR="00C10D93" w:rsidRPr="001C57F6">
        <w:rPr>
          <w:rStyle w:val="title21"/>
          <w:rFonts w:ascii="Arial" w:eastAsiaTheme="majorEastAsia" w:hAnsi="Arial" w:cs="Arial"/>
          <w:b w:val="0"/>
          <w:color w:val="000000" w:themeColor="text1"/>
          <w:szCs w:val="24"/>
          <w:lang w:val="en-GB"/>
        </w:rPr>
        <w:t xml:space="preserve">Phenyx </w:t>
      </w:r>
      <w:r w:rsidR="00482660" w:rsidRPr="001C57F6">
        <w:rPr>
          <w:rStyle w:val="title21"/>
          <w:rFonts w:ascii="Arial" w:eastAsiaTheme="majorEastAsia" w:hAnsi="Arial" w:cs="Arial"/>
          <w:b w:val="0"/>
          <w:color w:val="000000" w:themeColor="text1"/>
          <w:szCs w:val="24"/>
          <w:lang w:val="en-GB"/>
        </w:rPr>
        <w:t>to generate peptide fragment and protein data</w:t>
      </w:r>
      <w:r w:rsidR="00C2410D" w:rsidRPr="001C57F6">
        <w:rPr>
          <w:rStyle w:val="title21"/>
          <w:rFonts w:ascii="Arial" w:eastAsiaTheme="majorEastAsia" w:hAnsi="Arial" w:cs="Arial"/>
          <w:b w:val="0"/>
          <w:color w:val="000000" w:themeColor="text1"/>
          <w:szCs w:val="24"/>
          <w:lang w:val="en-GB"/>
        </w:rPr>
        <w:t>.</w:t>
      </w:r>
    </w:p>
    <w:p w:rsidR="00C10D93" w:rsidRPr="001C57F6" w:rsidRDefault="00482660"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 xml:space="preserve">The results were quantitated by </w:t>
      </w:r>
      <w:proofErr w:type="spellStart"/>
      <w:r w:rsidR="00C10D93" w:rsidRPr="001C57F6">
        <w:rPr>
          <w:rStyle w:val="title21"/>
          <w:rFonts w:ascii="Arial" w:eastAsiaTheme="majorEastAsia" w:hAnsi="Arial" w:cs="Arial"/>
          <w:b w:val="0"/>
          <w:color w:val="000000" w:themeColor="text1"/>
          <w:szCs w:val="24"/>
          <w:lang w:val="en-GB"/>
        </w:rPr>
        <w:t>uTRAQ</w:t>
      </w:r>
      <w:proofErr w:type="spellEnd"/>
      <w:r w:rsidR="00032B03" w:rsidRPr="001C57F6">
        <w:rPr>
          <w:rStyle w:val="title21"/>
          <w:rFonts w:ascii="Arial" w:eastAsiaTheme="majorEastAsia" w:hAnsi="Arial" w:cs="Arial"/>
          <w:b w:val="0"/>
          <w:color w:val="000000" w:themeColor="text1"/>
          <w:szCs w:val="24"/>
          <w:lang w:val="en-GB"/>
        </w:rPr>
        <w:t xml:space="preserve"> </w:t>
      </w:r>
      <w:r w:rsidR="00C10D93" w:rsidRPr="001C57F6">
        <w:rPr>
          <w:rStyle w:val="title21"/>
          <w:rFonts w:ascii="Arial" w:eastAsiaTheme="majorEastAsia" w:hAnsi="Arial" w:cs="Arial"/>
          <w:b w:val="0"/>
          <w:color w:val="000000" w:themeColor="text1"/>
          <w:szCs w:val="24"/>
          <w:lang w:val="en-GB"/>
        </w:rPr>
        <w:t xml:space="preserve"> </w:t>
      </w:r>
      <w:r w:rsidRPr="001C57F6">
        <w:rPr>
          <w:rStyle w:val="title21"/>
          <w:rFonts w:ascii="Arial" w:eastAsiaTheme="majorEastAsia" w:hAnsi="Arial" w:cs="Arial"/>
          <w:b w:val="0"/>
          <w:color w:val="000000" w:themeColor="text1"/>
          <w:szCs w:val="24"/>
          <w:lang w:val="en-GB"/>
        </w:rPr>
        <w:t xml:space="preserve">statistical </w:t>
      </w:r>
      <w:r w:rsidR="00C10D93" w:rsidRPr="001C57F6">
        <w:rPr>
          <w:rStyle w:val="title21"/>
          <w:rFonts w:ascii="Arial" w:eastAsiaTheme="majorEastAsia" w:hAnsi="Arial" w:cs="Arial"/>
          <w:b w:val="0"/>
          <w:color w:val="000000" w:themeColor="text1"/>
          <w:szCs w:val="24"/>
          <w:lang w:val="en-GB"/>
        </w:rPr>
        <w:t>analysis</w:t>
      </w:r>
      <w:r w:rsidRPr="001C57F6">
        <w:rPr>
          <w:rStyle w:val="title21"/>
          <w:rFonts w:ascii="Arial" w:eastAsiaTheme="majorEastAsia" w:hAnsi="Arial" w:cs="Arial"/>
          <w:b w:val="0"/>
          <w:color w:val="000000" w:themeColor="text1"/>
          <w:szCs w:val="24"/>
          <w:lang w:val="en-GB"/>
        </w:rPr>
        <w:t xml:space="preserve"> to identify proteins differentially regulated</w:t>
      </w:r>
      <w:r w:rsidR="00032B03" w:rsidRPr="001C57F6">
        <w:rPr>
          <w:rStyle w:val="title21"/>
          <w:rFonts w:ascii="Arial" w:eastAsiaTheme="majorEastAsia" w:hAnsi="Arial" w:cs="Arial"/>
          <w:b w:val="0"/>
          <w:color w:val="000000" w:themeColor="text1"/>
          <w:szCs w:val="24"/>
          <w:lang w:val="en-GB"/>
        </w:rPr>
        <w:t xml:space="preserve"> </w:t>
      </w:r>
      <w:r w:rsidR="00032B03" w:rsidRPr="001C57F6">
        <w:rPr>
          <w:rFonts w:ascii="Arial" w:hAnsi="Arial" w:cs="Arial"/>
          <w:bCs/>
          <w:noProof/>
          <w:color w:val="000000" w:themeColor="text1"/>
          <w:szCs w:val="24"/>
          <w:vertAlign w:val="superscript"/>
        </w:rPr>
        <w:fldChar w:fldCharType="begin"/>
      </w:r>
      <w:r w:rsidR="00032B03" w:rsidRPr="001C57F6">
        <w:rPr>
          <w:rFonts w:ascii="Arial" w:hAnsi="Arial" w:cs="Arial"/>
          <w:bCs/>
          <w:noProof/>
          <w:color w:val="000000" w:themeColor="text1"/>
          <w:szCs w:val="24"/>
          <w:vertAlign w:val="superscript"/>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00032B03" w:rsidRPr="001C57F6">
        <w:rPr>
          <w:rFonts w:ascii="Arial" w:hAnsi="Arial" w:cs="Arial"/>
          <w:bCs/>
          <w:noProof/>
          <w:color w:val="000000" w:themeColor="text1"/>
          <w:szCs w:val="24"/>
          <w:vertAlign w:val="superscript"/>
        </w:rPr>
        <w:fldChar w:fldCharType="separate"/>
      </w:r>
      <w:r w:rsidR="00032B03" w:rsidRPr="001C57F6">
        <w:rPr>
          <w:rFonts w:ascii="Arial" w:hAnsi="Arial" w:cs="Arial"/>
          <w:bCs/>
          <w:color w:val="000000" w:themeColor="text1"/>
          <w:szCs w:val="24"/>
          <w:vertAlign w:val="superscript"/>
        </w:rPr>
        <w:t>[</w:t>
      </w:r>
      <w:hyperlink w:anchor="_ENREF_93" w:tooltip="Noirel, 2011 #308" w:history="1">
        <w:r w:rsidR="00032B03" w:rsidRPr="001C57F6">
          <w:rPr>
            <w:rFonts w:ascii="Arial" w:hAnsi="Arial" w:cs="Arial"/>
            <w:bCs/>
            <w:color w:val="000000" w:themeColor="text1"/>
            <w:szCs w:val="24"/>
            <w:vertAlign w:val="superscript"/>
          </w:rPr>
          <w:t>93</w:t>
        </w:r>
      </w:hyperlink>
      <w:r w:rsidR="00032B03" w:rsidRPr="001C57F6">
        <w:rPr>
          <w:rFonts w:ascii="Arial" w:hAnsi="Arial" w:cs="Arial"/>
          <w:bCs/>
          <w:color w:val="000000" w:themeColor="text1"/>
          <w:szCs w:val="24"/>
          <w:vertAlign w:val="superscript"/>
        </w:rPr>
        <w:t>]</w:t>
      </w:r>
      <w:r w:rsidR="00032B03" w:rsidRPr="001C57F6">
        <w:rPr>
          <w:rFonts w:ascii="Arial" w:hAnsi="Arial" w:cs="Arial"/>
          <w:bCs/>
          <w:noProof/>
          <w:color w:val="000000" w:themeColor="text1"/>
          <w:szCs w:val="24"/>
          <w:vertAlign w:val="superscript"/>
        </w:rPr>
        <w:fldChar w:fldCharType="end"/>
      </w:r>
      <w:r w:rsidR="00C2410D" w:rsidRPr="001C57F6">
        <w:rPr>
          <w:rStyle w:val="title21"/>
          <w:rFonts w:ascii="Arial" w:eastAsiaTheme="majorEastAsia" w:hAnsi="Arial" w:cs="Arial"/>
          <w:b w:val="0"/>
          <w:color w:val="000000" w:themeColor="text1"/>
          <w:szCs w:val="24"/>
          <w:lang w:val="en-GB"/>
        </w:rPr>
        <w:t>.</w:t>
      </w:r>
    </w:p>
    <w:p w:rsidR="00C10D93" w:rsidRPr="001C57F6" w:rsidRDefault="00C10D93"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proofErr w:type="spellStart"/>
      <w:r w:rsidRPr="001C57F6">
        <w:rPr>
          <w:rStyle w:val="title21"/>
          <w:rFonts w:ascii="Arial" w:eastAsiaTheme="majorEastAsia" w:hAnsi="Arial" w:cs="Arial"/>
          <w:b w:val="0"/>
          <w:color w:val="000000" w:themeColor="text1"/>
          <w:szCs w:val="24"/>
          <w:lang w:val="en-GB"/>
        </w:rPr>
        <w:t>uTRAQ</w:t>
      </w:r>
      <w:proofErr w:type="spellEnd"/>
      <w:r w:rsidRPr="001C57F6">
        <w:rPr>
          <w:rStyle w:val="title21"/>
          <w:rFonts w:ascii="Arial" w:eastAsiaTheme="majorEastAsia" w:hAnsi="Arial" w:cs="Arial"/>
          <w:b w:val="0"/>
          <w:color w:val="000000" w:themeColor="text1"/>
          <w:szCs w:val="24"/>
          <w:lang w:val="en-GB"/>
        </w:rPr>
        <w:t xml:space="preserve"> data </w:t>
      </w:r>
      <w:r w:rsidR="00C2410D" w:rsidRPr="001C57F6">
        <w:rPr>
          <w:rStyle w:val="title21"/>
          <w:rFonts w:ascii="Arial" w:eastAsiaTheme="majorEastAsia" w:hAnsi="Arial" w:cs="Arial"/>
          <w:b w:val="0"/>
          <w:color w:val="000000" w:themeColor="text1"/>
          <w:szCs w:val="24"/>
          <w:lang w:val="en-GB"/>
        </w:rPr>
        <w:t xml:space="preserve">was </w:t>
      </w:r>
      <w:r w:rsidRPr="001C57F6">
        <w:rPr>
          <w:rStyle w:val="title21"/>
          <w:rFonts w:ascii="Arial" w:eastAsiaTheme="majorEastAsia" w:hAnsi="Arial" w:cs="Arial"/>
          <w:b w:val="0"/>
          <w:color w:val="000000" w:themeColor="text1"/>
          <w:szCs w:val="24"/>
          <w:lang w:val="en-GB"/>
        </w:rPr>
        <w:t>taken forward for SignifiQuant</w:t>
      </w:r>
      <w:r w:rsidR="00D6171F" w:rsidRPr="001C57F6">
        <w:rPr>
          <w:rStyle w:val="title21"/>
          <w:rFonts w:ascii="Arial" w:eastAsiaTheme="majorEastAsia" w:hAnsi="Arial" w:cs="Arial"/>
          <w:b w:val="0"/>
          <w:color w:val="000000" w:themeColor="text1"/>
          <w:szCs w:val="24"/>
          <w:lang w:val="en-GB"/>
        </w:rPr>
        <w:t xml:space="preserve"> </w:t>
      </w:r>
      <w:r w:rsidR="00E61E99" w:rsidRPr="001C57F6">
        <w:rPr>
          <w:rFonts w:ascii="Arial" w:hAnsi="Arial" w:cs="Arial"/>
          <w:bCs/>
          <w:noProof/>
          <w:color w:val="000000" w:themeColor="text1"/>
          <w:szCs w:val="24"/>
          <w:vertAlign w:val="superscript"/>
        </w:rPr>
        <w:fldChar w:fldCharType="begin"/>
      </w:r>
      <w:r w:rsidR="0017691E" w:rsidRPr="001C57F6">
        <w:rPr>
          <w:rFonts w:ascii="Arial" w:hAnsi="Arial" w:cs="Arial"/>
          <w:bCs/>
          <w:noProof/>
          <w:color w:val="000000" w:themeColor="text1"/>
          <w:szCs w:val="24"/>
          <w:vertAlign w:val="superscript"/>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00E61E99" w:rsidRPr="001C57F6">
        <w:rPr>
          <w:rFonts w:ascii="Arial" w:hAnsi="Arial" w:cs="Arial"/>
          <w:bCs/>
          <w:noProof/>
          <w:color w:val="000000" w:themeColor="text1"/>
          <w:szCs w:val="24"/>
          <w:vertAlign w:val="superscript"/>
        </w:rPr>
        <w:fldChar w:fldCharType="separate"/>
      </w:r>
      <w:r w:rsidR="0017691E" w:rsidRPr="001C57F6">
        <w:rPr>
          <w:rFonts w:ascii="Arial" w:hAnsi="Arial" w:cs="Arial"/>
          <w:bCs/>
          <w:color w:val="000000" w:themeColor="text1"/>
          <w:szCs w:val="24"/>
          <w:vertAlign w:val="superscript"/>
        </w:rPr>
        <w:t>[</w:t>
      </w:r>
      <w:hyperlink w:anchor="_ENREF_93" w:tooltip="Noirel, 2011 #308" w:history="1">
        <w:r w:rsidR="00C122C8" w:rsidRPr="001C57F6">
          <w:rPr>
            <w:rFonts w:ascii="Arial" w:hAnsi="Arial" w:cs="Arial"/>
            <w:bCs/>
            <w:color w:val="000000" w:themeColor="text1"/>
            <w:szCs w:val="24"/>
            <w:vertAlign w:val="superscript"/>
          </w:rPr>
          <w:t>93</w:t>
        </w:r>
      </w:hyperlink>
      <w:r w:rsidR="0017691E" w:rsidRPr="001C57F6">
        <w:rPr>
          <w:rFonts w:ascii="Arial" w:hAnsi="Arial" w:cs="Arial"/>
          <w:bCs/>
          <w:color w:val="000000" w:themeColor="text1"/>
          <w:szCs w:val="24"/>
          <w:vertAlign w:val="superscript"/>
        </w:rPr>
        <w:t>]</w:t>
      </w:r>
      <w:r w:rsidR="00E61E99" w:rsidRPr="001C57F6">
        <w:rPr>
          <w:rFonts w:ascii="Arial" w:hAnsi="Arial" w:cs="Arial"/>
          <w:bCs/>
          <w:noProof/>
          <w:color w:val="000000" w:themeColor="text1"/>
          <w:szCs w:val="24"/>
          <w:vertAlign w:val="superscript"/>
        </w:rPr>
        <w:fldChar w:fldCharType="end"/>
      </w:r>
      <w:r w:rsidRPr="001C57F6">
        <w:rPr>
          <w:rStyle w:val="title21"/>
          <w:rFonts w:ascii="Arial" w:eastAsiaTheme="majorEastAsia" w:hAnsi="Arial" w:cs="Arial"/>
          <w:b w:val="0"/>
          <w:color w:val="000000" w:themeColor="text1"/>
          <w:szCs w:val="24"/>
          <w:lang w:val="en-GB"/>
        </w:rPr>
        <w:t xml:space="preserve"> analysis</w:t>
      </w:r>
      <w:r w:rsidR="00C2410D" w:rsidRPr="001C57F6">
        <w:rPr>
          <w:rStyle w:val="title21"/>
          <w:rFonts w:ascii="Arial" w:eastAsiaTheme="majorEastAsia" w:hAnsi="Arial" w:cs="Arial"/>
          <w:b w:val="0"/>
          <w:color w:val="000000" w:themeColor="text1"/>
          <w:szCs w:val="24"/>
          <w:lang w:val="en-GB"/>
        </w:rPr>
        <w:t>.</w:t>
      </w:r>
    </w:p>
    <w:p w:rsidR="00C10D93" w:rsidRPr="001C57F6" w:rsidRDefault="00482660"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Proteins differentially regulated with the highest</w:t>
      </w:r>
      <w:r w:rsidR="00C10D93" w:rsidRPr="001C57F6">
        <w:rPr>
          <w:rStyle w:val="title21"/>
          <w:rFonts w:ascii="Arial" w:eastAsiaTheme="majorEastAsia" w:hAnsi="Arial" w:cs="Arial"/>
          <w:b w:val="0"/>
          <w:color w:val="000000" w:themeColor="text1"/>
          <w:szCs w:val="24"/>
          <w:lang w:val="en-GB"/>
        </w:rPr>
        <w:t xml:space="preserve"> significance</w:t>
      </w:r>
      <w:r w:rsidRPr="001C57F6">
        <w:rPr>
          <w:rStyle w:val="title21"/>
          <w:rFonts w:ascii="Arial" w:eastAsiaTheme="majorEastAsia" w:hAnsi="Arial" w:cs="Arial"/>
          <w:b w:val="0"/>
          <w:color w:val="000000" w:themeColor="text1"/>
          <w:szCs w:val="24"/>
          <w:lang w:val="en-GB"/>
        </w:rPr>
        <w:t xml:space="preserve"> (MTC; p&lt;0.05) were selected.</w:t>
      </w:r>
    </w:p>
    <w:p w:rsidR="00C10D93" w:rsidRPr="001C57F6" w:rsidRDefault="00C10D93" w:rsidP="001412D1">
      <w:pPr>
        <w:pStyle w:val="TAMainText"/>
        <w:numPr>
          <w:ilvl w:val="0"/>
          <w:numId w:val="3"/>
        </w:numPr>
        <w:spacing w:before="120"/>
        <w:ind w:left="357" w:hanging="357"/>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lastRenderedPageBreak/>
        <w:t xml:space="preserve">Pipeline for data-mining by </w:t>
      </w:r>
      <w:proofErr w:type="spellStart"/>
      <w:r w:rsidRPr="001C57F6">
        <w:rPr>
          <w:rStyle w:val="title21"/>
          <w:rFonts w:ascii="Arial" w:eastAsiaTheme="majorEastAsia" w:hAnsi="Arial" w:cs="Arial"/>
          <w:b w:val="0"/>
          <w:color w:val="000000" w:themeColor="text1"/>
          <w:szCs w:val="24"/>
          <w:lang w:val="en-GB"/>
        </w:rPr>
        <w:t>uTRAQ</w:t>
      </w:r>
      <w:proofErr w:type="spellEnd"/>
      <w:r w:rsidRPr="001C57F6">
        <w:rPr>
          <w:rStyle w:val="title21"/>
          <w:rFonts w:ascii="Arial" w:eastAsiaTheme="majorEastAsia" w:hAnsi="Arial" w:cs="Arial"/>
          <w:b w:val="0"/>
          <w:color w:val="000000" w:themeColor="text1"/>
          <w:szCs w:val="24"/>
          <w:lang w:val="en-GB"/>
        </w:rPr>
        <w:t xml:space="preserve"> frequency (SD) analysis to identify </w:t>
      </w:r>
      <w:r w:rsidR="0000734D" w:rsidRPr="001C57F6">
        <w:rPr>
          <w:rStyle w:val="title21"/>
          <w:rFonts w:ascii="Arial" w:eastAsiaTheme="majorEastAsia" w:hAnsi="Arial" w:cs="Arial"/>
          <w:b w:val="0"/>
          <w:color w:val="000000" w:themeColor="text1"/>
          <w:szCs w:val="24"/>
          <w:lang w:val="en-GB"/>
        </w:rPr>
        <w:t xml:space="preserve">all </w:t>
      </w:r>
      <w:r w:rsidRPr="001C57F6">
        <w:rPr>
          <w:rStyle w:val="title21"/>
          <w:rFonts w:ascii="Arial" w:eastAsiaTheme="majorEastAsia" w:hAnsi="Arial" w:cs="Arial"/>
          <w:b w:val="0"/>
          <w:color w:val="000000" w:themeColor="text1"/>
          <w:szCs w:val="24"/>
          <w:lang w:val="en-GB"/>
        </w:rPr>
        <w:t>proteins significantly differentia</w:t>
      </w:r>
      <w:r w:rsidR="00C2410D" w:rsidRPr="001C57F6">
        <w:rPr>
          <w:rStyle w:val="title21"/>
          <w:rFonts w:ascii="Arial" w:eastAsiaTheme="majorEastAsia" w:hAnsi="Arial" w:cs="Arial"/>
          <w:b w:val="0"/>
          <w:color w:val="000000" w:themeColor="text1"/>
          <w:szCs w:val="24"/>
          <w:lang w:val="en-GB"/>
        </w:rPr>
        <w:t>lly expressed</w:t>
      </w:r>
      <w:r w:rsidRPr="001C57F6">
        <w:rPr>
          <w:rStyle w:val="title21"/>
          <w:rFonts w:ascii="Arial" w:eastAsiaTheme="majorEastAsia" w:hAnsi="Arial" w:cs="Arial"/>
          <w:b w:val="0"/>
          <w:color w:val="000000" w:themeColor="text1"/>
          <w:szCs w:val="24"/>
          <w:lang w:val="en-GB"/>
        </w:rPr>
        <w:t xml:space="preserve"> </w:t>
      </w:r>
      <w:r w:rsidR="00C2410D" w:rsidRPr="001C57F6">
        <w:rPr>
          <w:rStyle w:val="title21"/>
          <w:rFonts w:ascii="Arial" w:eastAsiaTheme="majorEastAsia" w:hAnsi="Arial" w:cs="Arial"/>
          <w:b w:val="0"/>
          <w:color w:val="000000" w:themeColor="text1"/>
          <w:szCs w:val="24"/>
          <w:lang w:val="en-GB"/>
        </w:rPr>
        <w:t xml:space="preserve">including those </w:t>
      </w:r>
      <w:r w:rsidR="00E35727" w:rsidRPr="001C57F6">
        <w:rPr>
          <w:rStyle w:val="title21"/>
          <w:rFonts w:ascii="Arial" w:eastAsiaTheme="majorEastAsia" w:hAnsi="Arial" w:cs="Arial"/>
          <w:b w:val="0"/>
          <w:color w:val="000000" w:themeColor="text1"/>
          <w:szCs w:val="24"/>
          <w:lang w:val="en-GB"/>
        </w:rPr>
        <w:t xml:space="preserve">suppressed </w:t>
      </w:r>
      <w:r w:rsidRPr="001C57F6">
        <w:rPr>
          <w:rStyle w:val="title21"/>
          <w:rFonts w:ascii="Arial" w:eastAsiaTheme="majorEastAsia" w:hAnsi="Arial" w:cs="Arial"/>
          <w:b w:val="0"/>
          <w:color w:val="000000" w:themeColor="text1"/>
          <w:szCs w:val="24"/>
          <w:lang w:val="en-GB"/>
        </w:rPr>
        <w:t>by SignifiQuant analysis</w:t>
      </w:r>
      <w:r w:rsidR="00984D5B" w:rsidRPr="001C57F6">
        <w:rPr>
          <w:rStyle w:val="title21"/>
          <w:rFonts w:ascii="Arial" w:eastAsiaTheme="majorEastAsia" w:hAnsi="Arial" w:cs="Arial"/>
          <w:b w:val="0"/>
          <w:color w:val="000000" w:themeColor="text1"/>
          <w:szCs w:val="24"/>
          <w:lang w:val="en-GB"/>
        </w:rPr>
        <w:t>:</w:t>
      </w:r>
    </w:p>
    <w:p w:rsidR="00C10D93" w:rsidRPr="001C57F6" w:rsidRDefault="00C10D93"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proofErr w:type="spellStart"/>
      <w:proofErr w:type="gramStart"/>
      <w:r w:rsidRPr="001C57F6">
        <w:rPr>
          <w:rStyle w:val="title21"/>
          <w:rFonts w:ascii="Arial" w:eastAsiaTheme="majorEastAsia" w:hAnsi="Arial" w:cs="Arial"/>
          <w:b w:val="0"/>
          <w:color w:val="000000" w:themeColor="text1"/>
          <w:szCs w:val="24"/>
          <w:lang w:val="en-GB"/>
        </w:rPr>
        <w:t>uTRAQ</w:t>
      </w:r>
      <w:proofErr w:type="spellEnd"/>
      <w:proofErr w:type="gramEnd"/>
      <w:r w:rsidRPr="001C57F6">
        <w:rPr>
          <w:rStyle w:val="title21"/>
          <w:rFonts w:ascii="Arial" w:eastAsiaTheme="majorEastAsia" w:hAnsi="Arial" w:cs="Arial"/>
          <w:b w:val="0"/>
          <w:color w:val="000000" w:themeColor="text1"/>
          <w:szCs w:val="24"/>
          <w:lang w:val="en-GB"/>
        </w:rPr>
        <w:t xml:space="preserve"> </w:t>
      </w:r>
      <w:r w:rsidR="00482660" w:rsidRPr="001C57F6">
        <w:rPr>
          <w:rStyle w:val="title21"/>
          <w:rFonts w:ascii="Arial" w:eastAsiaTheme="majorEastAsia" w:hAnsi="Arial" w:cs="Arial"/>
          <w:b w:val="0"/>
          <w:color w:val="000000" w:themeColor="text1"/>
          <w:szCs w:val="24"/>
          <w:lang w:val="en-GB"/>
        </w:rPr>
        <w:t xml:space="preserve">quantitation identified the </w:t>
      </w:r>
      <w:r w:rsidRPr="001C57F6">
        <w:rPr>
          <w:rStyle w:val="title21"/>
          <w:rFonts w:ascii="Arial" w:eastAsiaTheme="majorEastAsia" w:hAnsi="Arial" w:cs="Arial"/>
          <w:b w:val="0"/>
          <w:color w:val="000000" w:themeColor="text1"/>
          <w:szCs w:val="24"/>
          <w:lang w:val="en-GB"/>
        </w:rPr>
        <w:t>linear</w:t>
      </w:r>
      <w:r w:rsidR="00482660" w:rsidRPr="001C57F6">
        <w:rPr>
          <w:rStyle w:val="title21"/>
          <w:rFonts w:ascii="Arial" w:eastAsiaTheme="majorEastAsia" w:hAnsi="Arial" w:cs="Arial"/>
          <w:b w:val="0"/>
          <w:color w:val="000000" w:themeColor="text1"/>
          <w:szCs w:val="24"/>
          <w:lang w:val="en-GB"/>
        </w:rPr>
        <w:t xml:space="preserve"> fold changes of proteins differentially regulated by SCFA treatments relative to untreated HCT116 cells</w:t>
      </w:r>
      <w:r w:rsidR="00C2410D" w:rsidRPr="001C57F6">
        <w:rPr>
          <w:rStyle w:val="title21"/>
          <w:rFonts w:ascii="Arial" w:eastAsiaTheme="majorEastAsia" w:hAnsi="Arial" w:cs="Arial"/>
          <w:b w:val="0"/>
          <w:color w:val="000000" w:themeColor="text1"/>
          <w:szCs w:val="24"/>
          <w:lang w:val="en-GB"/>
        </w:rPr>
        <w:t>.</w:t>
      </w:r>
    </w:p>
    <w:p w:rsidR="00C10D93" w:rsidRPr="001C57F6" w:rsidRDefault="00482660"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 xml:space="preserve">The </w:t>
      </w:r>
      <w:r w:rsidR="00C10D93" w:rsidRPr="001C57F6">
        <w:rPr>
          <w:rStyle w:val="title21"/>
          <w:rFonts w:ascii="Arial" w:eastAsiaTheme="majorEastAsia" w:hAnsi="Arial" w:cs="Arial"/>
          <w:b w:val="0"/>
          <w:color w:val="000000" w:themeColor="text1"/>
          <w:szCs w:val="24"/>
          <w:lang w:val="en-GB"/>
        </w:rPr>
        <w:t>mean</w:t>
      </w:r>
      <w:r w:rsidR="00984D5B" w:rsidRPr="001C57F6">
        <w:rPr>
          <w:rStyle w:val="title21"/>
          <w:rFonts w:ascii="Arial" w:eastAsiaTheme="majorEastAsia" w:hAnsi="Arial" w:cs="Arial"/>
          <w:b w:val="0"/>
          <w:color w:val="000000" w:themeColor="text1"/>
          <w:szCs w:val="24"/>
          <w:lang w:val="en-GB"/>
        </w:rPr>
        <w:t>s</w:t>
      </w:r>
      <w:r w:rsidR="00C10D93" w:rsidRPr="001C57F6">
        <w:rPr>
          <w:rStyle w:val="title21"/>
          <w:rFonts w:ascii="Arial" w:eastAsiaTheme="majorEastAsia" w:hAnsi="Arial" w:cs="Arial"/>
          <w:b w:val="0"/>
          <w:color w:val="000000" w:themeColor="text1"/>
          <w:szCs w:val="24"/>
          <w:lang w:val="en-GB"/>
        </w:rPr>
        <w:t xml:space="preserve"> and SD </w:t>
      </w:r>
      <w:r w:rsidRPr="001C57F6">
        <w:rPr>
          <w:rStyle w:val="title21"/>
          <w:rFonts w:ascii="Arial" w:eastAsiaTheme="majorEastAsia" w:hAnsi="Arial" w:cs="Arial"/>
          <w:b w:val="0"/>
          <w:color w:val="000000" w:themeColor="text1"/>
          <w:szCs w:val="24"/>
          <w:lang w:val="en-GB"/>
        </w:rPr>
        <w:t xml:space="preserve">of the fold-changes were calculated, and </w:t>
      </w:r>
      <w:r w:rsidR="00984D5B" w:rsidRPr="001C57F6">
        <w:rPr>
          <w:rStyle w:val="title21"/>
          <w:rFonts w:ascii="Arial" w:eastAsiaTheme="majorEastAsia" w:hAnsi="Arial" w:cs="Arial"/>
          <w:b w:val="0"/>
          <w:color w:val="000000" w:themeColor="text1"/>
          <w:szCs w:val="24"/>
          <w:lang w:val="en-GB"/>
        </w:rPr>
        <w:t xml:space="preserve">proteins with fold changes </w:t>
      </w:r>
      <w:r w:rsidR="00C10D93" w:rsidRPr="001C57F6">
        <w:rPr>
          <w:rStyle w:val="title21"/>
          <w:rFonts w:ascii="Arial" w:eastAsiaTheme="majorEastAsia" w:hAnsi="Arial" w:cs="Arial"/>
          <w:b w:val="0"/>
          <w:color w:val="000000" w:themeColor="text1"/>
          <w:szCs w:val="24"/>
          <w:lang w:val="en-GB"/>
        </w:rPr>
        <w:t xml:space="preserve">&gt;SD </w:t>
      </w:r>
      <w:r w:rsidRPr="001C57F6">
        <w:rPr>
          <w:rStyle w:val="title21"/>
          <w:rFonts w:ascii="Arial" w:eastAsiaTheme="majorEastAsia" w:hAnsi="Arial" w:cs="Arial"/>
          <w:b w:val="0"/>
          <w:color w:val="000000" w:themeColor="text1"/>
          <w:szCs w:val="24"/>
          <w:lang w:val="en-GB"/>
        </w:rPr>
        <w:t xml:space="preserve">were considered </w:t>
      </w:r>
      <w:r w:rsidR="00C10D93" w:rsidRPr="001C57F6">
        <w:rPr>
          <w:rStyle w:val="title21"/>
          <w:rFonts w:ascii="Arial" w:eastAsiaTheme="majorEastAsia" w:hAnsi="Arial" w:cs="Arial"/>
          <w:b w:val="0"/>
          <w:color w:val="000000" w:themeColor="text1"/>
          <w:szCs w:val="24"/>
          <w:lang w:val="en-GB"/>
        </w:rPr>
        <w:t>significant</w:t>
      </w:r>
      <w:r w:rsidR="00984D5B" w:rsidRPr="001C57F6">
        <w:rPr>
          <w:rStyle w:val="title21"/>
          <w:rFonts w:ascii="Arial" w:eastAsiaTheme="majorEastAsia" w:hAnsi="Arial" w:cs="Arial"/>
          <w:b w:val="0"/>
          <w:color w:val="000000" w:themeColor="text1"/>
          <w:szCs w:val="24"/>
          <w:lang w:val="en-GB"/>
        </w:rPr>
        <w:t>ly differentially regulated</w:t>
      </w:r>
      <w:r w:rsidR="0000734D" w:rsidRPr="001C57F6">
        <w:rPr>
          <w:rStyle w:val="title21"/>
          <w:rFonts w:ascii="Arial" w:eastAsiaTheme="majorEastAsia" w:hAnsi="Arial" w:cs="Arial"/>
          <w:b w:val="0"/>
          <w:color w:val="000000" w:themeColor="text1"/>
          <w:szCs w:val="24"/>
          <w:lang w:val="en-GB"/>
        </w:rPr>
        <w:t>.</w:t>
      </w:r>
    </w:p>
    <w:p w:rsidR="00C10D93" w:rsidRPr="001C57F6" w:rsidRDefault="00984D5B" w:rsidP="001412D1">
      <w:pPr>
        <w:pStyle w:val="TAMainText"/>
        <w:numPr>
          <w:ilvl w:val="0"/>
          <w:numId w:val="3"/>
        </w:numPr>
        <w:spacing w:before="120"/>
        <w:ind w:left="357" w:hanging="357"/>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 xml:space="preserve">Further, complementary </w:t>
      </w:r>
      <w:r w:rsidR="00310F73" w:rsidRPr="001C57F6">
        <w:rPr>
          <w:rStyle w:val="title21"/>
          <w:rFonts w:ascii="Arial" w:eastAsiaTheme="majorEastAsia" w:hAnsi="Arial" w:cs="Arial"/>
          <w:b w:val="0"/>
          <w:color w:val="000000" w:themeColor="text1"/>
          <w:szCs w:val="24"/>
          <w:lang w:val="en-GB"/>
        </w:rPr>
        <w:t xml:space="preserve">experimentation and bioinformatic </w:t>
      </w:r>
      <w:r w:rsidRPr="001C57F6">
        <w:rPr>
          <w:rStyle w:val="title21"/>
          <w:rFonts w:ascii="Arial" w:eastAsiaTheme="majorEastAsia" w:hAnsi="Arial" w:cs="Arial"/>
          <w:b w:val="0"/>
          <w:color w:val="000000" w:themeColor="text1"/>
          <w:szCs w:val="24"/>
          <w:lang w:val="en-GB"/>
        </w:rPr>
        <w:t>analyses</w:t>
      </w:r>
      <w:r w:rsidR="00C2410D" w:rsidRPr="001C57F6">
        <w:rPr>
          <w:rStyle w:val="title21"/>
          <w:rFonts w:ascii="Arial" w:eastAsiaTheme="majorEastAsia" w:hAnsi="Arial" w:cs="Arial"/>
          <w:b w:val="0"/>
          <w:color w:val="000000" w:themeColor="text1"/>
          <w:szCs w:val="24"/>
          <w:lang w:val="en-GB"/>
        </w:rPr>
        <w:t>:</w:t>
      </w:r>
    </w:p>
    <w:p w:rsidR="00984D5B" w:rsidRPr="001C57F6" w:rsidRDefault="00BE4CC2"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D</w:t>
      </w:r>
      <w:r w:rsidR="00984D5B" w:rsidRPr="001C57F6">
        <w:rPr>
          <w:rStyle w:val="title21"/>
          <w:rFonts w:ascii="Arial" w:eastAsiaTheme="majorEastAsia" w:hAnsi="Arial" w:cs="Arial"/>
          <w:b w:val="0"/>
          <w:color w:val="000000" w:themeColor="text1"/>
          <w:szCs w:val="24"/>
          <w:lang w:val="en-GB"/>
        </w:rPr>
        <w:t xml:space="preserve">ata from </w:t>
      </w:r>
      <w:r w:rsidRPr="001C57F6">
        <w:rPr>
          <w:rStyle w:val="title21"/>
          <w:rFonts w:ascii="Arial" w:eastAsiaTheme="majorEastAsia" w:hAnsi="Arial" w:cs="Arial"/>
          <w:b w:val="0"/>
          <w:color w:val="000000" w:themeColor="text1"/>
          <w:szCs w:val="24"/>
          <w:lang w:val="en-GB"/>
        </w:rPr>
        <w:t>both</w:t>
      </w:r>
      <w:r w:rsidR="00984D5B" w:rsidRPr="001C57F6">
        <w:rPr>
          <w:rStyle w:val="title21"/>
          <w:rFonts w:ascii="Arial" w:eastAsiaTheme="majorEastAsia" w:hAnsi="Arial" w:cs="Arial"/>
          <w:b w:val="0"/>
          <w:color w:val="000000" w:themeColor="text1"/>
          <w:szCs w:val="24"/>
          <w:lang w:val="en-GB"/>
        </w:rPr>
        <w:t xml:space="preserve"> multi-plex iTRAQ experiments</w:t>
      </w:r>
      <w:r w:rsidR="00C2410D" w:rsidRPr="001C57F6">
        <w:rPr>
          <w:rStyle w:val="title21"/>
          <w:rFonts w:ascii="Arial" w:eastAsiaTheme="majorEastAsia" w:hAnsi="Arial" w:cs="Arial"/>
          <w:b w:val="0"/>
          <w:color w:val="000000" w:themeColor="text1"/>
          <w:szCs w:val="24"/>
          <w:lang w:val="en-GB"/>
        </w:rPr>
        <w:t xml:space="preserve"> (propionate quadruplets and SCFA duplicates)</w:t>
      </w:r>
      <w:r w:rsidR="00984D5B" w:rsidRPr="001C57F6">
        <w:rPr>
          <w:rStyle w:val="title21"/>
          <w:rFonts w:ascii="Arial" w:eastAsiaTheme="majorEastAsia" w:hAnsi="Arial" w:cs="Arial"/>
          <w:b w:val="0"/>
          <w:color w:val="000000" w:themeColor="text1"/>
          <w:szCs w:val="24"/>
          <w:lang w:val="en-GB"/>
        </w:rPr>
        <w:t xml:space="preserve"> and </w:t>
      </w:r>
      <w:r w:rsidR="00C2410D" w:rsidRPr="001C57F6">
        <w:rPr>
          <w:rStyle w:val="title21"/>
          <w:rFonts w:ascii="Arial" w:eastAsiaTheme="majorEastAsia" w:hAnsi="Arial" w:cs="Arial"/>
          <w:b w:val="0"/>
          <w:color w:val="000000" w:themeColor="text1"/>
          <w:szCs w:val="24"/>
          <w:lang w:val="en-GB"/>
        </w:rPr>
        <w:t xml:space="preserve">both </w:t>
      </w:r>
      <w:r w:rsidR="00984D5B" w:rsidRPr="001C57F6">
        <w:rPr>
          <w:rStyle w:val="title21"/>
          <w:rFonts w:ascii="Arial" w:eastAsiaTheme="majorEastAsia" w:hAnsi="Arial" w:cs="Arial"/>
          <w:b w:val="0"/>
          <w:color w:val="000000" w:themeColor="text1"/>
          <w:szCs w:val="24"/>
          <w:lang w:val="en-GB"/>
        </w:rPr>
        <w:t>analys</w:t>
      </w:r>
      <w:r w:rsidR="00C2410D" w:rsidRPr="001C57F6">
        <w:rPr>
          <w:rStyle w:val="title21"/>
          <w:rFonts w:ascii="Arial" w:eastAsiaTheme="majorEastAsia" w:hAnsi="Arial" w:cs="Arial"/>
          <w:b w:val="0"/>
          <w:color w:val="000000" w:themeColor="text1"/>
          <w:szCs w:val="24"/>
          <w:lang w:val="en-GB"/>
        </w:rPr>
        <w:t>i</w:t>
      </w:r>
      <w:r w:rsidR="00984D5B" w:rsidRPr="001C57F6">
        <w:rPr>
          <w:rStyle w:val="title21"/>
          <w:rFonts w:ascii="Arial" w:eastAsiaTheme="majorEastAsia" w:hAnsi="Arial" w:cs="Arial"/>
          <w:b w:val="0"/>
          <w:color w:val="000000" w:themeColor="text1"/>
          <w:szCs w:val="24"/>
          <w:lang w:val="en-GB"/>
        </w:rPr>
        <w:t>s</w:t>
      </w:r>
      <w:r w:rsidR="00C2410D" w:rsidRPr="001C57F6">
        <w:rPr>
          <w:rStyle w:val="title21"/>
          <w:rFonts w:ascii="Arial" w:eastAsiaTheme="majorEastAsia" w:hAnsi="Arial" w:cs="Arial"/>
          <w:b w:val="0"/>
          <w:color w:val="000000" w:themeColor="text1"/>
          <w:szCs w:val="24"/>
          <w:lang w:val="en-GB"/>
        </w:rPr>
        <w:t xml:space="preserve"> methods</w:t>
      </w:r>
      <w:r w:rsidR="00984D5B" w:rsidRPr="001C57F6">
        <w:rPr>
          <w:rStyle w:val="title21"/>
          <w:rFonts w:ascii="Arial" w:eastAsiaTheme="majorEastAsia" w:hAnsi="Arial" w:cs="Arial"/>
          <w:b w:val="0"/>
          <w:color w:val="000000" w:themeColor="text1"/>
          <w:szCs w:val="24"/>
          <w:lang w:val="en-GB"/>
        </w:rPr>
        <w:t xml:space="preserve"> (SignifiQuant and </w:t>
      </w:r>
      <w:proofErr w:type="spellStart"/>
      <w:r w:rsidR="00984D5B" w:rsidRPr="001C57F6">
        <w:rPr>
          <w:rStyle w:val="title21"/>
          <w:rFonts w:ascii="Arial" w:eastAsiaTheme="majorEastAsia" w:hAnsi="Arial" w:cs="Arial"/>
          <w:b w:val="0"/>
          <w:color w:val="000000" w:themeColor="text1"/>
          <w:szCs w:val="24"/>
          <w:lang w:val="en-GB"/>
        </w:rPr>
        <w:t>uTRAQ</w:t>
      </w:r>
      <w:proofErr w:type="spellEnd"/>
      <w:r w:rsidR="00984D5B" w:rsidRPr="001C57F6">
        <w:rPr>
          <w:rStyle w:val="title21"/>
          <w:rFonts w:ascii="Arial" w:eastAsiaTheme="majorEastAsia" w:hAnsi="Arial" w:cs="Arial"/>
          <w:b w:val="0"/>
          <w:color w:val="000000" w:themeColor="text1"/>
          <w:szCs w:val="24"/>
          <w:lang w:val="en-GB"/>
        </w:rPr>
        <w:t xml:space="preserve"> data-mining)</w:t>
      </w:r>
      <w:r w:rsidR="00C2410D" w:rsidRPr="001C57F6">
        <w:rPr>
          <w:rStyle w:val="title21"/>
          <w:rFonts w:ascii="Arial" w:eastAsiaTheme="majorEastAsia" w:hAnsi="Arial" w:cs="Arial"/>
          <w:b w:val="0"/>
          <w:color w:val="000000" w:themeColor="text1"/>
          <w:szCs w:val="24"/>
          <w:lang w:val="en-GB"/>
        </w:rPr>
        <w:t xml:space="preserve"> were compiled and combined.</w:t>
      </w:r>
    </w:p>
    <w:p w:rsidR="00BE4CC2" w:rsidRPr="001C57F6" w:rsidRDefault="00BE4CC2"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 xml:space="preserve">Cytoskeletal proteins differentially regulated </w:t>
      </w:r>
      <w:r w:rsidR="00984D5B" w:rsidRPr="001C57F6">
        <w:rPr>
          <w:rStyle w:val="title21"/>
          <w:rFonts w:ascii="Arial" w:eastAsiaTheme="majorEastAsia" w:hAnsi="Arial" w:cs="Arial"/>
          <w:b w:val="0"/>
          <w:color w:val="000000" w:themeColor="text1"/>
          <w:szCs w:val="24"/>
          <w:lang w:val="en-GB"/>
        </w:rPr>
        <w:t xml:space="preserve">with the highest level of significance were </w:t>
      </w:r>
      <w:r w:rsidR="0000734D" w:rsidRPr="001C57F6">
        <w:rPr>
          <w:rStyle w:val="title21"/>
          <w:rFonts w:ascii="Arial" w:eastAsiaTheme="majorEastAsia" w:hAnsi="Arial" w:cs="Arial"/>
          <w:b w:val="0"/>
          <w:color w:val="000000" w:themeColor="text1"/>
          <w:szCs w:val="24"/>
          <w:lang w:val="en-GB"/>
        </w:rPr>
        <w:t xml:space="preserve">selected </w:t>
      </w:r>
      <w:r w:rsidR="00984D5B" w:rsidRPr="001C57F6">
        <w:rPr>
          <w:rStyle w:val="title21"/>
          <w:rFonts w:ascii="Arial" w:eastAsiaTheme="majorEastAsia" w:hAnsi="Arial" w:cs="Arial"/>
          <w:b w:val="0"/>
          <w:color w:val="000000" w:themeColor="text1"/>
          <w:szCs w:val="24"/>
          <w:lang w:val="en-GB"/>
        </w:rPr>
        <w:t>for comparison with the comp</w:t>
      </w:r>
      <w:r w:rsidRPr="001C57F6">
        <w:rPr>
          <w:rStyle w:val="title21"/>
          <w:rFonts w:ascii="Arial" w:eastAsiaTheme="majorEastAsia" w:hAnsi="Arial" w:cs="Arial"/>
          <w:b w:val="0"/>
          <w:color w:val="000000" w:themeColor="text1"/>
          <w:szCs w:val="24"/>
          <w:lang w:val="en-GB"/>
        </w:rPr>
        <w:t>lementary HCA cellomic data</w:t>
      </w:r>
      <w:r w:rsidR="00310F73" w:rsidRPr="001C57F6">
        <w:rPr>
          <w:rStyle w:val="title21"/>
          <w:rFonts w:ascii="Arial" w:eastAsiaTheme="majorEastAsia" w:hAnsi="Arial" w:cs="Arial"/>
          <w:b w:val="0"/>
          <w:color w:val="000000" w:themeColor="text1"/>
          <w:szCs w:val="24"/>
          <w:lang w:val="en-GB"/>
        </w:rPr>
        <w:t>.</w:t>
      </w:r>
    </w:p>
    <w:p w:rsidR="00C10D93" w:rsidRPr="001C57F6" w:rsidRDefault="00BE4CC2"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proofErr w:type="gramStart"/>
      <w:r w:rsidRPr="001C57F6">
        <w:rPr>
          <w:rStyle w:val="title21"/>
          <w:rFonts w:ascii="Arial" w:eastAsiaTheme="majorEastAsia" w:hAnsi="Arial" w:cs="Arial"/>
          <w:b w:val="0"/>
          <w:color w:val="000000" w:themeColor="text1"/>
          <w:szCs w:val="24"/>
          <w:lang w:val="en-GB"/>
        </w:rPr>
        <w:t>β-tubulin</w:t>
      </w:r>
      <w:proofErr w:type="gramEnd"/>
      <w:r w:rsidRPr="001C57F6">
        <w:rPr>
          <w:rStyle w:val="title21"/>
          <w:rFonts w:ascii="Arial" w:eastAsiaTheme="majorEastAsia" w:hAnsi="Arial" w:cs="Arial"/>
          <w:b w:val="0"/>
          <w:color w:val="000000" w:themeColor="text1"/>
          <w:szCs w:val="24"/>
          <w:lang w:val="en-GB"/>
        </w:rPr>
        <w:t xml:space="preserve"> fold change data </w:t>
      </w:r>
      <w:r w:rsidR="00B21672" w:rsidRPr="001C57F6">
        <w:rPr>
          <w:rStyle w:val="title21"/>
          <w:rFonts w:ascii="Arial" w:eastAsiaTheme="majorEastAsia" w:hAnsi="Arial" w:cs="Arial"/>
          <w:b w:val="0"/>
          <w:color w:val="000000" w:themeColor="text1"/>
          <w:szCs w:val="24"/>
          <w:lang w:val="en-GB"/>
        </w:rPr>
        <w:t xml:space="preserve">were </w:t>
      </w:r>
      <w:r w:rsidRPr="001C57F6">
        <w:rPr>
          <w:rStyle w:val="title21"/>
          <w:rFonts w:ascii="Arial" w:eastAsiaTheme="majorEastAsia" w:hAnsi="Arial" w:cs="Arial"/>
          <w:b w:val="0"/>
          <w:color w:val="000000" w:themeColor="text1"/>
          <w:szCs w:val="24"/>
          <w:lang w:val="en-GB"/>
        </w:rPr>
        <w:t>taken forward</w:t>
      </w:r>
      <w:r w:rsidR="00C10D93" w:rsidRPr="001C57F6">
        <w:rPr>
          <w:rStyle w:val="title21"/>
          <w:rFonts w:ascii="Arial" w:eastAsiaTheme="majorEastAsia" w:hAnsi="Arial" w:cs="Arial"/>
          <w:b w:val="0"/>
          <w:color w:val="000000" w:themeColor="text1"/>
          <w:szCs w:val="24"/>
          <w:lang w:val="en-GB"/>
        </w:rPr>
        <w:t xml:space="preserve"> </w:t>
      </w:r>
      <w:r w:rsidR="0000734D" w:rsidRPr="001C57F6">
        <w:rPr>
          <w:rStyle w:val="title21"/>
          <w:rFonts w:ascii="Arial" w:eastAsiaTheme="majorEastAsia" w:hAnsi="Arial" w:cs="Arial"/>
          <w:b w:val="0"/>
          <w:color w:val="000000" w:themeColor="text1"/>
          <w:szCs w:val="24"/>
          <w:lang w:val="en-GB"/>
        </w:rPr>
        <w:t xml:space="preserve">to the </w:t>
      </w:r>
      <w:r w:rsidRPr="001C57F6">
        <w:rPr>
          <w:rStyle w:val="title21"/>
          <w:rFonts w:ascii="Arial" w:eastAsiaTheme="majorEastAsia" w:hAnsi="Arial" w:cs="Arial"/>
          <w:b w:val="0"/>
          <w:color w:val="000000" w:themeColor="text1"/>
          <w:szCs w:val="24"/>
          <w:lang w:val="en-GB"/>
        </w:rPr>
        <w:t xml:space="preserve">computational dynamical model </w:t>
      </w:r>
      <w:r w:rsidR="0000734D" w:rsidRPr="001C57F6">
        <w:rPr>
          <w:rStyle w:val="title21"/>
          <w:rFonts w:ascii="Arial" w:eastAsiaTheme="majorEastAsia" w:hAnsi="Arial" w:cs="Arial"/>
          <w:b w:val="0"/>
          <w:color w:val="000000" w:themeColor="text1"/>
          <w:szCs w:val="24"/>
          <w:lang w:val="en-GB"/>
        </w:rPr>
        <w:t xml:space="preserve">for parameter matching </w:t>
      </w:r>
      <w:r w:rsidRPr="001C57F6">
        <w:rPr>
          <w:rStyle w:val="title21"/>
          <w:rFonts w:ascii="Arial" w:eastAsiaTheme="majorEastAsia" w:hAnsi="Arial" w:cs="Arial"/>
          <w:b w:val="0"/>
          <w:color w:val="000000" w:themeColor="text1"/>
          <w:szCs w:val="24"/>
          <w:lang w:val="en-GB"/>
        </w:rPr>
        <w:t>(Modelling</w:t>
      </w:r>
      <w:r w:rsidR="00112B9E">
        <w:rPr>
          <w:rStyle w:val="title21"/>
          <w:rFonts w:ascii="Arial" w:eastAsiaTheme="majorEastAsia" w:hAnsi="Arial" w:cs="Arial"/>
          <w:b w:val="0"/>
          <w:color w:val="000000" w:themeColor="text1"/>
          <w:szCs w:val="24"/>
          <w:lang w:val="en-GB"/>
        </w:rPr>
        <w:t xml:space="preserve"> </w:t>
      </w:r>
      <w:r w:rsidRPr="001C57F6">
        <w:rPr>
          <w:rStyle w:val="title21"/>
          <w:rFonts w:ascii="Arial" w:eastAsiaTheme="majorEastAsia" w:hAnsi="Arial" w:cs="Arial"/>
          <w:b w:val="0"/>
          <w:color w:val="000000" w:themeColor="text1"/>
          <w:szCs w:val="24"/>
          <w:lang w:val="en-GB"/>
        </w:rPr>
        <w:t>chapter)</w:t>
      </w:r>
      <w:r w:rsidR="00C10D93" w:rsidRPr="001C57F6">
        <w:rPr>
          <w:rStyle w:val="title21"/>
          <w:rFonts w:ascii="Arial" w:eastAsiaTheme="majorEastAsia" w:hAnsi="Arial" w:cs="Arial"/>
          <w:b w:val="0"/>
          <w:color w:val="000000" w:themeColor="text1"/>
          <w:szCs w:val="24"/>
          <w:lang w:val="en-GB"/>
        </w:rPr>
        <w:t>.</w:t>
      </w:r>
    </w:p>
    <w:p w:rsidR="00310F73" w:rsidRPr="001C57F6" w:rsidRDefault="00310F73" w:rsidP="001412D1">
      <w:pPr>
        <w:pStyle w:val="TAMainText"/>
        <w:numPr>
          <w:ilvl w:val="1"/>
          <w:numId w:val="3"/>
        </w:numPr>
        <w:ind w:left="851" w:hanging="425"/>
        <w:rPr>
          <w:rStyle w:val="title21"/>
          <w:rFonts w:ascii="Arial" w:eastAsiaTheme="majorEastAsia" w:hAnsi="Arial" w:cs="Arial"/>
          <w:b w:val="0"/>
          <w:color w:val="000000" w:themeColor="text1"/>
          <w:szCs w:val="24"/>
          <w:lang w:val="en-GB"/>
        </w:rPr>
      </w:pPr>
      <w:r w:rsidRPr="001C57F6">
        <w:rPr>
          <w:rStyle w:val="title21"/>
          <w:rFonts w:ascii="Arial" w:eastAsiaTheme="majorEastAsia" w:hAnsi="Arial" w:cs="Arial"/>
          <w:b w:val="0"/>
          <w:color w:val="000000" w:themeColor="text1"/>
          <w:szCs w:val="24"/>
          <w:lang w:val="en-GB"/>
        </w:rPr>
        <w:t>All data for differentially regulated proteins were submitted for bioinformatic pathway analyses, described in detail in the Bioinformatics chapter.</w:t>
      </w:r>
    </w:p>
    <w:p w:rsidR="00310F73" w:rsidRPr="001C57F6" w:rsidRDefault="00310F73" w:rsidP="00FB1F77">
      <w:pPr>
        <w:pStyle w:val="TAMainText"/>
        <w:spacing w:after="120"/>
        <w:ind w:firstLine="0"/>
        <w:rPr>
          <w:rFonts w:ascii="Arial" w:hAnsi="Arial" w:cs="Arial"/>
          <w:bCs/>
          <w:color w:val="000000" w:themeColor="text1"/>
          <w:szCs w:val="24"/>
        </w:rPr>
      </w:pPr>
    </w:p>
    <w:p w:rsidR="00FB1F77" w:rsidRPr="001C57F6" w:rsidRDefault="00FB1F77" w:rsidP="00FB1F77">
      <w:pPr>
        <w:pStyle w:val="Heading3"/>
        <w:keepLines w:val="0"/>
        <w:spacing w:before="240" w:after="60" w:line="480" w:lineRule="auto"/>
        <w:rPr>
          <w:rFonts w:ascii="Arial" w:eastAsia="Times New Roman" w:hAnsi="Arial" w:cs="Arial"/>
          <w:b w:val="0"/>
          <w:i/>
          <w:color w:val="000000" w:themeColor="text1"/>
          <w:sz w:val="24"/>
        </w:rPr>
      </w:pPr>
      <w:bookmarkStart w:id="116" w:name="_Toc362832764"/>
      <w:r w:rsidRPr="001C57F6">
        <w:rPr>
          <w:rFonts w:ascii="Arial" w:eastAsia="Times New Roman" w:hAnsi="Arial" w:cs="Arial"/>
          <w:b w:val="0"/>
          <w:i/>
          <w:color w:val="000000" w:themeColor="text1"/>
          <w:sz w:val="24"/>
        </w:rPr>
        <w:t>3.3.4. SCFA biological replicates</w:t>
      </w:r>
      <w:bookmarkEnd w:id="116"/>
    </w:p>
    <w:p w:rsidR="00FB1F77" w:rsidRPr="001C57F6" w:rsidRDefault="00FB1F77" w:rsidP="00FB1F77">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Sample reproducibility is essential to ensure that significant changes can be distinguished from random variations. Reproducible trends in proteomic methods can be achieved with two or three biological replicates</w:t>
      </w:r>
      <w:r w:rsidR="0017691E" w:rsidRPr="001C57F6">
        <w:rPr>
          <w:rFonts w:ascii="Arial" w:hAnsi="Arial" w:cs="Arial"/>
          <w:color w:val="000000" w:themeColor="text1"/>
          <w:szCs w:val="24"/>
          <w:lang w:val="en-GB"/>
        </w:rPr>
        <w:t xml:space="preserve"> </w:t>
      </w:r>
      <w:r w:rsidR="0017691E" w:rsidRPr="001C57F6">
        <w:rPr>
          <w:rFonts w:ascii="Arial" w:hAnsi="Arial" w:cs="Arial"/>
          <w:color w:val="000000" w:themeColor="text1"/>
          <w:szCs w:val="24"/>
          <w:vertAlign w:val="superscript"/>
          <w:lang w:val="en-GB"/>
        </w:rPr>
        <w:fldChar w:fldCharType="begin"/>
      </w:r>
      <w:r w:rsidR="0017691E" w:rsidRPr="001C57F6">
        <w:rPr>
          <w:rFonts w:ascii="Arial" w:hAnsi="Arial" w:cs="Arial"/>
          <w:color w:val="000000" w:themeColor="text1"/>
          <w:szCs w:val="24"/>
          <w:vertAlign w:val="superscript"/>
          <w:lang w:val="en-GB"/>
        </w:rPr>
        <w:instrText xml:space="preserve"> ADDIN EN.CITE &lt;EndNote&gt;&lt;Cite&gt;&lt;Author&gt;Wei&lt;/Author&gt;&lt;Year&gt;2004&lt;/Year&gt;&lt;RecNum&gt;474&lt;/RecNum&gt;&lt;DisplayText&gt;[94]&lt;/DisplayText&gt;&lt;record&gt;&lt;rec-number&gt;474&lt;/rec-number&gt;&lt;foreign-keys&gt;&lt;key app="EN" db-id="rs5x295dudx293essv7vwts4r9tdvfzpa250"&gt;474&lt;/key&gt;&lt;/foreign-keys&gt;&lt;ref-type name="Journal Article"&gt;17&lt;/ref-type&gt;&lt;contributors&gt;&lt;authors&gt;&lt;author&gt;Wei, C. M.&lt;/author&gt;&lt;author&gt;Li, J. N.&lt;/author&gt;&lt;author&gt;Bumgarner, R. E.&lt;/author&gt;&lt;/authors&gt;&lt;/contributors&gt;&lt;titles&gt;&lt;title&gt;Sample size for detecting differentially expressed genes in microarray experiments&lt;/title&gt;&lt;secondary-title&gt;BMC Genomics&lt;/secondary-title&gt;&lt;/titles&gt;&lt;periodical&gt;&lt;full-title&gt;BMC Genomics&lt;/full-title&gt;&lt;/periodical&gt;&lt;volume&gt;5&lt;/volume&gt;&lt;dates&gt;&lt;year&gt;2004&lt;/year&gt;&lt;pub-dates&gt;&lt;date&gt;Nov 8&lt;/date&gt;&lt;/pub-dates&gt;&lt;/dates&gt;&lt;isbn&gt;1471-2164&lt;/isbn&gt;&lt;accession-num&gt;WOS:000225620700003&lt;/accession-num&gt;&lt;urls&gt;&lt;related-urls&gt;&lt;url&gt;&amp;lt;Go to ISI&amp;gt;://WOS:000225620700003&lt;/url&gt;&lt;/related-urls&gt;&lt;/urls&gt;&lt;electronic-resource-num&gt;87&amp;#xD;10.1186/1471-2164-5-87&lt;/electronic-resource-num&gt;&lt;/record&gt;&lt;/Cite&gt;&lt;/EndNote&gt;</w:instrText>
      </w:r>
      <w:r w:rsidR="0017691E" w:rsidRPr="001C57F6">
        <w:rPr>
          <w:rFonts w:ascii="Arial" w:hAnsi="Arial" w:cs="Arial"/>
          <w:color w:val="000000" w:themeColor="text1"/>
          <w:szCs w:val="24"/>
          <w:vertAlign w:val="superscript"/>
          <w:lang w:val="en-GB"/>
        </w:rPr>
        <w:fldChar w:fldCharType="separate"/>
      </w:r>
      <w:r w:rsidR="0017691E" w:rsidRPr="001C57F6">
        <w:rPr>
          <w:rFonts w:ascii="Arial" w:hAnsi="Arial" w:cs="Arial"/>
          <w:noProof/>
          <w:color w:val="000000" w:themeColor="text1"/>
          <w:szCs w:val="24"/>
          <w:vertAlign w:val="superscript"/>
          <w:lang w:val="en-GB"/>
        </w:rPr>
        <w:t>[</w:t>
      </w:r>
      <w:hyperlink w:anchor="_ENREF_94" w:tooltip="Wei, 2004 #474" w:history="1">
        <w:r w:rsidR="00C122C8" w:rsidRPr="001C57F6">
          <w:rPr>
            <w:rFonts w:ascii="Arial" w:hAnsi="Arial" w:cs="Arial"/>
            <w:noProof/>
            <w:color w:val="000000" w:themeColor="text1"/>
            <w:szCs w:val="24"/>
            <w:vertAlign w:val="superscript"/>
            <w:lang w:val="en-GB"/>
          </w:rPr>
          <w:t>94</w:t>
        </w:r>
      </w:hyperlink>
      <w:r w:rsidR="0017691E" w:rsidRPr="001C57F6">
        <w:rPr>
          <w:rFonts w:ascii="Arial" w:hAnsi="Arial" w:cs="Arial"/>
          <w:noProof/>
          <w:color w:val="000000" w:themeColor="text1"/>
          <w:szCs w:val="24"/>
          <w:vertAlign w:val="superscript"/>
          <w:lang w:val="en-GB"/>
        </w:rPr>
        <w:t>]</w:t>
      </w:r>
      <w:r w:rsidR="0017691E" w:rsidRPr="001C57F6">
        <w:rPr>
          <w:rFonts w:ascii="Arial" w:hAnsi="Arial" w:cs="Arial"/>
          <w:color w:val="000000" w:themeColor="text1"/>
          <w:szCs w:val="24"/>
          <w:vertAlign w:val="superscript"/>
          <w:lang w:val="en-GB"/>
        </w:rPr>
        <w:fldChar w:fldCharType="end"/>
      </w:r>
      <w:r w:rsidRPr="001C57F6">
        <w:rPr>
          <w:rFonts w:ascii="Arial" w:hAnsi="Arial" w:cs="Arial"/>
          <w:color w:val="000000" w:themeColor="text1"/>
          <w:szCs w:val="24"/>
          <w:lang w:val="en-GB"/>
        </w:rPr>
        <w:t xml:space="preserve">, however multi-plex iTRAQ enables up to eight samples to be compared. In the previous SCFA experiment, biological duplicates of three different SCFA treatments and untreated controls had </w:t>
      </w:r>
      <w:r w:rsidRPr="001C57F6">
        <w:rPr>
          <w:rFonts w:ascii="Arial" w:hAnsi="Arial" w:cs="Arial"/>
          <w:color w:val="000000" w:themeColor="text1"/>
          <w:szCs w:val="24"/>
          <w:lang w:val="en-GB"/>
        </w:rPr>
        <w:lastRenderedPageBreak/>
        <w:t>been compared</w:t>
      </w:r>
      <w:r w:rsidR="00D45D33" w:rsidRPr="001C57F6">
        <w:rPr>
          <w:rFonts w:ascii="Arial" w:hAnsi="Arial" w:cs="Arial"/>
          <w:color w:val="000000" w:themeColor="text1"/>
          <w:szCs w:val="24"/>
          <w:lang w:val="en-GB"/>
        </w:rPr>
        <w:t xml:space="preserve"> </w:t>
      </w:r>
      <w:r w:rsidR="00D45D33" w:rsidRPr="001C57F6">
        <w:rPr>
          <w:rFonts w:ascii="Arial" w:hAnsi="Arial" w:cs="Arial"/>
          <w:noProof/>
          <w:color w:val="000000" w:themeColor="text1"/>
          <w:szCs w:val="24"/>
          <w:vertAlign w:val="superscript"/>
          <w:lang w:val="en-GB"/>
        </w:rPr>
        <w:fldChar w:fldCharType="begin"/>
      </w:r>
      <w:r w:rsidR="00D45D33" w:rsidRPr="001C57F6">
        <w:rPr>
          <w:rFonts w:ascii="Arial" w:hAnsi="Arial" w:cs="Arial"/>
          <w:noProof/>
          <w:color w:val="000000" w:themeColor="text1"/>
          <w:szCs w:val="24"/>
          <w:vertAlign w:val="superscript"/>
          <w:lang w:val="en-GB"/>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D45D33" w:rsidRPr="001C57F6">
        <w:rPr>
          <w:rFonts w:ascii="Arial" w:hAnsi="Arial" w:cs="Arial"/>
          <w:noProof/>
          <w:color w:val="000000" w:themeColor="text1"/>
          <w:szCs w:val="24"/>
          <w:vertAlign w:val="superscript"/>
          <w:lang w:val="en-GB"/>
        </w:rPr>
        <w:fldChar w:fldCharType="separate"/>
      </w:r>
      <w:r w:rsidR="00D45D33" w:rsidRPr="001C57F6">
        <w:rPr>
          <w:rFonts w:ascii="Arial" w:hAnsi="Arial" w:cs="Arial"/>
          <w:noProof/>
          <w:color w:val="000000" w:themeColor="text1"/>
          <w:szCs w:val="24"/>
          <w:vertAlign w:val="superscript"/>
          <w:lang w:val="en-GB"/>
        </w:rPr>
        <w:t>[</w:t>
      </w:r>
      <w:hyperlink w:anchor="_ENREF_4" w:tooltip="Kilner, 2009 #435" w:history="1">
        <w:r w:rsidR="00D45D33" w:rsidRPr="001C57F6">
          <w:rPr>
            <w:rFonts w:ascii="Arial" w:hAnsi="Arial" w:cs="Arial"/>
            <w:noProof/>
            <w:color w:val="000000" w:themeColor="text1"/>
            <w:szCs w:val="24"/>
            <w:vertAlign w:val="superscript"/>
            <w:lang w:val="en-GB"/>
          </w:rPr>
          <w:t>4</w:t>
        </w:r>
      </w:hyperlink>
      <w:r w:rsidR="00D45D33" w:rsidRPr="001C57F6">
        <w:rPr>
          <w:rFonts w:ascii="Arial" w:hAnsi="Arial" w:cs="Arial"/>
          <w:noProof/>
          <w:color w:val="000000" w:themeColor="text1"/>
          <w:szCs w:val="24"/>
          <w:vertAlign w:val="superscript"/>
          <w:lang w:val="en-GB"/>
        </w:rPr>
        <w:t xml:space="preserve">, </w:t>
      </w:r>
      <w:r w:rsidR="00D45D33" w:rsidRPr="001C57F6">
        <w:rPr>
          <w:rFonts w:ascii="Arial" w:hAnsi="Arial" w:cs="Arial"/>
          <w:noProof/>
          <w:color w:val="000000" w:themeColor="text1"/>
          <w:szCs w:val="24"/>
          <w:vertAlign w:val="superscript"/>
          <w:lang w:val="en-GB"/>
        </w:rPr>
        <w:fldChar w:fldCharType="begin"/>
      </w:r>
      <w:r w:rsidR="00D45D33" w:rsidRPr="001C57F6">
        <w:rPr>
          <w:rFonts w:ascii="Arial" w:hAnsi="Arial" w:cs="Arial"/>
          <w:noProof/>
          <w:color w:val="000000" w:themeColor="text1"/>
          <w:szCs w:val="24"/>
          <w:vertAlign w:val="superscript"/>
          <w:lang w:val="en-GB"/>
        </w:rPr>
        <w:instrText xml:space="preserve"> ADDIN EN.CITE &lt;EndNote&gt;&lt;Cite&gt;&lt;Author&gt;Kilner&lt;/Author&gt;&lt;Year&gt;2012&lt;/Year&gt;&lt;RecNum&gt;372&lt;/RecNum&gt;&lt;DisplayText&gt;[90]&lt;/DisplayText&gt;&lt;record&gt;&lt;rec-number&gt;372&lt;/rec-number&gt;&lt;foreign-keys&gt;&lt;key app="EN" db-id="rs5x295dudx293essv7vwts4r9tdvfzpa250"&gt;372&lt;/key&gt;&lt;/foreign-keys&gt;&lt;ref-type name="Journal Article"&gt;17&lt;/ref-type&gt;&lt;contributors&gt;&lt;authors&gt;&lt;author&gt;Kilner, Josephine&lt;/author&gt;&lt;author&gt;Waby, Jennifer S.&lt;/author&gt;&lt;author&gt;Chowdry, Joanna&lt;/author&gt;&lt;author&gt;Khan, Abdul Q.&lt;/author&gt;&lt;author&gt;Noirel, Josselin&lt;/author&gt;&lt;author&gt;Wright, Phillip C.&lt;/author&gt;&lt;author&gt;Corfe, Bernard M.&lt;/author&gt;&lt;author&gt;Evans, Caroline A.&lt;/author&gt;&lt;/authors&gt;&lt;/contributors&gt;&lt;titles&gt;&lt;title&gt;A proteomic analysis of differential cellular responses to the short-chain fatty acids butyrate, valerate and propionate in colon epithelial cancer cells&lt;/title&gt;&lt;secondary-title&gt;Molecular Biosystems&lt;/secondary-title&gt;&lt;/titles&gt;&lt;periodical&gt;&lt;full-title&gt;Molecular Biosystems&lt;/full-title&gt;&lt;/periodical&gt;&lt;pages&gt;1146-1156&lt;/pages&gt;&lt;volume&gt;8&lt;/volume&gt;&lt;number&gt;4&lt;/number&gt;&lt;dates&gt;&lt;year&gt;2012&lt;/year&gt;&lt;pub-dates&gt;&lt;date&gt;2012&lt;/date&gt;&lt;/pub-dates&gt;&lt;/dates&gt;&lt;isbn&gt;1742-206X&lt;/isbn&gt;&lt;accession-num&gt;WOS:000301124600023&lt;/accession-num&gt;&lt;urls&gt;&lt;related-urls&gt;&lt;url&gt;&amp;lt;Go to ISI&amp;gt;://WOS:000301124600023&lt;/url&gt;&lt;/related-urls&gt;&lt;/urls&gt;&lt;electronic-resource-num&gt;10.1039/c1mb05219e&lt;/electronic-resource-num&gt;&lt;/record&gt;&lt;/Cite&gt;&lt;/EndNote&gt;</w:instrText>
      </w:r>
      <w:r w:rsidR="00D45D33" w:rsidRPr="001C57F6">
        <w:rPr>
          <w:rFonts w:ascii="Arial" w:hAnsi="Arial" w:cs="Arial"/>
          <w:noProof/>
          <w:color w:val="000000" w:themeColor="text1"/>
          <w:szCs w:val="24"/>
          <w:vertAlign w:val="superscript"/>
          <w:lang w:val="en-GB"/>
        </w:rPr>
        <w:fldChar w:fldCharType="separate"/>
      </w:r>
      <w:hyperlink w:anchor="_ENREF_90" w:tooltip="Kilner, 2012 #372" w:history="1">
        <w:r w:rsidR="00D45D33" w:rsidRPr="001C57F6">
          <w:rPr>
            <w:rFonts w:ascii="Arial" w:hAnsi="Arial" w:cs="Arial"/>
            <w:noProof/>
            <w:color w:val="000000" w:themeColor="text1"/>
            <w:szCs w:val="24"/>
            <w:vertAlign w:val="superscript"/>
            <w:lang w:val="en-GB"/>
          </w:rPr>
          <w:t>90</w:t>
        </w:r>
      </w:hyperlink>
      <w:r w:rsidR="00D45D33" w:rsidRPr="001C57F6">
        <w:rPr>
          <w:rFonts w:ascii="Arial" w:hAnsi="Arial" w:cs="Arial"/>
          <w:noProof/>
          <w:color w:val="000000" w:themeColor="text1"/>
          <w:szCs w:val="24"/>
          <w:vertAlign w:val="superscript"/>
          <w:lang w:val="en-GB"/>
        </w:rPr>
        <w:fldChar w:fldCharType="end"/>
      </w:r>
      <w:r w:rsidR="00D45D33" w:rsidRPr="001C57F6">
        <w:rPr>
          <w:rFonts w:ascii="Arial" w:hAnsi="Arial" w:cs="Arial"/>
          <w:noProof/>
          <w:color w:val="000000" w:themeColor="text1"/>
          <w:szCs w:val="24"/>
          <w:vertAlign w:val="superscript"/>
          <w:lang w:val="en-GB"/>
        </w:rPr>
        <w:t>]</w:t>
      </w:r>
      <w:r w:rsidR="00D45D33" w:rsidRPr="001C57F6">
        <w:rPr>
          <w:rFonts w:ascii="Arial" w:hAnsi="Arial" w:cs="Arial"/>
          <w:noProof/>
          <w:color w:val="000000" w:themeColor="text1"/>
          <w:szCs w:val="24"/>
          <w:vertAlign w:val="superscript"/>
          <w:lang w:val="en-GB"/>
        </w:rPr>
        <w:fldChar w:fldCharType="end"/>
      </w:r>
      <w:r w:rsidR="00D45D33" w:rsidRPr="001C57F6">
        <w:rPr>
          <w:rFonts w:ascii="Arial" w:hAnsi="Arial" w:cs="Arial"/>
          <w:noProof/>
          <w:color w:val="000000" w:themeColor="text1"/>
          <w:szCs w:val="24"/>
        </w:rPr>
        <w:t>.</w:t>
      </w:r>
      <w:r w:rsidRPr="001C57F6">
        <w:rPr>
          <w:rFonts w:ascii="Arial" w:hAnsi="Arial" w:cs="Arial"/>
          <w:color w:val="000000" w:themeColor="text1"/>
          <w:szCs w:val="24"/>
          <w:lang w:val="en-GB"/>
        </w:rPr>
        <w:t xml:space="preserve"> For the propionate experiment carried out in this project, biological quadruplets of propionate samples were compared to quadruplet replicates of untreated control samples. The reproducibly between the biological replicates was determined by constructing correlation plots to measure how closely the replicates grouped (Figure </w:t>
      </w:r>
      <w:r w:rsidR="00086DA3" w:rsidRPr="001C57F6">
        <w:rPr>
          <w:rFonts w:ascii="Arial" w:hAnsi="Arial" w:cs="Arial"/>
          <w:color w:val="000000" w:themeColor="text1"/>
          <w:szCs w:val="24"/>
          <w:lang w:val="en-GB"/>
        </w:rPr>
        <w:t>3.5</w:t>
      </w:r>
      <w:r w:rsidRPr="001C57F6">
        <w:rPr>
          <w:rFonts w:ascii="Arial" w:hAnsi="Arial" w:cs="Arial"/>
          <w:color w:val="000000" w:themeColor="text1"/>
          <w:szCs w:val="24"/>
          <w:lang w:val="en-GB"/>
        </w:rPr>
        <w:t>).</w:t>
      </w:r>
    </w:p>
    <w:p w:rsidR="00FB1F77" w:rsidRPr="001C57F6" w:rsidRDefault="00FB1F77" w:rsidP="00FB1F77">
      <w:pPr>
        <w:pStyle w:val="TAMainText"/>
        <w:spacing w:after="120"/>
        <w:ind w:firstLine="0"/>
        <w:rPr>
          <w:rStyle w:val="title21"/>
          <w:rFonts w:ascii="Arial" w:eastAsiaTheme="majorEastAsia" w:hAnsi="Arial" w:cs="Arial"/>
          <w:b w:val="0"/>
          <w:color w:val="000000" w:themeColor="text1"/>
          <w:szCs w:val="24"/>
          <w:lang w:val="en-GB"/>
        </w:rPr>
      </w:pPr>
    </w:p>
    <w:p w:rsidR="00477B8D" w:rsidRPr="001C57F6" w:rsidRDefault="00477B8D" w:rsidP="00477B8D">
      <w:pPr>
        <w:pStyle w:val="Heading2"/>
        <w:spacing w:before="480" w:after="120" w:line="480" w:lineRule="auto"/>
        <w:jc w:val="both"/>
        <w:rPr>
          <w:rFonts w:ascii="Arial" w:hAnsi="Arial" w:cs="Arial"/>
          <w:color w:val="000000" w:themeColor="text1"/>
          <w:sz w:val="24"/>
          <w:szCs w:val="24"/>
        </w:rPr>
      </w:pPr>
      <w:bookmarkStart w:id="117" w:name="_Toc362832765"/>
      <w:bookmarkStart w:id="118" w:name="_Toc351362806"/>
      <w:bookmarkStart w:id="119" w:name="_Toc348360980"/>
      <w:r w:rsidRPr="001C57F6">
        <w:rPr>
          <w:rFonts w:ascii="Arial" w:hAnsi="Arial" w:cs="Arial"/>
          <w:color w:val="000000" w:themeColor="text1"/>
          <w:sz w:val="24"/>
          <w:szCs w:val="24"/>
        </w:rPr>
        <w:t>3.</w:t>
      </w:r>
      <w:r w:rsidR="0042600D" w:rsidRPr="001C57F6">
        <w:rPr>
          <w:rFonts w:ascii="Arial" w:hAnsi="Arial" w:cs="Arial"/>
          <w:color w:val="000000" w:themeColor="text1"/>
          <w:sz w:val="24"/>
          <w:szCs w:val="24"/>
        </w:rPr>
        <w:t>4</w:t>
      </w:r>
      <w:r w:rsidRPr="001C57F6">
        <w:rPr>
          <w:rFonts w:ascii="Arial" w:hAnsi="Arial" w:cs="Arial"/>
          <w:color w:val="000000" w:themeColor="text1"/>
          <w:sz w:val="24"/>
          <w:szCs w:val="24"/>
        </w:rPr>
        <w:t xml:space="preserve">. </w:t>
      </w:r>
      <w:r w:rsidR="00FB1F77" w:rsidRPr="001C57F6">
        <w:rPr>
          <w:rFonts w:ascii="Arial" w:hAnsi="Arial" w:cs="Arial"/>
          <w:color w:val="000000" w:themeColor="text1"/>
          <w:sz w:val="24"/>
          <w:szCs w:val="24"/>
        </w:rPr>
        <w:t xml:space="preserve">Multi-plex iTRAQ: </w:t>
      </w:r>
      <w:r w:rsidRPr="001C57F6">
        <w:rPr>
          <w:rFonts w:ascii="Arial" w:hAnsi="Arial" w:cs="Arial"/>
          <w:color w:val="000000" w:themeColor="text1"/>
          <w:sz w:val="24"/>
          <w:szCs w:val="24"/>
        </w:rPr>
        <w:t>Experimental methods</w:t>
      </w:r>
      <w:bookmarkEnd w:id="117"/>
      <w:bookmarkEnd w:id="118"/>
    </w:p>
    <w:p w:rsidR="00477B8D" w:rsidRPr="001C57F6" w:rsidRDefault="00477B8D" w:rsidP="00477B8D">
      <w:pPr>
        <w:pStyle w:val="Heading3"/>
        <w:keepLines w:val="0"/>
        <w:spacing w:before="240" w:after="60" w:line="480" w:lineRule="auto"/>
        <w:rPr>
          <w:rFonts w:ascii="Arial" w:eastAsia="Times New Roman" w:hAnsi="Arial" w:cs="Arial"/>
          <w:b w:val="0"/>
          <w:i/>
          <w:color w:val="000000" w:themeColor="text1"/>
          <w:sz w:val="24"/>
        </w:rPr>
      </w:pPr>
      <w:bookmarkStart w:id="120" w:name="_Toc351362807"/>
      <w:bookmarkStart w:id="121" w:name="_Toc362832766"/>
      <w:r w:rsidRPr="001C57F6">
        <w:rPr>
          <w:rFonts w:ascii="Arial" w:eastAsia="Times New Roman" w:hAnsi="Arial" w:cs="Arial"/>
          <w:b w:val="0"/>
          <w:i/>
          <w:color w:val="000000" w:themeColor="text1"/>
          <w:sz w:val="24"/>
        </w:rPr>
        <w:t>3.</w:t>
      </w:r>
      <w:r w:rsidR="0042600D" w:rsidRPr="001C57F6">
        <w:rPr>
          <w:rFonts w:ascii="Arial" w:eastAsia="Times New Roman" w:hAnsi="Arial" w:cs="Arial"/>
          <w:b w:val="0"/>
          <w:i/>
          <w:color w:val="000000" w:themeColor="text1"/>
          <w:sz w:val="24"/>
        </w:rPr>
        <w:t>4</w:t>
      </w:r>
      <w:r w:rsidRPr="001C57F6">
        <w:rPr>
          <w:rFonts w:ascii="Arial" w:eastAsia="Times New Roman" w:hAnsi="Arial" w:cs="Arial"/>
          <w:b w:val="0"/>
          <w:i/>
          <w:color w:val="000000" w:themeColor="text1"/>
          <w:sz w:val="24"/>
        </w:rPr>
        <w:t>.1. Multi-plex iTRAQ reagents and solutions for protein labelling</w:t>
      </w:r>
      <w:bookmarkEnd w:id="120"/>
      <w:bookmarkEnd w:id="121"/>
    </w:p>
    <w:p w:rsidR="00477B8D" w:rsidRPr="001C57F6" w:rsidRDefault="00477B8D" w:rsidP="00477B8D">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Biological replicates of total cell lysates from SCFA-treated and untreated HCT116 cells were prepared as previously described</w:t>
      </w:r>
      <w:r w:rsidR="0000734D"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t>
      </w:r>
      <w:r w:rsidR="0000734D" w:rsidRPr="001C57F6">
        <w:rPr>
          <w:rFonts w:ascii="Arial" w:hAnsi="Arial" w:cs="Arial"/>
          <w:color w:val="000000" w:themeColor="text1"/>
          <w:szCs w:val="24"/>
          <w:lang w:val="en-GB"/>
        </w:rPr>
        <w:t>F</w:t>
      </w:r>
      <w:r w:rsidRPr="001C57F6">
        <w:rPr>
          <w:rFonts w:ascii="Arial" w:hAnsi="Arial" w:cs="Arial"/>
          <w:color w:val="000000" w:themeColor="text1"/>
          <w:szCs w:val="24"/>
          <w:lang w:val="en-GB"/>
        </w:rPr>
        <w:t xml:space="preserve">our biological replicates of propionate treated samples and four untreated control samples were taken forward for the 8-plex iTRAQ experiment. These were </w:t>
      </w:r>
      <w:proofErr w:type="spellStart"/>
      <w:r w:rsidRPr="001C57F6">
        <w:rPr>
          <w:rFonts w:ascii="Arial" w:hAnsi="Arial" w:cs="Arial"/>
          <w:color w:val="000000" w:themeColor="text1"/>
          <w:szCs w:val="24"/>
          <w:lang w:val="en-GB"/>
        </w:rPr>
        <w:t>proteolytically</w:t>
      </w:r>
      <w:proofErr w:type="spellEnd"/>
      <w:r w:rsidRPr="001C57F6">
        <w:rPr>
          <w:rFonts w:ascii="Arial" w:hAnsi="Arial" w:cs="Arial"/>
          <w:color w:val="000000" w:themeColor="text1"/>
          <w:szCs w:val="24"/>
          <w:lang w:val="en-GB"/>
        </w:rPr>
        <w:t xml:space="preserve"> digested with trypsin and labelled according to the protocol outlined by Applied </w:t>
      </w:r>
      <w:proofErr w:type="spellStart"/>
      <w:r w:rsidRPr="001C57F6">
        <w:rPr>
          <w:rFonts w:ascii="Arial" w:hAnsi="Arial" w:cs="Arial"/>
          <w:color w:val="000000" w:themeColor="text1"/>
          <w:szCs w:val="24"/>
          <w:lang w:val="en-GB"/>
        </w:rPr>
        <w:t>Biosystems</w:t>
      </w:r>
      <w:proofErr w:type="spellEnd"/>
      <w:r w:rsidRPr="001C57F6">
        <w:rPr>
          <w:rFonts w:ascii="Arial" w:hAnsi="Arial" w:cs="Arial"/>
          <w:color w:val="000000" w:themeColor="text1"/>
          <w:szCs w:val="24"/>
          <w:lang w:val="en-GB"/>
        </w:rPr>
        <w:t>. This entailed taking the samples to a final volume of 21 μl at 5 mg protein/ml in 1</w:t>
      </w:r>
      <w:r w:rsidR="00310F73"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M TEAB/0.05% SDS. The samples were reduced by adding 2 μl 50 mM TCEP (Sigma) and incubated at 60°C for 1 h. Cysteine residues were blocked by adding 1 μl MMTS (Sigma) at room temperature for 10 min. Trypsin at 4 μg/μl in resuspension buffer (50 mM acetic acid) was made up to 1 μg/μl in TEAB to the correct pH</w:t>
      </w:r>
      <w:r w:rsidR="0000734D"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10 μg was then added to each sample</w:t>
      </w:r>
      <w:r w:rsidR="00310F73" w:rsidRPr="001C57F6">
        <w:rPr>
          <w:rFonts w:ascii="Arial" w:hAnsi="Arial" w:cs="Arial"/>
          <w:color w:val="000000" w:themeColor="text1"/>
          <w:szCs w:val="24"/>
          <w:lang w:val="en-GB"/>
        </w:rPr>
        <w:t xml:space="preserve"> which </w:t>
      </w:r>
      <w:r w:rsidRPr="001C57F6">
        <w:rPr>
          <w:rFonts w:ascii="Arial" w:hAnsi="Arial" w:cs="Arial"/>
          <w:color w:val="000000" w:themeColor="text1"/>
          <w:szCs w:val="24"/>
          <w:lang w:val="en-GB"/>
        </w:rPr>
        <w:t>were incubated overnight at 37°C</w:t>
      </w:r>
      <w:r w:rsidR="00310F73" w:rsidRPr="001C57F6">
        <w:rPr>
          <w:rFonts w:ascii="Arial" w:hAnsi="Arial" w:cs="Arial"/>
          <w:color w:val="000000" w:themeColor="text1"/>
          <w:szCs w:val="24"/>
          <w:lang w:val="en-GB"/>
        </w:rPr>
        <w:t xml:space="preserve"> in a humidified atmosphere of 5% CO</w:t>
      </w:r>
      <w:r w:rsidR="00310F73" w:rsidRPr="001C57F6">
        <w:rPr>
          <w:rFonts w:ascii="Arial" w:hAnsi="Arial" w:cs="Arial"/>
          <w:color w:val="000000" w:themeColor="text1"/>
          <w:szCs w:val="24"/>
          <w:vertAlign w:val="subscript"/>
          <w:lang w:val="en-GB"/>
        </w:rPr>
        <w:t>2</w:t>
      </w:r>
      <w:r w:rsidRPr="001C57F6">
        <w:rPr>
          <w:rFonts w:ascii="Arial" w:hAnsi="Arial" w:cs="Arial"/>
          <w:color w:val="000000" w:themeColor="text1"/>
          <w:szCs w:val="24"/>
          <w:lang w:val="en-GB"/>
        </w:rPr>
        <w:t xml:space="preserve">. The trypsin digest was verified by SDS-PAGE using 5 μg of each sample. Isopropanol (50 μl) was added to each of the 8-iTRAQ reagents (Applied </w:t>
      </w:r>
      <w:proofErr w:type="spellStart"/>
      <w:r w:rsidRPr="001C57F6">
        <w:rPr>
          <w:rFonts w:ascii="Arial" w:hAnsi="Arial" w:cs="Arial"/>
          <w:color w:val="000000" w:themeColor="text1"/>
          <w:szCs w:val="24"/>
          <w:lang w:val="en-GB"/>
        </w:rPr>
        <w:t>Biosystems</w:t>
      </w:r>
      <w:proofErr w:type="spellEnd"/>
      <w:r w:rsidRPr="001C57F6">
        <w:rPr>
          <w:rFonts w:ascii="Arial" w:hAnsi="Arial" w:cs="Arial"/>
          <w:color w:val="000000" w:themeColor="text1"/>
          <w:szCs w:val="24"/>
          <w:lang w:val="en-GB"/>
        </w:rPr>
        <w:t>) before they were added to their respective biological replicates</w:t>
      </w:r>
      <w:r w:rsidR="0000734D" w:rsidRPr="001C57F6">
        <w:rPr>
          <w:rFonts w:ascii="Arial" w:hAnsi="Arial" w:cs="Arial"/>
          <w:color w:val="000000" w:themeColor="text1"/>
          <w:szCs w:val="24"/>
          <w:lang w:val="en-GB"/>
        </w:rPr>
        <w:t>. The isobaric labels were assigned as follows</w:t>
      </w:r>
      <w:r w:rsidRPr="001C57F6">
        <w:rPr>
          <w:rFonts w:ascii="Arial" w:hAnsi="Arial" w:cs="Arial"/>
          <w:color w:val="000000" w:themeColor="text1"/>
          <w:szCs w:val="24"/>
          <w:lang w:val="en-GB"/>
        </w:rPr>
        <w:t xml:space="preserve"> </w:t>
      </w:r>
      <w:r w:rsidR="00310F73" w:rsidRPr="001C57F6">
        <w:rPr>
          <w:rFonts w:ascii="Arial" w:hAnsi="Arial" w:cs="Arial"/>
          <w:color w:val="000000" w:themeColor="text1"/>
          <w:szCs w:val="24"/>
          <w:lang w:val="en-GB"/>
        </w:rPr>
        <w:t>f</w:t>
      </w:r>
      <w:r w:rsidR="0000734D" w:rsidRPr="001C57F6">
        <w:rPr>
          <w:rFonts w:ascii="Arial" w:hAnsi="Arial" w:cs="Arial"/>
          <w:color w:val="000000" w:themeColor="text1"/>
          <w:szCs w:val="24"/>
          <w:lang w:val="en-GB"/>
        </w:rPr>
        <w:t>or the propionate quadruplet experiment</w:t>
      </w:r>
      <w:r w:rsidR="00310F73" w:rsidRPr="001C57F6">
        <w:rPr>
          <w:rFonts w:ascii="Arial" w:hAnsi="Arial" w:cs="Arial"/>
          <w:color w:val="000000" w:themeColor="text1"/>
          <w:szCs w:val="24"/>
          <w:lang w:val="en-GB"/>
        </w:rPr>
        <w:t>:</w:t>
      </w:r>
      <w:r w:rsidR="0000734D" w:rsidRPr="001C57F6">
        <w:rPr>
          <w:rFonts w:ascii="Arial" w:hAnsi="Arial" w:cs="Arial"/>
          <w:color w:val="000000" w:themeColor="text1"/>
          <w:szCs w:val="24"/>
          <w:lang w:val="en-GB"/>
        </w:rPr>
        <w:t xml:space="preserve"> propionate</w:t>
      </w:r>
      <w:r w:rsidR="00310F73"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113, 114, 115, 116; untreated</w:t>
      </w:r>
      <w:r w:rsidR="00310F73"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117, 118, 119, 121. </w:t>
      </w:r>
      <w:proofErr w:type="gramStart"/>
      <w:r w:rsidR="00310F73" w:rsidRPr="001C57F6">
        <w:rPr>
          <w:rFonts w:ascii="Arial" w:hAnsi="Arial" w:cs="Arial"/>
          <w:color w:val="000000" w:themeColor="text1"/>
          <w:szCs w:val="24"/>
          <w:lang w:val="en-GB"/>
        </w:rPr>
        <w:t>In</w:t>
      </w:r>
      <w:r w:rsidRPr="001C57F6">
        <w:rPr>
          <w:rFonts w:ascii="Arial" w:hAnsi="Arial" w:cs="Arial"/>
          <w:color w:val="000000" w:themeColor="text1"/>
          <w:szCs w:val="24"/>
          <w:lang w:val="en-GB"/>
        </w:rPr>
        <w:t xml:space="preserve"> the previous SCFA </w:t>
      </w:r>
      <w:r w:rsidRPr="001C57F6">
        <w:rPr>
          <w:rFonts w:ascii="Arial" w:hAnsi="Arial" w:cs="Arial"/>
          <w:color w:val="000000" w:themeColor="text1"/>
          <w:szCs w:val="24"/>
          <w:lang w:val="en-GB"/>
        </w:rPr>
        <w:lastRenderedPageBreak/>
        <w:t xml:space="preserve">experiment: </w:t>
      </w:r>
      <w:r w:rsidR="0000734D" w:rsidRPr="001C57F6">
        <w:rPr>
          <w:rFonts w:ascii="Arial" w:hAnsi="Arial" w:cs="Arial"/>
          <w:color w:val="000000" w:themeColor="text1"/>
          <w:szCs w:val="24"/>
          <w:lang w:val="en-GB"/>
        </w:rPr>
        <w:t>untreated</w:t>
      </w:r>
      <w:r w:rsidR="00310F73" w:rsidRPr="001C57F6">
        <w:rPr>
          <w:rFonts w:ascii="Arial" w:hAnsi="Arial" w:cs="Arial"/>
          <w:color w:val="000000" w:themeColor="text1"/>
          <w:szCs w:val="24"/>
          <w:lang w:val="en-GB"/>
        </w:rPr>
        <w:t>,</w:t>
      </w:r>
      <w:r w:rsidR="0000734D"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113, 114</w:t>
      </w:r>
      <w:r w:rsidR="0000734D" w:rsidRPr="001C57F6">
        <w:rPr>
          <w:rFonts w:ascii="Arial" w:hAnsi="Arial" w:cs="Arial"/>
          <w:color w:val="000000" w:themeColor="text1"/>
          <w:szCs w:val="24"/>
          <w:lang w:val="en-GB"/>
        </w:rPr>
        <w:t>; butyrate</w:t>
      </w:r>
      <w:r w:rsidR="00310F73"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115, 116</w:t>
      </w:r>
      <w:r w:rsidR="0000734D" w:rsidRPr="001C57F6">
        <w:rPr>
          <w:rFonts w:ascii="Arial" w:hAnsi="Arial" w:cs="Arial"/>
          <w:color w:val="000000" w:themeColor="text1"/>
          <w:szCs w:val="24"/>
          <w:lang w:val="en-GB"/>
        </w:rPr>
        <w:t>; propionate</w:t>
      </w:r>
      <w:r w:rsidR="00310F73"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117, 118</w:t>
      </w:r>
      <w:r w:rsidR="0000734D" w:rsidRPr="001C57F6">
        <w:rPr>
          <w:rFonts w:ascii="Arial" w:hAnsi="Arial" w:cs="Arial"/>
          <w:color w:val="000000" w:themeColor="text1"/>
          <w:szCs w:val="24"/>
          <w:lang w:val="en-GB"/>
        </w:rPr>
        <w:t>; valerate</w:t>
      </w:r>
      <w:r w:rsidR="00310F73"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119, 121.</w:t>
      </w:r>
      <w:proofErr w:type="gramEnd"/>
      <w:r w:rsidRPr="001C57F6">
        <w:rPr>
          <w:rFonts w:ascii="Arial" w:hAnsi="Arial" w:cs="Arial"/>
          <w:color w:val="000000" w:themeColor="text1"/>
          <w:szCs w:val="24"/>
          <w:lang w:val="en-GB"/>
        </w:rPr>
        <w:t xml:space="preserve"> The samples were incubated at room temperature for 2 h. All the samples were pooled in a 1:1 ratio and dried in a vacuum centrifuge (</w:t>
      </w:r>
      <w:proofErr w:type="spellStart"/>
      <w:r w:rsidRPr="001C57F6">
        <w:rPr>
          <w:rFonts w:ascii="Arial" w:hAnsi="Arial" w:cs="Arial"/>
          <w:color w:val="000000" w:themeColor="text1"/>
          <w:szCs w:val="24"/>
          <w:lang w:val="en-GB"/>
        </w:rPr>
        <w:t>Eppendorf</w:t>
      </w:r>
      <w:proofErr w:type="spellEnd"/>
      <w:r w:rsidRPr="001C57F6">
        <w:rPr>
          <w:rFonts w:ascii="Arial" w:hAnsi="Arial" w:cs="Arial"/>
          <w:color w:val="000000" w:themeColor="text1"/>
          <w:szCs w:val="24"/>
          <w:lang w:val="en-GB"/>
        </w:rPr>
        <w:t xml:space="preserve"> Concentrator 5301). The samples were reconstituted in 90 μl of 20% acetonitrile</w:t>
      </w:r>
      <w:r w:rsidR="00310F73" w:rsidRPr="001C57F6">
        <w:rPr>
          <w:rFonts w:ascii="Arial" w:hAnsi="Arial" w:cs="Arial"/>
          <w:color w:val="000000" w:themeColor="text1"/>
          <w:szCs w:val="24"/>
          <w:lang w:val="en-GB"/>
        </w:rPr>
        <w:t xml:space="preserve"> and</w:t>
      </w:r>
      <w:r w:rsidRPr="001C57F6">
        <w:rPr>
          <w:rFonts w:ascii="Arial" w:hAnsi="Arial" w:cs="Arial"/>
          <w:color w:val="000000" w:themeColor="text1"/>
          <w:szCs w:val="24"/>
          <w:lang w:val="en-GB"/>
        </w:rPr>
        <w:t xml:space="preserve"> 0.1% formic acid</w:t>
      </w:r>
      <w:r w:rsidR="00310F73" w:rsidRPr="001C57F6">
        <w:rPr>
          <w:rFonts w:ascii="Arial" w:hAnsi="Arial" w:cs="Arial"/>
          <w:color w:val="000000" w:themeColor="text1"/>
          <w:szCs w:val="24"/>
          <w:lang w:val="en-GB"/>
        </w:rPr>
        <w:t>. T</w:t>
      </w:r>
      <w:r w:rsidRPr="001C57F6">
        <w:rPr>
          <w:rFonts w:ascii="Arial" w:hAnsi="Arial" w:cs="Arial"/>
          <w:color w:val="000000" w:themeColor="text1"/>
          <w:szCs w:val="24"/>
          <w:lang w:val="en-GB"/>
        </w:rPr>
        <w:t>he pH was adjusted to pH2</w:t>
      </w:r>
      <w:r w:rsidR="00310F73"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th</w:t>
      </w:r>
      <w:r w:rsidR="00310F73" w:rsidRPr="001C57F6">
        <w:rPr>
          <w:rFonts w:ascii="Arial" w:hAnsi="Arial" w:cs="Arial"/>
          <w:color w:val="000000" w:themeColor="text1"/>
          <w:szCs w:val="24"/>
          <w:lang w:val="en-GB"/>
        </w:rPr>
        <w:t>e</w:t>
      </w:r>
      <w:r w:rsidRPr="001C57F6">
        <w:rPr>
          <w:rFonts w:ascii="Arial" w:hAnsi="Arial" w:cs="Arial"/>
          <w:color w:val="000000" w:themeColor="text1"/>
          <w:szCs w:val="24"/>
          <w:lang w:val="en-GB"/>
        </w:rPr>
        <w:t xml:space="preserve"> 8-plex peptide mixture was </w:t>
      </w:r>
      <w:proofErr w:type="spellStart"/>
      <w:r w:rsidRPr="001C57F6">
        <w:rPr>
          <w:rFonts w:ascii="Arial" w:hAnsi="Arial" w:cs="Arial"/>
          <w:color w:val="000000" w:themeColor="text1"/>
          <w:szCs w:val="24"/>
          <w:lang w:val="en-GB"/>
        </w:rPr>
        <w:t>sonicated</w:t>
      </w:r>
      <w:proofErr w:type="spellEnd"/>
      <w:r w:rsidRPr="001C57F6">
        <w:rPr>
          <w:rFonts w:ascii="Arial" w:hAnsi="Arial" w:cs="Arial"/>
          <w:color w:val="000000" w:themeColor="text1"/>
          <w:szCs w:val="24"/>
          <w:lang w:val="en-GB"/>
        </w:rPr>
        <w:t xml:space="preserve"> and any precipitate </w:t>
      </w:r>
      <w:r w:rsidR="00310F73" w:rsidRPr="001C57F6">
        <w:rPr>
          <w:rFonts w:ascii="Arial" w:hAnsi="Arial" w:cs="Arial"/>
          <w:color w:val="000000" w:themeColor="text1"/>
          <w:szCs w:val="24"/>
          <w:lang w:val="en-GB"/>
        </w:rPr>
        <w:t xml:space="preserve">was </w:t>
      </w:r>
      <w:r w:rsidRPr="001C57F6">
        <w:rPr>
          <w:rFonts w:ascii="Arial" w:hAnsi="Arial" w:cs="Arial"/>
          <w:color w:val="000000" w:themeColor="text1"/>
          <w:szCs w:val="24"/>
          <w:lang w:val="en-GB"/>
        </w:rPr>
        <w:t xml:space="preserve">pelleted </w:t>
      </w:r>
      <w:r w:rsidR="00310F73" w:rsidRPr="001C57F6">
        <w:rPr>
          <w:rFonts w:ascii="Arial" w:hAnsi="Arial" w:cs="Arial"/>
          <w:color w:val="000000" w:themeColor="text1"/>
          <w:szCs w:val="24"/>
          <w:lang w:val="en-GB"/>
        </w:rPr>
        <w:t xml:space="preserve">and discarded </w:t>
      </w:r>
      <w:r w:rsidRPr="001C57F6">
        <w:rPr>
          <w:rFonts w:ascii="Arial" w:hAnsi="Arial" w:cs="Arial"/>
          <w:color w:val="000000" w:themeColor="text1"/>
          <w:szCs w:val="24"/>
          <w:lang w:val="en-GB"/>
        </w:rPr>
        <w:t>by centrifugation.</w:t>
      </w:r>
    </w:p>
    <w:p w:rsidR="00310F73" w:rsidRPr="001C57F6" w:rsidRDefault="00310F73" w:rsidP="00477B8D">
      <w:pPr>
        <w:pStyle w:val="TAMainText"/>
        <w:spacing w:after="120"/>
        <w:ind w:firstLine="0"/>
        <w:rPr>
          <w:rFonts w:ascii="Arial" w:hAnsi="Arial" w:cs="Arial"/>
          <w:color w:val="000000" w:themeColor="text1"/>
          <w:szCs w:val="24"/>
          <w:lang w:val="en-GB"/>
        </w:rPr>
      </w:pPr>
    </w:p>
    <w:p w:rsidR="00477B8D" w:rsidRPr="001C57F6" w:rsidRDefault="0042600D" w:rsidP="00477B8D">
      <w:pPr>
        <w:pStyle w:val="Heading3"/>
        <w:keepLines w:val="0"/>
        <w:spacing w:before="0" w:after="120" w:line="480" w:lineRule="auto"/>
        <w:jc w:val="both"/>
        <w:rPr>
          <w:rFonts w:ascii="Arial" w:eastAsia="Times New Roman" w:hAnsi="Arial" w:cs="Arial"/>
          <w:b w:val="0"/>
          <w:i/>
          <w:color w:val="000000" w:themeColor="text1"/>
          <w:sz w:val="24"/>
        </w:rPr>
      </w:pPr>
      <w:bookmarkStart w:id="122" w:name="_Toc351362808"/>
      <w:bookmarkStart w:id="123" w:name="_Toc362832767"/>
      <w:r w:rsidRPr="001C57F6">
        <w:rPr>
          <w:rFonts w:ascii="Arial" w:eastAsia="Times New Roman" w:hAnsi="Arial" w:cs="Arial"/>
          <w:b w:val="0"/>
          <w:i/>
          <w:color w:val="000000" w:themeColor="text1"/>
          <w:sz w:val="24"/>
        </w:rPr>
        <w:t>3.4</w:t>
      </w:r>
      <w:r w:rsidR="00477B8D" w:rsidRPr="001C57F6">
        <w:rPr>
          <w:rFonts w:ascii="Arial" w:eastAsia="Times New Roman" w:hAnsi="Arial" w:cs="Arial"/>
          <w:b w:val="0"/>
          <w:i/>
          <w:color w:val="000000" w:themeColor="text1"/>
          <w:sz w:val="24"/>
        </w:rPr>
        <w:t>.2. Strong cation exchange (SCX) and High-performance liquid chromatography (HPLC)</w:t>
      </w:r>
      <w:bookmarkEnd w:id="122"/>
      <w:bookmarkEnd w:id="123"/>
    </w:p>
    <w:p w:rsidR="00477B8D" w:rsidRPr="001C57F6" w:rsidRDefault="00477B8D" w:rsidP="00477B8D">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Peptide pre-fractionation was </w:t>
      </w:r>
      <w:r w:rsidR="00310F73" w:rsidRPr="001C57F6">
        <w:rPr>
          <w:rFonts w:ascii="Arial" w:hAnsi="Arial" w:cs="Arial"/>
          <w:color w:val="000000" w:themeColor="text1"/>
          <w:szCs w:val="24"/>
          <w:lang w:val="en-GB"/>
        </w:rPr>
        <w:t xml:space="preserve">carried out on a </w:t>
      </w:r>
      <w:proofErr w:type="spellStart"/>
      <w:r w:rsidR="00310F73" w:rsidRPr="001C57F6">
        <w:rPr>
          <w:rFonts w:ascii="Arial" w:hAnsi="Arial" w:cs="Arial"/>
          <w:color w:val="000000" w:themeColor="text1"/>
          <w:szCs w:val="24"/>
          <w:lang w:val="en-GB"/>
        </w:rPr>
        <w:t>BioLC</w:t>
      </w:r>
      <w:proofErr w:type="spellEnd"/>
      <w:r w:rsidR="00310F73" w:rsidRPr="001C57F6">
        <w:rPr>
          <w:rFonts w:ascii="Arial" w:hAnsi="Arial" w:cs="Arial"/>
          <w:color w:val="000000" w:themeColor="text1"/>
          <w:szCs w:val="24"/>
          <w:lang w:val="en-GB"/>
        </w:rPr>
        <w:t xml:space="preserve"> HPLC (</w:t>
      </w:r>
      <w:proofErr w:type="spellStart"/>
      <w:r w:rsidR="00310F73" w:rsidRPr="001C57F6">
        <w:rPr>
          <w:rFonts w:ascii="Arial" w:hAnsi="Arial" w:cs="Arial"/>
          <w:color w:val="000000" w:themeColor="text1"/>
          <w:szCs w:val="24"/>
          <w:lang w:val="en-GB"/>
        </w:rPr>
        <w:t>Dionex</w:t>
      </w:r>
      <w:proofErr w:type="spellEnd"/>
      <w:r w:rsidR="00310F73" w:rsidRPr="001C57F6">
        <w:rPr>
          <w:rFonts w:ascii="Arial" w:hAnsi="Arial" w:cs="Arial"/>
          <w:color w:val="000000" w:themeColor="text1"/>
          <w:szCs w:val="24"/>
          <w:lang w:val="en-GB"/>
        </w:rPr>
        <w:t xml:space="preserve">, Surrey, UK) </w:t>
      </w:r>
      <w:r w:rsidRPr="001C57F6">
        <w:rPr>
          <w:rFonts w:ascii="Arial" w:hAnsi="Arial" w:cs="Arial"/>
          <w:color w:val="000000" w:themeColor="text1"/>
          <w:szCs w:val="24"/>
          <w:lang w:val="en-GB"/>
        </w:rPr>
        <w:t xml:space="preserve">using a </w:t>
      </w:r>
      <w:proofErr w:type="spellStart"/>
      <w:r w:rsidRPr="001C57F6">
        <w:rPr>
          <w:rFonts w:ascii="Arial" w:hAnsi="Arial" w:cs="Arial"/>
          <w:color w:val="000000" w:themeColor="text1"/>
          <w:szCs w:val="24"/>
          <w:lang w:val="en-GB"/>
        </w:rPr>
        <w:t>PolySulfoethyl</w:t>
      </w:r>
      <w:proofErr w:type="spellEnd"/>
      <w:r w:rsidRPr="001C57F6">
        <w:rPr>
          <w:rFonts w:ascii="Arial" w:hAnsi="Arial" w:cs="Arial"/>
          <w:color w:val="000000" w:themeColor="text1"/>
          <w:szCs w:val="24"/>
          <w:lang w:val="en-GB"/>
        </w:rPr>
        <w:t>-A Pre-Packed Column (</w:t>
      </w:r>
      <w:proofErr w:type="spellStart"/>
      <w:r w:rsidRPr="001C57F6">
        <w:rPr>
          <w:rFonts w:ascii="Arial" w:hAnsi="Arial" w:cs="Arial"/>
          <w:color w:val="000000" w:themeColor="text1"/>
          <w:szCs w:val="24"/>
          <w:lang w:val="en-GB"/>
        </w:rPr>
        <w:t>PolyLC</w:t>
      </w:r>
      <w:proofErr w:type="spellEnd"/>
      <w:r w:rsidRPr="001C57F6">
        <w:rPr>
          <w:rFonts w:ascii="Arial" w:hAnsi="Arial" w:cs="Arial"/>
          <w:color w:val="000000" w:themeColor="text1"/>
          <w:szCs w:val="24"/>
          <w:lang w:val="en-GB"/>
        </w:rPr>
        <w:t>, Columbia, MD) with a 5 μm particle size and column dimension</w:t>
      </w:r>
      <w:r w:rsidR="00310F73" w:rsidRPr="001C57F6">
        <w:rPr>
          <w:rFonts w:ascii="Arial" w:hAnsi="Arial" w:cs="Arial"/>
          <w:color w:val="000000" w:themeColor="text1"/>
          <w:szCs w:val="24"/>
          <w:lang w:val="en-GB"/>
        </w:rPr>
        <w:t>s</w:t>
      </w:r>
      <w:r w:rsidRPr="001C57F6">
        <w:rPr>
          <w:rFonts w:ascii="Arial" w:hAnsi="Arial" w:cs="Arial"/>
          <w:color w:val="000000" w:themeColor="text1"/>
          <w:szCs w:val="24"/>
          <w:lang w:val="en-GB"/>
        </w:rPr>
        <w:t xml:space="preserve"> of 100 mm × 4.6 mm </w:t>
      </w:r>
      <w:proofErr w:type="spellStart"/>
      <w:r w:rsidRPr="001C57F6">
        <w:rPr>
          <w:rFonts w:ascii="Arial" w:hAnsi="Arial" w:cs="Arial"/>
          <w:color w:val="000000" w:themeColor="text1"/>
          <w:szCs w:val="24"/>
          <w:lang w:val="en-GB"/>
        </w:rPr>
        <w:t>i.d.</w:t>
      </w:r>
      <w:proofErr w:type="spellEnd"/>
      <w:r w:rsidRPr="001C57F6">
        <w:rPr>
          <w:rFonts w:ascii="Arial" w:hAnsi="Arial" w:cs="Arial"/>
          <w:color w:val="000000" w:themeColor="text1"/>
          <w:szCs w:val="24"/>
          <w:lang w:val="en-GB"/>
        </w:rPr>
        <w:t xml:space="preserve">, 200 Å pore size. SCX was achieved using a low ionic buffer </w:t>
      </w:r>
      <w:proofErr w:type="gramStart"/>
      <w:r w:rsidRPr="001C57F6">
        <w:rPr>
          <w:rFonts w:ascii="Arial" w:hAnsi="Arial" w:cs="Arial"/>
          <w:color w:val="000000" w:themeColor="text1"/>
          <w:szCs w:val="24"/>
          <w:lang w:val="en-GB"/>
        </w:rPr>
        <w:t>A</w:t>
      </w:r>
      <w:proofErr w:type="gramEnd"/>
      <w:r w:rsidRPr="001C57F6">
        <w:rPr>
          <w:rFonts w:ascii="Arial" w:hAnsi="Arial" w:cs="Arial"/>
          <w:color w:val="000000" w:themeColor="text1"/>
          <w:szCs w:val="24"/>
          <w:lang w:val="en-GB"/>
        </w:rPr>
        <w:t xml:space="preserve"> (20% acetonitrile, 0.1% formic acid)</w:t>
      </w:r>
      <w:r w:rsidR="008329F2" w:rsidRPr="001C57F6">
        <w:rPr>
          <w:rFonts w:ascii="Arial" w:hAnsi="Arial" w:cs="Arial"/>
          <w:color w:val="000000" w:themeColor="text1"/>
          <w:szCs w:val="24"/>
          <w:lang w:val="en-GB"/>
        </w:rPr>
        <w:t xml:space="preserve"> and</w:t>
      </w:r>
      <w:r w:rsidRPr="001C57F6">
        <w:rPr>
          <w:rFonts w:ascii="Arial" w:hAnsi="Arial" w:cs="Arial"/>
          <w:color w:val="000000" w:themeColor="text1"/>
          <w:szCs w:val="24"/>
          <w:lang w:val="en-GB"/>
        </w:rPr>
        <w:t xml:space="preserve"> a high ionic buffer B (20% acetonitrile, 0.1% formic acid, 500 mM </w:t>
      </w:r>
      <w:proofErr w:type="spellStart"/>
      <w:r w:rsidRPr="001C57F6">
        <w:rPr>
          <w:rFonts w:ascii="Arial" w:hAnsi="Arial" w:cs="Arial"/>
          <w:color w:val="000000" w:themeColor="text1"/>
          <w:szCs w:val="24"/>
          <w:lang w:val="en-GB"/>
        </w:rPr>
        <w:t>KCl</w:t>
      </w:r>
      <w:proofErr w:type="spellEnd"/>
      <w:r w:rsidRPr="001C57F6">
        <w:rPr>
          <w:rFonts w:ascii="Arial" w:hAnsi="Arial" w:cs="Arial"/>
          <w:color w:val="000000" w:themeColor="text1"/>
          <w:szCs w:val="24"/>
          <w:lang w:val="en-GB"/>
        </w:rPr>
        <w:t xml:space="preserve">). </w:t>
      </w:r>
      <w:r w:rsidR="00DF1A6B" w:rsidRPr="001C57F6">
        <w:rPr>
          <w:rFonts w:ascii="Arial" w:hAnsi="Arial" w:cs="Arial"/>
          <w:color w:val="000000" w:themeColor="text1"/>
          <w:szCs w:val="24"/>
          <w:lang w:val="en-GB"/>
        </w:rPr>
        <w:t>Each s</w:t>
      </w:r>
      <w:r w:rsidRPr="001C57F6">
        <w:rPr>
          <w:rFonts w:ascii="Arial" w:hAnsi="Arial" w:cs="Arial"/>
          <w:color w:val="000000" w:themeColor="text1"/>
          <w:szCs w:val="24"/>
          <w:lang w:val="en-GB"/>
        </w:rPr>
        <w:t xml:space="preserve">ample was loaded onto the column and washed for at least 60 min at a flow rate of 0.4 ml/min with 100% SCX Buffer A to remove salts, TCEP and unincorporated iTRAQ reagent. Peptides were separated using a gradient of SCX Buffer B at the same flow rate of 400 μl/min. Buffer B levels </w:t>
      </w:r>
      <w:r w:rsidR="008329F2" w:rsidRPr="001C57F6">
        <w:rPr>
          <w:rFonts w:ascii="Arial" w:hAnsi="Arial" w:cs="Arial"/>
          <w:color w:val="000000" w:themeColor="text1"/>
          <w:szCs w:val="24"/>
          <w:lang w:val="en-GB"/>
        </w:rPr>
        <w:t xml:space="preserve">were </w:t>
      </w:r>
      <w:r w:rsidRPr="001C57F6">
        <w:rPr>
          <w:rFonts w:ascii="Arial" w:hAnsi="Arial" w:cs="Arial"/>
          <w:color w:val="000000" w:themeColor="text1"/>
          <w:szCs w:val="24"/>
          <w:lang w:val="en-GB"/>
        </w:rPr>
        <w:t>increased from 0%</w:t>
      </w:r>
      <w:r w:rsidR="008329F2" w:rsidRPr="001C57F6">
        <w:rPr>
          <w:rFonts w:ascii="Arial" w:hAnsi="Arial" w:cs="Arial"/>
          <w:color w:val="000000" w:themeColor="text1"/>
          <w:szCs w:val="24"/>
          <w:lang w:val="en-GB"/>
        </w:rPr>
        <w:t>–</w:t>
      </w:r>
      <w:r w:rsidRPr="001C57F6">
        <w:rPr>
          <w:rFonts w:ascii="Arial" w:hAnsi="Arial" w:cs="Arial"/>
          <w:color w:val="000000" w:themeColor="text1"/>
          <w:szCs w:val="24"/>
          <w:lang w:val="en-GB"/>
        </w:rPr>
        <w:t>25% from 5 min to 30 min</w:t>
      </w:r>
      <w:r w:rsidR="008329F2"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then from 25%</w:t>
      </w:r>
      <w:r w:rsidR="008329F2" w:rsidRPr="001C57F6">
        <w:rPr>
          <w:rFonts w:ascii="Arial" w:hAnsi="Arial" w:cs="Arial"/>
          <w:color w:val="000000" w:themeColor="text1"/>
          <w:szCs w:val="24"/>
          <w:lang w:val="en-GB"/>
        </w:rPr>
        <w:t>–</w:t>
      </w:r>
      <w:r w:rsidRPr="001C57F6">
        <w:rPr>
          <w:rFonts w:ascii="Arial" w:hAnsi="Arial" w:cs="Arial"/>
          <w:color w:val="000000" w:themeColor="text1"/>
          <w:szCs w:val="24"/>
          <w:lang w:val="en-GB"/>
        </w:rPr>
        <w:t>100% over 5 min</w:t>
      </w:r>
      <w:r w:rsidR="008329F2"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followed by 26%</w:t>
      </w:r>
      <w:r w:rsidR="008329F2"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100% over the next 15 min. Buffer B was held for another 5 min for isocratic washing prior to column re-equilibration with buffer A. The sample injection volume was 100 μl and the liquid flow rate was 0.4 ml/min. The SCX chromatogram was monitored using UVD170U ultraviolet detector and </w:t>
      </w:r>
      <w:proofErr w:type="spellStart"/>
      <w:r w:rsidRPr="001C57F6">
        <w:rPr>
          <w:rFonts w:ascii="Arial" w:hAnsi="Arial" w:cs="Arial"/>
          <w:color w:val="000000" w:themeColor="text1"/>
          <w:szCs w:val="24"/>
          <w:lang w:val="en-GB"/>
        </w:rPr>
        <w:t>Chromeleon</w:t>
      </w:r>
      <w:proofErr w:type="spellEnd"/>
      <w:r w:rsidRPr="001C57F6">
        <w:rPr>
          <w:rFonts w:ascii="Arial" w:hAnsi="Arial" w:cs="Arial"/>
          <w:color w:val="000000" w:themeColor="text1"/>
          <w:szCs w:val="24"/>
          <w:lang w:val="en-GB"/>
        </w:rPr>
        <w:t xml:space="preserve"> software v.6.50 (</w:t>
      </w:r>
      <w:proofErr w:type="spellStart"/>
      <w:r w:rsidRPr="001C57F6">
        <w:rPr>
          <w:rFonts w:ascii="Arial" w:hAnsi="Arial" w:cs="Arial"/>
          <w:color w:val="000000" w:themeColor="text1"/>
          <w:szCs w:val="24"/>
          <w:lang w:val="en-GB"/>
        </w:rPr>
        <w:t>Dionex</w:t>
      </w:r>
      <w:proofErr w:type="spellEnd"/>
      <w:r w:rsidRPr="001C57F6">
        <w:rPr>
          <w:rFonts w:ascii="Arial" w:hAnsi="Arial" w:cs="Arial"/>
          <w:color w:val="000000" w:themeColor="text1"/>
          <w:szCs w:val="24"/>
          <w:lang w:val="en-GB"/>
        </w:rPr>
        <w:t xml:space="preserve"> LC </w:t>
      </w:r>
      <w:proofErr w:type="spellStart"/>
      <w:r w:rsidRPr="001C57F6">
        <w:rPr>
          <w:rFonts w:ascii="Arial" w:hAnsi="Arial" w:cs="Arial"/>
          <w:color w:val="000000" w:themeColor="text1"/>
          <w:szCs w:val="24"/>
          <w:lang w:val="en-GB"/>
        </w:rPr>
        <w:t>Packings</w:t>
      </w:r>
      <w:proofErr w:type="spellEnd"/>
      <w:r w:rsidRPr="001C57F6">
        <w:rPr>
          <w:rFonts w:ascii="Arial" w:hAnsi="Arial" w:cs="Arial"/>
          <w:color w:val="000000" w:themeColor="text1"/>
          <w:szCs w:val="24"/>
          <w:lang w:val="en-GB"/>
        </w:rPr>
        <w:t>). Fractions were collected using a Foxy Jr. (</w:t>
      </w:r>
      <w:proofErr w:type="spellStart"/>
      <w:r w:rsidRPr="001C57F6">
        <w:rPr>
          <w:rFonts w:ascii="Arial" w:hAnsi="Arial" w:cs="Arial"/>
          <w:color w:val="000000" w:themeColor="text1"/>
          <w:szCs w:val="24"/>
          <w:lang w:val="en-GB"/>
        </w:rPr>
        <w:t>Dionex</w:t>
      </w:r>
      <w:proofErr w:type="spellEnd"/>
      <w:r w:rsidRPr="001C57F6">
        <w:rPr>
          <w:rFonts w:ascii="Arial" w:hAnsi="Arial" w:cs="Arial"/>
          <w:color w:val="000000" w:themeColor="text1"/>
          <w:szCs w:val="24"/>
          <w:lang w:val="en-GB"/>
        </w:rPr>
        <w:t xml:space="preserve">) fraction collector in 30 s </w:t>
      </w:r>
      <w:r w:rsidR="008329F2" w:rsidRPr="001C57F6">
        <w:rPr>
          <w:rFonts w:ascii="Arial" w:hAnsi="Arial" w:cs="Arial"/>
          <w:color w:val="000000" w:themeColor="text1"/>
          <w:szCs w:val="24"/>
          <w:lang w:val="en-GB"/>
        </w:rPr>
        <w:t xml:space="preserve">intervals </w:t>
      </w:r>
      <w:r w:rsidRPr="001C57F6">
        <w:rPr>
          <w:rFonts w:ascii="Arial" w:hAnsi="Arial" w:cs="Arial"/>
          <w:color w:val="000000" w:themeColor="text1"/>
          <w:szCs w:val="24"/>
          <w:lang w:val="en-GB"/>
        </w:rPr>
        <w:t>(</w:t>
      </w:r>
      <w:r w:rsidR="008329F2" w:rsidRPr="001C57F6">
        <w:rPr>
          <w:rFonts w:ascii="Arial" w:hAnsi="Arial" w:cs="Arial"/>
          <w:color w:val="000000" w:themeColor="text1"/>
          <w:szCs w:val="24"/>
          <w:lang w:val="en-GB"/>
        </w:rPr>
        <w:t xml:space="preserve">between </w:t>
      </w:r>
      <w:r w:rsidRPr="001C57F6">
        <w:rPr>
          <w:rFonts w:ascii="Arial" w:hAnsi="Arial" w:cs="Arial"/>
          <w:color w:val="000000" w:themeColor="text1"/>
          <w:szCs w:val="24"/>
          <w:lang w:val="en-GB"/>
        </w:rPr>
        <w:t xml:space="preserve">16–32 min) or 1 min </w:t>
      </w:r>
      <w:r w:rsidR="008329F2" w:rsidRPr="001C57F6">
        <w:rPr>
          <w:rFonts w:ascii="Arial" w:hAnsi="Arial" w:cs="Arial"/>
          <w:color w:val="000000" w:themeColor="text1"/>
          <w:szCs w:val="24"/>
          <w:lang w:val="en-GB"/>
        </w:rPr>
        <w:t xml:space="preserve">intervals </w:t>
      </w:r>
      <w:r w:rsidRPr="001C57F6">
        <w:rPr>
          <w:rFonts w:ascii="Arial" w:hAnsi="Arial" w:cs="Arial"/>
          <w:color w:val="000000" w:themeColor="text1"/>
          <w:szCs w:val="24"/>
          <w:lang w:val="en-GB"/>
        </w:rPr>
        <w:t xml:space="preserve">(0–16 min and 32–49 min) </w:t>
      </w:r>
      <w:r w:rsidR="008329F2" w:rsidRPr="001C57F6">
        <w:rPr>
          <w:rFonts w:ascii="Arial" w:hAnsi="Arial" w:cs="Arial"/>
          <w:color w:val="000000" w:themeColor="text1"/>
          <w:szCs w:val="24"/>
          <w:lang w:val="en-GB"/>
        </w:rPr>
        <w:t>in</w:t>
      </w:r>
      <w:r w:rsidRPr="001C57F6">
        <w:rPr>
          <w:rFonts w:ascii="Arial" w:hAnsi="Arial" w:cs="Arial"/>
          <w:color w:val="000000" w:themeColor="text1"/>
          <w:szCs w:val="24"/>
          <w:lang w:val="en-GB"/>
        </w:rPr>
        <w:t xml:space="preserve"> low-binding 1.5 ml </w:t>
      </w:r>
      <w:proofErr w:type="spellStart"/>
      <w:r w:rsidRPr="001C57F6">
        <w:rPr>
          <w:rFonts w:ascii="Arial" w:hAnsi="Arial" w:cs="Arial"/>
          <w:color w:val="000000" w:themeColor="text1"/>
          <w:szCs w:val="24"/>
          <w:lang w:val="en-GB"/>
        </w:rPr>
        <w:lastRenderedPageBreak/>
        <w:t>microcentrifuge</w:t>
      </w:r>
      <w:proofErr w:type="spellEnd"/>
      <w:r w:rsidRPr="001C57F6">
        <w:rPr>
          <w:rFonts w:ascii="Arial" w:hAnsi="Arial" w:cs="Arial"/>
          <w:color w:val="000000" w:themeColor="text1"/>
          <w:szCs w:val="24"/>
          <w:lang w:val="en-GB"/>
        </w:rPr>
        <w:t xml:space="preserve"> (</w:t>
      </w:r>
      <w:proofErr w:type="spellStart"/>
      <w:r w:rsidRPr="001C57F6">
        <w:rPr>
          <w:rFonts w:ascii="Arial" w:hAnsi="Arial" w:cs="Arial"/>
          <w:color w:val="000000" w:themeColor="text1"/>
          <w:szCs w:val="24"/>
          <w:lang w:val="en-GB"/>
        </w:rPr>
        <w:t>Eppendorf</w:t>
      </w:r>
      <w:proofErr w:type="spellEnd"/>
      <w:r w:rsidRPr="001C57F6">
        <w:rPr>
          <w:rFonts w:ascii="Arial" w:hAnsi="Arial" w:cs="Arial"/>
          <w:color w:val="000000" w:themeColor="text1"/>
          <w:szCs w:val="24"/>
          <w:lang w:val="en-GB"/>
        </w:rPr>
        <w:t>) tubes to minimise unspecific binding loss. Fractions were vacuum-concentrat</w:t>
      </w:r>
      <w:r w:rsidR="008329F2" w:rsidRPr="001C57F6">
        <w:rPr>
          <w:rFonts w:ascii="Arial" w:hAnsi="Arial" w:cs="Arial"/>
          <w:color w:val="000000" w:themeColor="text1"/>
          <w:szCs w:val="24"/>
          <w:lang w:val="en-GB"/>
        </w:rPr>
        <w:t>ed</w:t>
      </w:r>
      <w:r w:rsidRPr="001C57F6">
        <w:rPr>
          <w:rFonts w:ascii="Arial" w:hAnsi="Arial" w:cs="Arial"/>
          <w:color w:val="000000" w:themeColor="text1"/>
          <w:szCs w:val="24"/>
          <w:lang w:val="en-GB"/>
        </w:rPr>
        <w:t xml:space="preserve"> prior to LC-MS/MS analysis.</w:t>
      </w:r>
    </w:p>
    <w:p w:rsidR="00FC60A0" w:rsidRPr="001C57F6" w:rsidRDefault="00FC60A0" w:rsidP="00FC60A0">
      <w:pPr>
        <w:rPr>
          <w:rFonts w:ascii="Arial" w:hAnsi="Arial" w:cs="Arial"/>
          <w:color w:val="000000" w:themeColor="text1"/>
          <w:sz w:val="24"/>
        </w:rPr>
      </w:pPr>
    </w:p>
    <w:p w:rsidR="00477B8D" w:rsidRPr="001C57F6" w:rsidRDefault="0042600D" w:rsidP="00477B8D">
      <w:pPr>
        <w:pStyle w:val="Heading3"/>
        <w:keepLines w:val="0"/>
        <w:spacing w:before="240" w:after="60" w:line="480" w:lineRule="auto"/>
        <w:rPr>
          <w:rFonts w:ascii="Arial" w:eastAsia="Times New Roman" w:hAnsi="Arial" w:cs="Arial"/>
          <w:b w:val="0"/>
          <w:i/>
          <w:color w:val="000000" w:themeColor="text1"/>
          <w:sz w:val="24"/>
        </w:rPr>
      </w:pPr>
      <w:bookmarkStart w:id="124" w:name="_Toc351362809"/>
      <w:bookmarkStart w:id="125" w:name="_Toc362832768"/>
      <w:r w:rsidRPr="001C57F6">
        <w:rPr>
          <w:rFonts w:ascii="Arial" w:eastAsia="Times New Roman" w:hAnsi="Arial" w:cs="Arial"/>
          <w:b w:val="0"/>
          <w:i/>
          <w:color w:val="000000" w:themeColor="text1"/>
          <w:sz w:val="24"/>
        </w:rPr>
        <w:t>3.4</w:t>
      </w:r>
      <w:r w:rsidR="00477B8D" w:rsidRPr="001C57F6">
        <w:rPr>
          <w:rFonts w:ascii="Arial" w:eastAsia="Times New Roman" w:hAnsi="Arial" w:cs="Arial"/>
          <w:b w:val="0"/>
          <w:i/>
          <w:color w:val="000000" w:themeColor="text1"/>
          <w:sz w:val="24"/>
        </w:rPr>
        <w:t xml:space="preserve">.3. Multi-plex iTRAQ </w:t>
      </w:r>
      <w:r w:rsidR="00FC60A0" w:rsidRPr="001C57F6">
        <w:rPr>
          <w:rFonts w:ascii="Arial" w:eastAsia="Times New Roman" w:hAnsi="Arial" w:cs="Arial"/>
          <w:b w:val="0"/>
          <w:i/>
          <w:color w:val="000000" w:themeColor="text1"/>
          <w:sz w:val="24"/>
        </w:rPr>
        <w:t>t</w:t>
      </w:r>
      <w:r w:rsidR="00477B8D" w:rsidRPr="001C57F6">
        <w:rPr>
          <w:rFonts w:ascii="Arial" w:eastAsia="Times New Roman" w:hAnsi="Arial" w:cs="Arial"/>
          <w:b w:val="0"/>
          <w:i/>
          <w:color w:val="000000" w:themeColor="text1"/>
          <w:sz w:val="24"/>
        </w:rPr>
        <w:t>andem-mass spectrometry</w:t>
      </w:r>
      <w:bookmarkEnd w:id="124"/>
      <w:bookmarkEnd w:id="125"/>
    </w:p>
    <w:p w:rsidR="00477B8D" w:rsidRPr="001C57F6" w:rsidRDefault="00477B8D" w:rsidP="00477B8D">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Fractions </w:t>
      </w:r>
      <w:r w:rsidR="00FC60A0" w:rsidRPr="001C57F6">
        <w:rPr>
          <w:rFonts w:ascii="Arial" w:hAnsi="Arial" w:cs="Arial"/>
          <w:color w:val="000000" w:themeColor="text1"/>
          <w:szCs w:val="24"/>
          <w:lang w:val="en-GB"/>
        </w:rPr>
        <w:t xml:space="preserve">that had been </w:t>
      </w:r>
      <w:r w:rsidRPr="001C57F6">
        <w:rPr>
          <w:rFonts w:ascii="Arial" w:hAnsi="Arial" w:cs="Arial"/>
          <w:color w:val="000000" w:themeColor="text1"/>
          <w:szCs w:val="24"/>
          <w:lang w:val="en-GB"/>
        </w:rPr>
        <w:t xml:space="preserve">collected </w:t>
      </w:r>
      <w:r w:rsidR="00FC60A0" w:rsidRPr="001C57F6">
        <w:rPr>
          <w:rFonts w:ascii="Arial" w:hAnsi="Arial" w:cs="Arial"/>
          <w:color w:val="000000" w:themeColor="text1"/>
          <w:szCs w:val="24"/>
          <w:lang w:val="en-GB"/>
        </w:rPr>
        <w:t xml:space="preserve">by </w:t>
      </w:r>
      <w:r w:rsidRPr="001C57F6">
        <w:rPr>
          <w:rFonts w:ascii="Arial" w:hAnsi="Arial" w:cs="Arial"/>
          <w:color w:val="000000" w:themeColor="text1"/>
          <w:szCs w:val="24"/>
          <w:lang w:val="en-GB"/>
        </w:rPr>
        <w:t xml:space="preserve">offline separation were eluted through the </w:t>
      </w:r>
      <w:proofErr w:type="spellStart"/>
      <w:r w:rsidRPr="001C57F6">
        <w:rPr>
          <w:rFonts w:ascii="Arial" w:hAnsi="Arial" w:cs="Arial"/>
          <w:color w:val="000000" w:themeColor="text1"/>
          <w:szCs w:val="24"/>
          <w:lang w:val="en-GB"/>
        </w:rPr>
        <w:t>Famos</w:t>
      </w:r>
      <w:proofErr w:type="spellEnd"/>
      <w:r w:rsidRPr="001C57F6">
        <w:rPr>
          <w:rFonts w:ascii="Arial" w:hAnsi="Arial" w:cs="Arial"/>
          <w:color w:val="000000" w:themeColor="text1"/>
          <w:szCs w:val="24"/>
          <w:lang w:val="en-GB"/>
        </w:rPr>
        <w:t xml:space="preserve">-Ultimate 3000 </w:t>
      </w:r>
      <w:proofErr w:type="spellStart"/>
      <w:r w:rsidRPr="001C57F6">
        <w:rPr>
          <w:rFonts w:ascii="Arial" w:hAnsi="Arial" w:cs="Arial"/>
          <w:color w:val="000000" w:themeColor="text1"/>
          <w:szCs w:val="24"/>
          <w:lang w:val="en-GB"/>
        </w:rPr>
        <w:t>nano</w:t>
      </w:r>
      <w:proofErr w:type="spellEnd"/>
      <w:r w:rsidRPr="001C57F6">
        <w:rPr>
          <w:rFonts w:ascii="Arial" w:hAnsi="Arial" w:cs="Arial"/>
          <w:color w:val="000000" w:themeColor="text1"/>
          <w:szCs w:val="24"/>
          <w:lang w:val="en-GB"/>
        </w:rPr>
        <w:t>-LC system (</w:t>
      </w:r>
      <w:proofErr w:type="spellStart"/>
      <w:r w:rsidRPr="001C57F6">
        <w:rPr>
          <w:rFonts w:ascii="Arial" w:hAnsi="Arial" w:cs="Arial"/>
          <w:color w:val="000000" w:themeColor="text1"/>
          <w:szCs w:val="24"/>
          <w:lang w:val="en-GB"/>
        </w:rPr>
        <w:t>Dionex</w:t>
      </w:r>
      <w:proofErr w:type="spellEnd"/>
      <w:r w:rsidRPr="001C57F6">
        <w:rPr>
          <w:rFonts w:ascii="Arial" w:hAnsi="Arial" w:cs="Arial"/>
          <w:color w:val="000000" w:themeColor="text1"/>
          <w:szCs w:val="24"/>
          <w:lang w:val="en-GB"/>
        </w:rPr>
        <w:t xml:space="preserve"> LC </w:t>
      </w:r>
      <w:proofErr w:type="spellStart"/>
      <w:r w:rsidRPr="001C57F6">
        <w:rPr>
          <w:rFonts w:ascii="Arial" w:hAnsi="Arial" w:cs="Arial"/>
          <w:color w:val="000000" w:themeColor="text1"/>
          <w:szCs w:val="24"/>
          <w:lang w:val="en-GB"/>
        </w:rPr>
        <w:t>Packings</w:t>
      </w:r>
      <w:proofErr w:type="spellEnd"/>
      <w:r w:rsidRPr="001C57F6">
        <w:rPr>
          <w:rFonts w:ascii="Arial" w:hAnsi="Arial" w:cs="Arial"/>
          <w:color w:val="000000" w:themeColor="text1"/>
          <w:szCs w:val="24"/>
          <w:lang w:val="en-GB"/>
        </w:rPr>
        <w:t xml:space="preserve">) interfaced with a QSTAR XL (Applied </w:t>
      </w:r>
      <w:proofErr w:type="spellStart"/>
      <w:r w:rsidRPr="001C57F6">
        <w:rPr>
          <w:rFonts w:ascii="Arial" w:hAnsi="Arial" w:cs="Arial"/>
          <w:color w:val="000000" w:themeColor="text1"/>
          <w:szCs w:val="24"/>
          <w:lang w:val="en-GB"/>
        </w:rPr>
        <w:t>Biosystems</w:t>
      </w:r>
      <w:proofErr w:type="spellEnd"/>
      <w:r w:rsidRPr="001C57F6">
        <w:rPr>
          <w:rFonts w:ascii="Arial" w:hAnsi="Arial" w:cs="Arial"/>
          <w:color w:val="000000" w:themeColor="text1"/>
          <w:szCs w:val="24"/>
          <w:lang w:val="en-GB"/>
        </w:rPr>
        <w:t>; MDS-</w:t>
      </w:r>
      <w:proofErr w:type="spellStart"/>
      <w:r w:rsidRPr="001C57F6">
        <w:rPr>
          <w:rFonts w:ascii="Arial" w:hAnsi="Arial" w:cs="Arial"/>
          <w:color w:val="000000" w:themeColor="text1"/>
          <w:szCs w:val="24"/>
          <w:lang w:val="en-GB"/>
        </w:rPr>
        <w:t>Sciex</w:t>
      </w:r>
      <w:proofErr w:type="spellEnd"/>
      <w:r w:rsidRPr="001C57F6">
        <w:rPr>
          <w:rFonts w:ascii="Arial" w:hAnsi="Arial" w:cs="Arial"/>
          <w:color w:val="000000" w:themeColor="text1"/>
          <w:szCs w:val="24"/>
          <w:lang w:val="en-GB"/>
        </w:rPr>
        <w:t xml:space="preserve">) tandem ESI-QUAD-TOF MS. Vacuum dried fractions were resuspended in loading buffer (3% acetonitrile, 0.1% </w:t>
      </w:r>
      <w:proofErr w:type="spellStart"/>
      <w:r w:rsidRPr="001C57F6">
        <w:rPr>
          <w:rFonts w:ascii="Arial" w:hAnsi="Arial" w:cs="Arial"/>
          <w:color w:val="000000" w:themeColor="text1"/>
          <w:szCs w:val="24"/>
          <w:lang w:val="en-GB"/>
        </w:rPr>
        <w:t>trifluoroacetic</w:t>
      </w:r>
      <w:proofErr w:type="spellEnd"/>
      <w:r w:rsidRPr="001C57F6">
        <w:rPr>
          <w:rFonts w:ascii="Arial" w:hAnsi="Arial" w:cs="Arial"/>
          <w:color w:val="000000" w:themeColor="text1"/>
          <w:szCs w:val="24"/>
          <w:lang w:val="en-GB"/>
        </w:rPr>
        <w:t xml:space="preserve"> acid)</w:t>
      </w:r>
      <w:r w:rsidR="00FC60A0" w:rsidRPr="001C57F6">
        <w:rPr>
          <w:rFonts w:ascii="Arial" w:hAnsi="Arial" w:cs="Arial"/>
          <w:color w:val="000000" w:themeColor="text1"/>
          <w:szCs w:val="24"/>
          <w:lang w:val="en-GB"/>
        </w:rPr>
        <w:t xml:space="preserve"> and</w:t>
      </w:r>
      <w:r w:rsidRPr="001C57F6">
        <w:rPr>
          <w:rFonts w:ascii="Arial" w:hAnsi="Arial" w:cs="Arial"/>
          <w:color w:val="000000" w:themeColor="text1"/>
          <w:szCs w:val="24"/>
          <w:lang w:val="en-GB"/>
        </w:rPr>
        <w:t xml:space="preserve"> injected and captured into a 0.3 × 5 mm trap column (3 μm C18 </w:t>
      </w:r>
      <w:proofErr w:type="spellStart"/>
      <w:r w:rsidRPr="001C57F6">
        <w:rPr>
          <w:rFonts w:ascii="Arial" w:hAnsi="Arial" w:cs="Arial"/>
          <w:color w:val="000000" w:themeColor="text1"/>
          <w:szCs w:val="24"/>
          <w:lang w:val="en-GB"/>
        </w:rPr>
        <w:t>Dionex</w:t>
      </w:r>
      <w:proofErr w:type="spellEnd"/>
      <w:r w:rsidRPr="001C57F6">
        <w:rPr>
          <w:rFonts w:ascii="Arial" w:hAnsi="Arial" w:cs="Arial"/>
          <w:color w:val="000000" w:themeColor="text1"/>
          <w:szCs w:val="24"/>
          <w:lang w:val="en-GB"/>
        </w:rPr>
        <w:t xml:space="preserve">-LC </w:t>
      </w:r>
      <w:proofErr w:type="spellStart"/>
      <w:r w:rsidRPr="001C57F6">
        <w:rPr>
          <w:rFonts w:ascii="Arial" w:hAnsi="Arial" w:cs="Arial"/>
          <w:color w:val="000000" w:themeColor="text1"/>
          <w:szCs w:val="24"/>
          <w:lang w:val="en-GB"/>
        </w:rPr>
        <w:t>Packings</w:t>
      </w:r>
      <w:proofErr w:type="spellEnd"/>
      <w:r w:rsidRPr="001C57F6">
        <w:rPr>
          <w:rFonts w:ascii="Arial" w:hAnsi="Arial" w:cs="Arial"/>
          <w:color w:val="000000" w:themeColor="text1"/>
          <w:szCs w:val="24"/>
          <w:lang w:val="en-GB"/>
        </w:rPr>
        <w:t xml:space="preserve">). Trapped samples were then eluted </w:t>
      </w:r>
      <w:r w:rsidR="00FC60A0" w:rsidRPr="001C57F6">
        <w:rPr>
          <w:rFonts w:ascii="Arial" w:hAnsi="Arial" w:cs="Arial"/>
          <w:color w:val="000000" w:themeColor="text1"/>
          <w:szCs w:val="24"/>
          <w:lang w:val="en-GB"/>
        </w:rPr>
        <w:t>i</w:t>
      </w:r>
      <w:r w:rsidRPr="001C57F6">
        <w:rPr>
          <w:rFonts w:ascii="Arial" w:hAnsi="Arial" w:cs="Arial"/>
          <w:color w:val="000000" w:themeColor="text1"/>
          <w:szCs w:val="24"/>
          <w:lang w:val="en-GB"/>
        </w:rPr>
        <w:t xml:space="preserve">nto a 0.075 × 150 mm analytical column (3 μm C18 </w:t>
      </w:r>
      <w:proofErr w:type="spellStart"/>
      <w:r w:rsidRPr="001C57F6">
        <w:rPr>
          <w:rFonts w:ascii="Arial" w:hAnsi="Arial" w:cs="Arial"/>
          <w:color w:val="000000" w:themeColor="text1"/>
          <w:szCs w:val="24"/>
          <w:lang w:val="en-GB"/>
        </w:rPr>
        <w:t>Dionex</w:t>
      </w:r>
      <w:proofErr w:type="spellEnd"/>
      <w:r w:rsidRPr="001C57F6">
        <w:rPr>
          <w:rFonts w:ascii="Arial" w:hAnsi="Arial" w:cs="Arial"/>
          <w:color w:val="000000" w:themeColor="text1"/>
          <w:szCs w:val="24"/>
          <w:lang w:val="en-GB"/>
        </w:rPr>
        <w:t xml:space="preserve">-LC </w:t>
      </w:r>
      <w:proofErr w:type="spellStart"/>
      <w:r w:rsidRPr="001C57F6">
        <w:rPr>
          <w:rFonts w:ascii="Arial" w:hAnsi="Arial" w:cs="Arial"/>
          <w:color w:val="000000" w:themeColor="text1"/>
          <w:szCs w:val="24"/>
          <w:lang w:val="en-GB"/>
        </w:rPr>
        <w:t>Packings</w:t>
      </w:r>
      <w:proofErr w:type="spellEnd"/>
      <w:r w:rsidRPr="001C57F6">
        <w:rPr>
          <w:rFonts w:ascii="Arial" w:hAnsi="Arial" w:cs="Arial"/>
          <w:color w:val="000000" w:themeColor="text1"/>
          <w:szCs w:val="24"/>
          <w:lang w:val="en-GB"/>
        </w:rPr>
        <w:t xml:space="preserve">) using an automated binary gradient with a flow of 300 </w:t>
      </w:r>
      <w:proofErr w:type="spellStart"/>
      <w:r w:rsidRPr="001C57F6">
        <w:rPr>
          <w:rFonts w:ascii="Arial" w:hAnsi="Arial" w:cs="Arial"/>
          <w:color w:val="000000" w:themeColor="text1"/>
          <w:szCs w:val="24"/>
          <w:lang w:val="en-GB"/>
        </w:rPr>
        <w:t>nl</w:t>
      </w:r>
      <w:proofErr w:type="spellEnd"/>
      <w:r w:rsidRPr="001C57F6">
        <w:rPr>
          <w:rFonts w:ascii="Arial" w:hAnsi="Arial" w:cs="Arial"/>
          <w:color w:val="000000" w:themeColor="text1"/>
          <w:szCs w:val="24"/>
          <w:lang w:val="en-GB"/>
        </w:rPr>
        <w:t xml:space="preserve">/min from 95% buffer A  to 35% buffer B over 90 min, followed by a 5 min ramp to 95% buffer </w:t>
      </w:r>
      <w:r w:rsidR="00D8080E" w:rsidRPr="001C57F6">
        <w:rPr>
          <w:rFonts w:ascii="Arial" w:hAnsi="Arial" w:cs="Arial"/>
          <w:color w:val="000000" w:themeColor="text1"/>
          <w:szCs w:val="24"/>
          <w:lang w:val="en-GB"/>
        </w:rPr>
        <w:t>B</w:t>
      </w:r>
      <w:r w:rsidRPr="001C57F6">
        <w:rPr>
          <w:rFonts w:ascii="Arial" w:hAnsi="Arial" w:cs="Arial"/>
          <w:color w:val="000000" w:themeColor="text1"/>
          <w:szCs w:val="24"/>
          <w:lang w:val="en-GB"/>
        </w:rPr>
        <w:t xml:space="preserve"> with isocratic washing for 10 min. Predefined 1 s 350−1600 m/z MS survey scans were acquired with up to two dynamically excluded precursors selected for a 3 s MS/MS (m/z 65−2000) scan. The collision energy range was increased by 20% compared to the unlabelled peptides in order to overcome the stabili</w:t>
      </w:r>
      <w:r w:rsidR="008112B1" w:rsidRPr="001C57F6">
        <w:rPr>
          <w:rFonts w:ascii="Arial" w:hAnsi="Arial" w:cs="Arial"/>
          <w:color w:val="000000" w:themeColor="text1"/>
          <w:szCs w:val="24"/>
          <w:lang w:val="en-GB"/>
        </w:rPr>
        <w:t>s</w:t>
      </w:r>
      <w:r w:rsidRPr="001C57F6">
        <w:rPr>
          <w:rFonts w:ascii="Arial" w:hAnsi="Arial" w:cs="Arial"/>
          <w:color w:val="000000" w:themeColor="text1"/>
          <w:szCs w:val="24"/>
          <w:lang w:val="en-GB"/>
        </w:rPr>
        <w:t xml:space="preserve">ing effect of the basic N-terminal derivatives and to achieve equivalent fragmentation as recommended by Applied </w:t>
      </w:r>
      <w:proofErr w:type="spellStart"/>
      <w:r w:rsidRPr="001C57F6">
        <w:rPr>
          <w:rFonts w:ascii="Arial" w:hAnsi="Arial" w:cs="Arial"/>
          <w:color w:val="000000" w:themeColor="text1"/>
          <w:szCs w:val="24"/>
          <w:lang w:val="en-GB"/>
        </w:rPr>
        <w:t>Biosystems</w:t>
      </w:r>
      <w:proofErr w:type="spellEnd"/>
      <w:r w:rsidRPr="001C57F6">
        <w:rPr>
          <w:rFonts w:ascii="Arial" w:hAnsi="Arial" w:cs="Arial"/>
          <w:color w:val="000000" w:themeColor="text1"/>
          <w:szCs w:val="24"/>
          <w:lang w:val="en-GB"/>
        </w:rPr>
        <w:t>.</w:t>
      </w:r>
    </w:p>
    <w:p w:rsidR="00D8080E" w:rsidRPr="001C57F6" w:rsidRDefault="00D8080E" w:rsidP="00477B8D">
      <w:pPr>
        <w:pStyle w:val="TAMainText"/>
        <w:spacing w:after="120"/>
        <w:ind w:firstLine="0"/>
        <w:rPr>
          <w:rFonts w:ascii="Arial" w:hAnsi="Arial" w:cs="Arial"/>
          <w:color w:val="000000" w:themeColor="text1"/>
          <w:szCs w:val="24"/>
          <w:lang w:val="en-GB"/>
        </w:rPr>
      </w:pPr>
    </w:p>
    <w:p w:rsidR="00477B8D" w:rsidRPr="001C57F6" w:rsidRDefault="0042600D" w:rsidP="00477B8D">
      <w:pPr>
        <w:pStyle w:val="Heading3"/>
        <w:keepLines w:val="0"/>
        <w:spacing w:before="240" w:after="60" w:line="480" w:lineRule="auto"/>
        <w:rPr>
          <w:rFonts w:ascii="Arial" w:eastAsia="Times New Roman" w:hAnsi="Arial" w:cs="Arial"/>
          <w:b w:val="0"/>
          <w:i/>
          <w:color w:val="000000" w:themeColor="text1"/>
          <w:sz w:val="24"/>
        </w:rPr>
      </w:pPr>
      <w:bookmarkStart w:id="126" w:name="_Toc351362810"/>
      <w:bookmarkStart w:id="127" w:name="_Toc362832769"/>
      <w:r w:rsidRPr="001C57F6">
        <w:rPr>
          <w:rFonts w:ascii="Arial" w:eastAsia="Times New Roman" w:hAnsi="Arial" w:cs="Arial"/>
          <w:b w:val="0"/>
          <w:i/>
          <w:color w:val="000000" w:themeColor="text1"/>
          <w:sz w:val="24"/>
        </w:rPr>
        <w:t>3.4</w:t>
      </w:r>
      <w:r w:rsidR="00477B8D" w:rsidRPr="001C57F6">
        <w:rPr>
          <w:rFonts w:ascii="Arial" w:eastAsia="Times New Roman" w:hAnsi="Arial" w:cs="Arial"/>
          <w:b w:val="0"/>
          <w:i/>
          <w:color w:val="000000" w:themeColor="text1"/>
          <w:sz w:val="24"/>
        </w:rPr>
        <w:t xml:space="preserve">.4. </w:t>
      </w:r>
      <w:r w:rsidR="00A91DA2" w:rsidRPr="001C57F6">
        <w:rPr>
          <w:rFonts w:ascii="Arial" w:eastAsia="Times New Roman" w:hAnsi="Arial" w:cs="Arial"/>
          <w:b w:val="0"/>
          <w:i/>
          <w:color w:val="000000" w:themeColor="text1"/>
          <w:sz w:val="24"/>
        </w:rPr>
        <w:t>M</w:t>
      </w:r>
      <w:r w:rsidR="00477B8D" w:rsidRPr="001C57F6">
        <w:rPr>
          <w:rFonts w:ascii="Arial" w:eastAsia="Times New Roman" w:hAnsi="Arial" w:cs="Arial"/>
          <w:b w:val="0"/>
          <w:i/>
          <w:color w:val="000000" w:themeColor="text1"/>
          <w:sz w:val="24"/>
        </w:rPr>
        <w:t>ulti-plex iTRAQ spectra</w:t>
      </w:r>
      <w:bookmarkEnd w:id="126"/>
      <w:r w:rsidR="00A91DA2" w:rsidRPr="001C57F6">
        <w:rPr>
          <w:rFonts w:ascii="Arial" w:eastAsia="Times New Roman" w:hAnsi="Arial" w:cs="Arial"/>
          <w:b w:val="0"/>
          <w:i/>
          <w:color w:val="000000" w:themeColor="text1"/>
          <w:sz w:val="24"/>
        </w:rPr>
        <w:t xml:space="preserve"> analysis</w:t>
      </w:r>
      <w:bookmarkEnd w:id="127"/>
    </w:p>
    <w:p w:rsidR="00477B8D" w:rsidRPr="001C57F6" w:rsidRDefault="00477B8D" w:rsidP="00477B8D">
      <w:pPr>
        <w:pStyle w:val="TAMainText"/>
        <w:spacing w:after="120"/>
        <w:ind w:firstLine="0"/>
        <w:rPr>
          <w:rFonts w:ascii="Arial" w:hAnsi="Arial" w:cs="Arial"/>
          <w:bCs/>
          <w:color w:val="000000" w:themeColor="text1"/>
          <w:szCs w:val="24"/>
          <w:lang w:val="en-GB"/>
        </w:rPr>
      </w:pPr>
      <w:r w:rsidRPr="001C57F6">
        <w:rPr>
          <w:rFonts w:ascii="Arial" w:hAnsi="Arial" w:cs="Arial"/>
          <w:color w:val="000000" w:themeColor="text1"/>
          <w:szCs w:val="24"/>
          <w:lang w:val="en-GB"/>
        </w:rPr>
        <w:t>Multi-plex</w:t>
      </w:r>
      <w:r w:rsidRPr="001C57F6">
        <w:rPr>
          <w:rFonts w:ascii="Arial" w:hAnsi="Arial" w:cs="Arial"/>
          <w:b/>
          <w:color w:val="000000" w:themeColor="text1"/>
          <w:szCs w:val="24"/>
          <w:lang w:val="en-GB"/>
        </w:rPr>
        <w:t xml:space="preserve"> </w:t>
      </w:r>
      <w:r w:rsidRPr="001C57F6">
        <w:rPr>
          <w:rStyle w:val="title21"/>
          <w:rFonts w:ascii="Arial" w:eastAsiaTheme="majorEastAsia" w:hAnsi="Arial" w:cs="Arial"/>
          <w:b w:val="0"/>
          <w:color w:val="000000" w:themeColor="text1"/>
          <w:szCs w:val="24"/>
          <w:lang w:val="en-GB"/>
        </w:rPr>
        <w:t>iTRAQ data analysis was carried out following established protocols as previously described</w:t>
      </w:r>
      <w:r w:rsidR="00032B03" w:rsidRPr="001C57F6">
        <w:rPr>
          <w:rStyle w:val="title21"/>
          <w:rFonts w:ascii="Arial" w:eastAsiaTheme="majorEastAsia" w:hAnsi="Arial" w:cs="Arial"/>
          <w:b w:val="0"/>
          <w:color w:val="000000" w:themeColor="text1"/>
          <w:szCs w:val="24"/>
          <w:lang w:val="en-GB"/>
        </w:rPr>
        <w:t xml:space="preserve"> </w:t>
      </w:r>
      <w:r w:rsidR="00E61E99" w:rsidRPr="001C57F6">
        <w:rPr>
          <w:rFonts w:ascii="Arial" w:hAnsi="Arial" w:cs="Arial"/>
          <w:bCs/>
          <w:noProof/>
          <w:color w:val="000000" w:themeColor="text1"/>
          <w:szCs w:val="24"/>
          <w:vertAlign w:val="superscript"/>
        </w:rPr>
        <w:fldChar w:fldCharType="begin"/>
      </w:r>
      <w:r w:rsidR="0017691E" w:rsidRPr="001C57F6">
        <w:rPr>
          <w:rFonts w:ascii="Arial" w:hAnsi="Arial" w:cs="Arial"/>
          <w:bCs/>
          <w:noProof/>
          <w:color w:val="000000" w:themeColor="text1"/>
          <w:szCs w:val="24"/>
          <w:vertAlign w:val="superscript"/>
        </w:rPr>
        <w:instrText xml:space="preserve"> ADDIN EN.CITE &lt;EndNote&gt;&lt;Cite&gt;&lt;Author&gt;Gan&lt;/Author&gt;&lt;Year&gt;2007&lt;/Year&gt;&lt;RecNum&gt;208&lt;/RecNum&gt;&lt;DisplayText&gt;[95]&lt;/DisplayText&gt;&lt;record&gt;&lt;rec-number&gt;208&lt;/rec-number&gt;&lt;foreign-keys&gt;&lt;key app="EN" db-id="rs5x295dudx293essv7vwts4r9tdvfzpa250"&gt;208&lt;/key&gt;&lt;/foreign-keys&gt;&lt;ref-type name="Journal Article"&gt;17&lt;/ref-type&gt;&lt;contributors&gt;&lt;authors&gt;&lt;author&gt;Gan, C. S.&lt;/author&gt;&lt;author&gt;Chong, P. K.&lt;/author&gt;&lt;author&gt;Pham, T. K.&lt;/author&gt;&lt;author&gt;Wright, P. C.&lt;/author&gt;&lt;/authors&gt;&lt;/contributors&gt;&lt;titles&gt;&lt;title&gt;Technical, experimental, and biological variations in isobaric tags for relative and absolute quantitation (iTRAQ)&lt;/title&gt;&lt;secondary-title&gt;J Proteome Res&lt;/secondary-title&gt;&lt;/titles&gt;&lt;periodical&gt;&lt;full-title&gt;J Proteome Res&lt;/full-title&gt;&lt;abbr-1&gt;Journal of proteome research&lt;/abbr-1&gt;&lt;/periodical&gt;&lt;pages&gt;821-827&lt;/pages&gt;&lt;volume&gt;6&lt;/volume&gt;&lt;dates&gt;&lt;year&gt;2007&lt;/year&gt;&lt;/dates&gt;&lt;isbn&gt;1535-3893&lt;/isbn&gt;&lt;accession-num&gt;WOS:000243927900037&lt;/accession-num&gt;&lt;urls&gt;&lt;related-urls&gt;&lt;url&gt;&amp;lt;Go to ISI&amp;gt;://WOS:000243927900037&lt;/url&gt;&lt;/related-urls&gt;&lt;/urls&gt;&lt;electronic-resource-num&gt;10.1021/pr060474i&lt;/electronic-resource-num&gt;&lt;/record&gt;&lt;/Cite&gt;&lt;/EndNote&gt;</w:instrText>
      </w:r>
      <w:r w:rsidR="00E61E99" w:rsidRPr="001C57F6">
        <w:rPr>
          <w:rFonts w:ascii="Arial" w:hAnsi="Arial" w:cs="Arial"/>
          <w:bCs/>
          <w:noProof/>
          <w:color w:val="000000" w:themeColor="text1"/>
          <w:szCs w:val="24"/>
          <w:vertAlign w:val="superscript"/>
        </w:rPr>
        <w:fldChar w:fldCharType="separate"/>
      </w:r>
      <w:r w:rsidR="0017691E" w:rsidRPr="001C57F6">
        <w:rPr>
          <w:rFonts w:ascii="Arial" w:hAnsi="Arial" w:cs="Arial"/>
          <w:bCs/>
          <w:color w:val="000000" w:themeColor="text1"/>
          <w:szCs w:val="24"/>
          <w:vertAlign w:val="superscript"/>
        </w:rPr>
        <w:t>[</w:t>
      </w:r>
      <w:hyperlink w:anchor="_ENREF_95" w:tooltip="Gan, 2007 #208" w:history="1">
        <w:r w:rsidR="00C122C8" w:rsidRPr="001C57F6">
          <w:rPr>
            <w:rFonts w:ascii="Arial" w:hAnsi="Arial" w:cs="Arial"/>
            <w:bCs/>
            <w:color w:val="000000" w:themeColor="text1"/>
            <w:szCs w:val="24"/>
            <w:vertAlign w:val="superscript"/>
          </w:rPr>
          <w:t>95</w:t>
        </w:r>
      </w:hyperlink>
      <w:r w:rsidR="0017691E" w:rsidRPr="001C57F6">
        <w:rPr>
          <w:rFonts w:ascii="Arial" w:hAnsi="Arial" w:cs="Arial"/>
          <w:bCs/>
          <w:color w:val="000000" w:themeColor="text1"/>
          <w:szCs w:val="24"/>
          <w:vertAlign w:val="superscript"/>
        </w:rPr>
        <w:t>]</w:t>
      </w:r>
      <w:r w:rsidR="00E61E99" w:rsidRPr="001C57F6">
        <w:rPr>
          <w:rFonts w:ascii="Arial" w:hAnsi="Arial" w:cs="Arial"/>
          <w:bCs/>
          <w:noProof/>
          <w:color w:val="000000" w:themeColor="text1"/>
          <w:szCs w:val="24"/>
          <w:vertAlign w:val="superscript"/>
        </w:rPr>
        <w:fldChar w:fldCharType="end"/>
      </w:r>
      <w:r w:rsidR="00032B03" w:rsidRPr="001C57F6">
        <w:rPr>
          <w:rStyle w:val="title21"/>
          <w:rFonts w:ascii="Arial" w:eastAsiaTheme="majorEastAsia" w:hAnsi="Arial" w:cs="Arial"/>
          <w:b w:val="0"/>
          <w:color w:val="000000" w:themeColor="text1"/>
          <w:szCs w:val="24"/>
          <w:lang w:val="en-GB"/>
        </w:rPr>
        <w:t>.</w:t>
      </w:r>
      <w:r w:rsidRPr="001C57F6">
        <w:rPr>
          <w:rStyle w:val="title21"/>
          <w:rFonts w:ascii="Arial" w:eastAsiaTheme="majorEastAsia" w:hAnsi="Arial" w:cs="Arial"/>
          <w:color w:val="000000" w:themeColor="text1"/>
          <w:szCs w:val="24"/>
          <w:lang w:val="en-GB"/>
        </w:rPr>
        <w:t xml:space="preserve"> </w:t>
      </w:r>
      <w:r w:rsidRPr="001C57F6">
        <w:rPr>
          <w:rFonts w:ascii="Arial" w:hAnsi="Arial" w:cs="Arial"/>
          <w:bCs/>
          <w:color w:val="000000" w:themeColor="text1"/>
          <w:szCs w:val="24"/>
          <w:lang w:val="en-GB"/>
        </w:rPr>
        <w:t xml:space="preserve">Tandem MS data generated from the QSTAR XL were first converted to </w:t>
      </w:r>
      <w:r w:rsidR="00DF1A6B" w:rsidRPr="001C57F6">
        <w:rPr>
          <w:rFonts w:ascii="Arial" w:hAnsi="Arial" w:cs="Arial"/>
          <w:bCs/>
          <w:color w:val="000000" w:themeColor="text1"/>
          <w:szCs w:val="24"/>
          <w:lang w:val="en-GB"/>
        </w:rPr>
        <w:t>Mascot generic format</w:t>
      </w:r>
      <w:r w:rsidR="00DF1A6B" w:rsidRPr="001C57F6">
        <w:rPr>
          <w:rFonts w:ascii="Arial" w:hAnsi="Arial" w:cs="Arial"/>
          <w:color w:val="000000" w:themeColor="text1"/>
          <w:szCs w:val="24"/>
          <w:shd w:val="clear" w:color="auto" w:fill="FFFFFF"/>
          <w:lang w:val="en-GB"/>
        </w:rPr>
        <w:t xml:space="preserve"> (</w:t>
      </w:r>
      <w:r w:rsidRPr="001C57F6">
        <w:rPr>
          <w:rFonts w:ascii="Arial" w:hAnsi="Arial" w:cs="Arial"/>
          <w:bCs/>
          <w:color w:val="000000" w:themeColor="text1"/>
          <w:szCs w:val="24"/>
          <w:lang w:val="en-GB"/>
        </w:rPr>
        <w:t>MGF</w:t>
      </w:r>
      <w:r w:rsidR="00DF1A6B" w:rsidRPr="001C57F6">
        <w:rPr>
          <w:rFonts w:ascii="Arial" w:hAnsi="Arial" w:cs="Arial"/>
          <w:bCs/>
          <w:color w:val="000000" w:themeColor="text1"/>
          <w:szCs w:val="24"/>
          <w:lang w:val="en-GB"/>
        </w:rPr>
        <w:t>)</w:t>
      </w:r>
      <w:r w:rsidRPr="001C57F6">
        <w:rPr>
          <w:rFonts w:ascii="Arial" w:hAnsi="Arial" w:cs="Arial"/>
          <w:bCs/>
          <w:color w:val="000000" w:themeColor="text1"/>
          <w:szCs w:val="24"/>
          <w:lang w:val="en-GB"/>
        </w:rPr>
        <w:t xml:space="preserve"> </w:t>
      </w:r>
      <w:proofErr w:type="spellStart"/>
      <w:r w:rsidRPr="001C57F6">
        <w:rPr>
          <w:rFonts w:ascii="Arial" w:hAnsi="Arial" w:cs="Arial"/>
          <w:bCs/>
          <w:color w:val="000000" w:themeColor="text1"/>
          <w:szCs w:val="24"/>
          <w:lang w:val="en-GB"/>
        </w:rPr>
        <w:t>peaklists</w:t>
      </w:r>
      <w:proofErr w:type="spellEnd"/>
      <w:r w:rsidRPr="001C57F6">
        <w:rPr>
          <w:rFonts w:ascii="Arial" w:hAnsi="Arial" w:cs="Arial"/>
          <w:bCs/>
          <w:color w:val="000000" w:themeColor="text1"/>
          <w:szCs w:val="24"/>
          <w:lang w:val="en-GB"/>
        </w:rPr>
        <w:t xml:space="preserve"> </w:t>
      </w:r>
      <w:r w:rsidRPr="001C57F6">
        <w:rPr>
          <w:rFonts w:ascii="Arial" w:hAnsi="Arial" w:cs="Arial"/>
          <w:bCs/>
          <w:i/>
          <w:color w:val="000000" w:themeColor="text1"/>
          <w:szCs w:val="24"/>
          <w:lang w:val="en-GB"/>
        </w:rPr>
        <w:t>via</w:t>
      </w:r>
      <w:r w:rsidRPr="001C57F6">
        <w:rPr>
          <w:rFonts w:ascii="Arial" w:hAnsi="Arial" w:cs="Arial"/>
          <w:bCs/>
          <w:color w:val="000000" w:themeColor="text1"/>
          <w:szCs w:val="24"/>
          <w:lang w:val="en-GB"/>
        </w:rPr>
        <w:t xml:space="preserve"> the mascot.dll embedded script (v</w:t>
      </w:r>
      <w:r w:rsidR="00D8080E" w:rsidRPr="001C57F6">
        <w:rPr>
          <w:rFonts w:ascii="Arial" w:hAnsi="Arial" w:cs="Arial"/>
          <w:bCs/>
          <w:color w:val="000000" w:themeColor="text1"/>
          <w:szCs w:val="24"/>
          <w:lang w:val="en-GB"/>
        </w:rPr>
        <w:t>.</w:t>
      </w:r>
      <w:r w:rsidRPr="001C57F6">
        <w:rPr>
          <w:rFonts w:ascii="Arial" w:hAnsi="Arial" w:cs="Arial"/>
          <w:bCs/>
          <w:color w:val="000000" w:themeColor="text1"/>
          <w:szCs w:val="24"/>
          <w:lang w:val="en-GB"/>
        </w:rPr>
        <w:t>1.6</w:t>
      </w:r>
      <w:r w:rsidR="00D8080E" w:rsidRPr="001C57F6">
        <w:rPr>
          <w:rFonts w:ascii="Arial" w:hAnsi="Arial" w:cs="Arial"/>
          <w:bCs/>
          <w:color w:val="000000" w:themeColor="text1"/>
          <w:szCs w:val="24"/>
          <w:lang w:val="en-GB"/>
        </w:rPr>
        <w:t>;</w:t>
      </w:r>
      <w:r w:rsidRPr="001C57F6">
        <w:rPr>
          <w:rFonts w:ascii="Arial" w:hAnsi="Arial" w:cs="Arial"/>
          <w:bCs/>
          <w:color w:val="000000" w:themeColor="text1"/>
          <w:szCs w:val="24"/>
          <w:lang w:val="en-GB"/>
        </w:rPr>
        <w:t xml:space="preserve"> release </w:t>
      </w:r>
      <w:r w:rsidR="00D8080E" w:rsidRPr="001C57F6">
        <w:rPr>
          <w:rFonts w:ascii="Arial" w:hAnsi="Arial" w:cs="Arial"/>
          <w:bCs/>
          <w:color w:val="000000" w:themeColor="text1"/>
          <w:szCs w:val="24"/>
          <w:lang w:val="en-GB"/>
        </w:rPr>
        <w:t>No</w:t>
      </w:r>
      <w:r w:rsidRPr="001C57F6">
        <w:rPr>
          <w:rFonts w:ascii="Arial" w:hAnsi="Arial" w:cs="Arial"/>
          <w:bCs/>
          <w:color w:val="000000" w:themeColor="text1"/>
          <w:szCs w:val="24"/>
          <w:lang w:val="en-GB"/>
        </w:rPr>
        <w:t xml:space="preserve">. 25) in Analyst QS v.1.1 (Applied </w:t>
      </w:r>
      <w:proofErr w:type="spellStart"/>
      <w:r w:rsidRPr="001C57F6">
        <w:rPr>
          <w:rFonts w:ascii="Arial" w:hAnsi="Arial" w:cs="Arial"/>
          <w:bCs/>
          <w:color w:val="000000" w:themeColor="text1"/>
          <w:szCs w:val="24"/>
          <w:lang w:val="en-GB"/>
        </w:rPr>
        <w:t>Biosystems</w:t>
      </w:r>
      <w:proofErr w:type="spellEnd"/>
      <w:r w:rsidRPr="001C57F6">
        <w:rPr>
          <w:rFonts w:ascii="Arial" w:hAnsi="Arial" w:cs="Arial"/>
          <w:bCs/>
          <w:color w:val="000000" w:themeColor="text1"/>
          <w:szCs w:val="24"/>
          <w:lang w:val="en-GB"/>
        </w:rPr>
        <w:t xml:space="preserve">; </w:t>
      </w:r>
      <w:r w:rsidR="00D8080E" w:rsidRPr="001C57F6">
        <w:rPr>
          <w:rFonts w:ascii="Arial" w:hAnsi="Arial" w:cs="Arial"/>
          <w:color w:val="000000" w:themeColor="text1"/>
          <w:szCs w:val="24"/>
          <w:lang w:val="en-GB"/>
        </w:rPr>
        <w:t>MDS-</w:t>
      </w:r>
      <w:proofErr w:type="spellStart"/>
      <w:r w:rsidR="00D8080E" w:rsidRPr="001C57F6">
        <w:rPr>
          <w:rFonts w:ascii="Arial" w:hAnsi="Arial" w:cs="Arial"/>
          <w:color w:val="000000" w:themeColor="text1"/>
          <w:szCs w:val="24"/>
          <w:lang w:val="en-GB"/>
        </w:rPr>
        <w:t>Sciex</w:t>
      </w:r>
      <w:proofErr w:type="spellEnd"/>
      <w:r w:rsidRPr="001C57F6">
        <w:rPr>
          <w:rFonts w:ascii="Arial" w:hAnsi="Arial" w:cs="Arial"/>
          <w:bCs/>
          <w:color w:val="000000" w:themeColor="text1"/>
          <w:szCs w:val="24"/>
          <w:lang w:val="en-GB"/>
        </w:rPr>
        <w:t xml:space="preserve">). </w:t>
      </w:r>
      <w:r w:rsidRPr="001C57F6">
        <w:rPr>
          <w:rFonts w:ascii="Arial" w:hAnsi="Arial" w:cs="Arial"/>
          <w:bCs/>
          <w:color w:val="000000" w:themeColor="text1"/>
          <w:szCs w:val="24"/>
          <w:lang w:val="en-GB"/>
        </w:rPr>
        <w:lastRenderedPageBreak/>
        <w:t xml:space="preserve">The spectra </w:t>
      </w:r>
      <w:proofErr w:type="spellStart"/>
      <w:r w:rsidRPr="001C57F6">
        <w:rPr>
          <w:rFonts w:ascii="Arial" w:hAnsi="Arial" w:cs="Arial"/>
          <w:bCs/>
          <w:color w:val="000000" w:themeColor="text1"/>
          <w:szCs w:val="24"/>
          <w:lang w:val="en-GB"/>
        </w:rPr>
        <w:t>deconvolution</w:t>
      </w:r>
      <w:proofErr w:type="spellEnd"/>
      <w:r w:rsidRPr="001C57F6">
        <w:rPr>
          <w:rFonts w:ascii="Arial" w:hAnsi="Arial" w:cs="Arial"/>
          <w:bCs/>
          <w:color w:val="000000" w:themeColor="text1"/>
          <w:szCs w:val="24"/>
          <w:lang w:val="en-GB"/>
        </w:rPr>
        <w:t xml:space="preserve"> was disabled around the iTRAQ reporter region (113</w:t>
      </w:r>
      <w:r w:rsidRPr="001C57F6">
        <w:rPr>
          <w:rFonts w:ascii="Arial" w:hAnsi="Arial" w:cs="Arial"/>
          <w:color w:val="000000" w:themeColor="text1"/>
          <w:szCs w:val="24"/>
          <w:lang w:val="en-GB"/>
        </w:rPr>
        <w:t>–</w:t>
      </w:r>
      <w:r w:rsidRPr="001C57F6">
        <w:rPr>
          <w:rFonts w:ascii="Arial" w:hAnsi="Arial" w:cs="Arial"/>
          <w:bCs/>
          <w:color w:val="000000" w:themeColor="text1"/>
          <w:szCs w:val="24"/>
          <w:lang w:val="en-GB"/>
        </w:rPr>
        <w:t>119 and 121 m/z).</w:t>
      </w:r>
    </w:p>
    <w:p w:rsidR="00D8080E" w:rsidRPr="001C57F6" w:rsidRDefault="00D8080E" w:rsidP="00477B8D">
      <w:pPr>
        <w:pStyle w:val="TAMainText"/>
        <w:spacing w:after="120"/>
        <w:ind w:firstLine="0"/>
        <w:rPr>
          <w:rFonts w:ascii="Arial" w:hAnsi="Arial" w:cs="Arial"/>
          <w:bCs/>
          <w:color w:val="000000" w:themeColor="text1"/>
          <w:szCs w:val="24"/>
          <w:lang w:val="en-GB"/>
        </w:rPr>
      </w:pPr>
    </w:p>
    <w:p w:rsidR="00824F3A" w:rsidRDefault="0042600D" w:rsidP="00477B8D">
      <w:pPr>
        <w:pStyle w:val="Heading3"/>
        <w:keepLines w:val="0"/>
        <w:spacing w:before="240" w:after="60" w:line="480" w:lineRule="auto"/>
        <w:rPr>
          <w:rFonts w:ascii="Arial" w:eastAsia="Times New Roman" w:hAnsi="Arial" w:cs="Arial"/>
          <w:b w:val="0"/>
          <w:i/>
          <w:color w:val="000000" w:themeColor="text1"/>
          <w:sz w:val="24"/>
        </w:rPr>
      </w:pPr>
      <w:bookmarkStart w:id="128" w:name="_Toc351362811"/>
      <w:bookmarkStart w:id="129" w:name="_Toc362832770"/>
      <w:r w:rsidRPr="001C57F6">
        <w:rPr>
          <w:rFonts w:ascii="Arial" w:eastAsia="Times New Roman" w:hAnsi="Arial" w:cs="Arial"/>
          <w:b w:val="0"/>
          <w:i/>
          <w:color w:val="000000" w:themeColor="text1"/>
          <w:sz w:val="24"/>
        </w:rPr>
        <w:t>3.4</w:t>
      </w:r>
      <w:r w:rsidR="00477B8D" w:rsidRPr="001C57F6">
        <w:rPr>
          <w:rFonts w:ascii="Arial" w:eastAsia="Times New Roman" w:hAnsi="Arial" w:cs="Arial"/>
          <w:b w:val="0"/>
          <w:i/>
          <w:color w:val="000000" w:themeColor="text1"/>
          <w:sz w:val="24"/>
        </w:rPr>
        <w:t>.5. Phenyx analysis</w:t>
      </w:r>
      <w:bookmarkEnd w:id="128"/>
      <w:r w:rsidR="00A91DA2" w:rsidRPr="001C57F6">
        <w:rPr>
          <w:rFonts w:ascii="Arial" w:eastAsia="Times New Roman" w:hAnsi="Arial" w:cs="Arial"/>
          <w:b w:val="0"/>
          <w:i/>
          <w:color w:val="000000" w:themeColor="text1"/>
          <w:sz w:val="24"/>
        </w:rPr>
        <w:t xml:space="preserve"> (post-mass spectrometry)</w:t>
      </w:r>
      <w:bookmarkEnd w:id="129"/>
    </w:p>
    <w:p w:rsidR="00477B8D" w:rsidRPr="001C57F6" w:rsidRDefault="00477B8D" w:rsidP="00477B8D">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The </w:t>
      </w:r>
      <w:r w:rsidR="00DF1A6B" w:rsidRPr="001C57F6">
        <w:rPr>
          <w:rFonts w:ascii="Arial" w:hAnsi="Arial" w:cs="Arial"/>
          <w:color w:val="000000" w:themeColor="text1"/>
          <w:szCs w:val="24"/>
          <w:lang w:val="en-GB"/>
        </w:rPr>
        <w:t xml:space="preserve">MGF </w:t>
      </w:r>
      <w:r w:rsidRPr="001C57F6">
        <w:rPr>
          <w:rFonts w:ascii="Arial" w:hAnsi="Arial" w:cs="Arial"/>
          <w:color w:val="000000" w:themeColor="text1"/>
          <w:szCs w:val="24"/>
          <w:lang w:val="en-GB"/>
        </w:rPr>
        <w:t xml:space="preserve">files were submitted </w:t>
      </w:r>
      <w:r w:rsidRPr="001C57F6">
        <w:rPr>
          <w:rFonts w:ascii="Arial" w:hAnsi="Arial" w:cs="Arial"/>
          <w:i/>
          <w:color w:val="000000" w:themeColor="text1"/>
          <w:szCs w:val="24"/>
          <w:lang w:val="en-GB"/>
        </w:rPr>
        <w:t>via</w:t>
      </w:r>
      <w:r w:rsidRPr="001C57F6">
        <w:rPr>
          <w:rFonts w:ascii="Arial" w:hAnsi="Arial" w:cs="Arial"/>
          <w:color w:val="000000" w:themeColor="text1"/>
          <w:szCs w:val="24"/>
          <w:lang w:val="en-GB"/>
        </w:rPr>
        <w:t xml:space="preserve"> remote access to Phenyx (</w:t>
      </w:r>
      <w:proofErr w:type="spellStart"/>
      <w:r w:rsidRPr="001C57F6">
        <w:rPr>
          <w:rFonts w:ascii="Arial" w:hAnsi="Arial" w:cs="Arial"/>
          <w:color w:val="000000" w:themeColor="text1"/>
          <w:szCs w:val="24"/>
          <w:lang w:val="en-GB"/>
        </w:rPr>
        <w:t>GeneBio</w:t>
      </w:r>
      <w:proofErr w:type="spellEnd"/>
      <w:r w:rsidRPr="001C57F6">
        <w:rPr>
          <w:rFonts w:ascii="Arial" w:hAnsi="Arial" w:cs="Arial"/>
          <w:color w:val="000000" w:themeColor="text1"/>
          <w:szCs w:val="24"/>
          <w:lang w:val="en-GB"/>
        </w:rPr>
        <w:t>, Geneva), an open-source search engine which calculates the intensity of the iTRAQ reporter ions relative to precursor mass intensity. Phenyx return</w:t>
      </w:r>
      <w:r w:rsidR="00D8080E" w:rsidRPr="001C57F6">
        <w:rPr>
          <w:rFonts w:ascii="Arial" w:hAnsi="Arial" w:cs="Arial"/>
          <w:color w:val="000000" w:themeColor="text1"/>
          <w:szCs w:val="24"/>
          <w:lang w:val="en-GB"/>
        </w:rPr>
        <w:t>ed</w:t>
      </w:r>
      <w:r w:rsidRPr="001C57F6">
        <w:rPr>
          <w:rFonts w:ascii="Arial" w:hAnsi="Arial" w:cs="Arial"/>
          <w:color w:val="000000" w:themeColor="text1"/>
          <w:szCs w:val="24"/>
          <w:lang w:val="en-GB"/>
        </w:rPr>
        <w:t xml:space="preserve"> peptide fragments </w:t>
      </w:r>
      <w:r w:rsidR="00D8080E" w:rsidRPr="001C57F6">
        <w:rPr>
          <w:rFonts w:ascii="Arial" w:hAnsi="Arial" w:cs="Arial"/>
          <w:color w:val="000000" w:themeColor="text1"/>
          <w:szCs w:val="24"/>
          <w:lang w:val="en-GB"/>
        </w:rPr>
        <w:t xml:space="preserve">matched </w:t>
      </w:r>
      <w:r w:rsidRPr="001C57F6">
        <w:rPr>
          <w:rFonts w:ascii="Arial" w:hAnsi="Arial" w:cs="Arial"/>
          <w:color w:val="000000" w:themeColor="text1"/>
          <w:szCs w:val="24"/>
          <w:lang w:val="en-GB"/>
        </w:rPr>
        <w:t xml:space="preserve">against user selected protein databanks to identify the statistically </w:t>
      </w:r>
      <w:r w:rsidR="00D8080E" w:rsidRPr="001C57F6">
        <w:rPr>
          <w:rFonts w:ascii="Arial" w:hAnsi="Arial" w:cs="Arial"/>
          <w:color w:val="000000" w:themeColor="text1"/>
          <w:szCs w:val="24"/>
          <w:lang w:val="en-GB"/>
        </w:rPr>
        <w:t xml:space="preserve">most </w:t>
      </w:r>
      <w:r w:rsidRPr="001C57F6">
        <w:rPr>
          <w:rFonts w:ascii="Arial" w:hAnsi="Arial" w:cs="Arial"/>
          <w:color w:val="000000" w:themeColor="text1"/>
          <w:szCs w:val="24"/>
          <w:lang w:val="en-GB"/>
        </w:rPr>
        <w:t>likely proteins</w:t>
      </w:r>
      <w:r w:rsidR="00C15032" w:rsidRPr="001C57F6">
        <w:rPr>
          <w:rFonts w:ascii="Arial" w:hAnsi="Arial" w:cs="Arial"/>
          <w:color w:val="000000" w:themeColor="text1"/>
          <w:szCs w:val="24"/>
          <w:lang w:val="en-GB"/>
        </w:rPr>
        <w:t xml:space="preserve">. </w:t>
      </w:r>
      <w:r w:rsidR="00D8080E" w:rsidRPr="001C57F6">
        <w:rPr>
          <w:rFonts w:ascii="Arial" w:hAnsi="Arial" w:cs="Arial"/>
          <w:color w:val="000000" w:themeColor="text1"/>
          <w:szCs w:val="24"/>
          <w:lang w:val="en-GB"/>
        </w:rPr>
        <w:t>Relative quantification wa</w:t>
      </w:r>
      <w:r w:rsidR="00C15032" w:rsidRPr="001C57F6">
        <w:rPr>
          <w:rFonts w:ascii="Arial" w:hAnsi="Arial" w:cs="Arial"/>
          <w:color w:val="000000" w:themeColor="text1"/>
          <w:szCs w:val="24"/>
          <w:lang w:val="en-GB"/>
        </w:rPr>
        <w:t>s achieved</w:t>
      </w:r>
      <w:r w:rsidRPr="001C57F6">
        <w:rPr>
          <w:rFonts w:ascii="Arial" w:hAnsi="Arial" w:cs="Arial"/>
          <w:color w:val="000000" w:themeColor="text1"/>
          <w:szCs w:val="24"/>
          <w:lang w:val="en-GB"/>
        </w:rPr>
        <w:t xml:space="preserve"> by referencing the iTRAQ reporter intensities for the peptides to the </w:t>
      </w:r>
      <w:proofErr w:type="spellStart"/>
      <w:r w:rsidRPr="001C57F6">
        <w:rPr>
          <w:rFonts w:ascii="Arial" w:hAnsi="Arial" w:cs="Arial"/>
          <w:color w:val="000000" w:themeColor="text1"/>
          <w:szCs w:val="24"/>
          <w:lang w:val="en-GB"/>
        </w:rPr>
        <w:t>centroided</w:t>
      </w:r>
      <w:proofErr w:type="spellEnd"/>
      <w:r w:rsidRPr="001C57F6">
        <w:rPr>
          <w:rFonts w:ascii="Arial" w:hAnsi="Arial" w:cs="Arial"/>
          <w:color w:val="000000" w:themeColor="text1"/>
          <w:szCs w:val="24"/>
          <w:lang w:val="en-GB"/>
        </w:rPr>
        <w:t xml:space="preserve"> data provided in the MGF peak-lists. The calculation performs fixed modification of MMTS </w:t>
      </w:r>
      <w:proofErr w:type="spellStart"/>
      <w:r w:rsidRPr="001C57F6">
        <w:rPr>
          <w:rFonts w:ascii="Arial" w:hAnsi="Arial" w:cs="Arial"/>
          <w:color w:val="000000" w:themeColor="text1"/>
          <w:szCs w:val="24"/>
          <w:lang w:val="en-GB"/>
        </w:rPr>
        <w:t>cysteines</w:t>
      </w:r>
      <w:proofErr w:type="spellEnd"/>
      <w:r w:rsidRPr="001C57F6">
        <w:rPr>
          <w:rFonts w:ascii="Arial" w:hAnsi="Arial" w:cs="Arial"/>
          <w:color w:val="000000" w:themeColor="text1"/>
          <w:szCs w:val="24"/>
          <w:lang w:val="en-GB"/>
        </w:rPr>
        <w:t xml:space="preserve"> and 8-plex iTRAQ modifications on N-termin</w:t>
      </w:r>
      <w:r w:rsidR="00C15032" w:rsidRPr="001C57F6">
        <w:rPr>
          <w:rFonts w:ascii="Arial" w:hAnsi="Arial" w:cs="Arial"/>
          <w:color w:val="000000" w:themeColor="text1"/>
          <w:szCs w:val="24"/>
          <w:lang w:val="en-GB"/>
        </w:rPr>
        <w:t>al</w:t>
      </w:r>
      <w:r w:rsidRPr="001C57F6">
        <w:rPr>
          <w:rFonts w:ascii="Arial" w:hAnsi="Arial" w:cs="Arial"/>
          <w:color w:val="000000" w:themeColor="text1"/>
          <w:szCs w:val="24"/>
          <w:lang w:val="en-GB"/>
        </w:rPr>
        <w:t xml:space="preserve"> </w:t>
      </w:r>
      <w:proofErr w:type="spellStart"/>
      <w:r w:rsidR="00C15032" w:rsidRPr="001C57F6">
        <w:rPr>
          <w:rFonts w:ascii="Arial" w:hAnsi="Arial" w:cs="Arial"/>
          <w:color w:val="000000" w:themeColor="text1"/>
          <w:szCs w:val="24"/>
          <w:lang w:val="en-GB"/>
        </w:rPr>
        <w:t>lysines</w:t>
      </w:r>
      <w:proofErr w:type="spellEnd"/>
      <w:r w:rsidR="00C15032"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 xml:space="preserve">(K). User defined criteria for the Phenyx analysis included setting the databanks and tolerances. For this study, the following criteria were </w:t>
      </w:r>
      <w:r w:rsidR="00D8080E" w:rsidRPr="001C57F6">
        <w:rPr>
          <w:rFonts w:ascii="Arial" w:hAnsi="Arial" w:cs="Arial"/>
          <w:color w:val="000000" w:themeColor="text1"/>
          <w:szCs w:val="24"/>
          <w:lang w:val="en-GB"/>
        </w:rPr>
        <w:t>applied</w:t>
      </w:r>
      <w:r w:rsidRPr="001C57F6">
        <w:rPr>
          <w:rFonts w:ascii="Arial" w:hAnsi="Arial" w:cs="Arial"/>
          <w:color w:val="000000" w:themeColor="text1"/>
          <w:szCs w:val="24"/>
          <w:lang w:val="en-GB"/>
        </w:rPr>
        <w:t>:</w:t>
      </w:r>
    </w:p>
    <w:p w:rsidR="00D8080E" w:rsidRPr="001C57F6" w:rsidRDefault="00D8080E" w:rsidP="001412D1">
      <w:pPr>
        <w:pStyle w:val="TAMainText"/>
        <w:numPr>
          <w:ilvl w:val="0"/>
          <w:numId w:val="18"/>
        </w:numPr>
        <w:rPr>
          <w:rFonts w:ascii="Arial" w:hAnsi="Arial" w:cs="Arial"/>
          <w:color w:val="000000" w:themeColor="text1"/>
          <w:szCs w:val="24"/>
          <w:lang w:val="en-GB"/>
        </w:rPr>
      </w:pPr>
      <w:r w:rsidRPr="001C57F6">
        <w:rPr>
          <w:rFonts w:ascii="Arial" w:hAnsi="Arial" w:cs="Arial"/>
          <w:color w:val="000000" w:themeColor="text1"/>
          <w:szCs w:val="24"/>
          <w:lang w:val="en-GB"/>
        </w:rPr>
        <w:t>P</w:t>
      </w:r>
      <w:r w:rsidR="00477B8D" w:rsidRPr="001C57F6">
        <w:rPr>
          <w:rFonts w:ascii="Arial" w:hAnsi="Arial" w:cs="Arial"/>
          <w:color w:val="000000" w:themeColor="text1"/>
          <w:szCs w:val="24"/>
          <w:lang w:val="en-GB"/>
        </w:rPr>
        <w:t>rotein databanks</w:t>
      </w:r>
      <w:r w:rsidRPr="001C57F6">
        <w:rPr>
          <w:rFonts w:ascii="Arial" w:hAnsi="Arial" w:cs="Arial"/>
          <w:color w:val="000000" w:themeColor="text1"/>
          <w:szCs w:val="24"/>
          <w:lang w:val="en-GB"/>
        </w:rPr>
        <w:t xml:space="preserve"> for the </w:t>
      </w:r>
      <w:r w:rsidR="00477B8D" w:rsidRPr="001C57F6">
        <w:rPr>
          <w:rFonts w:ascii="Arial" w:hAnsi="Arial" w:cs="Arial"/>
          <w:color w:val="000000" w:themeColor="text1"/>
          <w:szCs w:val="24"/>
          <w:lang w:val="en-GB"/>
        </w:rPr>
        <w:t>SCFA</w:t>
      </w:r>
      <w:r w:rsidR="00C15032"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experiment</w:t>
      </w:r>
      <w:r w:rsidR="00C15032" w:rsidRPr="001C57F6">
        <w:rPr>
          <w:rFonts w:ascii="Arial" w:hAnsi="Arial" w:cs="Arial"/>
          <w:color w:val="000000" w:themeColor="text1"/>
          <w:szCs w:val="24"/>
          <w:lang w:val="en-GB"/>
        </w:rPr>
        <w:t>:</w:t>
      </w:r>
      <w:r w:rsidR="00477B8D" w:rsidRPr="001C57F6">
        <w:rPr>
          <w:rFonts w:ascii="Arial" w:hAnsi="Arial" w:cs="Arial"/>
          <w:color w:val="000000" w:themeColor="text1"/>
          <w:szCs w:val="24"/>
          <w:lang w:val="en-GB"/>
        </w:rPr>
        <w:t xml:space="preserve"> </w:t>
      </w:r>
      <w:proofErr w:type="spellStart"/>
      <w:r w:rsidR="00477B8D" w:rsidRPr="001C57F6">
        <w:rPr>
          <w:rFonts w:ascii="Arial" w:hAnsi="Arial" w:cs="Arial"/>
          <w:color w:val="000000" w:themeColor="text1"/>
          <w:szCs w:val="24"/>
          <w:lang w:val="en-GB"/>
        </w:rPr>
        <w:t>NCBInr</w:t>
      </w:r>
      <w:proofErr w:type="spellEnd"/>
      <w:r w:rsidR="00477B8D" w:rsidRPr="001C57F6">
        <w:rPr>
          <w:rFonts w:ascii="Arial" w:hAnsi="Arial" w:cs="Arial"/>
          <w:color w:val="000000" w:themeColor="text1"/>
          <w:szCs w:val="24"/>
          <w:lang w:val="en-GB"/>
        </w:rPr>
        <w:t xml:space="preserve"> (20080221), </w:t>
      </w:r>
      <w:r w:rsidR="00C15032" w:rsidRPr="001C57F6">
        <w:rPr>
          <w:rFonts w:ascii="Arial" w:hAnsi="Arial" w:cs="Arial"/>
          <w:color w:val="000000" w:themeColor="text1"/>
          <w:szCs w:val="24"/>
          <w:lang w:val="en-GB"/>
        </w:rPr>
        <w:t xml:space="preserve">accessed </w:t>
      </w:r>
      <w:r w:rsidR="00477B8D" w:rsidRPr="001C57F6">
        <w:rPr>
          <w:rFonts w:ascii="Arial" w:hAnsi="Arial" w:cs="Arial"/>
          <w:color w:val="000000" w:themeColor="text1"/>
          <w:szCs w:val="24"/>
          <w:lang w:val="en-GB"/>
        </w:rPr>
        <w:t xml:space="preserve">23/07/2009; </w:t>
      </w:r>
      <w:proofErr w:type="spellStart"/>
      <w:r w:rsidR="00477B8D" w:rsidRPr="001C57F6">
        <w:rPr>
          <w:rFonts w:ascii="Arial" w:hAnsi="Arial" w:cs="Arial"/>
          <w:color w:val="000000" w:themeColor="text1"/>
          <w:szCs w:val="24"/>
          <w:lang w:val="en-GB"/>
        </w:rPr>
        <w:t>SwissProt</w:t>
      </w:r>
      <w:proofErr w:type="spellEnd"/>
      <w:r w:rsidR="00477B8D" w:rsidRPr="001C57F6">
        <w:rPr>
          <w:rFonts w:ascii="Arial" w:hAnsi="Arial" w:cs="Arial"/>
          <w:color w:val="000000" w:themeColor="text1"/>
          <w:szCs w:val="24"/>
          <w:lang w:val="en-GB"/>
        </w:rPr>
        <w:t xml:space="preserve"> (20100511), </w:t>
      </w:r>
      <w:r w:rsidR="00C15032" w:rsidRPr="001C57F6">
        <w:rPr>
          <w:rFonts w:ascii="Arial" w:hAnsi="Arial" w:cs="Arial"/>
          <w:color w:val="000000" w:themeColor="text1"/>
          <w:szCs w:val="24"/>
          <w:lang w:val="en-GB"/>
        </w:rPr>
        <w:t xml:space="preserve">accessed </w:t>
      </w:r>
      <w:r w:rsidR="00477B8D" w:rsidRPr="001C57F6">
        <w:rPr>
          <w:rFonts w:ascii="Arial" w:hAnsi="Arial" w:cs="Arial"/>
          <w:color w:val="000000" w:themeColor="text1"/>
          <w:szCs w:val="24"/>
          <w:lang w:val="en-GB"/>
        </w:rPr>
        <w:t>09/08/2010</w:t>
      </w:r>
      <w:r w:rsidR="00C15032" w:rsidRPr="001C57F6">
        <w:rPr>
          <w:rFonts w:ascii="Arial" w:hAnsi="Arial" w:cs="Arial"/>
          <w:color w:val="000000" w:themeColor="text1"/>
          <w:szCs w:val="24"/>
          <w:lang w:val="en-GB"/>
        </w:rPr>
        <w:t>.</w:t>
      </w:r>
    </w:p>
    <w:p w:rsidR="00477B8D" w:rsidRPr="001C57F6" w:rsidRDefault="00D8080E" w:rsidP="001412D1">
      <w:pPr>
        <w:pStyle w:val="TAMainText"/>
        <w:numPr>
          <w:ilvl w:val="0"/>
          <w:numId w:val="18"/>
        </w:numPr>
        <w:rPr>
          <w:rFonts w:ascii="Arial" w:hAnsi="Arial" w:cs="Arial"/>
          <w:color w:val="000000" w:themeColor="text1"/>
          <w:szCs w:val="24"/>
          <w:lang w:val="en-GB"/>
        </w:rPr>
      </w:pPr>
      <w:r w:rsidRPr="001C57F6">
        <w:rPr>
          <w:rFonts w:ascii="Arial" w:hAnsi="Arial" w:cs="Arial"/>
          <w:color w:val="000000" w:themeColor="text1"/>
          <w:szCs w:val="24"/>
          <w:lang w:val="en-GB"/>
        </w:rPr>
        <w:t>For the p</w:t>
      </w:r>
      <w:r w:rsidR="00477B8D" w:rsidRPr="001C57F6">
        <w:rPr>
          <w:rFonts w:ascii="Arial" w:hAnsi="Arial" w:cs="Arial"/>
          <w:color w:val="000000" w:themeColor="text1"/>
          <w:szCs w:val="24"/>
          <w:lang w:val="en-GB"/>
        </w:rPr>
        <w:t xml:space="preserve">ropionate </w:t>
      </w:r>
      <w:r w:rsidRPr="001C57F6">
        <w:rPr>
          <w:rFonts w:ascii="Arial" w:hAnsi="Arial" w:cs="Arial"/>
          <w:color w:val="000000" w:themeColor="text1"/>
          <w:szCs w:val="24"/>
          <w:lang w:val="en-GB"/>
        </w:rPr>
        <w:t>experiment</w:t>
      </w:r>
      <w:r w:rsidR="00C15032" w:rsidRPr="001C57F6">
        <w:rPr>
          <w:rFonts w:ascii="Arial" w:hAnsi="Arial" w:cs="Arial"/>
          <w:color w:val="000000" w:themeColor="text1"/>
          <w:szCs w:val="24"/>
          <w:lang w:val="en-GB"/>
        </w:rPr>
        <w:t xml:space="preserve">: </w:t>
      </w:r>
      <w:proofErr w:type="spellStart"/>
      <w:r w:rsidR="00477B8D" w:rsidRPr="001C57F6">
        <w:rPr>
          <w:rFonts w:ascii="Arial" w:hAnsi="Arial" w:cs="Arial"/>
          <w:color w:val="000000" w:themeColor="text1"/>
          <w:szCs w:val="24"/>
          <w:lang w:val="en-GB"/>
        </w:rPr>
        <w:t>SwissProt</w:t>
      </w:r>
      <w:proofErr w:type="spellEnd"/>
      <w:r w:rsidR="00477B8D" w:rsidRPr="001C57F6">
        <w:rPr>
          <w:rFonts w:ascii="Arial" w:hAnsi="Arial" w:cs="Arial"/>
          <w:color w:val="000000" w:themeColor="text1"/>
          <w:szCs w:val="24"/>
          <w:lang w:val="en-GB"/>
        </w:rPr>
        <w:t xml:space="preserve"> (20100427), </w:t>
      </w:r>
      <w:r w:rsidR="00C15032" w:rsidRPr="001C57F6">
        <w:rPr>
          <w:rFonts w:ascii="Arial" w:hAnsi="Arial" w:cs="Arial"/>
          <w:color w:val="000000" w:themeColor="text1"/>
          <w:szCs w:val="24"/>
          <w:lang w:val="en-GB"/>
        </w:rPr>
        <w:t xml:space="preserve">accessed </w:t>
      </w:r>
      <w:r w:rsidR="00477B8D" w:rsidRPr="001C57F6">
        <w:rPr>
          <w:rFonts w:ascii="Arial" w:hAnsi="Arial" w:cs="Arial"/>
          <w:color w:val="000000" w:themeColor="text1"/>
          <w:szCs w:val="24"/>
          <w:lang w:val="en-GB"/>
        </w:rPr>
        <w:t>05/05/</w:t>
      </w:r>
      <w:r w:rsidR="00C15032" w:rsidRPr="001C57F6">
        <w:rPr>
          <w:rFonts w:ascii="Arial" w:hAnsi="Arial" w:cs="Arial"/>
          <w:color w:val="000000" w:themeColor="text1"/>
          <w:szCs w:val="24"/>
          <w:lang w:val="en-GB"/>
        </w:rPr>
        <w:t>20</w:t>
      </w:r>
      <w:r w:rsidR="00477B8D" w:rsidRPr="001C57F6">
        <w:rPr>
          <w:rFonts w:ascii="Arial" w:hAnsi="Arial" w:cs="Arial"/>
          <w:color w:val="000000" w:themeColor="text1"/>
          <w:szCs w:val="24"/>
          <w:lang w:val="en-GB"/>
        </w:rPr>
        <w:t>10</w:t>
      </w:r>
      <w:r w:rsidRPr="001C57F6">
        <w:rPr>
          <w:rFonts w:ascii="Arial" w:hAnsi="Arial" w:cs="Arial"/>
          <w:color w:val="000000" w:themeColor="text1"/>
          <w:szCs w:val="24"/>
          <w:lang w:val="en-GB"/>
        </w:rPr>
        <w:t>.</w:t>
      </w:r>
    </w:p>
    <w:p w:rsidR="00477B8D" w:rsidRPr="001C57F6" w:rsidRDefault="00D8080E" w:rsidP="001412D1">
      <w:pPr>
        <w:pStyle w:val="TAMainText"/>
        <w:numPr>
          <w:ilvl w:val="0"/>
          <w:numId w:val="18"/>
        </w:numPr>
        <w:rPr>
          <w:rFonts w:ascii="Arial" w:hAnsi="Arial" w:cs="Arial"/>
          <w:color w:val="000000" w:themeColor="text1"/>
          <w:szCs w:val="24"/>
          <w:lang w:val="en-GB"/>
        </w:rPr>
      </w:pPr>
      <w:r w:rsidRPr="001C57F6">
        <w:rPr>
          <w:rFonts w:ascii="Arial" w:hAnsi="Arial" w:cs="Arial"/>
          <w:color w:val="000000" w:themeColor="text1"/>
          <w:szCs w:val="24"/>
          <w:lang w:val="en-GB"/>
        </w:rPr>
        <w:t xml:space="preserve">Mass </w:t>
      </w:r>
      <w:r w:rsidR="00477B8D" w:rsidRPr="001C57F6">
        <w:rPr>
          <w:rFonts w:ascii="Arial" w:hAnsi="Arial" w:cs="Arial"/>
          <w:color w:val="000000" w:themeColor="text1"/>
          <w:szCs w:val="24"/>
          <w:lang w:val="en-GB"/>
        </w:rPr>
        <w:t>tolerances for identification were set to 0.4 Da MS and 0.4 Da MS/MS</w:t>
      </w:r>
      <w:r w:rsidRPr="001C57F6">
        <w:rPr>
          <w:rFonts w:ascii="Arial" w:hAnsi="Arial" w:cs="Arial"/>
          <w:color w:val="000000" w:themeColor="text1"/>
          <w:szCs w:val="24"/>
          <w:lang w:val="en-GB"/>
        </w:rPr>
        <w:t>.</w:t>
      </w:r>
    </w:p>
    <w:p w:rsidR="00477B8D" w:rsidRPr="001C57F6" w:rsidRDefault="00D8080E" w:rsidP="001412D1">
      <w:pPr>
        <w:pStyle w:val="TAMainText"/>
        <w:numPr>
          <w:ilvl w:val="0"/>
          <w:numId w:val="18"/>
        </w:numPr>
        <w:rPr>
          <w:rFonts w:ascii="Arial" w:hAnsi="Arial" w:cs="Arial"/>
          <w:color w:val="000000" w:themeColor="text1"/>
          <w:szCs w:val="24"/>
          <w:lang w:val="en-GB"/>
        </w:rPr>
      </w:pPr>
      <w:r w:rsidRPr="001C57F6">
        <w:rPr>
          <w:rFonts w:ascii="Arial" w:hAnsi="Arial" w:cs="Arial"/>
          <w:color w:val="000000" w:themeColor="text1"/>
          <w:szCs w:val="24"/>
          <w:lang w:val="en-GB"/>
        </w:rPr>
        <w:t>P</w:t>
      </w:r>
      <w:r w:rsidR="00477B8D" w:rsidRPr="001C57F6">
        <w:rPr>
          <w:rFonts w:ascii="Arial" w:hAnsi="Arial" w:cs="Arial"/>
          <w:color w:val="000000" w:themeColor="text1"/>
          <w:szCs w:val="24"/>
          <w:lang w:val="en-GB"/>
        </w:rPr>
        <w:t>eptide level filters were set to a z-score of 5.0</w:t>
      </w:r>
      <w:r w:rsidRPr="001C57F6">
        <w:rPr>
          <w:rFonts w:ascii="Arial" w:hAnsi="Arial" w:cs="Arial"/>
          <w:color w:val="000000" w:themeColor="text1"/>
          <w:szCs w:val="24"/>
          <w:lang w:val="en-GB"/>
        </w:rPr>
        <w:t>.</w:t>
      </w:r>
    </w:p>
    <w:p w:rsidR="00477B8D" w:rsidRPr="001C57F6" w:rsidRDefault="00D8080E" w:rsidP="001412D1">
      <w:pPr>
        <w:pStyle w:val="TAMainText"/>
        <w:numPr>
          <w:ilvl w:val="0"/>
          <w:numId w:val="18"/>
        </w:numPr>
        <w:rPr>
          <w:rFonts w:ascii="Arial" w:hAnsi="Arial" w:cs="Arial"/>
          <w:color w:val="000000" w:themeColor="text1"/>
          <w:szCs w:val="24"/>
          <w:lang w:val="en-GB"/>
        </w:rPr>
      </w:pPr>
      <w:r w:rsidRPr="001C57F6">
        <w:rPr>
          <w:rFonts w:ascii="Arial" w:hAnsi="Arial" w:cs="Arial"/>
          <w:color w:val="000000" w:themeColor="text1"/>
          <w:szCs w:val="24"/>
          <w:lang w:val="en-GB"/>
        </w:rPr>
        <w:t xml:space="preserve">Significance was set to a </w:t>
      </w:r>
      <w:r w:rsidR="00477B8D" w:rsidRPr="001C57F6">
        <w:rPr>
          <w:rFonts w:ascii="Arial" w:hAnsi="Arial" w:cs="Arial"/>
          <w:color w:val="000000" w:themeColor="text1"/>
          <w:szCs w:val="24"/>
          <w:lang w:val="en-GB"/>
        </w:rPr>
        <w:t xml:space="preserve">p-value </w:t>
      </w:r>
      <w:r w:rsidRPr="001C57F6">
        <w:rPr>
          <w:rFonts w:ascii="Arial" w:hAnsi="Arial" w:cs="Arial"/>
          <w:color w:val="000000" w:themeColor="text1"/>
          <w:szCs w:val="24"/>
          <w:lang w:val="en-GB"/>
        </w:rPr>
        <w:t>of</w:t>
      </w:r>
      <w:r w:rsidR="00477B8D" w:rsidRPr="001C57F6">
        <w:rPr>
          <w:rFonts w:ascii="Arial" w:hAnsi="Arial" w:cs="Arial"/>
          <w:color w:val="000000" w:themeColor="text1"/>
          <w:szCs w:val="24"/>
          <w:lang w:val="en-GB"/>
        </w:rPr>
        <w:t xml:space="preserve"> 0.0001</w:t>
      </w:r>
      <w:r w:rsidRPr="001C57F6">
        <w:rPr>
          <w:rFonts w:ascii="Arial" w:hAnsi="Arial" w:cs="Arial"/>
          <w:color w:val="000000" w:themeColor="text1"/>
          <w:szCs w:val="24"/>
          <w:lang w:val="en-GB"/>
        </w:rPr>
        <w:t>.</w:t>
      </w:r>
    </w:p>
    <w:p w:rsidR="00477B8D" w:rsidRPr="001C57F6" w:rsidRDefault="00477B8D" w:rsidP="001412D1">
      <w:pPr>
        <w:pStyle w:val="TAMainText"/>
        <w:numPr>
          <w:ilvl w:val="0"/>
          <w:numId w:val="18"/>
        </w:numPr>
        <w:rPr>
          <w:rFonts w:ascii="Arial" w:hAnsi="Arial" w:cs="Arial"/>
          <w:color w:val="000000" w:themeColor="text1"/>
          <w:szCs w:val="24"/>
          <w:lang w:val="en-GB"/>
        </w:rPr>
      </w:pPr>
      <w:r w:rsidRPr="001C57F6">
        <w:rPr>
          <w:rFonts w:ascii="Arial" w:hAnsi="Arial" w:cs="Arial"/>
          <w:color w:val="000000" w:themeColor="text1"/>
          <w:szCs w:val="24"/>
          <w:lang w:val="en-GB"/>
        </w:rPr>
        <w:t>Phenyx protein scores were set using a total z-score of 20.</w:t>
      </w:r>
    </w:p>
    <w:p w:rsidR="00C15032" w:rsidRPr="001C57F6" w:rsidRDefault="00C15032" w:rsidP="00C15032">
      <w:pPr>
        <w:pStyle w:val="TAMainText"/>
        <w:ind w:left="360" w:firstLine="0"/>
        <w:rPr>
          <w:rFonts w:ascii="Arial" w:hAnsi="Arial" w:cs="Arial"/>
          <w:color w:val="000000" w:themeColor="text1"/>
          <w:szCs w:val="24"/>
          <w:lang w:val="en-GB"/>
        </w:rPr>
      </w:pPr>
    </w:p>
    <w:p w:rsidR="00477B8D" w:rsidRPr="001C57F6" w:rsidRDefault="00477B8D" w:rsidP="00477B8D">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Phenyx return</w:t>
      </w:r>
      <w:r w:rsidR="003132DD" w:rsidRPr="001C57F6">
        <w:rPr>
          <w:rFonts w:ascii="Arial" w:hAnsi="Arial" w:cs="Arial"/>
          <w:color w:val="000000" w:themeColor="text1"/>
          <w:szCs w:val="24"/>
          <w:lang w:val="en-GB"/>
        </w:rPr>
        <w:t>ed</w:t>
      </w:r>
      <w:r w:rsidRPr="001C57F6">
        <w:rPr>
          <w:rFonts w:ascii="Arial" w:hAnsi="Arial" w:cs="Arial"/>
          <w:color w:val="000000" w:themeColor="text1"/>
          <w:szCs w:val="24"/>
          <w:lang w:val="en-GB"/>
        </w:rPr>
        <w:t xml:space="preserve"> the following protein and peptide </w:t>
      </w:r>
      <w:r w:rsidR="00D8080E" w:rsidRPr="001C57F6">
        <w:rPr>
          <w:rFonts w:ascii="Arial" w:hAnsi="Arial" w:cs="Arial"/>
          <w:color w:val="000000" w:themeColor="text1"/>
          <w:szCs w:val="24"/>
          <w:lang w:val="en-GB"/>
        </w:rPr>
        <w:t>meta</w:t>
      </w:r>
      <w:r w:rsidRPr="001C57F6">
        <w:rPr>
          <w:rFonts w:ascii="Arial" w:hAnsi="Arial" w:cs="Arial"/>
          <w:color w:val="000000" w:themeColor="text1"/>
          <w:szCs w:val="24"/>
          <w:lang w:val="en-GB"/>
        </w:rPr>
        <w:t>data (Table 3.1</w:t>
      </w:r>
      <w:r w:rsidR="005258C8" w:rsidRPr="001C57F6">
        <w:rPr>
          <w:rFonts w:ascii="Arial" w:hAnsi="Arial" w:cs="Arial"/>
          <w:color w:val="000000" w:themeColor="text1"/>
          <w:szCs w:val="24"/>
          <w:lang w:val="en-GB"/>
        </w:rPr>
        <w:t>)</w:t>
      </w:r>
      <w:r w:rsidR="00C15032" w:rsidRPr="001C57F6">
        <w:rPr>
          <w:rFonts w:ascii="Arial" w:hAnsi="Arial" w:cs="Arial"/>
          <w:color w:val="000000" w:themeColor="text1"/>
          <w:szCs w:val="24"/>
          <w:lang w:val="en-GB"/>
        </w:rPr>
        <w:t>:</w:t>
      </w:r>
    </w:p>
    <w:p w:rsidR="00477B8D" w:rsidRPr="001C57F6" w:rsidRDefault="00D8080E" w:rsidP="001412D1">
      <w:pPr>
        <w:pStyle w:val="TAMainText"/>
        <w:numPr>
          <w:ilvl w:val="0"/>
          <w:numId w:val="5"/>
        </w:numPr>
        <w:rPr>
          <w:rFonts w:ascii="Arial" w:hAnsi="Arial" w:cs="Arial"/>
          <w:color w:val="000000" w:themeColor="text1"/>
          <w:szCs w:val="24"/>
          <w:lang w:val="en-GB"/>
        </w:rPr>
      </w:pPr>
      <w:r w:rsidRPr="001C57F6">
        <w:rPr>
          <w:rFonts w:ascii="Arial" w:hAnsi="Arial" w:cs="Arial"/>
          <w:color w:val="000000" w:themeColor="text1"/>
          <w:szCs w:val="24"/>
          <w:lang w:val="en-GB"/>
        </w:rPr>
        <w:lastRenderedPageBreak/>
        <w:t>D</w:t>
      </w:r>
      <w:r w:rsidR="00477B8D" w:rsidRPr="001C57F6">
        <w:rPr>
          <w:rFonts w:ascii="Arial" w:hAnsi="Arial" w:cs="Arial"/>
          <w:color w:val="000000" w:themeColor="text1"/>
          <w:szCs w:val="24"/>
          <w:lang w:val="en-GB"/>
        </w:rPr>
        <w:t xml:space="preserve">atabank ID: </w:t>
      </w:r>
      <w:r w:rsidR="003132DD" w:rsidRPr="001C57F6">
        <w:rPr>
          <w:rFonts w:ascii="Arial" w:hAnsi="Arial" w:cs="Arial"/>
          <w:color w:val="000000" w:themeColor="text1"/>
          <w:szCs w:val="24"/>
          <w:lang w:val="en-GB"/>
        </w:rPr>
        <w:t>The Databank name and corresponding</w:t>
      </w:r>
      <w:r w:rsidR="00477B8D" w:rsidRPr="001C57F6">
        <w:rPr>
          <w:rFonts w:ascii="Arial" w:hAnsi="Arial" w:cs="Arial"/>
          <w:color w:val="000000" w:themeColor="text1"/>
          <w:szCs w:val="24"/>
          <w:lang w:val="en-GB"/>
        </w:rPr>
        <w:t xml:space="preserve"> protein ID (</w:t>
      </w:r>
      <w:proofErr w:type="spellStart"/>
      <w:r w:rsidR="00477B8D" w:rsidRPr="001C57F6">
        <w:rPr>
          <w:rFonts w:ascii="Arial" w:hAnsi="Arial" w:cs="Arial"/>
          <w:color w:val="000000" w:themeColor="text1"/>
          <w:szCs w:val="24"/>
          <w:lang w:val="en-GB"/>
        </w:rPr>
        <w:t>UniProt</w:t>
      </w:r>
      <w:proofErr w:type="spellEnd"/>
      <w:r w:rsidR="003132DD" w:rsidRPr="001C57F6">
        <w:rPr>
          <w:rFonts w:ascii="Arial" w:hAnsi="Arial" w:cs="Arial"/>
          <w:color w:val="000000" w:themeColor="text1"/>
          <w:szCs w:val="24"/>
          <w:lang w:val="en-GB"/>
        </w:rPr>
        <w:t>, AC</w:t>
      </w:r>
      <w:r w:rsidR="00477B8D" w:rsidRPr="001C57F6">
        <w:rPr>
          <w:rFonts w:ascii="Arial" w:hAnsi="Arial" w:cs="Arial"/>
          <w:color w:val="000000" w:themeColor="text1"/>
          <w:szCs w:val="24"/>
          <w:lang w:val="en-GB"/>
        </w:rPr>
        <w:t xml:space="preserve">; </w:t>
      </w:r>
      <w:proofErr w:type="spellStart"/>
      <w:r w:rsidR="00477B8D" w:rsidRPr="001C57F6">
        <w:rPr>
          <w:rFonts w:ascii="Arial" w:hAnsi="Arial" w:cs="Arial"/>
          <w:color w:val="000000" w:themeColor="text1"/>
          <w:szCs w:val="24"/>
          <w:lang w:val="en-GB"/>
        </w:rPr>
        <w:t>NCBInr</w:t>
      </w:r>
      <w:proofErr w:type="spellEnd"/>
      <w:r w:rsidR="003132DD" w:rsidRPr="001C57F6">
        <w:rPr>
          <w:rFonts w:ascii="Arial" w:hAnsi="Arial" w:cs="Arial"/>
          <w:color w:val="000000" w:themeColor="text1"/>
          <w:szCs w:val="24"/>
          <w:lang w:val="en-GB"/>
        </w:rPr>
        <w:t xml:space="preserve">, </w:t>
      </w:r>
      <w:proofErr w:type="spellStart"/>
      <w:r w:rsidR="003132DD" w:rsidRPr="001C57F6">
        <w:rPr>
          <w:rFonts w:ascii="Arial" w:hAnsi="Arial" w:cs="Arial"/>
          <w:color w:val="000000" w:themeColor="text1"/>
          <w:szCs w:val="24"/>
          <w:lang w:val="en-GB"/>
        </w:rPr>
        <w:t>gi</w:t>
      </w:r>
      <w:proofErr w:type="spellEnd"/>
      <w:r w:rsidR="00477B8D" w:rsidRPr="001C57F6">
        <w:rPr>
          <w:rFonts w:ascii="Arial" w:hAnsi="Arial" w:cs="Arial"/>
          <w:color w:val="000000" w:themeColor="text1"/>
          <w:szCs w:val="24"/>
          <w:lang w:val="en-GB"/>
        </w:rPr>
        <w:t>).</w:t>
      </w:r>
    </w:p>
    <w:p w:rsidR="00477B8D" w:rsidRPr="001C57F6" w:rsidRDefault="00C15032" w:rsidP="001412D1">
      <w:pPr>
        <w:pStyle w:val="TAMainText"/>
        <w:numPr>
          <w:ilvl w:val="0"/>
          <w:numId w:val="5"/>
        </w:numPr>
        <w:rPr>
          <w:rFonts w:ascii="Arial" w:hAnsi="Arial" w:cs="Arial"/>
          <w:color w:val="000000" w:themeColor="text1"/>
          <w:szCs w:val="24"/>
          <w:lang w:val="en-GB"/>
        </w:rPr>
      </w:pPr>
      <w:proofErr w:type="gramStart"/>
      <w:r w:rsidRPr="001C57F6">
        <w:rPr>
          <w:rFonts w:ascii="Arial" w:hAnsi="Arial" w:cs="Arial"/>
          <w:color w:val="000000" w:themeColor="text1"/>
          <w:szCs w:val="24"/>
          <w:lang w:val="en-GB"/>
        </w:rPr>
        <w:t>s</w:t>
      </w:r>
      <w:r w:rsidR="00477B8D" w:rsidRPr="001C57F6">
        <w:rPr>
          <w:rFonts w:ascii="Arial" w:hAnsi="Arial" w:cs="Arial"/>
          <w:color w:val="000000" w:themeColor="text1"/>
          <w:szCs w:val="24"/>
          <w:lang w:val="en-GB"/>
        </w:rPr>
        <w:t>core</w:t>
      </w:r>
      <w:proofErr w:type="gramEnd"/>
      <w:r w:rsidR="00477B8D" w:rsidRPr="001C57F6">
        <w:rPr>
          <w:rFonts w:ascii="Arial" w:hAnsi="Arial" w:cs="Arial"/>
          <w:color w:val="000000" w:themeColor="text1"/>
          <w:szCs w:val="24"/>
          <w:lang w:val="en-GB"/>
        </w:rPr>
        <w:t xml:space="preserve">: </w:t>
      </w:r>
      <w:r w:rsidR="003132DD" w:rsidRPr="001C57F6">
        <w:rPr>
          <w:rFonts w:ascii="Arial" w:hAnsi="Arial" w:cs="Arial"/>
          <w:color w:val="000000" w:themeColor="text1"/>
          <w:szCs w:val="24"/>
          <w:lang w:val="en-GB"/>
        </w:rPr>
        <w:t>T</w:t>
      </w:r>
      <w:r w:rsidR="00477B8D" w:rsidRPr="001C57F6">
        <w:rPr>
          <w:rFonts w:ascii="Arial" w:hAnsi="Arial" w:cs="Arial"/>
          <w:color w:val="000000" w:themeColor="text1"/>
          <w:szCs w:val="24"/>
          <w:lang w:val="en-GB"/>
        </w:rPr>
        <w:t>he protein score based on the Databank ID score.</w:t>
      </w:r>
    </w:p>
    <w:p w:rsidR="00477B8D" w:rsidRPr="001C57F6" w:rsidRDefault="00477B8D" w:rsidP="001412D1">
      <w:pPr>
        <w:pStyle w:val="TAMainText"/>
        <w:numPr>
          <w:ilvl w:val="0"/>
          <w:numId w:val="5"/>
        </w:numPr>
        <w:rPr>
          <w:rFonts w:ascii="Arial" w:hAnsi="Arial" w:cs="Arial"/>
          <w:color w:val="000000" w:themeColor="text1"/>
          <w:szCs w:val="24"/>
          <w:lang w:val="en-GB"/>
        </w:rPr>
      </w:pPr>
      <w:proofErr w:type="gramStart"/>
      <w:r w:rsidRPr="001C57F6">
        <w:rPr>
          <w:rFonts w:ascii="Arial" w:hAnsi="Arial" w:cs="Arial"/>
          <w:color w:val="000000" w:themeColor="text1"/>
          <w:szCs w:val="24"/>
          <w:lang w:val="en-GB"/>
        </w:rPr>
        <w:t>valid</w:t>
      </w:r>
      <w:proofErr w:type="gramEnd"/>
      <w:r w:rsidRPr="001C57F6">
        <w:rPr>
          <w:rFonts w:ascii="Arial" w:hAnsi="Arial" w:cs="Arial"/>
          <w:color w:val="000000" w:themeColor="text1"/>
          <w:szCs w:val="24"/>
          <w:lang w:val="en-GB"/>
        </w:rPr>
        <w:t xml:space="preserve"> </w:t>
      </w:r>
      <w:proofErr w:type="spellStart"/>
      <w:r w:rsidRPr="001C57F6">
        <w:rPr>
          <w:rFonts w:ascii="Arial" w:hAnsi="Arial" w:cs="Arial"/>
          <w:color w:val="000000" w:themeColor="text1"/>
          <w:szCs w:val="24"/>
          <w:lang w:val="en-GB"/>
        </w:rPr>
        <w:t>pept</w:t>
      </w:r>
      <w:proofErr w:type="spellEnd"/>
      <w:r w:rsidRPr="001C57F6">
        <w:rPr>
          <w:rFonts w:ascii="Arial" w:hAnsi="Arial" w:cs="Arial"/>
          <w:color w:val="000000" w:themeColor="text1"/>
          <w:szCs w:val="24"/>
          <w:lang w:val="en-GB"/>
        </w:rPr>
        <w:t xml:space="preserve">. </w:t>
      </w:r>
      <w:proofErr w:type="spellStart"/>
      <w:proofErr w:type="gramStart"/>
      <w:r w:rsidRPr="001C57F6">
        <w:rPr>
          <w:rFonts w:ascii="Arial" w:hAnsi="Arial" w:cs="Arial"/>
          <w:color w:val="000000" w:themeColor="text1"/>
          <w:szCs w:val="24"/>
          <w:lang w:val="en-GB"/>
        </w:rPr>
        <w:t>seq</w:t>
      </w:r>
      <w:proofErr w:type="spellEnd"/>
      <w:proofErr w:type="gramEnd"/>
      <w:r w:rsidRPr="001C57F6">
        <w:rPr>
          <w:rFonts w:ascii="Arial" w:hAnsi="Arial" w:cs="Arial"/>
          <w:color w:val="000000" w:themeColor="text1"/>
          <w:szCs w:val="24"/>
          <w:lang w:val="en-GB"/>
        </w:rPr>
        <w:t>: The number of validated unique peptide sequences on the protein. This number directly influences the protein coverage.</w:t>
      </w:r>
    </w:p>
    <w:p w:rsidR="00477B8D" w:rsidRPr="001C57F6" w:rsidRDefault="00477B8D" w:rsidP="001412D1">
      <w:pPr>
        <w:pStyle w:val="TAMainText"/>
        <w:numPr>
          <w:ilvl w:val="0"/>
          <w:numId w:val="5"/>
        </w:numPr>
        <w:rPr>
          <w:rFonts w:ascii="Arial" w:hAnsi="Arial" w:cs="Arial"/>
          <w:color w:val="000000" w:themeColor="text1"/>
          <w:szCs w:val="24"/>
          <w:lang w:val="en-GB"/>
        </w:rPr>
      </w:pPr>
      <w:proofErr w:type="gramStart"/>
      <w:r w:rsidRPr="001C57F6">
        <w:rPr>
          <w:rFonts w:ascii="Arial" w:hAnsi="Arial" w:cs="Arial"/>
          <w:color w:val="000000" w:themeColor="text1"/>
          <w:szCs w:val="24"/>
          <w:lang w:val="en-GB"/>
        </w:rPr>
        <w:t>valid</w:t>
      </w:r>
      <w:proofErr w:type="gramEnd"/>
      <w:r w:rsidRPr="001C57F6">
        <w:rPr>
          <w:rFonts w:ascii="Arial" w:hAnsi="Arial" w:cs="Arial"/>
          <w:color w:val="000000" w:themeColor="text1"/>
          <w:szCs w:val="24"/>
          <w:lang w:val="en-GB"/>
        </w:rPr>
        <w:t xml:space="preserve"> </w:t>
      </w:r>
      <w:proofErr w:type="spellStart"/>
      <w:r w:rsidRPr="001C57F6">
        <w:rPr>
          <w:rFonts w:ascii="Arial" w:hAnsi="Arial" w:cs="Arial"/>
          <w:color w:val="000000" w:themeColor="text1"/>
          <w:szCs w:val="24"/>
          <w:lang w:val="en-GB"/>
        </w:rPr>
        <w:t>pept</w:t>
      </w:r>
      <w:proofErr w:type="spellEnd"/>
      <w:r w:rsidR="003132DD" w:rsidRPr="001C57F6">
        <w:rPr>
          <w:rFonts w:ascii="Arial" w:hAnsi="Arial" w:cs="Arial"/>
          <w:color w:val="000000" w:themeColor="text1"/>
          <w:szCs w:val="24"/>
          <w:vertAlign w:val="superscript"/>
          <w:lang w:val="en-GB"/>
        </w:rPr>
        <w:t>†</w:t>
      </w:r>
      <w:r w:rsidRPr="001C57F6">
        <w:rPr>
          <w:rFonts w:ascii="Arial" w:hAnsi="Arial" w:cs="Arial"/>
          <w:color w:val="000000" w:themeColor="text1"/>
          <w:szCs w:val="24"/>
          <w:lang w:val="en-GB"/>
        </w:rPr>
        <w:t xml:space="preserve">: </w:t>
      </w:r>
      <w:r w:rsidR="003132DD" w:rsidRPr="001C57F6">
        <w:rPr>
          <w:rFonts w:ascii="Arial" w:hAnsi="Arial" w:cs="Arial"/>
          <w:color w:val="000000" w:themeColor="text1"/>
          <w:szCs w:val="24"/>
          <w:lang w:val="en-GB"/>
        </w:rPr>
        <w:t>T</w:t>
      </w:r>
      <w:r w:rsidRPr="001C57F6">
        <w:rPr>
          <w:rFonts w:ascii="Arial" w:hAnsi="Arial" w:cs="Arial"/>
          <w:color w:val="000000" w:themeColor="text1"/>
          <w:szCs w:val="24"/>
          <w:lang w:val="en-GB"/>
        </w:rPr>
        <w:t>he number of valid peptides on the protein, taking into consideration any redundant valid peptides.</w:t>
      </w:r>
    </w:p>
    <w:p w:rsidR="00477B8D" w:rsidRPr="001C57F6" w:rsidRDefault="00477B8D" w:rsidP="001412D1">
      <w:pPr>
        <w:pStyle w:val="TAMainText"/>
        <w:numPr>
          <w:ilvl w:val="0"/>
          <w:numId w:val="5"/>
        </w:numPr>
        <w:rPr>
          <w:rFonts w:ascii="Arial" w:hAnsi="Arial" w:cs="Arial"/>
          <w:color w:val="000000" w:themeColor="text1"/>
          <w:szCs w:val="24"/>
          <w:lang w:val="en-GB"/>
        </w:rPr>
      </w:pPr>
      <w:proofErr w:type="spellStart"/>
      <w:proofErr w:type="gramStart"/>
      <w:r w:rsidRPr="001C57F6">
        <w:rPr>
          <w:rFonts w:ascii="Arial" w:hAnsi="Arial" w:cs="Arial"/>
          <w:color w:val="000000" w:themeColor="text1"/>
          <w:szCs w:val="24"/>
          <w:lang w:val="en-GB"/>
        </w:rPr>
        <w:t>pept</w:t>
      </w:r>
      <w:proofErr w:type="spellEnd"/>
      <w:proofErr w:type="gramEnd"/>
      <w:r w:rsidR="003132DD"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t>
      </w:r>
      <w:r w:rsidR="003132DD" w:rsidRPr="001C57F6">
        <w:rPr>
          <w:rFonts w:ascii="Arial" w:hAnsi="Arial" w:cs="Arial"/>
          <w:color w:val="000000" w:themeColor="text1"/>
          <w:szCs w:val="24"/>
          <w:lang w:val="en-GB"/>
        </w:rPr>
        <w:t>T</w:t>
      </w:r>
      <w:r w:rsidRPr="001C57F6">
        <w:rPr>
          <w:rFonts w:ascii="Arial" w:hAnsi="Arial" w:cs="Arial"/>
          <w:color w:val="000000" w:themeColor="text1"/>
          <w:szCs w:val="24"/>
          <w:lang w:val="en-GB"/>
        </w:rPr>
        <w:t>he total number of identified peptides (valid and non-valid).</w:t>
      </w:r>
    </w:p>
    <w:p w:rsidR="00477B8D" w:rsidRPr="001C57F6" w:rsidRDefault="00477B8D" w:rsidP="001412D1">
      <w:pPr>
        <w:pStyle w:val="TAMainText"/>
        <w:numPr>
          <w:ilvl w:val="0"/>
          <w:numId w:val="5"/>
        </w:numPr>
        <w:rPr>
          <w:rFonts w:ascii="Arial" w:hAnsi="Arial" w:cs="Arial"/>
          <w:color w:val="000000" w:themeColor="text1"/>
          <w:szCs w:val="24"/>
          <w:lang w:val="en-GB"/>
        </w:rPr>
      </w:pPr>
      <w:r w:rsidRPr="001C57F6">
        <w:rPr>
          <w:rFonts w:ascii="Arial" w:hAnsi="Arial" w:cs="Arial"/>
          <w:color w:val="000000" w:themeColor="text1"/>
          <w:szCs w:val="24"/>
          <w:lang w:val="en-GB"/>
        </w:rPr>
        <w:t xml:space="preserve">% </w:t>
      </w:r>
      <w:proofErr w:type="spellStart"/>
      <w:r w:rsidRPr="001C57F6">
        <w:rPr>
          <w:rFonts w:ascii="Arial" w:hAnsi="Arial" w:cs="Arial"/>
          <w:color w:val="000000" w:themeColor="text1"/>
          <w:szCs w:val="24"/>
          <w:lang w:val="en-GB"/>
        </w:rPr>
        <w:t>Cov</w:t>
      </w:r>
      <w:proofErr w:type="spellEnd"/>
      <w:r w:rsidRPr="001C57F6">
        <w:rPr>
          <w:rFonts w:ascii="Arial" w:hAnsi="Arial" w:cs="Arial"/>
          <w:color w:val="000000" w:themeColor="text1"/>
          <w:szCs w:val="24"/>
          <w:lang w:val="en-GB"/>
        </w:rPr>
        <w:t>: The % coverage of the protein by the validated non-redundant peptides.</w:t>
      </w:r>
    </w:p>
    <w:p w:rsidR="00477B8D" w:rsidRPr="001C57F6" w:rsidRDefault="00477B8D" w:rsidP="001412D1">
      <w:pPr>
        <w:pStyle w:val="TAMainText"/>
        <w:numPr>
          <w:ilvl w:val="0"/>
          <w:numId w:val="5"/>
        </w:numPr>
        <w:rPr>
          <w:rFonts w:ascii="Arial" w:hAnsi="Arial" w:cs="Arial"/>
          <w:color w:val="000000" w:themeColor="text1"/>
          <w:szCs w:val="24"/>
          <w:lang w:val="en-GB"/>
        </w:rPr>
      </w:pPr>
      <w:r w:rsidRPr="001C57F6">
        <w:rPr>
          <w:rFonts w:ascii="Arial" w:hAnsi="Arial" w:cs="Arial"/>
          <w:color w:val="000000" w:themeColor="text1"/>
          <w:szCs w:val="24"/>
          <w:lang w:val="en-GB"/>
        </w:rPr>
        <w:t xml:space="preserve">Description: </w:t>
      </w:r>
      <w:r w:rsidR="003132DD" w:rsidRPr="001C57F6">
        <w:rPr>
          <w:rFonts w:ascii="Arial" w:hAnsi="Arial" w:cs="Arial"/>
          <w:color w:val="000000" w:themeColor="text1"/>
          <w:szCs w:val="24"/>
          <w:lang w:val="en-GB"/>
        </w:rPr>
        <w:t xml:space="preserve">The full </w:t>
      </w:r>
      <w:r w:rsidRPr="001C57F6">
        <w:rPr>
          <w:rFonts w:ascii="Arial" w:hAnsi="Arial" w:cs="Arial"/>
          <w:color w:val="000000" w:themeColor="text1"/>
          <w:szCs w:val="24"/>
          <w:lang w:val="en-GB"/>
        </w:rPr>
        <w:t>protein description.</w:t>
      </w:r>
    </w:p>
    <w:p w:rsidR="00477B8D" w:rsidRPr="001C57F6" w:rsidRDefault="00477B8D" w:rsidP="00477B8D">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Valid vs. non-valid peptides: There will be some peptides returned by Phenyx that are shared by two or more isoforms of the same protein. The software assigns the peptide sequence to the more abundant protein isoform, i.e. the isoform which has more supporting peptides in the data set. This will be set as the 'valid' peptide. Although the ‘invalid’ peptide has the same sequence as the 'valid', it is assigned to the less abundant protein isoform. It should be noted that the assignment is not always correct and is a compromise made by the software.</w:t>
      </w:r>
    </w:p>
    <w:p w:rsidR="00477B8D" w:rsidRPr="001C57F6" w:rsidRDefault="003132DD" w:rsidP="00477B8D">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vertAlign w:val="superscript"/>
          <w:lang w:val="en-GB"/>
        </w:rPr>
        <w:t xml:space="preserve">† </w:t>
      </w:r>
      <w:r w:rsidR="00477B8D" w:rsidRPr="001C57F6">
        <w:rPr>
          <w:rFonts w:ascii="Arial" w:hAnsi="Arial" w:cs="Arial"/>
          <w:color w:val="000000" w:themeColor="text1"/>
          <w:szCs w:val="24"/>
          <w:lang w:val="en-GB"/>
        </w:rPr>
        <w:t xml:space="preserve">Valid peptide sequence (‘valid </w:t>
      </w:r>
      <w:proofErr w:type="spellStart"/>
      <w:r w:rsidR="00477B8D" w:rsidRPr="001C57F6">
        <w:rPr>
          <w:rFonts w:ascii="Arial" w:hAnsi="Arial" w:cs="Arial"/>
          <w:color w:val="000000" w:themeColor="text1"/>
          <w:szCs w:val="24"/>
          <w:lang w:val="en-GB"/>
        </w:rPr>
        <w:t>pept</w:t>
      </w:r>
      <w:proofErr w:type="spellEnd"/>
      <w:r w:rsidR="00477B8D" w:rsidRPr="001C57F6">
        <w:rPr>
          <w:rFonts w:ascii="Arial" w:hAnsi="Arial" w:cs="Arial"/>
          <w:color w:val="000000" w:themeColor="text1"/>
          <w:szCs w:val="24"/>
          <w:lang w:val="en-GB"/>
        </w:rPr>
        <w:t xml:space="preserve"> </w:t>
      </w:r>
      <w:proofErr w:type="spellStart"/>
      <w:r w:rsidR="00477B8D" w:rsidRPr="001C57F6">
        <w:rPr>
          <w:rFonts w:ascii="Arial" w:hAnsi="Arial" w:cs="Arial"/>
          <w:color w:val="000000" w:themeColor="text1"/>
          <w:szCs w:val="24"/>
          <w:lang w:val="en-GB"/>
        </w:rPr>
        <w:t>seq</w:t>
      </w:r>
      <w:proofErr w:type="spellEnd"/>
      <w:r w:rsidR="00477B8D" w:rsidRPr="001C57F6">
        <w:rPr>
          <w:rFonts w:ascii="Arial" w:hAnsi="Arial" w:cs="Arial"/>
          <w:color w:val="000000" w:themeColor="text1"/>
          <w:szCs w:val="24"/>
          <w:lang w:val="en-GB"/>
        </w:rPr>
        <w:t xml:space="preserve">’) is the parameter </w:t>
      </w:r>
      <w:r w:rsidR="00C15032" w:rsidRPr="001C57F6">
        <w:rPr>
          <w:rFonts w:ascii="Arial" w:hAnsi="Arial" w:cs="Arial"/>
          <w:color w:val="000000" w:themeColor="text1"/>
          <w:szCs w:val="24"/>
          <w:lang w:val="en-GB"/>
        </w:rPr>
        <w:t xml:space="preserve">used </w:t>
      </w:r>
      <w:r w:rsidR="00477B8D" w:rsidRPr="001C57F6">
        <w:rPr>
          <w:rFonts w:ascii="Arial" w:hAnsi="Arial" w:cs="Arial"/>
          <w:color w:val="000000" w:themeColor="text1"/>
          <w:szCs w:val="24"/>
          <w:lang w:val="en-GB"/>
        </w:rPr>
        <w:t xml:space="preserve">for interpretation of the iTRAQ results. This gives the number of validated unique peptide sequences on the protein. Because trypsin cleavages occur at the c-termini of lysine (K) and arginine (R), a peptide sequence can be validated by several peptides, e.g. the sequence QIGAEKRCSSTR can be represented by QIGAEKR or QIGAEK, which represent 2, 1 and 0 missed cleavages. These peptides are mapped back to the full </w:t>
      </w:r>
      <w:r w:rsidR="00477B8D" w:rsidRPr="001C57F6">
        <w:rPr>
          <w:rFonts w:ascii="Arial" w:hAnsi="Arial" w:cs="Arial"/>
          <w:color w:val="000000" w:themeColor="text1"/>
          <w:szCs w:val="24"/>
          <w:lang w:val="en-GB"/>
        </w:rPr>
        <w:lastRenderedPageBreak/>
        <w:t>protein sequence which determines the protein coverage (the percentage of the protein sequence covered).</w:t>
      </w:r>
    </w:p>
    <w:p w:rsidR="00477B8D" w:rsidRPr="001C57F6" w:rsidRDefault="00477B8D" w:rsidP="00477B8D">
      <w:pPr>
        <w:pStyle w:val="TAMainText"/>
        <w:spacing w:before="120"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Proteins identified by &lt;3 peptides, along with reverse hits (REVS), were discounted from further analyses</w:t>
      </w:r>
      <w:r w:rsidR="00FC300C" w:rsidRPr="001C57F6">
        <w:rPr>
          <w:rFonts w:ascii="Arial" w:hAnsi="Arial" w:cs="Arial"/>
          <w:color w:val="000000" w:themeColor="text1"/>
          <w:szCs w:val="24"/>
          <w:lang w:val="en-GB"/>
        </w:rPr>
        <w:t>. B</w:t>
      </w:r>
      <w:r w:rsidRPr="001C57F6">
        <w:rPr>
          <w:rFonts w:ascii="Arial" w:hAnsi="Arial" w:cs="Arial"/>
          <w:color w:val="000000" w:themeColor="text1"/>
          <w:szCs w:val="24"/>
          <w:lang w:val="en-GB"/>
        </w:rPr>
        <w:t>y convention, one-hit wonders, (OHW) are extended to include proteins identified by 2 peptides</w:t>
      </w:r>
      <w:r w:rsidR="003132DD" w:rsidRPr="001C57F6">
        <w:rPr>
          <w:rFonts w:ascii="Arial" w:hAnsi="Arial" w:cs="Arial"/>
          <w:color w:val="000000" w:themeColor="text1"/>
          <w:szCs w:val="24"/>
          <w:lang w:val="en-GB"/>
        </w:rPr>
        <w:t xml:space="preserve"> (i.e. &lt;3 peptides)</w:t>
      </w:r>
      <w:r w:rsidR="00583CE8"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t>
      </w:r>
      <w:r w:rsidR="00583CE8" w:rsidRPr="001C57F6">
        <w:rPr>
          <w:rFonts w:ascii="Arial" w:hAnsi="Arial" w:cs="Arial"/>
          <w:color w:val="000000" w:themeColor="text1"/>
          <w:szCs w:val="24"/>
          <w:lang w:val="en-GB"/>
        </w:rPr>
        <w:t>however, this approach is currently under debate</w:t>
      </w:r>
      <w:r w:rsidR="00032B03" w:rsidRPr="001C57F6">
        <w:rPr>
          <w:rFonts w:ascii="Arial" w:hAnsi="Arial" w:cs="Arial"/>
          <w:color w:val="000000" w:themeColor="text1"/>
          <w:szCs w:val="24"/>
          <w:lang w:val="en-GB"/>
        </w:rPr>
        <w:t xml:space="preserve"> </w:t>
      </w:r>
      <w:r w:rsidR="00583CE8" w:rsidRPr="001C57F6">
        <w:rPr>
          <w:rFonts w:ascii="Arial" w:hAnsi="Arial" w:cs="Arial"/>
          <w:noProof/>
          <w:color w:val="000000" w:themeColor="text1"/>
          <w:szCs w:val="24"/>
          <w:vertAlign w:val="superscript"/>
          <w:lang w:val="en-GB"/>
        </w:rPr>
        <w:fldChar w:fldCharType="begin"/>
      </w:r>
      <w:r w:rsidR="0017691E" w:rsidRPr="001C57F6">
        <w:rPr>
          <w:rFonts w:ascii="Arial" w:hAnsi="Arial" w:cs="Arial"/>
          <w:noProof/>
          <w:color w:val="000000" w:themeColor="text1"/>
          <w:szCs w:val="24"/>
          <w:vertAlign w:val="superscript"/>
          <w:lang w:val="en-GB"/>
        </w:rPr>
        <w:instrText xml:space="preserve"> ADDIN EN.CITE &lt;EndNote&gt;&lt;Cite&gt;&lt;Author&gt;Gupta&lt;/Author&gt;&lt;Year&gt;2009&lt;/Year&gt;&lt;RecNum&gt;209&lt;/RecNum&gt;&lt;DisplayText&gt;[96, 97]&lt;/DisplayText&gt;&lt;record&gt;&lt;rec-number&gt;209&lt;/rec-number&gt;&lt;foreign-keys&gt;&lt;key app="EN" db-id="rs5x295dudx293essv7vwts4r9tdvfzpa250"&gt;209&lt;/key&gt;&lt;/foreign-keys&gt;&lt;ref-type name="Journal Article"&gt;17&lt;/ref-type&gt;&lt;contributors&gt;&lt;authors&gt;&lt;author&gt;Gupta, N.&lt;/author&gt;&lt;author&gt;Pevzner, P. A.&lt;/author&gt;&lt;/authors&gt;&lt;/contributors&gt;&lt;titles&gt;&lt;title&gt;False Discovery Rates of Protein Identifications: A Strike against the Two-Peptide Rule&lt;/title&gt;&lt;secondary-title&gt;J Proteome Res&lt;/secondary-title&gt;&lt;/titles&gt;&lt;periodical&gt;&lt;full-title&gt;J Proteome Res&lt;/full-title&gt;&lt;abbr-1&gt;Journal of proteome research&lt;/abbr-1&gt;&lt;/periodical&gt;&lt;pages&gt;4173-4181&lt;/pages&gt;&lt;volume&gt;8&lt;/volume&gt;&lt;number&gt;9&lt;/number&gt;&lt;dates&gt;&lt;year&gt;2009&lt;/year&gt;&lt;/dates&gt;&lt;isbn&gt;1535-3893&lt;/isbn&gt;&lt;accession-num&gt;WOS:000269439400001&lt;/accession-num&gt;&lt;urls&gt;&lt;related-urls&gt;&lt;url&gt;&amp;lt;Go to ISI&amp;gt;://WOS:000269439400001&lt;/url&gt;&lt;/related-urls&gt;&lt;/urls&gt;&lt;electronic-resource-num&gt;10.1021/pr9004794&lt;/electronic-resource-num&gt;&lt;/record&gt;&lt;/Cite&gt;&lt;Cite&gt;&lt;Author&gt;Kilner&lt;/Author&gt;&lt;Year&gt;2011&lt;/Year&gt;&lt;RecNum&gt;357&lt;/RecNum&gt;&lt;record&gt;&lt;rec-number&gt;357&lt;/rec-number&gt;&lt;foreign-keys&gt;&lt;key app="EN" db-id="rs5x295dudx293essv7vwts4r9tdvfzpa250"&gt;357&lt;/key&gt;&lt;/foreign-keys&gt;&lt;ref-type name="Journal Article"&gt;17&lt;/ref-type&gt;&lt;contributors&gt;&lt;authors&gt;&lt;author&gt;Kilner, J.&lt;/author&gt;&lt;author&gt;Zhu, L.&lt;/author&gt;&lt;author&gt;Ow, S.Y.&lt;/author&gt;&lt;author&gt;Evans, C.&lt;/author&gt;&lt;author&gt;Corfe, B. M.&lt;/author&gt;&lt;/authors&gt;&lt;/contributors&gt;&lt;titles&gt;&lt;title&gt;Assessing the Loss of Information through Application of the ‘Two-hit Rule’ in iTRAQ Datasets&lt;/title&gt;&lt;secondary-title&gt;JIOMICS&lt;/secondary-title&gt;&lt;/titles&gt;&lt;periodical&gt;&lt;full-title&gt;JIOMICS&lt;/full-title&gt;&lt;/periodical&gt;&lt;pages&gt;124-134&lt;/pages&gt;&lt;volume&gt;1&lt;/volume&gt;&lt;edition&gt;23.11.2010&lt;/edition&gt;&lt;dates&gt;&lt;year&gt;2011&lt;/year&gt;&lt;/dates&gt;&lt;urls&gt;&lt;related-urls&gt;&lt;url&gt;http://www.jiomics.com/index.php/jio/article/view/53/0&lt;/url&gt;&lt;/related-urls&gt;&lt;/urls&gt;&lt;electronic-resource-num&gt;DOI: 10.5584&lt;/electronic-resource-num&gt;&lt;/record&gt;&lt;/Cite&gt;&lt;/EndNote&gt;</w:instrText>
      </w:r>
      <w:r w:rsidR="00583CE8" w:rsidRPr="001C57F6">
        <w:rPr>
          <w:rFonts w:ascii="Arial" w:hAnsi="Arial" w:cs="Arial"/>
          <w:noProof/>
          <w:color w:val="000000" w:themeColor="text1"/>
          <w:szCs w:val="24"/>
          <w:vertAlign w:val="superscript"/>
          <w:lang w:val="en-GB"/>
        </w:rPr>
        <w:fldChar w:fldCharType="separate"/>
      </w:r>
      <w:r w:rsidR="0017691E" w:rsidRPr="001C57F6">
        <w:rPr>
          <w:rFonts w:ascii="Arial" w:hAnsi="Arial" w:cs="Arial"/>
          <w:noProof/>
          <w:color w:val="000000" w:themeColor="text1"/>
          <w:szCs w:val="24"/>
          <w:vertAlign w:val="superscript"/>
          <w:lang w:val="en-GB"/>
        </w:rPr>
        <w:t>[</w:t>
      </w:r>
      <w:hyperlink w:anchor="_ENREF_96" w:tooltip="Gupta, 2009 #209" w:history="1">
        <w:r w:rsidR="00C122C8" w:rsidRPr="001C57F6">
          <w:rPr>
            <w:rFonts w:ascii="Arial" w:hAnsi="Arial" w:cs="Arial"/>
            <w:noProof/>
            <w:color w:val="000000" w:themeColor="text1"/>
            <w:szCs w:val="24"/>
            <w:vertAlign w:val="superscript"/>
            <w:lang w:val="en-GB"/>
          </w:rPr>
          <w:t>96</w:t>
        </w:r>
      </w:hyperlink>
      <w:r w:rsidR="0017691E" w:rsidRPr="001C57F6">
        <w:rPr>
          <w:rFonts w:ascii="Arial" w:hAnsi="Arial" w:cs="Arial"/>
          <w:noProof/>
          <w:color w:val="000000" w:themeColor="text1"/>
          <w:szCs w:val="24"/>
          <w:vertAlign w:val="superscript"/>
          <w:lang w:val="en-GB"/>
        </w:rPr>
        <w:t xml:space="preserve">, </w:t>
      </w:r>
      <w:hyperlink w:anchor="_ENREF_97" w:tooltip="Kilner, 2011 #357" w:history="1">
        <w:r w:rsidR="00C122C8" w:rsidRPr="001C57F6">
          <w:rPr>
            <w:rFonts w:ascii="Arial" w:hAnsi="Arial" w:cs="Arial"/>
            <w:noProof/>
            <w:color w:val="000000" w:themeColor="text1"/>
            <w:szCs w:val="24"/>
            <w:vertAlign w:val="superscript"/>
            <w:lang w:val="en-GB"/>
          </w:rPr>
          <w:t>97</w:t>
        </w:r>
      </w:hyperlink>
      <w:r w:rsidR="0017691E" w:rsidRPr="001C57F6">
        <w:rPr>
          <w:rFonts w:ascii="Arial" w:hAnsi="Arial" w:cs="Arial"/>
          <w:noProof/>
          <w:color w:val="000000" w:themeColor="text1"/>
          <w:szCs w:val="24"/>
          <w:vertAlign w:val="superscript"/>
          <w:lang w:val="en-GB"/>
        </w:rPr>
        <w:t>]</w:t>
      </w:r>
      <w:r w:rsidR="00583CE8" w:rsidRPr="001C57F6">
        <w:rPr>
          <w:rFonts w:ascii="Arial" w:hAnsi="Arial" w:cs="Arial"/>
          <w:noProof/>
          <w:color w:val="000000" w:themeColor="text1"/>
          <w:szCs w:val="24"/>
          <w:vertAlign w:val="superscript"/>
          <w:lang w:val="en-GB"/>
        </w:rPr>
        <w:fldChar w:fldCharType="end"/>
      </w:r>
      <w:r w:rsidR="00032B03" w:rsidRPr="001C57F6">
        <w:rPr>
          <w:rFonts w:ascii="Arial" w:hAnsi="Arial" w:cs="Arial"/>
          <w:color w:val="000000" w:themeColor="text1"/>
          <w:szCs w:val="24"/>
          <w:lang w:val="en-GB"/>
        </w:rPr>
        <w:t>.</w:t>
      </w:r>
      <w:r w:rsidR="00583CE8"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The confidence and quality of the data were established based on these parameters.</w:t>
      </w:r>
    </w:p>
    <w:p w:rsidR="003132DD" w:rsidRPr="001C57F6" w:rsidRDefault="003132DD" w:rsidP="00477B8D">
      <w:pPr>
        <w:pStyle w:val="TAMainText"/>
        <w:spacing w:before="120" w:after="120"/>
        <w:ind w:firstLine="0"/>
        <w:rPr>
          <w:rFonts w:ascii="Arial" w:hAnsi="Arial" w:cs="Arial"/>
          <w:color w:val="000000" w:themeColor="text1"/>
          <w:szCs w:val="24"/>
          <w:lang w:val="en-GB"/>
        </w:rPr>
      </w:pPr>
    </w:p>
    <w:p w:rsidR="00477B8D" w:rsidRPr="001C57F6" w:rsidRDefault="0042600D" w:rsidP="00477B8D">
      <w:pPr>
        <w:pStyle w:val="Heading3"/>
        <w:keepLines w:val="0"/>
        <w:spacing w:before="240" w:after="60" w:line="480" w:lineRule="auto"/>
        <w:rPr>
          <w:rFonts w:ascii="Arial" w:eastAsia="Times New Roman" w:hAnsi="Arial" w:cs="Arial"/>
          <w:b w:val="0"/>
          <w:i/>
          <w:color w:val="000000" w:themeColor="text1"/>
          <w:sz w:val="24"/>
        </w:rPr>
      </w:pPr>
      <w:bookmarkStart w:id="130" w:name="_Toc351362812"/>
      <w:bookmarkStart w:id="131" w:name="_Toc362832771"/>
      <w:r w:rsidRPr="001C57F6">
        <w:rPr>
          <w:rFonts w:ascii="Arial" w:eastAsia="Times New Roman" w:hAnsi="Arial" w:cs="Arial"/>
          <w:b w:val="0"/>
          <w:i/>
          <w:color w:val="000000" w:themeColor="text1"/>
          <w:sz w:val="24"/>
        </w:rPr>
        <w:t>3.4</w:t>
      </w:r>
      <w:r w:rsidR="00477B8D" w:rsidRPr="001C57F6">
        <w:rPr>
          <w:rFonts w:ascii="Arial" w:eastAsia="Times New Roman" w:hAnsi="Arial" w:cs="Arial"/>
          <w:b w:val="0"/>
          <w:i/>
          <w:color w:val="000000" w:themeColor="text1"/>
          <w:sz w:val="24"/>
        </w:rPr>
        <w:t>.6. Post-Phenyx analysis</w:t>
      </w:r>
      <w:bookmarkEnd w:id="130"/>
      <w:bookmarkEnd w:id="131"/>
    </w:p>
    <w:p w:rsidR="00477B8D" w:rsidRPr="001C57F6" w:rsidRDefault="00477B8D" w:rsidP="00477B8D">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Phenyx data from successful peptide matches were submitted for protein quantitation analysis (Quant) to generate protein fold change data between samples and controls. The process was automated using software tools developed in-house (</w:t>
      </w:r>
      <w:proofErr w:type="spellStart"/>
      <w:r w:rsidRPr="001C57F6">
        <w:rPr>
          <w:rFonts w:ascii="Arial" w:hAnsi="Arial" w:cs="Arial"/>
          <w:color w:val="000000" w:themeColor="text1"/>
          <w:szCs w:val="24"/>
          <w:lang w:val="en-GB"/>
        </w:rPr>
        <w:t>uTRAQ</w:t>
      </w:r>
      <w:proofErr w:type="spellEnd"/>
      <w:r w:rsidRPr="001C57F6">
        <w:rPr>
          <w:rFonts w:ascii="Arial" w:hAnsi="Arial" w:cs="Arial"/>
          <w:color w:val="000000" w:themeColor="text1"/>
          <w:szCs w:val="24"/>
          <w:lang w:val="en-GB"/>
        </w:rPr>
        <w:t xml:space="preserve"> and SignifiQuant)</w:t>
      </w:r>
      <w:r w:rsidR="00032B03" w:rsidRPr="001C57F6">
        <w:rPr>
          <w:rFonts w:ascii="Arial" w:hAnsi="Arial" w:cs="Arial"/>
          <w:color w:val="000000" w:themeColor="text1"/>
          <w:szCs w:val="24"/>
          <w:lang w:val="en-GB"/>
        </w:rPr>
        <w:t xml:space="preserve"> </w:t>
      </w:r>
      <w:r w:rsidRPr="001C57F6">
        <w:rPr>
          <w:rFonts w:ascii="Arial" w:hAnsi="Arial" w:cs="Arial"/>
          <w:noProof/>
          <w:color w:val="000000" w:themeColor="text1"/>
          <w:szCs w:val="24"/>
          <w:vertAlign w:val="superscript"/>
          <w:lang w:val="en-GB"/>
        </w:rPr>
        <w:fldChar w:fldCharType="begin">
          <w:fldData xml:space="preserve">PEVuZE5vdGU+PENpdGU+PEF1dGhvcj5Ob2lyZWw8L0F1dGhvcj48WWVhcj4yMDExPC9ZZWFyPjxS
ZWNOdW0+MzA4PC9SZWNOdW0+PERpc3BsYXlUZXh0Pls4OCwgOTMsIDk4XTwvRGlzcGxheVRleHQ+
PHJlY29yZD48cmVjLW51bWJlcj4zMDg8L3JlYy1udW1iZXI+PGZvcmVpZ24ta2V5cz48a2V5IGFw
cD0iRU4iIGRiLWlkPSJyczV4Mjk1ZHVkeDI5M2Vzc3Y3dnd0czRyOXRkdmZ6cGEyNTAiPjMwODwv
a2V5PjwvZm9yZWlnbi1rZXlzPjxyZWYtdHlwZSBuYW1lPSJKb3VybmFsIEFydGljbGUiPjE3PC9y
ZWYtdHlwZT48Y29udHJpYnV0b3JzPjxhdXRob3JzPjxhdXRob3I+Tm9pcmVsLCBKLjwvYXV0aG9y
PjxhdXRob3I+RXZhbnMsIEMuPC9hdXRob3I+PGF1dGhvcj5TbGFsaW0sIE0uPC9hdXRob3I+PGF1
dGhvcj5NdWtoZXJqZWUsIEouPC9hdXRob3I+PGF1dGhvcj5PdywgUy4gWS48L2F1dGhvcj48YXV0
aG9yPlBhbmRoYWwsIEouPC9hdXRob3I+PGF1dGhvcj5QaGFtLCBULksuPC9hdXRob3I+PGF1dGhv
cj5CaWdncywgQS48L2F1dGhvcj48YXV0aG9yPldyaWdodCwgUC5DLjwvYXV0aG9yPjwvYXV0aG9y
cz48L2NvbnRyaWJ1dG9ycz48dGl0bGVzPjx0aXRsZT5NZXRob2RzIGluIFF1YW50aXRhdGl2ZSBQ
cm90ZW9taWNzOiBTZXR0aW5nIGlUUkFRIG9uIHRoZSBSaWdodCBUcmFjazwvdGl0bGU+PHNlY29u
ZGFyeS10aXRsZT5DdXJyZW50IFByb3Rlb21pY3NOb2lyZWwgZXQgYWwsIEN1cnJlbnQgUHJvdGVv
bWljcywgVm9sdW1lIDgsIE51bWJlciAxLCBBcHJpbCAyMDExICwgcHAuIDE3LTMwIDwvc2Vjb25k
YXJ5LXRpdGxlPjwvdGl0bGVzPjxwZXJpb2RpY2FsPjxmdWxsLXRpdGxlPkN1cnJlbnQgUHJvdGVv
bWljc05vaXJlbCBldCBhbCwgQ3VycmVudCBQcm90ZW9taWNzLCBWb2x1bWUgOCwgTnVtYmVyIDEs
IEFwcmlsIDIwMTEgLCBwcC4gMTctMzA8L2Z1bGwtdGl0bGU+PC9wZXJpb2RpY2FsPjxwYWdlcz4x
MzwvcGFnZXM+PHZvbHVtZT44PC92b2x1bWU+PG51bWJlcj4xPC9udW1iZXI+PHNlY3Rpb24+MTc8
L3NlY3Rpb24+PGRhdGVzPjx5ZWFyPjIwMTE8L3llYXI+PHB1Yi1kYXRlcz48ZGF0ZT5BcHJpbCAy
MDExPC9kYXRlPjwvcHViLWRhdGVzPjwvZGF0ZXM+PHVybHM+PC91cmxzPjwvcmVjb3JkPjwvQ2l0
ZT48Q2l0ZT48QXV0aG9yPk93PC9BdXRob3I+PFllYXI+MjAwOTwvWWVhcj48UmVjTnVtPjIwNzwv
UmVjTnVtPjxyZWNvcmQ+PHJlYy1udW1iZXI+MjA3PC9yZWMtbnVtYmVyPjxmb3JlaWduLWtleXM+
PGtleSBhcHA9IkVOIiBkYi1pZD0icnM1eDI5NWR1ZHgyOTNlc3N2N3Z3dHM0cjl0ZHZmenBhMjUw
Ij4yMDc8L2tleT48L2ZvcmVpZ24ta2V5cz48cmVmLXR5cGUgbmFtZT0iSm91cm5hbCBBcnRpY2xl
Ij4xNzwvcmVmLXR5cGU+PGNvbnRyaWJ1dG9ycz48YXV0aG9ycz48YXV0aG9yPk93LCBTLiBZLjwv
YXV0aG9yPjxhdXRob3I+U2FsaW0sIE0uPC9hdXRob3I+PGF1dGhvcj5Ob2lyZWwsIEouPC9hdXRo
b3I+PGF1dGhvcj5FdmFucywgQy48L2F1dGhvcj48YXV0aG9yPlJlaG1hbiwgSS48L2F1dGhvcj48
YXV0aG9yPldyaWdodCwgUC4gQy48L2F1dGhvcj48L2F1dGhvcnM+PC9jb250cmlidXRvcnM+PGF1
dGgtYWRkcmVzcz5bV3JpZ2h0LCBQaGlsbGlwIEMuXSBVbml2IFNoZWZmaWVsZCwgRGVwdCBDaGVt
ICZhbXA7IFByb2MgRW5nbiwgQ2hFTFNJIEluc3QsIFNoZWZmaWVsZCBTMSAzSkQsIFMgWW9ya3No
aXJlLCBFbmdsYW5kLiBbRXZhbnMsIENhcm9saW5lOyBSZWhtYW4sIElzaHRpYXFdIFVuaXYgU2hl
ZmZpZWxkLCBTY2ggTWVkLCBNZWxsYW5ieSBDdHIgQm9uZSBSZXMsIFNoZWZmaWVsZCBTMTAgMlJY
LCBTIFlvcmtzaGlyZSwgRW5nbGFuZC4mI3hEO1dyaWdodCwgUEMsIFVuaXYgU2hlZmZpZWxkLCBE
ZXB0IENoZW0gJmFtcDsgUHJvYyBFbmduLCBDaEVMU0kgSW5zdCwgTWFwcGluIFN0LCBTaGVmZmll
bGQgUzEgM0pELCBTIFlvcmtzaGlyZSwgRW5nbGFuZC48L2F1dGgtYWRkcmVzcz48dGl0bGVzPjx0
aXRsZT5pVFJBUSBVbmRlcmVzdGltYXRpb24gaW4gU2ltcGxlIGFuZCBDb21wbGV4IE1peHR1cmVz
OiAmcXVvdDtUaGUgR29vZCwgdGhlIEJhZCBhbmQgdGhlIFVnbHkmcXVvdDs8L3RpdGxlPjxzZWNv
bmRhcnktdGl0bGU+SiBQcm90ZW9tZSBSZXM8L3NlY29uZGFyeS10aXRsZT48YWx0LXRpdGxlPkou
IFByb3Rlb21lIFJlcy48L2FsdC10aXRsZT48L3RpdGxlcz48cGVyaW9kaWNhbD48ZnVsbC10aXRs
ZT5KIFByb3Rlb21lIFJlczwvZnVsbC10aXRsZT48YWJici0xPkpvdXJuYWwgb2YgcHJvdGVvbWUg
cmVzZWFyY2g8L2FiYnItMT48L3BlcmlvZGljYWw+PHBhZ2VzPjUzNDctNTM1NTwvcGFnZXM+PHZv
bHVtZT44PC92b2x1bWU+PG51bWJlcj4xMTwvbnVtYmVyPjxrZXl3b3Jkcz48a2V5d29yZD5pVFJB
USB1bmRlcmVzdGltYXRpb25zPC9rZXl3b3JkPjxrZXl3b3JkPmlUUkFRPC9rZXl3b3JkPjxrZXl3
b3JkPnF1YW50aXRhdGl2ZSBwcm90ZW9taWNzPC9rZXl3b3JkPjxrZXl3b3JkPmhpZ2gtdGhyb3Vn
aHB1dDwva2V5d29yZD48a2V5d29yZD5wcm90ZW9taWNzPC9rZXl3b3JkPjxrZXl3b3JkPmFic29s
dXRlIHF1YW50aXRhdGlvbiBpdHJhcTwva2V5d29yZD48a2V5d29yZD5wdWxzZWQtcSBkaXNzb2Np
YXRpb248L2tleXdvcmQ+PGtleXdvcmQ+cHJvdGVpbiBleHByZXNzaW9uPC9rZXl3b3JkPjxrZXl3
b3JkPm1hc3Mtc3BlY3Ryb21ldGVyPC9rZXl3b3JkPjxrZXl3b3JkPmlzb2JhcmljIHRhZ3M8L2tl
eXdvcmQ+PGtleXdvcmQ+Y2FuY2VyIGNlbGxzPC9rZXl3b3JkPjxrZXl3b3JkPnF1YW50aWZpY2F0
aW9uPC9rZXl3b3JkPjxrZXl3b3JkPnByb3Rlb21pY3M8L2tleXdvcmQ+PGtleXdvcmQ+aWRlbnRp
ZmljYXRpb248L2tleXdvcmQ+PC9rZXl3b3Jkcz48ZGF0ZXM+PHllYXI+MjAwOTwveWVhcj48cHVi
LWRhdGVzPjxkYXRlPk5vdjwvZGF0ZT48L3B1Yi1kYXRlcz48L2RhdGVzPjxpc2JuPjE1MzUtMzg5
MzwvaXNibj48YWNjZXNzaW9uLW51bT5JU0k6MDAwMjc2OTQ5NjAwMDQyPC9hY2Nlc3Npb24tbnVt
Pjx3b3JrLXR5cGU+QXJ0aWNsZTwvd29yay10eXBlPjx1cmxzPjxyZWxhdGVkLXVybHM+PHVybD4m
bHQ7R28gdG8gSVNJJmd0OzovLzAwMDI3Njk0OTYwMDA0MjwvdXJsPjwvcmVsYXRlZC11cmxzPjwv
dXJscz48ZWxlY3Ryb25pYy1yZXNvdXJjZS1udW0+MTAuMTAyMS9wcjkwMDYzNGM8L2VsZWN0cm9u
aWMtcmVzb3VyY2UtbnVtPjxsYW5ndWFnZT5FbmdsaXNoPC9sYW5ndWFnZT48L3JlY29yZD48L0Np
dGU+PENpdGU+PEF1dGhvcj5EJmFwb3M7QXNjZW56bzwvQXV0aG9yPjxZZWFyPjIwMDg8L1llYXI+
PFJlY051bT40NTE8L1JlY051bT48cmVjb3JkPjxyZWMtbnVtYmVyPjQ1MTwvcmVjLW51bWJlcj48
Zm9yZWlnbi1rZXlzPjxrZXkgYXBwPSJFTiIgZGItaWQ9InJzNXgyOTVkdWR4MjkzZXNzdjd2d3Rz
NHI5dGR2ZnpwYTI1MCI+NDUxPC9rZXk+PC9mb3JlaWduLWtleXM+PHJlZi10eXBlIG5hbWU9Ikpv
dXJuYWwgQXJ0aWNsZSI+MTc8L3JlZi10eXBlPjxjb250cmlidXRvcnM+PGF1dGhvcnM+PGF1dGhv
cj5EJmFwb3M7QXNjZW56bywgTWFyazwvYXV0aG9yPjxhdXRob3I+Q2hvZSwgTGVpbGE8L2F1dGhv
cj48YXV0aG9yPkxlZSwgS2VsdmluIEguPC9hdXRob3I+PC9hdXRob3JzPjwvY29udHJpYnV0b3Jz
Pjx0aXRsZXM+PHRpdGxlPmlUUkFRUGFrOiBhbiBSIGJhc2VkIGFuYWx5c2lzIGFuZCB2aXN1YWxp
emF0aW9uIHBhY2thZ2UgZm9yIDgtcGxleCBpc29iYXJpYyBwcm90ZWluIGV4cHJlc3Npb24gZGF0
YTwvdGl0bGU+PHNlY29uZGFyeS10aXRsZT5CcmllZiBGdW5jdCBHZW5vbWljIFByb3Rlb21pYzwv
c2Vjb25kYXJ5LXRpdGxlPjwvdGl0bGVzPjxwZXJpb2RpY2FsPjxmdWxsLXRpdGxlPkJyaWVmIEZ1
bmN0IEdlbm9taWMgUHJvdGVvbWljPC9mdWxsLXRpdGxlPjxhYmJyLTE+QnJpZWZpbmdzIGluIGZ1
bmN0aW9uYWwgZ2Vub21pY3MgJmFtcDsgcHJvdGVvbWljczwvYWJici0xPjwvcGVyaW9kaWNhbD48
cGFnZXM+MTI3LTEzNTwvcGFnZXM+PHZvbHVtZT43PC92b2x1bWU+PG51bWJlcj4yPC9udW1iZXI+
PGRhdGVzPjx5ZWFyPjIwMDg8L3llYXI+PHB1Yi1kYXRlcz48ZGF0ZT5NYXI8L2RhdGU+PC9wdWIt
ZGF0ZXM+PC9kYXRlcz48aXNibj4xNDczLTk1NTA8L2lzYm4+PGFjY2Vzc2lvbi1udW0+QkNJOkJD
STIwMDgwMDQ1OTYzNDwvYWNjZXNzaW9uLW51bT48dXJscz48cmVsYXRlZC11cmxzPjx1cmw+Jmx0
O0dvIHRvIElTSSZndDs6Ly9CQ0k6QkNJMjAwODAwNDU5NjM0PC91cmw+PC9yZWxhdGVkLXVybHM+
PC91cmxzPjxlbGVjdHJvbmljLXJlc291cmNlLW51bT4xMC4xMDkzL2JmZ3AvZWxuMDA3PC9lbGVj
dHJvbmljLXJlc291cmNlLW51bT48L3JlY29yZD48L0NpdGU+PC9FbmROb3RlPn==
</w:fldData>
        </w:fldChar>
      </w:r>
      <w:r w:rsidR="0017691E" w:rsidRPr="001C57F6">
        <w:rPr>
          <w:rFonts w:ascii="Arial" w:hAnsi="Arial" w:cs="Arial"/>
          <w:noProof/>
          <w:color w:val="000000" w:themeColor="text1"/>
          <w:szCs w:val="24"/>
          <w:vertAlign w:val="superscript"/>
          <w:lang w:val="en-GB"/>
        </w:rPr>
        <w:instrText xml:space="preserve"> ADDIN EN.CITE </w:instrText>
      </w:r>
      <w:r w:rsidR="0017691E" w:rsidRPr="001C57F6">
        <w:rPr>
          <w:rFonts w:ascii="Arial" w:hAnsi="Arial" w:cs="Arial"/>
          <w:noProof/>
          <w:color w:val="000000" w:themeColor="text1"/>
          <w:szCs w:val="24"/>
          <w:vertAlign w:val="superscript"/>
          <w:lang w:val="en-GB"/>
        </w:rPr>
        <w:fldChar w:fldCharType="begin">
          <w:fldData xml:space="preserve">PEVuZE5vdGU+PENpdGU+PEF1dGhvcj5Ob2lyZWw8L0F1dGhvcj48WWVhcj4yMDExPC9ZZWFyPjxS
ZWNOdW0+MzA4PC9SZWNOdW0+PERpc3BsYXlUZXh0Pls4OCwgOTMsIDk4XTwvRGlzcGxheVRleHQ+
PHJlY29yZD48cmVjLW51bWJlcj4zMDg8L3JlYy1udW1iZXI+PGZvcmVpZ24ta2V5cz48a2V5IGFw
cD0iRU4iIGRiLWlkPSJyczV4Mjk1ZHVkeDI5M2Vzc3Y3dnd0czRyOXRkdmZ6cGEyNTAiPjMwODwv
a2V5PjwvZm9yZWlnbi1rZXlzPjxyZWYtdHlwZSBuYW1lPSJKb3VybmFsIEFydGljbGUiPjE3PC9y
ZWYtdHlwZT48Y29udHJpYnV0b3JzPjxhdXRob3JzPjxhdXRob3I+Tm9pcmVsLCBKLjwvYXV0aG9y
PjxhdXRob3I+RXZhbnMsIEMuPC9hdXRob3I+PGF1dGhvcj5TbGFsaW0sIE0uPC9hdXRob3I+PGF1
dGhvcj5NdWtoZXJqZWUsIEouPC9hdXRob3I+PGF1dGhvcj5PdywgUy4gWS48L2F1dGhvcj48YXV0
aG9yPlBhbmRoYWwsIEouPC9hdXRob3I+PGF1dGhvcj5QaGFtLCBULksuPC9hdXRob3I+PGF1dGhv
cj5CaWdncywgQS48L2F1dGhvcj48YXV0aG9yPldyaWdodCwgUC5DLjwvYXV0aG9yPjwvYXV0aG9y
cz48L2NvbnRyaWJ1dG9ycz48dGl0bGVzPjx0aXRsZT5NZXRob2RzIGluIFF1YW50aXRhdGl2ZSBQ
cm90ZW9taWNzOiBTZXR0aW5nIGlUUkFRIG9uIHRoZSBSaWdodCBUcmFjazwvdGl0bGU+PHNlY29u
ZGFyeS10aXRsZT5DdXJyZW50IFByb3Rlb21pY3NOb2lyZWwgZXQgYWwsIEN1cnJlbnQgUHJvdGVv
bWljcywgVm9sdW1lIDgsIE51bWJlciAxLCBBcHJpbCAyMDExICwgcHAuIDE3LTMwIDwvc2Vjb25k
YXJ5LXRpdGxlPjwvdGl0bGVzPjxwZXJpb2RpY2FsPjxmdWxsLXRpdGxlPkN1cnJlbnQgUHJvdGVv
bWljc05vaXJlbCBldCBhbCwgQ3VycmVudCBQcm90ZW9taWNzLCBWb2x1bWUgOCwgTnVtYmVyIDEs
IEFwcmlsIDIwMTEgLCBwcC4gMTctMzA8L2Z1bGwtdGl0bGU+PC9wZXJpb2RpY2FsPjxwYWdlcz4x
MzwvcGFnZXM+PHZvbHVtZT44PC92b2x1bWU+PG51bWJlcj4xPC9udW1iZXI+PHNlY3Rpb24+MTc8
L3NlY3Rpb24+PGRhdGVzPjx5ZWFyPjIwMTE8L3llYXI+PHB1Yi1kYXRlcz48ZGF0ZT5BcHJpbCAy
MDExPC9kYXRlPjwvcHViLWRhdGVzPjwvZGF0ZXM+PHVybHM+PC91cmxzPjwvcmVjb3JkPjwvQ2l0
ZT48Q2l0ZT48QXV0aG9yPk93PC9BdXRob3I+PFllYXI+MjAwOTwvWWVhcj48UmVjTnVtPjIwNzwv
UmVjTnVtPjxyZWNvcmQ+PHJlYy1udW1iZXI+MjA3PC9yZWMtbnVtYmVyPjxmb3JlaWduLWtleXM+
PGtleSBhcHA9IkVOIiBkYi1pZD0icnM1eDI5NWR1ZHgyOTNlc3N2N3Z3dHM0cjl0ZHZmenBhMjUw
Ij4yMDc8L2tleT48L2ZvcmVpZ24ta2V5cz48cmVmLXR5cGUgbmFtZT0iSm91cm5hbCBBcnRpY2xl
Ij4xNzwvcmVmLXR5cGU+PGNvbnRyaWJ1dG9ycz48YXV0aG9ycz48YXV0aG9yPk93LCBTLiBZLjwv
YXV0aG9yPjxhdXRob3I+U2FsaW0sIE0uPC9hdXRob3I+PGF1dGhvcj5Ob2lyZWwsIEouPC9hdXRo
b3I+PGF1dGhvcj5FdmFucywgQy48L2F1dGhvcj48YXV0aG9yPlJlaG1hbiwgSS48L2F1dGhvcj48
YXV0aG9yPldyaWdodCwgUC4gQy48L2F1dGhvcj48L2F1dGhvcnM+PC9jb250cmlidXRvcnM+PGF1
dGgtYWRkcmVzcz5bV3JpZ2h0LCBQaGlsbGlwIEMuXSBVbml2IFNoZWZmaWVsZCwgRGVwdCBDaGVt
ICZhbXA7IFByb2MgRW5nbiwgQ2hFTFNJIEluc3QsIFNoZWZmaWVsZCBTMSAzSkQsIFMgWW9ya3No
aXJlLCBFbmdsYW5kLiBbRXZhbnMsIENhcm9saW5lOyBSZWhtYW4sIElzaHRpYXFdIFVuaXYgU2hl
ZmZpZWxkLCBTY2ggTWVkLCBNZWxsYW5ieSBDdHIgQm9uZSBSZXMsIFNoZWZmaWVsZCBTMTAgMlJY
LCBTIFlvcmtzaGlyZSwgRW5nbGFuZC4mI3hEO1dyaWdodCwgUEMsIFVuaXYgU2hlZmZpZWxkLCBE
ZXB0IENoZW0gJmFtcDsgUHJvYyBFbmduLCBDaEVMU0kgSW5zdCwgTWFwcGluIFN0LCBTaGVmZmll
bGQgUzEgM0pELCBTIFlvcmtzaGlyZSwgRW5nbGFuZC48L2F1dGgtYWRkcmVzcz48dGl0bGVzPjx0
aXRsZT5pVFJBUSBVbmRlcmVzdGltYXRpb24gaW4gU2ltcGxlIGFuZCBDb21wbGV4IE1peHR1cmVz
OiAmcXVvdDtUaGUgR29vZCwgdGhlIEJhZCBhbmQgdGhlIFVnbHkmcXVvdDs8L3RpdGxlPjxzZWNv
bmRhcnktdGl0bGU+SiBQcm90ZW9tZSBSZXM8L3NlY29uZGFyeS10aXRsZT48YWx0LXRpdGxlPkou
IFByb3Rlb21lIFJlcy48L2FsdC10aXRsZT48L3RpdGxlcz48cGVyaW9kaWNhbD48ZnVsbC10aXRs
ZT5KIFByb3Rlb21lIFJlczwvZnVsbC10aXRsZT48YWJici0xPkpvdXJuYWwgb2YgcHJvdGVvbWUg
cmVzZWFyY2g8L2FiYnItMT48L3BlcmlvZGljYWw+PHBhZ2VzPjUzNDctNTM1NTwvcGFnZXM+PHZv
bHVtZT44PC92b2x1bWU+PG51bWJlcj4xMTwvbnVtYmVyPjxrZXl3b3Jkcz48a2V5d29yZD5pVFJB
USB1bmRlcmVzdGltYXRpb25zPC9rZXl3b3JkPjxrZXl3b3JkPmlUUkFRPC9rZXl3b3JkPjxrZXl3
b3JkPnF1YW50aXRhdGl2ZSBwcm90ZW9taWNzPC9rZXl3b3JkPjxrZXl3b3JkPmhpZ2gtdGhyb3Vn
aHB1dDwva2V5d29yZD48a2V5d29yZD5wcm90ZW9taWNzPC9rZXl3b3JkPjxrZXl3b3JkPmFic29s
dXRlIHF1YW50aXRhdGlvbiBpdHJhcTwva2V5d29yZD48a2V5d29yZD5wdWxzZWQtcSBkaXNzb2Np
YXRpb248L2tleXdvcmQ+PGtleXdvcmQ+cHJvdGVpbiBleHByZXNzaW9uPC9rZXl3b3JkPjxrZXl3
b3JkPm1hc3Mtc3BlY3Ryb21ldGVyPC9rZXl3b3JkPjxrZXl3b3JkPmlzb2JhcmljIHRhZ3M8L2tl
eXdvcmQ+PGtleXdvcmQ+Y2FuY2VyIGNlbGxzPC9rZXl3b3JkPjxrZXl3b3JkPnF1YW50aWZpY2F0
aW9uPC9rZXl3b3JkPjxrZXl3b3JkPnByb3Rlb21pY3M8L2tleXdvcmQ+PGtleXdvcmQ+aWRlbnRp
ZmljYXRpb248L2tleXdvcmQ+PC9rZXl3b3Jkcz48ZGF0ZXM+PHllYXI+MjAwOTwveWVhcj48cHVi
LWRhdGVzPjxkYXRlPk5vdjwvZGF0ZT48L3B1Yi1kYXRlcz48L2RhdGVzPjxpc2JuPjE1MzUtMzg5
MzwvaXNibj48YWNjZXNzaW9uLW51bT5JU0k6MDAwMjc2OTQ5NjAwMDQyPC9hY2Nlc3Npb24tbnVt
Pjx3b3JrLXR5cGU+QXJ0aWNsZTwvd29yay10eXBlPjx1cmxzPjxyZWxhdGVkLXVybHM+PHVybD4m
bHQ7R28gdG8gSVNJJmd0OzovLzAwMDI3Njk0OTYwMDA0MjwvdXJsPjwvcmVsYXRlZC11cmxzPjwv
dXJscz48ZWxlY3Ryb25pYy1yZXNvdXJjZS1udW0+MTAuMTAyMS9wcjkwMDYzNGM8L2VsZWN0cm9u
aWMtcmVzb3VyY2UtbnVtPjxsYW5ndWFnZT5FbmdsaXNoPC9sYW5ndWFnZT48L3JlY29yZD48L0Np
dGU+PENpdGU+PEF1dGhvcj5EJmFwb3M7QXNjZW56bzwvQXV0aG9yPjxZZWFyPjIwMDg8L1llYXI+
PFJlY051bT40NTE8L1JlY051bT48cmVjb3JkPjxyZWMtbnVtYmVyPjQ1MTwvcmVjLW51bWJlcj48
Zm9yZWlnbi1rZXlzPjxrZXkgYXBwPSJFTiIgZGItaWQ9InJzNXgyOTVkdWR4MjkzZXNzdjd2d3Rz
NHI5dGR2ZnpwYTI1MCI+NDUxPC9rZXk+PC9mb3JlaWduLWtleXM+PHJlZi10eXBlIG5hbWU9Ikpv
dXJuYWwgQXJ0aWNsZSI+MTc8L3JlZi10eXBlPjxjb250cmlidXRvcnM+PGF1dGhvcnM+PGF1dGhv
cj5EJmFwb3M7QXNjZW56bywgTWFyazwvYXV0aG9yPjxhdXRob3I+Q2hvZSwgTGVpbGE8L2F1dGhv
cj48YXV0aG9yPkxlZSwgS2VsdmluIEguPC9hdXRob3I+PC9hdXRob3JzPjwvY29udHJpYnV0b3Jz
Pjx0aXRsZXM+PHRpdGxlPmlUUkFRUGFrOiBhbiBSIGJhc2VkIGFuYWx5c2lzIGFuZCB2aXN1YWxp
emF0aW9uIHBhY2thZ2UgZm9yIDgtcGxleCBpc29iYXJpYyBwcm90ZWluIGV4cHJlc3Npb24gZGF0
YTwvdGl0bGU+PHNlY29uZGFyeS10aXRsZT5CcmllZiBGdW5jdCBHZW5vbWljIFByb3Rlb21pYzwv
c2Vjb25kYXJ5LXRpdGxlPjwvdGl0bGVzPjxwZXJpb2RpY2FsPjxmdWxsLXRpdGxlPkJyaWVmIEZ1
bmN0IEdlbm9taWMgUHJvdGVvbWljPC9mdWxsLXRpdGxlPjxhYmJyLTE+QnJpZWZpbmdzIGluIGZ1
bmN0aW9uYWwgZ2Vub21pY3MgJmFtcDsgcHJvdGVvbWljczwvYWJici0xPjwvcGVyaW9kaWNhbD48
cGFnZXM+MTI3LTEzNTwvcGFnZXM+PHZvbHVtZT43PC92b2x1bWU+PG51bWJlcj4yPC9udW1iZXI+
PGRhdGVzPjx5ZWFyPjIwMDg8L3llYXI+PHB1Yi1kYXRlcz48ZGF0ZT5NYXI8L2RhdGU+PC9wdWIt
ZGF0ZXM+PC9kYXRlcz48aXNibj4xNDczLTk1NTA8L2lzYm4+PGFjY2Vzc2lvbi1udW0+QkNJOkJD
STIwMDgwMDQ1OTYzNDwvYWNjZXNzaW9uLW51bT48dXJscz48cmVsYXRlZC11cmxzPjx1cmw+Jmx0
O0dvIHRvIElTSSZndDs6Ly9CQ0k6QkNJMjAwODAwNDU5NjM0PC91cmw+PC9yZWxhdGVkLXVybHM+
PC91cmxzPjxlbGVjdHJvbmljLXJlc291cmNlLW51bT4xMC4xMDkzL2JmZ3AvZWxuMDA3PC9lbGVj
dHJvbmljLXJlc291cmNlLW51bT48L3JlY29yZD48L0NpdGU+PC9FbmROb3RlPn==
</w:fldData>
        </w:fldChar>
      </w:r>
      <w:r w:rsidR="0017691E" w:rsidRPr="001C57F6">
        <w:rPr>
          <w:rFonts w:ascii="Arial" w:hAnsi="Arial" w:cs="Arial"/>
          <w:noProof/>
          <w:color w:val="000000" w:themeColor="text1"/>
          <w:szCs w:val="24"/>
          <w:vertAlign w:val="superscript"/>
          <w:lang w:val="en-GB"/>
        </w:rPr>
        <w:instrText xml:space="preserve"> ADDIN EN.CITE.DATA </w:instrText>
      </w:r>
      <w:r w:rsidR="0017691E" w:rsidRPr="001C57F6">
        <w:rPr>
          <w:rFonts w:ascii="Arial" w:hAnsi="Arial" w:cs="Arial"/>
          <w:noProof/>
          <w:color w:val="000000" w:themeColor="text1"/>
          <w:szCs w:val="24"/>
          <w:vertAlign w:val="superscript"/>
          <w:lang w:val="en-GB"/>
        </w:rPr>
      </w:r>
      <w:r w:rsidR="0017691E" w:rsidRPr="001C57F6">
        <w:rPr>
          <w:rFonts w:ascii="Arial" w:hAnsi="Arial" w:cs="Arial"/>
          <w:noProof/>
          <w:color w:val="000000" w:themeColor="text1"/>
          <w:szCs w:val="24"/>
          <w:vertAlign w:val="superscript"/>
          <w:lang w:val="en-GB"/>
        </w:rPr>
        <w:fldChar w:fldCharType="end"/>
      </w:r>
      <w:r w:rsidRPr="001C57F6">
        <w:rPr>
          <w:rFonts w:ascii="Arial" w:hAnsi="Arial" w:cs="Arial"/>
          <w:noProof/>
          <w:color w:val="000000" w:themeColor="text1"/>
          <w:szCs w:val="24"/>
          <w:vertAlign w:val="superscript"/>
          <w:lang w:val="en-GB"/>
        </w:rPr>
      </w:r>
      <w:r w:rsidRPr="001C57F6">
        <w:rPr>
          <w:rFonts w:ascii="Arial" w:hAnsi="Arial" w:cs="Arial"/>
          <w:noProof/>
          <w:color w:val="000000" w:themeColor="text1"/>
          <w:szCs w:val="24"/>
          <w:vertAlign w:val="superscript"/>
          <w:lang w:val="en-GB"/>
        </w:rPr>
        <w:fldChar w:fldCharType="separate"/>
      </w:r>
      <w:r w:rsidR="0017691E" w:rsidRPr="001C57F6">
        <w:rPr>
          <w:rFonts w:ascii="Arial" w:hAnsi="Arial" w:cs="Arial"/>
          <w:noProof/>
          <w:color w:val="000000" w:themeColor="text1"/>
          <w:szCs w:val="24"/>
          <w:vertAlign w:val="superscript"/>
          <w:lang w:val="en-GB"/>
        </w:rPr>
        <w:t>[</w:t>
      </w:r>
      <w:hyperlink w:anchor="_ENREF_88" w:tooltip="Ow, 2009 #207" w:history="1">
        <w:r w:rsidR="00C122C8" w:rsidRPr="001C57F6">
          <w:rPr>
            <w:rFonts w:ascii="Arial" w:hAnsi="Arial" w:cs="Arial"/>
            <w:noProof/>
            <w:color w:val="000000" w:themeColor="text1"/>
            <w:szCs w:val="24"/>
            <w:vertAlign w:val="superscript"/>
            <w:lang w:val="en-GB"/>
          </w:rPr>
          <w:t>88</w:t>
        </w:r>
      </w:hyperlink>
      <w:proofErr w:type="gramStart"/>
      <w:r w:rsidR="0017691E" w:rsidRPr="001C57F6">
        <w:rPr>
          <w:rFonts w:ascii="Arial" w:hAnsi="Arial" w:cs="Arial"/>
          <w:noProof/>
          <w:color w:val="000000" w:themeColor="text1"/>
          <w:szCs w:val="24"/>
          <w:vertAlign w:val="superscript"/>
          <w:lang w:val="en-GB"/>
        </w:rPr>
        <w:t xml:space="preserve">, </w:t>
      </w:r>
      <w:hyperlink w:anchor="_ENREF_93" w:tooltip="Noirel, 2011 #308" w:history="1">
        <w:r w:rsidR="00C122C8" w:rsidRPr="001C57F6">
          <w:rPr>
            <w:rFonts w:ascii="Arial" w:hAnsi="Arial" w:cs="Arial"/>
            <w:noProof/>
            <w:color w:val="000000" w:themeColor="text1"/>
            <w:szCs w:val="24"/>
            <w:vertAlign w:val="superscript"/>
            <w:lang w:val="en-GB"/>
          </w:rPr>
          <w:t>93</w:t>
        </w:r>
      </w:hyperlink>
      <w:r w:rsidR="0017691E" w:rsidRPr="001C57F6">
        <w:rPr>
          <w:rFonts w:ascii="Arial" w:hAnsi="Arial" w:cs="Arial"/>
          <w:noProof/>
          <w:color w:val="000000" w:themeColor="text1"/>
          <w:szCs w:val="24"/>
          <w:vertAlign w:val="superscript"/>
          <w:lang w:val="en-GB"/>
        </w:rPr>
        <w:t>,</w:t>
      </w:r>
      <w:proofErr w:type="gramEnd"/>
      <w:r w:rsidR="0017691E" w:rsidRPr="001C57F6">
        <w:rPr>
          <w:rFonts w:ascii="Arial" w:hAnsi="Arial" w:cs="Arial"/>
          <w:noProof/>
          <w:color w:val="000000" w:themeColor="text1"/>
          <w:szCs w:val="24"/>
          <w:vertAlign w:val="superscript"/>
          <w:lang w:val="en-GB"/>
        </w:rPr>
        <w:t xml:space="preserve"> </w:t>
      </w:r>
      <w:hyperlink w:anchor="_ENREF_98" w:tooltip="D'Ascenzo, 2008 #451" w:history="1">
        <w:r w:rsidR="00C122C8" w:rsidRPr="001C57F6">
          <w:rPr>
            <w:rFonts w:ascii="Arial" w:hAnsi="Arial" w:cs="Arial"/>
            <w:noProof/>
            <w:color w:val="000000" w:themeColor="text1"/>
            <w:szCs w:val="24"/>
            <w:vertAlign w:val="superscript"/>
            <w:lang w:val="en-GB"/>
          </w:rPr>
          <w:t>98</w:t>
        </w:r>
      </w:hyperlink>
      <w:r w:rsidR="0017691E" w:rsidRPr="001C57F6">
        <w:rPr>
          <w:rFonts w:ascii="Arial" w:hAnsi="Arial" w:cs="Arial"/>
          <w:noProof/>
          <w:color w:val="000000" w:themeColor="text1"/>
          <w:szCs w:val="24"/>
          <w:vertAlign w:val="superscript"/>
          <w:lang w:val="en-GB"/>
        </w:rPr>
        <w:t>]</w:t>
      </w:r>
      <w:r w:rsidRPr="001C57F6">
        <w:rPr>
          <w:rFonts w:ascii="Arial" w:hAnsi="Arial" w:cs="Arial"/>
          <w:noProof/>
          <w:color w:val="000000" w:themeColor="text1"/>
          <w:szCs w:val="24"/>
          <w:vertAlign w:val="superscript"/>
          <w:lang w:val="en-GB"/>
        </w:rPr>
        <w:fldChar w:fldCharType="end"/>
      </w:r>
      <w:r w:rsidR="00032B03"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Briefly, the reporter ion intensities were relatively compared to generate lists of ratios</w:t>
      </w:r>
      <w:r w:rsidR="00FC300C"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these were median-normalised and false positives were limited by setting a z-score (z = 7) and logarithmic </w:t>
      </w:r>
      <w:r w:rsidRPr="001C57F6">
        <w:rPr>
          <w:rFonts w:ascii="Arial" w:hAnsi="Arial" w:cs="Arial"/>
          <w:i/>
          <w:color w:val="000000" w:themeColor="text1"/>
          <w:szCs w:val="24"/>
          <w:lang w:val="en-GB"/>
        </w:rPr>
        <w:t>p</w:t>
      </w:r>
      <w:r w:rsidRPr="001C57F6">
        <w:rPr>
          <w:rFonts w:ascii="Arial" w:hAnsi="Arial" w:cs="Arial"/>
          <w:color w:val="000000" w:themeColor="text1"/>
          <w:szCs w:val="24"/>
          <w:lang w:val="en-GB"/>
        </w:rPr>
        <w:t>-value (p</w:t>
      </w:r>
      <w:r w:rsidR="003132DD"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w:t>
      </w:r>
      <w:r w:rsidR="003132DD"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10</w:t>
      </w:r>
      <w:r w:rsidRPr="001C57F6">
        <w:rPr>
          <w:rFonts w:ascii="Arial" w:hAnsi="Arial" w:cs="Arial"/>
          <w:color w:val="000000" w:themeColor="text1"/>
          <w:szCs w:val="24"/>
          <w:vertAlign w:val="superscript"/>
          <w:lang w:val="en-GB"/>
        </w:rPr>
        <w:noBreakHyphen/>
        <w:t>6</w:t>
      </w:r>
      <w:r w:rsidRPr="001C57F6">
        <w:rPr>
          <w:rFonts w:ascii="Arial" w:hAnsi="Arial" w:cs="Arial"/>
          <w:color w:val="000000" w:themeColor="text1"/>
          <w:szCs w:val="24"/>
          <w:lang w:val="en-GB"/>
        </w:rPr>
        <w:t>).</w:t>
      </w:r>
    </w:p>
    <w:p w:rsidR="003132DD" w:rsidRPr="001C57F6" w:rsidRDefault="003132DD" w:rsidP="00477B8D">
      <w:pPr>
        <w:pStyle w:val="TAMainText"/>
        <w:spacing w:after="120"/>
        <w:ind w:firstLine="0"/>
        <w:rPr>
          <w:rFonts w:ascii="Arial" w:hAnsi="Arial" w:cs="Arial"/>
          <w:color w:val="000000" w:themeColor="text1"/>
          <w:szCs w:val="24"/>
          <w:lang w:val="en-GB"/>
        </w:rPr>
      </w:pPr>
    </w:p>
    <w:p w:rsidR="00824F3A" w:rsidRDefault="0042600D" w:rsidP="00477B8D">
      <w:pPr>
        <w:pStyle w:val="Heading3"/>
        <w:keepLines w:val="0"/>
        <w:spacing w:before="240" w:after="60" w:line="480" w:lineRule="auto"/>
        <w:rPr>
          <w:rFonts w:ascii="Arial" w:eastAsia="Times New Roman" w:hAnsi="Arial" w:cs="Arial"/>
          <w:b w:val="0"/>
          <w:i/>
          <w:color w:val="000000" w:themeColor="text1"/>
          <w:sz w:val="24"/>
        </w:rPr>
      </w:pPr>
      <w:bookmarkStart w:id="132" w:name="_Toc351362813"/>
      <w:bookmarkStart w:id="133" w:name="_Toc362832772"/>
      <w:r w:rsidRPr="001C57F6">
        <w:rPr>
          <w:rFonts w:ascii="Arial" w:eastAsia="Times New Roman" w:hAnsi="Arial" w:cs="Arial"/>
          <w:b w:val="0"/>
          <w:i/>
          <w:color w:val="000000" w:themeColor="text1"/>
          <w:sz w:val="24"/>
        </w:rPr>
        <w:t>3.4</w:t>
      </w:r>
      <w:r w:rsidR="00477B8D" w:rsidRPr="001C57F6">
        <w:rPr>
          <w:rFonts w:ascii="Arial" w:eastAsia="Times New Roman" w:hAnsi="Arial" w:cs="Arial"/>
          <w:b w:val="0"/>
          <w:i/>
          <w:color w:val="000000" w:themeColor="text1"/>
          <w:sz w:val="24"/>
        </w:rPr>
        <w:t xml:space="preserve">.7. </w:t>
      </w:r>
      <w:proofErr w:type="spellStart"/>
      <w:proofErr w:type="gramStart"/>
      <w:r w:rsidR="00477B8D" w:rsidRPr="001C57F6">
        <w:rPr>
          <w:rFonts w:ascii="Arial" w:eastAsia="Times New Roman" w:hAnsi="Arial" w:cs="Arial"/>
          <w:b w:val="0"/>
          <w:i/>
          <w:color w:val="000000" w:themeColor="text1"/>
          <w:sz w:val="24"/>
        </w:rPr>
        <w:t>uTRAQ</w:t>
      </w:r>
      <w:proofErr w:type="spellEnd"/>
      <w:proofErr w:type="gramEnd"/>
      <w:r w:rsidR="00477B8D" w:rsidRPr="001C57F6">
        <w:rPr>
          <w:rFonts w:ascii="Arial" w:eastAsia="Times New Roman" w:hAnsi="Arial" w:cs="Arial"/>
          <w:b w:val="0"/>
          <w:i/>
          <w:color w:val="000000" w:themeColor="text1"/>
          <w:sz w:val="24"/>
        </w:rPr>
        <w:t xml:space="preserve"> quantitation</w:t>
      </w:r>
      <w:bookmarkEnd w:id="132"/>
      <w:bookmarkEnd w:id="133"/>
    </w:p>
    <w:p w:rsidR="0047152D" w:rsidRPr="001C57F6" w:rsidRDefault="0047152D" w:rsidP="0047152D">
      <w:pPr>
        <w:pStyle w:val="TAMainText"/>
        <w:spacing w:after="120"/>
        <w:ind w:firstLine="0"/>
        <w:rPr>
          <w:rFonts w:ascii="Arial" w:hAnsi="Arial" w:cs="Arial"/>
          <w:i/>
          <w:color w:val="000000" w:themeColor="text1"/>
          <w:szCs w:val="24"/>
          <w:lang w:val="en-GB"/>
        </w:rPr>
      </w:pPr>
      <w:r w:rsidRPr="001C57F6">
        <w:rPr>
          <w:rFonts w:ascii="Arial" w:hAnsi="Arial" w:cs="Arial"/>
          <w:i/>
          <w:color w:val="000000" w:themeColor="text1"/>
          <w:szCs w:val="24"/>
          <w:lang w:val="en-GB"/>
        </w:rPr>
        <w:t xml:space="preserve">Application creator, J. </w:t>
      </w:r>
      <w:proofErr w:type="spellStart"/>
      <w:r w:rsidRPr="001C57F6">
        <w:rPr>
          <w:rFonts w:ascii="Arial" w:hAnsi="Arial" w:cs="Arial"/>
          <w:i/>
          <w:color w:val="000000" w:themeColor="text1"/>
          <w:szCs w:val="24"/>
          <w:lang w:val="en-GB"/>
        </w:rPr>
        <w:t>Noirel</w:t>
      </w:r>
      <w:proofErr w:type="spellEnd"/>
      <w:r w:rsidRPr="001C57F6">
        <w:rPr>
          <w:rFonts w:ascii="Arial" w:hAnsi="Arial" w:cs="Arial"/>
          <w:i/>
          <w:color w:val="000000" w:themeColor="text1"/>
          <w:szCs w:val="24"/>
          <w:lang w:val="en-GB"/>
        </w:rPr>
        <w:t>, The University of Sheffield</w:t>
      </w:r>
      <w:r w:rsidR="00D6171F" w:rsidRPr="001C57F6">
        <w:rPr>
          <w:rFonts w:ascii="Arial" w:hAnsi="Arial" w:cs="Arial"/>
          <w:i/>
          <w:color w:val="000000" w:themeColor="text1"/>
          <w:szCs w:val="24"/>
          <w:lang w:val="en-GB"/>
        </w:rPr>
        <w:t xml:space="preserve"> </w:t>
      </w:r>
      <w:r w:rsidR="00D6171F" w:rsidRPr="001C57F6">
        <w:rPr>
          <w:rFonts w:ascii="Arial" w:hAnsi="Arial" w:cs="Arial"/>
          <w:noProof/>
          <w:color w:val="000000" w:themeColor="text1"/>
          <w:szCs w:val="24"/>
          <w:vertAlign w:val="superscript"/>
          <w:lang w:val="en-GB"/>
        </w:rPr>
        <w:fldChar w:fldCharType="begin"/>
      </w:r>
      <w:r w:rsidR="00D6171F" w:rsidRPr="001C57F6">
        <w:rPr>
          <w:rFonts w:ascii="Arial" w:hAnsi="Arial" w:cs="Arial"/>
          <w:noProof/>
          <w:color w:val="000000" w:themeColor="text1"/>
          <w:szCs w:val="24"/>
          <w:vertAlign w:val="superscript"/>
          <w:lang w:val="en-GB"/>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00D6171F" w:rsidRPr="001C57F6">
        <w:rPr>
          <w:rFonts w:ascii="Arial" w:hAnsi="Arial" w:cs="Arial"/>
          <w:noProof/>
          <w:color w:val="000000" w:themeColor="text1"/>
          <w:szCs w:val="24"/>
          <w:vertAlign w:val="superscript"/>
          <w:lang w:val="en-GB"/>
        </w:rPr>
        <w:fldChar w:fldCharType="separate"/>
      </w:r>
      <w:r w:rsidR="00D6171F" w:rsidRPr="001C57F6">
        <w:rPr>
          <w:rFonts w:ascii="Arial" w:hAnsi="Arial" w:cs="Arial"/>
          <w:noProof/>
          <w:color w:val="000000" w:themeColor="text1"/>
          <w:szCs w:val="24"/>
          <w:vertAlign w:val="superscript"/>
          <w:lang w:val="en-GB"/>
        </w:rPr>
        <w:t>[</w:t>
      </w:r>
      <w:hyperlink w:anchor="_ENREF_93" w:tooltip="Noirel, 2011 #308" w:history="1">
        <w:r w:rsidR="00D6171F" w:rsidRPr="001C57F6">
          <w:rPr>
            <w:rFonts w:ascii="Arial" w:hAnsi="Arial" w:cs="Arial"/>
            <w:noProof/>
            <w:color w:val="000000" w:themeColor="text1"/>
            <w:szCs w:val="24"/>
            <w:vertAlign w:val="superscript"/>
            <w:lang w:val="en-GB"/>
          </w:rPr>
          <w:t>93</w:t>
        </w:r>
      </w:hyperlink>
      <w:r w:rsidR="00D6171F" w:rsidRPr="001C57F6">
        <w:rPr>
          <w:rFonts w:ascii="Arial" w:hAnsi="Arial" w:cs="Arial"/>
          <w:noProof/>
          <w:color w:val="000000" w:themeColor="text1"/>
          <w:szCs w:val="24"/>
          <w:vertAlign w:val="superscript"/>
          <w:lang w:val="en-GB"/>
        </w:rPr>
        <w:t>]</w:t>
      </w:r>
      <w:r w:rsidR="00D6171F" w:rsidRPr="001C57F6">
        <w:rPr>
          <w:rFonts w:ascii="Arial" w:hAnsi="Arial" w:cs="Arial"/>
          <w:noProof/>
          <w:color w:val="000000" w:themeColor="text1"/>
          <w:szCs w:val="24"/>
          <w:vertAlign w:val="superscript"/>
          <w:lang w:val="en-GB"/>
        </w:rPr>
        <w:fldChar w:fldCharType="end"/>
      </w:r>
      <w:r w:rsidR="00032B03" w:rsidRPr="001C57F6">
        <w:rPr>
          <w:rFonts w:ascii="Arial" w:hAnsi="Arial" w:cs="Arial"/>
          <w:i/>
          <w:color w:val="000000" w:themeColor="text1"/>
          <w:szCs w:val="24"/>
          <w:lang w:val="en-GB"/>
        </w:rPr>
        <w:t>.</w:t>
      </w:r>
    </w:p>
    <w:p w:rsidR="00477B8D" w:rsidRPr="001C57F6" w:rsidRDefault="00477B8D" w:rsidP="00477B8D">
      <w:pPr>
        <w:pStyle w:val="TAMainText"/>
        <w:spacing w:after="120"/>
        <w:ind w:firstLine="0"/>
        <w:rPr>
          <w:rFonts w:ascii="Arial" w:hAnsi="Arial" w:cs="Arial"/>
          <w:color w:val="000000" w:themeColor="text1"/>
          <w:szCs w:val="24"/>
          <w:lang w:val="en-GB"/>
        </w:rPr>
      </w:pPr>
      <w:proofErr w:type="spellStart"/>
      <w:proofErr w:type="gramStart"/>
      <w:r w:rsidRPr="001C57F6">
        <w:rPr>
          <w:rFonts w:ascii="Arial" w:hAnsi="Arial" w:cs="Arial"/>
          <w:color w:val="000000" w:themeColor="text1"/>
          <w:szCs w:val="24"/>
          <w:lang w:val="en-GB"/>
        </w:rPr>
        <w:t>uTRAQ</w:t>
      </w:r>
      <w:proofErr w:type="spellEnd"/>
      <w:proofErr w:type="gramEnd"/>
      <w:r w:rsidRPr="001C57F6">
        <w:rPr>
          <w:rFonts w:ascii="Arial" w:hAnsi="Arial" w:cs="Arial"/>
          <w:color w:val="000000" w:themeColor="text1"/>
          <w:szCs w:val="24"/>
          <w:lang w:val="en-GB"/>
        </w:rPr>
        <w:t xml:space="preserve"> returned the relative fold levels of differential expression between proteins from treated samples relative to those from control samples</w:t>
      </w:r>
      <w:r w:rsidR="00032B03" w:rsidRPr="001C57F6">
        <w:rPr>
          <w:rFonts w:ascii="Arial" w:hAnsi="Arial" w:cs="Arial"/>
          <w:color w:val="000000" w:themeColor="text1"/>
          <w:szCs w:val="24"/>
          <w:lang w:val="en-GB"/>
        </w:rPr>
        <w:t xml:space="preserve"> </w:t>
      </w:r>
      <w:r w:rsidR="00032B03" w:rsidRPr="00964A5F">
        <w:rPr>
          <w:rFonts w:ascii="Arial" w:hAnsi="Arial" w:cs="Arial"/>
          <w:color w:val="000000" w:themeColor="text1"/>
          <w:szCs w:val="24"/>
          <w:vertAlign w:val="superscript"/>
          <w:lang w:val="en-GB"/>
        </w:rPr>
        <w:fldChar w:fldCharType="begin">
          <w:fldData xml:space="preserve">PEVuZE5vdGU+PENpdGU+PEF1dGhvcj5Ob2lyZWw8L0F1dGhvcj48WWVhcj4yMDExPC9ZZWFyPjxS
ZWNOdW0+MzA4PC9SZWNOdW0+PERpc3BsYXlUZXh0Pls5MywgOThdPC9EaXNwbGF5VGV4dD48cmVj
b3JkPjxyZWMtbnVtYmVyPjMwODwvcmVjLW51bWJlcj48Zm9yZWlnbi1rZXlzPjxrZXkgYXBwPSJF
TiIgZGItaWQ9InJzNXgyOTVkdWR4MjkzZXNzdjd2d3RzNHI5dGR2ZnpwYTI1MCI+MzA4PC9rZXk+
PC9mb3JlaWduLWtleXM+PHJlZi10eXBlIG5hbWU9IkpvdXJuYWwgQXJ0aWNsZSI+MTc8L3JlZi10
eXBlPjxjb250cmlidXRvcnM+PGF1dGhvcnM+PGF1dGhvcj5Ob2lyZWwsIEouPC9hdXRob3I+PGF1
dGhvcj5FdmFucywgQy48L2F1dGhvcj48YXV0aG9yPlNsYWxpbSwgTS48L2F1dGhvcj48YXV0aG9y
Pk11a2hlcmplZSwgSi48L2F1dGhvcj48YXV0aG9yPk93LCBTLiBZLjwvYXV0aG9yPjxhdXRob3I+
UGFuZGhhbCwgSi48L2F1dGhvcj48YXV0aG9yPlBoYW0sIFQuSy48L2F1dGhvcj48YXV0aG9yPkJp
Z2dzLCBBLjwvYXV0aG9yPjxhdXRob3I+V3JpZ2h0LCBQLkMuPC9hdXRob3I+PC9hdXRob3JzPjwv
Y29udHJpYnV0b3JzPjx0aXRsZXM+PHRpdGxlPk1ldGhvZHMgaW4gUXVhbnRpdGF0aXZlIFByb3Rl
b21pY3M6IFNldHRpbmcgaVRSQVEgb24gdGhlIFJpZ2h0IFRyYWNrPC90aXRsZT48c2Vjb25kYXJ5
LXRpdGxlPkN1cnJlbnQgUHJvdGVvbWljc05vaXJlbCBldCBhbCwgQ3VycmVudCBQcm90ZW9taWNz
LCBWb2x1bWUgOCwgTnVtYmVyIDEsIEFwcmlsIDIwMTEgLCBwcC4gMTctMzAgPC9zZWNvbmRhcnkt
dGl0bGU+PC90aXRsZXM+PHBlcmlvZGljYWw+PGZ1bGwtdGl0bGU+Q3VycmVudCBQcm90ZW9taWNz
Tm9pcmVsIGV0IGFsLCBDdXJyZW50IFByb3Rlb21pY3MsIFZvbHVtZSA4LCBOdW1iZXIgMSwgQXBy
aWwgMjAxMSAsIHBwLiAxNy0zMDwvZnVsbC10aXRsZT48L3BlcmlvZGljYWw+PHBhZ2VzPjEzPC9w
YWdlcz48dm9sdW1lPjg8L3ZvbHVtZT48bnVtYmVyPjE8L251bWJlcj48c2VjdGlvbj4xNzwvc2Vj
dGlvbj48ZGF0ZXM+PHllYXI+MjAxMTwveWVhcj48cHViLWRhdGVzPjxkYXRlPkFwcmlsIDIwMTE8
L2RhdGU+PC9wdWItZGF0ZXM+PC9kYXRlcz48dXJscz48L3VybHM+PC9yZWNvcmQ+PC9DaXRlPjxD
aXRlPjxBdXRob3I+RCZhcG9zO0FzY2Vuem88L0F1dGhvcj48WWVhcj4yMDA4PC9ZZWFyPjxSZWNO
dW0+NDUxPC9SZWNOdW0+PHJlY29yZD48cmVjLW51bWJlcj40NTE8L3JlYy1udW1iZXI+PGZvcmVp
Z24ta2V5cz48a2V5IGFwcD0iRU4iIGRiLWlkPSJyczV4Mjk1ZHVkeDI5M2Vzc3Y3dnd0czRyOXRk
dmZ6cGEyNTAiPjQ1MTwva2V5PjwvZm9yZWlnbi1rZXlzPjxyZWYtdHlwZSBuYW1lPSJKb3VybmFs
IEFydGljbGUiPjE3PC9yZWYtdHlwZT48Y29udHJpYnV0b3JzPjxhdXRob3JzPjxhdXRob3I+RCZh
cG9zO0FzY2Vuem8sIE1hcms8L2F1dGhvcj48YXV0aG9yPkNob2UsIExlaWxhPC9hdXRob3I+PGF1
dGhvcj5MZWUsIEtlbHZpbiBILjwvYXV0aG9yPjwvYXV0aG9ycz48L2NvbnRyaWJ1dG9ycz48dGl0
bGVzPjx0aXRsZT5pVFJBUVBhazogYW4gUiBiYXNlZCBhbmFseXNpcyBhbmQgdmlzdWFsaXphdGlv
biBwYWNrYWdlIGZvciA4LXBsZXggaXNvYmFyaWMgcHJvdGVpbiBleHByZXNzaW9uIGRhdGE8L3Rp
dGxlPjxzZWNvbmRhcnktdGl0bGU+QnJpZWYgRnVuY3QgR2Vub21pYyBQcm90ZW9taWM8L3NlY29u
ZGFyeS10aXRsZT48L3RpdGxlcz48cGVyaW9kaWNhbD48ZnVsbC10aXRsZT5CcmllZiBGdW5jdCBH
ZW5vbWljIFByb3Rlb21pYzwvZnVsbC10aXRsZT48YWJici0xPkJyaWVmaW5ncyBpbiBmdW5jdGlv
bmFsIGdlbm9taWNzICZhbXA7IHByb3Rlb21pY3M8L2FiYnItMT48L3BlcmlvZGljYWw+PHBhZ2Vz
PjEyNy0xMzU8L3BhZ2VzPjx2b2x1bWU+Nzwvdm9sdW1lPjxudW1iZXI+MjwvbnVtYmVyPjxkYXRl
cz48eWVhcj4yMDA4PC95ZWFyPjxwdWItZGF0ZXM+PGRhdGU+TWFyPC9kYXRlPjwvcHViLWRhdGVz
PjwvZGF0ZXM+PGlzYm4+MTQ3My05NTUwPC9pc2JuPjxhY2Nlc3Npb24tbnVtPkJDSTpCQ0kyMDA4
MDA0NTk2MzQ8L2FjY2Vzc2lvbi1udW0+PHVybHM+PHJlbGF0ZWQtdXJscz48dXJsPiZsdDtHbyB0
byBJU0kmZ3Q7Oi8vQkNJOkJDSTIwMDgwMDQ1OTYzNDwvdXJsPjwvcmVsYXRlZC11cmxzPjwvdXJs
cz48ZWxlY3Ryb25pYy1yZXNvdXJjZS1udW0+MTAuMTA5My9iZmdwL2VsbjAwNzwvZWxlY3Ryb25p
Yy1yZXNvdXJjZS1udW0+PC9yZWNvcmQ+PC9DaXRlPjwvRW5kTm90ZT5=
</w:fldData>
        </w:fldChar>
      </w:r>
      <w:r w:rsidR="00032B03" w:rsidRPr="00964A5F">
        <w:rPr>
          <w:rFonts w:ascii="Arial" w:hAnsi="Arial" w:cs="Arial"/>
          <w:color w:val="000000" w:themeColor="text1"/>
          <w:szCs w:val="24"/>
          <w:vertAlign w:val="superscript"/>
          <w:lang w:val="en-GB"/>
        </w:rPr>
        <w:instrText xml:space="preserve"> ADDIN EN.CITE </w:instrText>
      </w:r>
      <w:r w:rsidR="00032B03" w:rsidRPr="00964A5F">
        <w:rPr>
          <w:rFonts w:ascii="Arial" w:hAnsi="Arial" w:cs="Arial"/>
          <w:color w:val="000000" w:themeColor="text1"/>
          <w:szCs w:val="24"/>
          <w:vertAlign w:val="superscript"/>
          <w:lang w:val="en-GB"/>
        </w:rPr>
        <w:fldChar w:fldCharType="begin">
          <w:fldData xml:space="preserve">PEVuZE5vdGU+PENpdGU+PEF1dGhvcj5Ob2lyZWw8L0F1dGhvcj48WWVhcj4yMDExPC9ZZWFyPjxS
ZWNOdW0+MzA4PC9SZWNOdW0+PERpc3BsYXlUZXh0Pls5MywgOThdPC9EaXNwbGF5VGV4dD48cmVj
b3JkPjxyZWMtbnVtYmVyPjMwODwvcmVjLW51bWJlcj48Zm9yZWlnbi1rZXlzPjxrZXkgYXBwPSJF
TiIgZGItaWQ9InJzNXgyOTVkdWR4MjkzZXNzdjd2d3RzNHI5dGR2ZnpwYTI1MCI+MzA4PC9rZXk+
PC9mb3JlaWduLWtleXM+PHJlZi10eXBlIG5hbWU9IkpvdXJuYWwgQXJ0aWNsZSI+MTc8L3JlZi10
eXBlPjxjb250cmlidXRvcnM+PGF1dGhvcnM+PGF1dGhvcj5Ob2lyZWwsIEouPC9hdXRob3I+PGF1
dGhvcj5FdmFucywgQy48L2F1dGhvcj48YXV0aG9yPlNsYWxpbSwgTS48L2F1dGhvcj48YXV0aG9y
Pk11a2hlcmplZSwgSi48L2F1dGhvcj48YXV0aG9yPk93LCBTLiBZLjwvYXV0aG9yPjxhdXRob3I+
UGFuZGhhbCwgSi48L2F1dGhvcj48YXV0aG9yPlBoYW0sIFQuSy48L2F1dGhvcj48YXV0aG9yPkJp
Z2dzLCBBLjwvYXV0aG9yPjxhdXRob3I+V3JpZ2h0LCBQLkMuPC9hdXRob3I+PC9hdXRob3JzPjwv
Y29udHJpYnV0b3JzPjx0aXRsZXM+PHRpdGxlPk1ldGhvZHMgaW4gUXVhbnRpdGF0aXZlIFByb3Rl
b21pY3M6IFNldHRpbmcgaVRSQVEgb24gdGhlIFJpZ2h0IFRyYWNrPC90aXRsZT48c2Vjb25kYXJ5
LXRpdGxlPkN1cnJlbnQgUHJvdGVvbWljc05vaXJlbCBldCBhbCwgQ3VycmVudCBQcm90ZW9taWNz
LCBWb2x1bWUgOCwgTnVtYmVyIDEsIEFwcmlsIDIwMTEgLCBwcC4gMTctMzAgPC9zZWNvbmRhcnkt
dGl0bGU+PC90aXRsZXM+PHBlcmlvZGljYWw+PGZ1bGwtdGl0bGU+Q3VycmVudCBQcm90ZW9taWNz
Tm9pcmVsIGV0IGFsLCBDdXJyZW50IFByb3Rlb21pY3MsIFZvbHVtZSA4LCBOdW1iZXIgMSwgQXBy
aWwgMjAxMSAsIHBwLiAxNy0zMDwvZnVsbC10aXRsZT48L3BlcmlvZGljYWw+PHBhZ2VzPjEzPC9w
YWdlcz48dm9sdW1lPjg8L3ZvbHVtZT48bnVtYmVyPjE8L251bWJlcj48c2VjdGlvbj4xNzwvc2Vj
dGlvbj48ZGF0ZXM+PHllYXI+MjAxMTwveWVhcj48cHViLWRhdGVzPjxkYXRlPkFwcmlsIDIwMTE8
L2RhdGU+PC9wdWItZGF0ZXM+PC9kYXRlcz48dXJscz48L3VybHM+PC9yZWNvcmQ+PC9DaXRlPjxD
aXRlPjxBdXRob3I+RCZhcG9zO0FzY2Vuem88L0F1dGhvcj48WWVhcj4yMDA4PC9ZZWFyPjxSZWNO
dW0+NDUxPC9SZWNOdW0+PHJlY29yZD48cmVjLW51bWJlcj40NTE8L3JlYy1udW1iZXI+PGZvcmVp
Z24ta2V5cz48a2V5IGFwcD0iRU4iIGRiLWlkPSJyczV4Mjk1ZHVkeDI5M2Vzc3Y3dnd0czRyOXRk
dmZ6cGEyNTAiPjQ1MTwva2V5PjwvZm9yZWlnbi1rZXlzPjxyZWYtdHlwZSBuYW1lPSJKb3VybmFs
IEFydGljbGUiPjE3PC9yZWYtdHlwZT48Y29udHJpYnV0b3JzPjxhdXRob3JzPjxhdXRob3I+RCZh
cG9zO0FzY2Vuem8sIE1hcms8L2F1dGhvcj48YXV0aG9yPkNob2UsIExlaWxhPC9hdXRob3I+PGF1
dGhvcj5MZWUsIEtlbHZpbiBILjwvYXV0aG9yPjwvYXV0aG9ycz48L2NvbnRyaWJ1dG9ycz48dGl0
bGVzPjx0aXRsZT5pVFJBUVBhazogYW4gUiBiYXNlZCBhbmFseXNpcyBhbmQgdmlzdWFsaXphdGlv
biBwYWNrYWdlIGZvciA4LXBsZXggaXNvYmFyaWMgcHJvdGVpbiBleHByZXNzaW9uIGRhdGE8L3Rp
dGxlPjxzZWNvbmRhcnktdGl0bGU+QnJpZWYgRnVuY3QgR2Vub21pYyBQcm90ZW9taWM8L3NlY29u
ZGFyeS10aXRsZT48L3RpdGxlcz48cGVyaW9kaWNhbD48ZnVsbC10aXRsZT5CcmllZiBGdW5jdCBH
ZW5vbWljIFByb3Rlb21pYzwvZnVsbC10aXRsZT48YWJici0xPkJyaWVmaW5ncyBpbiBmdW5jdGlv
bmFsIGdlbm9taWNzICZhbXA7IHByb3Rlb21pY3M8L2FiYnItMT48L3BlcmlvZGljYWw+PHBhZ2Vz
PjEyNy0xMzU8L3BhZ2VzPjx2b2x1bWU+Nzwvdm9sdW1lPjxudW1iZXI+MjwvbnVtYmVyPjxkYXRl
cz48eWVhcj4yMDA4PC95ZWFyPjxwdWItZGF0ZXM+PGRhdGU+TWFyPC9kYXRlPjwvcHViLWRhdGVz
PjwvZGF0ZXM+PGlzYm4+MTQ3My05NTUwPC9pc2JuPjxhY2Nlc3Npb24tbnVtPkJDSTpCQ0kyMDA4
MDA0NTk2MzQ8L2FjY2Vzc2lvbi1udW0+PHVybHM+PHJlbGF0ZWQtdXJscz48dXJsPiZsdDtHbyB0
byBJU0kmZ3Q7Oi8vQkNJOkJDSTIwMDgwMDQ1OTYzNDwvdXJsPjwvcmVsYXRlZC11cmxzPjwvdXJs
cz48ZWxlY3Ryb25pYy1yZXNvdXJjZS1udW0+MTAuMTA5My9iZmdwL2VsbjAwNzwvZWxlY3Ryb25p
Yy1yZXNvdXJjZS1udW0+PC9yZWNvcmQ+PC9DaXRlPjwvRW5kTm90ZT5=
</w:fldData>
        </w:fldChar>
      </w:r>
      <w:r w:rsidR="00032B03" w:rsidRPr="00964A5F">
        <w:rPr>
          <w:rFonts w:ascii="Arial" w:hAnsi="Arial" w:cs="Arial"/>
          <w:color w:val="000000" w:themeColor="text1"/>
          <w:szCs w:val="24"/>
          <w:vertAlign w:val="superscript"/>
          <w:lang w:val="en-GB"/>
        </w:rPr>
        <w:instrText xml:space="preserve"> ADDIN EN.CITE.DATA </w:instrText>
      </w:r>
      <w:r w:rsidR="00032B03" w:rsidRPr="00964A5F">
        <w:rPr>
          <w:rFonts w:ascii="Arial" w:hAnsi="Arial" w:cs="Arial"/>
          <w:color w:val="000000" w:themeColor="text1"/>
          <w:szCs w:val="24"/>
          <w:vertAlign w:val="superscript"/>
          <w:lang w:val="en-GB"/>
        </w:rPr>
      </w:r>
      <w:r w:rsidR="00032B03" w:rsidRPr="00964A5F">
        <w:rPr>
          <w:rFonts w:ascii="Arial" w:hAnsi="Arial" w:cs="Arial"/>
          <w:color w:val="000000" w:themeColor="text1"/>
          <w:szCs w:val="24"/>
          <w:vertAlign w:val="superscript"/>
          <w:lang w:val="en-GB"/>
        </w:rPr>
        <w:fldChar w:fldCharType="end"/>
      </w:r>
      <w:r w:rsidR="00032B03" w:rsidRPr="00964A5F">
        <w:rPr>
          <w:rFonts w:ascii="Arial" w:hAnsi="Arial" w:cs="Arial"/>
          <w:color w:val="000000" w:themeColor="text1"/>
          <w:szCs w:val="24"/>
          <w:vertAlign w:val="superscript"/>
          <w:lang w:val="en-GB"/>
        </w:rPr>
      </w:r>
      <w:r w:rsidR="00032B03" w:rsidRPr="00964A5F">
        <w:rPr>
          <w:rFonts w:ascii="Arial" w:hAnsi="Arial" w:cs="Arial"/>
          <w:color w:val="000000" w:themeColor="text1"/>
          <w:szCs w:val="24"/>
          <w:vertAlign w:val="superscript"/>
          <w:lang w:val="en-GB"/>
        </w:rPr>
        <w:fldChar w:fldCharType="separate"/>
      </w:r>
      <w:r w:rsidR="00032B03" w:rsidRPr="00964A5F">
        <w:rPr>
          <w:rFonts w:ascii="Arial" w:hAnsi="Arial" w:cs="Arial"/>
          <w:noProof/>
          <w:color w:val="000000" w:themeColor="text1"/>
          <w:szCs w:val="24"/>
          <w:vertAlign w:val="superscript"/>
          <w:lang w:val="en-GB"/>
        </w:rPr>
        <w:t>[</w:t>
      </w:r>
      <w:hyperlink w:anchor="_ENREF_93" w:tooltip="Noirel, 2011 #308" w:history="1">
        <w:r w:rsidR="00032B03" w:rsidRPr="00964A5F">
          <w:rPr>
            <w:rFonts w:ascii="Arial" w:hAnsi="Arial" w:cs="Arial"/>
            <w:noProof/>
            <w:color w:val="000000" w:themeColor="text1"/>
            <w:szCs w:val="24"/>
            <w:vertAlign w:val="superscript"/>
            <w:lang w:val="en-GB"/>
          </w:rPr>
          <w:t>93</w:t>
        </w:r>
      </w:hyperlink>
      <w:r w:rsidR="00032B03" w:rsidRPr="00964A5F">
        <w:rPr>
          <w:rFonts w:ascii="Arial" w:hAnsi="Arial" w:cs="Arial"/>
          <w:noProof/>
          <w:color w:val="000000" w:themeColor="text1"/>
          <w:szCs w:val="24"/>
          <w:vertAlign w:val="superscript"/>
          <w:lang w:val="en-GB"/>
        </w:rPr>
        <w:t>]</w:t>
      </w:r>
      <w:r w:rsidR="00032B03" w:rsidRPr="00964A5F">
        <w:rPr>
          <w:rFonts w:ascii="Arial" w:hAnsi="Arial" w:cs="Arial"/>
          <w:color w:val="000000" w:themeColor="text1"/>
          <w:szCs w:val="24"/>
          <w:vertAlign w:val="superscript"/>
          <w:lang w:val="en-GB"/>
        </w:rPr>
        <w:fldChar w:fldCharType="end"/>
      </w:r>
      <w:r w:rsidRPr="001C57F6">
        <w:rPr>
          <w:rFonts w:ascii="Arial" w:hAnsi="Arial" w:cs="Arial"/>
          <w:color w:val="000000" w:themeColor="text1"/>
          <w:szCs w:val="24"/>
          <w:lang w:val="en-GB"/>
        </w:rPr>
        <w:t>. Results were given as log and linear values, with isotope correction and median correction applied</w:t>
      </w:r>
      <w:r w:rsidR="00AA20D3"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and associated error factors</w:t>
      </w:r>
      <w:r w:rsidR="00AA20D3" w:rsidRPr="001C57F6">
        <w:rPr>
          <w:rFonts w:ascii="Arial" w:hAnsi="Arial" w:cs="Arial"/>
          <w:color w:val="000000" w:themeColor="text1"/>
          <w:szCs w:val="24"/>
          <w:lang w:val="en-GB"/>
        </w:rPr>
        <w:t>, as described below</w:t>
      </w:r>
      <w:r w:rsidRPr="001C57F6">
        <w:rPr>
          <w:rFonts w:ascii="Arial" w:hAnsi="Arial" w:cs="Arial"/>
          <w:color w:val="000000" w:themeColor="text1"/>
          <w:szCs w:val="24"/>
          <w:lang w:val="en-GB"/>
        </w:rPr>
        <w:t>. To identify proteins significantly differentially expressed, a frequency plot was constructed</w:t>
      </w:r>
      <w:r w:rsidR="00FC300C" w:rsidRPr="001C57F6">
        <w:rPr>
          <w:rFonts w:ascii="Arial" w:hAnsi="Arial" w:cs="Arial"/>
          <w:color w:val="000000" w:themeColor="text1"/>
          <w:szCs w:val="24"/>
          <w:lang w:val="en-GB"/>
        </w:rPr>
        <w:t xml:space="preserve"> as follows</w:t>
      </w:r>
      <w:r w:rsidRPr="001C57F6">
        <w:rPr>
          <w:rFonts w:ascii="Arial" w:hAnsi="Arial" w:cs="Arial"/>
          <w:color w:val="000000" w:themeColor="text1"/>
          <w:szCs w:val="24"/>
          <w:lang w:val="en-GB"/>
        </w:rPr>
        <w:t xml:space="preserve">: the means and </w:t>
      </w:r>
      <w:r w:rsidRPr="001C57F6">
        <w:rPr>
          <w:rFonts w:ascii="Arial" w:hAnsi="Arial" w:cs="Arial"/>
          <w:color w:val="000000" w:themeColor="text1"/>
          <w:szCs w:val="24"/>
          <w:lang w:val="en-GB"/>
        </w:rPr>
        <w:lastRenderedPageBreak/>
        <w:t xml:space="preserve">standard deviation (SD) of the </w:t>
      </w:r>
      <w:proofErr w:type="spellStart"/>
      <w:r w:rsidRPr="001C57F6">
        <w:rPr>
          <w:rFonts w:ascii="Arial" w:hAnsi="Arial" w:cs="Arial"/>
          <w:color w:val="000000" w:themeColor="text1"/>
          <w:szCs w:val="24"/>
          <w:lang w:val="en-GB"/>
        </w:rPr>
        <w:t>uTRAQ</w:t>
      </w:r>
      <w:proofErr w:type="spellEnd"/>
      <w:r w:rsidRPr="001C57F6">
        <w:rPr>
          <w:rFonts w:ascii="Arial" w:hAnsi="Arial" w:cs="Arial"/>
          <w:color w:val="000000" w:themeColor="text1"/>
          <w:szCs w:val="24"/>
          <w:lang w:val="en-GB"/>
        </w:rPr>
        <w:t xml:space="preserve"> data were calculated and proteins with fold changes &gt;1 SD from the mean </w:t>
      </w:r>
      <w:proofErr w:type="gramStart"/>
      <w:r w:rsidRPr="001C57F6">
        <w:rPr>
          <w:rFonts w:ascii="Arial" w:hAnsi="Arial" w:cs="Arial"/>
          <w:color w:val="000000" w:themeColor="text1"/>
          <w:szCs w:val="24"/>
          <w:lang w:val="en-GB"/>
        </w:rPr>
        <w:t>were</w:t>
      </w:r>
      <w:proofErr w:type="gramEnd"/>
      <w:r w:rsidRPr="001C57F6">
        <w:rPr>
          <w:rFonts w:ascii="Arial" w:hAnsi="Arial" w:cs="Arial"/>
          <w:color w:val="000000" w:themeColor="text1"/>
          <w:szCs w:val="24"/>
          <w:lang w:val="en-GB"/>
        </w:rPr>
        <w:t xml:space="preserve"> considered significant (#); and those &gt;2 SD from the mean were considered highly significan</w:t>
      </w:r>
      <w:r w:rsidR="00FC300C" w:rsidRPr="001C57F6">
        <w:rPr>
          <w:rFonts w:ascii="Arial" w:hAnsi="Arial" w:cs="Arial"/>
          <w:color w:val="000000" w:themeColor="text1"/>
          <w:szCs w:val="24"/>
          <w:lang w:val="en-GB"/>
        </w:rPr>
        <w:t>t</w:t>
      </w:r>
      <w:r w:rsidRPr="001C57F6">
        <w:rPr>
          <w:rFonts w:ascii="Arial" w:hAnsi="Arial" w:cs="Arial"/>
          <w:color w:val="000000" w:themeColor="text1"/>
          <w:szCs w:val="24"/>
          <w:lang w:val="en-GB"/>
        </w:rPr>
        <w:t xml:space="preserve"> (##).</w:t>
      </w:r>
    </w:p>
    <w:p w:rsidR="00477B8D" w:rsidRPr="001C57F6" w:rsidRDefault="00477B8D" w:rsidP="00477B8D">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Isotope correction (IC) </w:t>
      </w:r>
      <w:r w:rsidR="00FC300C" w:rsidRPr="001C57F6">
        <w:rPr>
          <w:rFonts w:ascii="Arial" w:hAnsi="Arial" w:cs="Arial"/>
          <w:color w:val="000000" w:themeColor="text1"/>
          <w:szCs w:val="24"/>
          <w:lang w:val="en-GB"/>
        </w:rPr>
        <w:t xml:space="preserve">was </w:t>
      </w:r>
      <w:r w:rsidRPr="001C57F6">
        <w:rPr>
          <w:rFonts w:ascii="Arial" w:hAnsi="Arial" w:cs="Arial"/>
          <w:color w:val="000000" w:themeColor="text1"/>
          <w:szCs w:val="24"/>
          <w:lang w:val="en-GB"/>
        </w:rPr>
        <w:t>performed by an algorithm which takes the similarity of reporter intensity profiles into account</w:t>
      </w:r>
      <w:r w:rsidR="00FC300C" w:rsidRPr="001C57F6">
        <w:rPr>
          <w:rFonts w:ascii="Arial" w:hAnsi="Arial" w:cs="Arial"/>
          <w:color w:val="000000" w:themeColor="text1"/>
          <w:szCs w:val="24"/>
          <w:lang w:val="en-GB"/>
        </w:rPr>
        <w:t>. M</w:t>
      </w:r>
      <w:r w:rsidRPr="001C57F6">
        <w:rPr>
          <w:rFonts w:ascii="Arial" w:hAnsi="Arial" w:cs="Arial"/>
          <w:color w:val="000000" w:themeColor="text1"/>
          <w:szCs w:val="24"/>
          <w:lang w:val="en-GB"/>
        </w:rPr>
        <w:t>edian correction (MC) applies a baseline correction so that sample-to-sampl</w:t>
      </w:r>
      <w:r w:rsidR="0047152D" w:rsidRPr="001C57F6">
        <w:rPr>
          <w:rFonts w:ascii="Arial" w:hAnsi="Arial" w:cs="Arial"/>
          <w:color w:val="000000" w:themeColor="text1"/>
          <w:szCs w:val="24"/>
          <w:lang w:val="en-GB"/>
        </w:rPr>
        <w:t>e comparisons can be performed.</w:t>
      </w:r>
    </w:p>
    <w:p w:rsidR="00AA20D3" w:rsidRPr="001C57F6" w:rsidRDefault="00AA20D3" w:rsidP="00477B8D">
      <w:pPr>
        <w:pStyle w:val="TAMainText"/>
        <w:spacing w:after="120"/>
        <w:ind w:firstLine="0"/>
        <w:rPr>
          <w:rFonts w:ascii="Arial" w:hAnsi="Arial" w:cs="Arial"/>
          <w:color w:val="000000" w:themeColor="text1"/>
          <w:szCs w:val="24"/>
          <w:lang w:val="en-GB"/>
        </w:rPr>
      </w:pPr>
    </w:p>
    <w:p w:rsidR="00477B8D" w:rsidRPr="001C57F6" w:rsidRDefault="0042600D" w:rsidP="00477B8D">
      <w:pPr>
        <w:pStyle w:val="Heading3"/>
        <w:keepLines w:val="0"/>
        <w:spacing w:before="240" w:after="60" w:line="480" w:lineRule="auto"/>
        <w:rPr>
          <w:rFonts w:ascii="Arial" w:eastAsia="Times New Roman" w:hAnsi="Arial" w:cs="Arial"/>
          <w:b w:val="0"/>
          <w:i/>
          <w:color w:val="000000" w:themeColor="text1"/>
          <w:sz w:val="24"/>
        </w:rPr>
      </w:pPr>
      <w:bookmarkStart w:id="134" w:name="_Toc351362814"/>
      <w:bookmarkStart w:id="135" w:name="_Toc362832773"/>
      <w:r w:rsidRPr="001C57F6">
        <w:rPr>
          <w:rFonts w:ascii="Arial" w:eastAsia="Times New Roman" w:hAnsi="Arial" w:cs="Arial"/>
          <w:b w:val="0"/>
          <w:i/>
          <w:color w:val="000000" w:themeColor="text1"/>
          <w:sz w:val="24"/>
        </w:rPr>
        <w:t>3.4</w:t>
      </w:r>
      <w:r w:rsidR="00477B8D" w:rsidRPr="001C57F6">
        <w:rPr>
          <w:rFonts w:ascii="Arial" w:eastAsia="Times New Roman" w:hAnsi="Arial" w:cs="Arial"/>
          <w:b w:val="0"/>
          <w:i/>
          <w:color w:val="000000" w:themeColor="text1"/>
          <w:sz w:val="24"/>
        </w:rPr>
        <w:t>.8. SignifiQuant quantitation</w:t>
      </w:r>
      <w:bookmarkEnd w:id="134"/>
      <w:bookmarkEnd w:id="135"/>
    </w:p>
    <w:p w:rsidR="00D6171F" w:rsidRPr="001C57F6" w:rsidRDefault="00D6171F" w:rsidP="00D6171F">
      <w:pPr>
        <w:pStyle w:val="TAMainText"/>
        <w:spacing w:after="120"/>
        <w:ind w:firstLine="0"/>
        <w:rPr>
          <w:rFonts w:ascii="Arial" w:hAnsi="Arial" w:cs="Arial"/>
          <w:i/>
          <w:color w:val="000000" w:themeColor="text1"/>
          <w:szCs w:val="24"/>
          <w:lang w:val="en-GB"/>
        </w:rPr>
      </w:pPr>
      <w:r w:rsidRPr="001C57F6">
        <w:rPr>
          <w:rFonts w:ascii="Arial" w:hAnsi="Arial" w:cs="Arial"/>
          <w:i/>
          <w:color w:val="000000" w:themeColor="text1"/>
          <w:szCs w:val="24"/>
          <w:lang w:val="en-GB"/>
        </w:rPr>
        <w:t xml:space="preserve">Application creator, J. </w:t>
      </w:r>
      <w:proofErr w:type="spellStart"/>
      <w:r w:rsidRPr="001C57F6">
        <w:rPr>
          <w:rFonts w:ascii="Arial" w:hAnsi="Arial" w:cs="Arial"/>
          <w:i/>
          <w:color w:val="000000" w:themeColor="text1"/>
          <w:szCs w:val="24"/>
          <w:lang w:val="en-GB"/>
        </w:rPr>
        <w:t>Noirel</w:t>
      </w:r>
      <w:proofErr w:type="spellEnd"/>
      <w:r w:rsidRPr="001C57F6">
        <w:rPr>
          <w:rFonts w:ascii="Arial" w:hAnsi="Arial" w:cs="Arial"/>
          <w:i/>
          <w:color w:val="000000" w:themeColor="text1"/>
          <w:szCs w:val="24"/>
          <w:lang w:val="en-GB"/>
        </w:rPr>
        <w:t xml:space="preserve">, The University of Sheffield </w:t>
      </w:r>
      <w:r w:rsidRPr="001C57F6">
        <w:rPr>
          <w:rFonts w:ascii="Arial" w:hAnsi="Arial" w:cs="Arial"/>
          <w:noProof/>
          <w:color w:val="000000" w:themeColor="text1"/>
          <w:szCs w:val="24"/>
          <w:vertAlign w:val="superscript"/>
          <w:lang w:val="en-GB"/>
        </w:rPr>
        <w:fldChar w:fldCharType="begin"/>
      </w:r>
      <w:r w:rsidRPr="001C57F6">
        <w:rPr>
          <w:rFonts w:ascii="Arial" w:hAnsi="Arial" w:cs="Arial"/>
          <w:noProof/>
          <w:color w:val="000000" w:themeColor="text1"/>
          <w:szCs w:val="24"/>
          <w:vertAlign w:val="superscript"/>
          <w:lang w:val="en-GB"/>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Pr="001C57F6">
        <w:rPr>
          <w:rFonts w:ascii="Arial" w:hAnsi="Arial" w:cs="Arial"/>
          <w:noProof/>
          <w:color w:val="000000" w:themeColor="text1"/>
          <w:szCs w:val="24"/>
          <w:vertAlign w:val="superscript"/>
          <w:lang w:val="en-GB"/>
        </w:rPr>
        <w:fldChar w:fldCharType="separate"/>
      </w:r>
      <w:r w:rsidRPr="001C57F6">
        <w:rPr>
          <w:rFonts w:ascii="Arial" w:hAnsi="Arial" w:cs="Arial"/>
          <w:noProof/>
          <w:color w:val="000000" w:themeColor="text1"/>
          <w:szCs w:val="24"/>
          <w:vertAlign w:val="superscript"/>
          <w:lang w:val="en-GB"/>
        </w:rPr>
        <w:t>[</w:t>
      </w:r>
      <w:hyperlink w:anchor="_ENREF_93" w:tooltip="Noirel, 2011 #308" w:history="1">
        <w:r w:rsidRPr="001C57F6">
          <w:rPr>
            <w:rFonts w:ascii="Arial" w:hAnsi="Arial" w:cs="Arial"/>
            <w:noProof/>
            <w:color w:val="000000" w:themeColor="text1"/>
            <w:szCs w:val="24"/>
            <w:vertAlign w:val="superscript"/>
            <w:lang w:val="en-GB"/>
          </w:rPr>
          <w:t>93</w:t>
        </w:r>
      </w:hyperlink>
      <w:r w:rsidRPr="001C57F6">
        <w:rPr>
          <w:rFonts w:ascii="Arial" w:hAnsi="Arial" w:cs="Arial"/>
          <w:noProof/>
          <w:color w:val="000000" w:themeColor="text1"/>
          <w:szCs w:val="24"/>
          <w:vertAlign w:val="superscript"/>
          <w:lang w:val="en-GB"/>
        </w:rPr>
        <w:t>]</w:t>
      </w:r>
      <w:r w:rsidRPr="001C57F6">
        <w:rPr>
          <w:rFonts w:ascii="Arial" w:hAnsi="Arial" w:cs="Arial"/>
          <w:noProof/>
          <w:color w:val="000000" w:themeColor="text1"/>
          <w:szCs w:val="24"/>
          <w:vertAlign w:val="superscript"/>
          <w:lang w:val="en-GB"/>
        </w:rPr>
        <w:fldChar w:fldCharType="end"/>
      </w:r>
      <w:r w:rsidRPr="001C57F6">
        <w:rPr>
          <w:rFonts w:ascii="Arial" w:hAnsi="Arial" w:cs="Arial"/>
          <w:i/>
          <w:color w:val="000000" w:themeColor="text1"/>
          <w:szCs w:val="24"/>
          <w:lang w:val="en-GB"/>
        </w:rPr>
        <w:t>.</w:t>
      </w:r>
    </w:p>
    <w:p w:rsidR="00DC3D60" w:rsidRPr="001C57F6" w:rsidRDefault="00477B8D" w:rsidP="00DC3D60">
      <w:pPr>
        <w:pStyle w:val="TAMainText"/>
        <w:spacing w:after="120"/>
        <w:ind w:firstLine="0"/>
        <w:rPr>
          <w:rFonts w:ascii="Arial" w:hAnsi="Arial" w:cs="Arial"/>
          <w:bCs/>
          <w:color w:val="000000" w:themeColor="text1"/>
          <w:szCs w:val="24"/>
          <w:lang w:val="en-GB"/>
        </w:rPr>
      </w:pPr>
      <w:r w:rsidRPr="001C57F6">
        <w:rPr>
          <w:rFonts w:ascii="Arial" w:hAnsi="Arial" w:cs="Arial"/>
          <w:bCs/>
          <w:color w:val="000000" w:themeColor="text1"/>
          <w:szCs w:val="24"/>
          <w:lang w:val="en-GB"/>
        </w:rPr>
        <w:t>SignifiQuant</w:t>
      </w:r>
      <w:r w:rsidR="00032B03" w:rsidRPr="001C57F6">
        <w:rPr>
          <w:rFonts w:ascii="Arial" w:hAnsi="Arial" w:cs="Arial"/>
          <w:bCs/>
          <w:color w:val="000000" w:themeColor="text1"/>
          <w:szCs w:val="24"/>
          <w:lang w:val="en-GB"/>
        </w:rPr>
        <w:t xml:space="preserve"> </w:t>
      </w:r>
      <w:r w:rsidRPr="001C57F6">
        <w:rPr>
          <w:rFonts w:ascii="Arial" w:hAnsi="Arial" w:cs="Arial"/>
          <w:bCs/>
          <w:color w:val="000000" w:themeColor="text1"/>
          <w:szCs w:val="24"/>
          <w:lang w:val="en-GB"/>
        </w:rPr>
        <w:t xml:space="preserve"> </w:t>
      </w:r>
      <w:r w:rsidR="00FC300C" w:rsidRPr="001C57F6">
        <w:rPr>
          <w:rFonts w:ascii="Arial" w:hAnsi="Arial" w:cs="Arial"/>
          <w:bCs/>
          <w:color w:val="000000" w:themeColor="text1"/>
          <w:szCs w:val="24"/>
          <w:lang w:val="en-GB"/>
        </w:rPr>
        <w:t>is a</w:t>
      </w:r>
      <w:r w:rsidRPr="001C57F6">
        <w:rPr>
          <w:rFonts w:ascii="Arial" w:hAnsi="Arial" w:cs="Arial"/>
          <w:bCs/>
          <w:color w:val="000000" w:themeColor="text1"/>
          <w:szCs w:val="24"/>
          <w:lang w:val="en-GB"/>
        </w:rPr>
        <w:t xml:space="preserve"> theoretically improved analysis tool compared to </w:t>
      </w:r>
      <w:proofErr w:type="spellStart"/>
      <w:r w:rsidRPr="001C57F6">
        <w:rPr>
          <w:rFonts w:ascii="Arial" w:hAnsi="Arial" w:cs="Arial"/>
          <w:bCs/>
          <w:color w:val="000000" w:themeColor="text1"/>
          <w:szCs w:val="24"/>
          <w:lang w:val="en-GB"/>
        </w:rPr>
        <w:t>uTRAQ</w:t>
      </w:r>
      <w:proofErr w:type="spellEnd"/>
      <w:r w:rsidRPr="001C57F6">
        <w:rPr>
          <w:rFonts w:ascii="Arial" w:hAnsi="Arial" w:cs="Arial"/>
          <w:bCs/>
          <w:color w:val="000000" w:themeColor="text1"/>
          <w:szCs w:val="24"/>
          <w:lang w:val="en-GB"/>
        </w:rPr>
        <w:t xml:space="preserve"> frequency plots</w:t>
      </w:r>
      <w:r w:rsidR="00FC300C" w:rsidRPr="001C57F6">
        <w:rPr>
          <w:rFonts w:ascii="Arial" w:hAnsi="Arial" w:cs="Arial"/>
          <w:bCs/>
          <w:color w:val="000000" w:themeColor="text1"/>
          <w:szCs w:val="24"/>
          <w:lang w:val="en-GB"/>
        </w:rPr>
        <w:t xml:space="preserve"> that </w:t>
      </w:r>
      <w:r w:rsidRPr="001C57F6">
        <w:rPr>
          <w:rFonts w:ascii="Arial" w:hAnsi="Arial" w:cs="Arial"/>
          <w:bCs/>
          <w:color w:val="000000" w:themeColor="text1"/>
          <w:szCs w:val="24"/>
          <w:lang w:val="en-GB"/>
        </w:rPr>
        <w:t>processe</w:t>
      </w:r>
      <w:r w:rsidR="00FC300C" w:rsidRPr="001C57F6">
        <w:rPr>
          <w:rFonts w:ascii="Arial" w:hAnsi="Arial" w:cs="Arial"/>
          <w:bCs/>
          <w:color w:val="000000" w:themeColor="text1"/>
          <w:szCs w:val="24"/>
          <w:lang w:val="en-GB"/>
        </w:rPr>
        <w:t>s</w:t>
      </w:r>
      <w:r w:rsidRPr="001C57F6">
        <w:rPr>
          <w:rFonts w:ascii="Arial" w:hAnsi="Arial" w:cs="Arial"/>
          <w:bCs/>
          <w:color w:val="000000" w:themeColor="text1"/>
          <w:szCs w:val="24"/>
          <w:lang w:val="en-GB"/>
        </w:rPr>
        <w:t xml:space="preserve"> the </w:t>
      </w:r>
      <w:proofErr w:type="spellStart"/>
      <w:r w:rsidRPr="001C57F6">
        <w:rPr>
          <w:rFonts w:ascii="Arial" w:hAnsi="Arial" w:cs="Arial"/>
          <w:bCs/>
          <w:color w:val="000000" w:themeColor="text1"/>
          <w:szCs w:val="24"/>
          <w:lang w:val="en-GB"/>
        </w:rPr>
        <w:t>uTRAQ</w:t>
      </w:r>
      <w:proofErr w:type="spellEnd"/>
      <w:r w:rsidRPr="001C57F6">
        <w:rPr>
          <w:rFonts w:ascii="Arial" w:hAnsi="Arial" w:cs="Arial"/>
          <w:bCs/>
          <w:color w:val="000000" w:themeColor="text1"/>
          <w:szCs w:val="24"/>
          <w:lang w:val="en-GB"/>
        </w:rPr>
        <w:t xml:space="preserve"> </w:t>
      </w:r>
      <w:r w:rsidR="00FC300C" w:rsidRPr="001C57F6">
        <w:rPr>
          <w:rFonts w:ascii="Arial" w:hAnsi="Arial" w:cs="Arial"/>
          <w:bCs/>
          <w:color w:val="000000" w:themeColor="text1"/>
          <w:szCs w:val="24"/>
          <w:lang w:val="en-GB"/>
        </w:rPr>
        <w:t xml:space="preserve">data </w:t>
      </w:r>
      <w:r w:rsidRPr="001C57F6">
        <w:rPr>
          <w:rFonts w:ascii="Arial" w:hAnsi="Arial" w:cs="Arial"/>
          <w:bCs/>
          <w:color w:val="000000" w:themeColor="text1"/>
          <w:szCs w:val="24"/>
          <w:lang w:val="en-GB"/>
        </w:rPr>
        <w:t>using a statistical strategy to apply higher levels of stringency to the data</w:t>
      </w:r>
      <w:r w:rsidR="00032B03" w:rsidRPr="001C57F6">
        <w:rPr>
          <w:rFonts w:ascii="Arial" w:hAnsi="Arial" w:cs="Arial"/>
          <w:bCs/>
          <w:color w:val="000000" w:themeColor="text1"/>
          <w:szCs w:val="24"/>
          <w:lang w:val="en-GB"/>
        </w:rPr>
        <w:t xml:space="preserve"> </w:t>
      </w:r>
      <w:r w:rsidR="00032B03" w:rsidRPr="001C57F6">
        <w:rPr>
          <w:rFonts w:ascii="Arial" w:hAnsi="Arial" w:cs="Arial"/>
          <w:bCs/>
          <w:color w:val="000000" w:themeColor="text1"/>
          <w:szCs w:val="24"/>
          <w:vertAlign w:val="superscript"/>
          <w:lang w:val="en-GB"/>
        </w:rPr>
        <w:fldChar w:fldCharType="begin">
          <w:fldData xml:space="preserve">PEVuZE5vdGU+PENpdGU+PEF1dGhvcj5Ob2lyZWw8L0F1dGhvcj48WWVhcj4yMDExPC9ZZWFyPjxS
ZWNOdW0+MzA4PC9SZWNOdW0+PERpc3BsYXlUZXh0Pls4OCwgOTNdPC9EaXNwbGF5VGV4dD48cmVj
b3JkPjxyZWMtbnVtYmVyPjMwODwvcmVjLW51bWJlcj48Zm9yZWlnbi1rZXlzPjxrZXkgYXBwPSJF
TiIgZGItaWQ9InJzNXgyOTVkdWR4MjkzZXNzdjd2d3RzNHI5dGR2ZnpwYTI1MCI+MzA4PC9rZXk+
PC9mb3JlaWduLWtleXM+PHJlZi10eXBlIG5hbWU9IkpvdXJuYWwgQXJ0aWNsZSI+MTc8L3JlZi10
eXBlPjxjb250cmlidXRvcnM+PGF1dGhvcnM+PGF1dGhvcj5Ob2lyZWwsIEouPC9hdXRob3I+PGF1
dGhvcj5FdmFucywgQy48L2F1dGhvcj48YXV0aG9yPlNsYWxpbSwgTS48L2F1dGhvcj48YXV0aG9y
Pk11a2hlcmplZSwgSi48L2F1dGhvcj48YXV0aG9yPk93LCBTLiBZLjwvYXV0aG9yPjxhdXRob3I+
UGFuZGhhbCwgSi48L2F1dGhvcj48YXV0aG9yPlBoYW0sIFQuSy48L2F1dGhvcj48YXV0aG9yPkJp
Z2dzLCBBLjwvYXV0aG9yPjxhdXRob3I+V3JpZ2h0LCBQLkMuPC9hdXRob3I+PC9hdXRob3JzPjwv
Y29udHJpYnV0b3JzPjx0aXRsZXM+PHRpdGxlPk1ldGhvZHMgaW4gUXVhbnRpdGF0aXZlIFByb3Rl
b21pY3M6IFNldHRpbmcgaVRSQVEgb24gdGhlIFJpZ2h0IFRyYWNrPC90aXRsZT48c2Vjb25kYXJ5
LXRpdGxlPkN1cnJlbnQgUHJvdGVvbWljc05vaXJlbCBldCBhbCwgQ3VycmVudCBQcm90ZW9taWNz
LCBWb2x1bWUgOCwgTnVtYmVyIDEsIEFwcmlsIDIwMTEgLCBwcC4gMTctMzAgPC9zZWNvbmRhcnkt
dGl0bGU+PC90aXRsZXM+PHBlcmlvZGljYWw+PGZ1bGwtdGl0bGU+Q3VycmVudCBQcm90ZW9taWNz
Tm9pcmVsIGV0IGFsLCBDdXJyZW50IFByb3Rlb21pY3MsIFZvbHVtZSA4LCBOdW1iZXIgMSwgQXBy
aWwgMjAxMSAsIHBwLiAxNy0zMDwvZnVsbC10aXRsZT48L3BlcmlvZGljYWw+PHBhZ2VzPjEzPC9w
YWdlcz48dm9sdW1lPjg8L3ZvbHVtZT48bnVtYmVyPjE8L251bWJlcj48c2VjdGlvbj4xNzwvc2Vj
dGlvbj48ZGF0ZXM+PHllYXI+MjAxMTwveWVhcj48cHViLWRhdGVzPjxkYXRlPkFwcmlsIDIwMTE8
L2RhdGU+PC9wdWItZGF0ZXM+PC9kYXRlcz48dXJscz48L3VybHM+PC9yZWNvcmQ+PC9DaXRlPjxD
aXRlPjxBdXRob3I+T3c8L0F1dGhvcj48WWVhcj4yMDA5PC9ZZWFyPjxSZWNOdW0+MjA3PC9SZWNO
dW0+PHJlY29yZD48cmVjLW51bWJlcj4yMDc8L3JlYy1udW1iZXI+PGZvcmVpZ24ta2V5cz48a2V5
IGFwcD0iRU4iIGRiLWlkPSJyczV4Mjk1ZHVkeDI5M2Vzc3Y3dnd0czRyOXRkdmZ6cGEyNTAiPjIw
Nzwva2V5PjwvZm9yZWlnbi1rZXlzPjxyZWYtdHlwZSBuYW1lPSJKb3VybmFsIEFydGljbGUiPjE3
PC9yZWYtdHlwZT48Y29udHJpYnV0b3JzPjxhdXRob3JzPjxhdXRob3I+T3csIFMuIFkuPC9hdXRo
b3I+PGF1dGhvcj5TYWxpbSwgTS48L2F1dGhvcj48YXV0aG9yPk5vaXJlbCwgSi48L2F1dGhvcj48
YXV0aG9yPkV2YW5zLCBDLjwvYXV0aG9yPjxhdXRob3I+UmVobWFuLCBJLjwvYXV0aG9yPjxhdXRo
b3I+V3JpZ2h0LCBQLiBDLjwvYXV0aG9yPjwvYXV0aG9ycz48L2NvbnRyaWJ1dG9ycz48YXV0aC1h
ZGRyZXNzPltXcmlnaHQsIFBoaWxsaXAgQy5dIFVuaXYgU2hlZmZpZWxkLCBEZXB0IENoZW0gJmFt
cDsgUHJvYyBFbmduLCBDaEVMU0kgSW5zdCwgU2hlZmZpZWxkIFMxIDNKRCwgUyBZb3Jrc2hpcmUs
IEVuZ2xhbmQuIFtFdmFucywgQ2Fyb2xpbmU7IFJlaG1hbiwgSXNodGlhcV0gVW5pdiBTaGVmZmll
bGQsIFNjaCBNZWQsIE1lbGxhbmJ5IEN0ciBCb25lIFJlcywgU2hlZmZpZWxkIFMxMCAyUlgsIFMg
WW9ya3NoaXJlLCBFbmdsYW5kLiYjeEQ7V3JpZ2h0LCBQQywgVW5pdiBTaGVmZmllbGQsIERlcHQg
Q2hlbSAmYW1wOyBQcm9jIEVuZ24sIENoRUxTSSBJbnN0LCBNYXBwaW4gU3QsIFNoZWZmaWVsZCBT
MSAzSkQsIFMgWW9ya3NoaXJlLCBFbmdsYW5kLjwvYXV0aC1hZGRyZXNzPjx0aXRsZXM+PHRpdGxl
PmlUUkFRIFVuZGVyZXN0aW1hdGlvbiBpbiBTaW1wbGUgYW5kIENvbXBsZXggTWl4dHVyZXM6ICZx
dW90O1RoZSBHb29kLCB0aGUgQmFkIGFuZCB0aGUgVWdseSZxdW90OzwvdGl0bGU+PHNlY29uZGFy
eS10aXRsZT5KIFByb3Rlb21lIFJlczwvc2Vjb25kYXJ5LXRpdGxlPjxhbHQtdGl0bGU+Si4gUHJv
dGVvbWUgUmVzLjwvYWx0LXRpdGxlPjwvdGl0bGVzPjxwZXJpb2RpY2FsPjxmdWxsLXRpdGxlPkog
UHJvdGVvbWUgUmVzPC9mdWxsLXRpdGxlPjxhYmJyLTE+Sm91cm5hbCBvZiBwcm90ZW9tZSByZXNl
YXJjaDwvYWJici0xPjwvcGVyaW9kaWNhbD48cGFnZXM+NTM0Ny01MzU1PC9wYWdlcz48dm9sdW1l
Pjg8L3ZvbHVtZT48bnVtYmVyPjExPC9udW1iZXI+PGtleXdvcmRzPjxrZXl3b3JkPmlUUkFRIHVu
ZGVyZXN0aW1hdGlvbnM8L2tleXdvcmQ+PGtleXdvcmQ+aVRSQVE8L2tleXdvcmQ+PGtleXdvcmQ+
cXVhbnRpdGF0aXZlIHByb3Rlb21pY3M8L2tleXdvcmQ+PGtleXdvcmQ+aGlnaC10aHJvdWdocHV0
PC9rZXl3b3JkPjxrZXl3b3JkPnByb3Rlb21pY3M8L2tleXdvcmQ+PGtleXdvcmQ+YWJzb2x1dGUg
cXVhbnRpdGF0aW9uIGl0cmFxPC9rZXl3b3JkPjxrZXl3b3JkPnB1bHNlZC1xIGRpc3NvY2lhdGlv
bjwva2V5d29yZD48a2V5d29yZD5wcm90ZWluIGV4cHJlc3Npb248L2tleXdvcmQ+PGtleXdvcmQ+
bWFzcy1zcGVjdHJvbWV0ZXI8L2tleXdvcmQ+PGtleXdvcmQ+aXNvYmFyaWMgdGFnczwva2V5d29y
ZD48a2V5d29yZD5jYW5jZXIgY2VsbHM8L2tleXdvcmQ+PGtleXdvcmQ+cXVhbnRpZmljYXRpb248
L2tleXdvcmQ+PGtleXdvcmQ+cHJvdGVvbWljczwva2V5d29yZD48a2V5d29yZD5pZGVudGlmaWNh
dGlvbjwva2V5d29yZD48L2tleXdvcmRzPjxkYXRlcz48eWVhcj4yMDA5PC95ZWFyPjxwdWItZGF0
ZXM+PGRhdGU+Tm92PC9kYXRlPjwvcHViLWRhdGVzPjwvZGF0ZXM+PGlzYm4+MTUzNS0zODkzPC9p
c2JuPjxhY2Nlc3Npb24tbnVtPklTSTowMDAyNzY5NDk2MDAwNDI8L2FjY2Vzc2lvbi1udW0+PHdv
cmstdHlwZT5BcnRpY2xlPC93b3JrLXR5cGU+PHVybHM+PHJlbGF0ZWQtdXJscz48dXJsPiZsdDtH
byB0byBJU0kmZ3Q7Oi8vMDAwMjc2OTQ5NjAwMDQyPC91cmw+PC9yZWxhdGVkLXVybHM+PC91cmxz
PjxlbGVjdHJvbmljLXJlc291cmNlLW51bT4xMC4xMDIxL3ByOTAwNjM0YzwvZWxlY3Ryb25pYy1y
ZXNvdXJjZS1udW0+PGxhbmd1YWdlPkVuZ2xpc2g8L2xhbmd1YWdlPjwvcmVjb3JkPjwvQ2l0ZT48
L0VuZE5vdGU+
</w:fldData>
        </w:fldChar>
      </w:r>
      <w:r w:rsidR="00032B03" w:rsidRPr="001C57F6">
        <w:rPr>
          <w:rFonts w:ascii="Arial" w:hAnsi="Arial" w:cs="Arial"/>
          <w:bCs/>
          <w:color w:val="000000" w:themeColor="text1"/>
          <w:szCs w:val="24"/>
          <w:vertAlign w:val="superscript"/>
          <w:lang w:val="en-GB"/>
        </w:rPr>
        <w:instrText xml:space="preserve"> ADDIN EN.CITE </w:instrText>
      </w:r>
      <w:r w:rsidR="00032B03" w:rsidRPr="001C57F6">
        <w:rPr>
          <w:rFonts w:ascii="Arial" w:hAnsi="Arial" w:cs="Arial"/>
          <w:bCs/>
          <w:color w:val="000000" w:themeColor="text1"/>
          <w:szCs w:val="24"/>
          <w:vertAlign w:val="superscript"/>
          <w:lang w:val="en-GB"/>
        </w:rPr>
        <w:fldChar w:fldCharType="begin">
          <w:fldData xml:space="preserve">PEVuZE5vdGU+PENpdGU+PEF1dGhvcj5Ob2lyZWw8L0F1dGhvcj48WWVhcj4yMDExPC9ZZWFyPjxS
ZWNOdW0+MzA4PC9SZWNOdW0+PERpc3BsYXlUZXh0Pls4OCwgOTNdPC9EaXNwbGF5VGV4dD48cmVj
b3JkPjxyZWMtbnVtYmVyPjMwODwvcmVjLW51bWJlcj48Zm9yZWlnbi1rZXlzPjxrZXkgYXBwPSJF
TiIgZGItaWQ9InJzNXgyOTVkdWR4MjkzZXNzdjd2d3RzNHI5dGR2ZnpwYTI1MCI+MzA4PC9rZXk+
PC9mb3JlaWduLWtleXM+PHJlZi10eXBlIG5hbWU9IkpvdXJuYWwgQXJ0aWNsZSI+MTc8L3JlZi10
eXBlPjxjb250cmlidXRvcnM+PGF1dGhvcnM+PGF1dGhvcj5Ob2lyZWwsIEouPC9hdXRob3I+PGF1
dGhvcj5FdmFucywgQy48L2F1dGhvcj48YXV0aG9yPlNsYWxpbSwgTS48L2F1dGhvcj48YXV0aG9y
Pk11a2hlcmplZSwgSi48L2F1dGhvcj48YXV0aG9yPk93LCBTLiBZLjwvYXV0aG9yPjxhdXRob3I+
UGFuZGhhbCwgSi48L2F1dGhvcj48YXV0aG9yPlBoYW0sIFQuSy48L2F1dGhvcj48YXV0aG9yPkJp
Z2dzLCBBLjwvYXV0aG9yPjxhdXRob3I+V3JpZ2h0LCBQLkMuPC9hdXRob3I+PC9hdXRob3JzPjwv
Y29udHJpYnV0b3JzPjx0aXRsZXM+PHRpdGxlPk1ldGhvZHMgaW4gUXVhbnRpdGF0aXZlIFByb3Rl
b21pY3M6IFNldHRpbmcgaVRSQVEgb24gdGhlIFJpZ2h0IFRyYWNrPC90aXRsZT48c2Vjb25kYXJ5
LXRpdGxlPkN1cnJlbnQgUHJvdGVvbWljc05vaXJlbCBldCBhbCwgQ3VycmVudCBQcm90ZW9taWNz
LCBWb2x1bWUgOCwgTnVtYmVyIDEsIEFwcmlsIDIwMTEgLCBwcC4gMTctMzAgPC9zZWNvbmRhcnkt
dGl0bGU+PC90aXRsZXM+PHBlcmlvZGljYWw+PGZ1bGwtdGl0bGU+Q3VycmVudCBQcm90ZW9taWNz
Tm9pcmVsIGV0IGFsLCBDdXJyZW50IFByb3Rlb21pY3MsIFZvbHVtZSA4LCBOdW1iZXIgMSwgQXBy
aWwgMjAxMSAsIHBwLiAxNy0zMDwvZnVsbC10aXRsZT48L3BlcmlvZGljYWw+PHBhZ2VzPjEzPC9w
YWdlcz48dm9sdW1lPjg8L3ZvbHVtZT48bnVtYmVyPjE8L251bWJlcj48c2VjdGlvbj4xNzwvc2Vj
dGlvbj48ZGF0ZXM+PHllYXI+MjAxMTwveWVhcj48cHViLWRhdGVzPjxkYXRlPkFwcmlsIDIwMTE8
L2RhdGU+PC9wdWItZGF0ZXM+PC9kYXRlcz48dXJscz48L3VybHM+PC9yZWNvcmQ+PC9DaXRlPjxD
aXRlPjxBdXRob3I+T3c8L0F1dGhvcj48WWVhcj4yMDA5PC9ZZWFyPjxSZWNOdW0+MjA3PC9SZWNO
dW0+PHJlY29yZD48cmVjLW51bWJlcj4yMDc8L3JlYy1udW1iZXI+PGZvcmVpZ24ta2V5cz48a2V5
IGFwcD0iRU4iIGRiLWlkPSJyczV4Mjk1ZHVkeDI5M2Vzc3Y3dnd0czRyOXRkdmZ6cGEyNTAiPjIw
Nzwva2V5PjwvZm9yZWlnbi1rZXlzPjxyZWYtdHlwZSBuYW1lPSJKb3VybmFsIEFydGljbGUiPjE3
PC9yZWYtdHlwZT48Y29udHJpYnV0b3JzPjxhdXRob3JzPjxhdXRob3I+T3csIFMuIFkuPC9hdXRo
b3I+PGF1dGhvcj5TYWxpbSwgTS48L2F1dGhvcj48YXV0aG9yPk5vaXJlbCwgSi48L2F1dGhvcj48
YXV0aG9yPkV2YW5zLCBDLjwvYXV0aG9yPjxhdXRob3I+UmVobWFuLCBJLjwvYXV0aG9yPjxhdXRo
b3I+V3JpZ2h0LCBQLiBDLjwvYXV0aG9yPjwvYXV0aG9ycz48L2NvbnRyaWJ1dG9ycz48YXV0aC1h
ZGRyZXNzPltXcmlnaHQsIFBoaWxsaXAgQy5dIFVuaXYgU2hlZmZpZWxkLCBEZXB0IENoZW0gJmFt
cDsgUHJvYyBFbmduLCBDaEVMU0kgSW5zdCwgU2hlZmZpZWxkIFMxIDNKRCwgUyBZb3Jrc2hpcmUs
IEVuZ2xhbmQuIFtFdmFucywgQ2Fyb2xpbmU7IFJlaG1hbiwgSXNodGlhcV0gVW5pdiBTaGVmZmll
bGQsIFNjaCBNZWQsIE1lbGxhbmJ5IEN0ciBCb25lIFJlcywgU2hlZmZpZWxkIFMxMCAyUlgsIFMg
WW9ya3NoaXJlLCBFbmdsYW5kLiYjeEQ7V3JpZ2h0LCBQQywgVW5pdiBTaGVmZmllbGQsIERlcHQg
Q2hlbSAmYW1wOyBQcm9jIEVuZ24sIENoRUxTSSBJbnN0LCBNYXBwaW4gU3QsIFNoZWZmaWVsZCBT
MSAzSkQsIFMgWW9ya3NoaXJlLCBFbmdsYW5kLjwvYXV0aC1hZGRyZXNzPjx0aXRsZXM+PHRpdGxl
PmlUUkFRIFVuZGVyZXN0aW1hdGlvbiBpbiBTaW1wbGUgYW5kIENvbXBsZXggTWl4dHVyZXM6ICZx
dW90O1RoZSBHb29kLCB0aGUgQmFkIGFuZCB0aGUgVWdseSZxdW90OzwvdGl0bGU+PHNlY29uZGFy
eS10aXRsZT5KIFByb3Rlb21lIFJlczwvc2Vjb25kYXJ5LXRpdGxlPjxhbHQtdGl0bGU+Si4gUHJv
dGVvbWUgUmVzLjwvYWx0LXRpdGxlPjwvdGl0bGVzPjxwZXJpb2RpY2FsPjxmdWxsLXRpdGxlPkog
UHJvdGVvbWUgUmVzPC9mdWxsLXRpdGxlPjxhYmJyLTE+Sm91cm5hbCBvZiBwcm90ZW9tZSByZXNl
YXJjaDwvYWJici0xPjwvcGVyaW9kaWNhbD48cGFnZXM+NTM0Ny01MzU1PC9wYWdlcz48dm9sdW1l
Pjg8L3ZvbHVtZT48bnVtYmVyPjExPC9udW1iZXI+PGtleXdvcmRzPjxrZXl3b3JkPmlUUkFRIHVu
ZGVyZXN0aW1hdGlvbnM8L2tleXdvcmQ+PGtleXdvcmQ+aVRSQVE8L2tleXdvcmQ+PGtleXdvcmQ+
cXVhbnRpdGF0aXZlIHByb3Rlb21pY3M8L2tleXdvcmQ+PGtleXdvcmQ+aGlnaC10aHJvdWdocHV0
PC9rZXl3b3JkPjxrZXl3b3JkPnByb3Rlb21pY3M8L2tleXdvcmQ+PGtleXdvcmQ+YWJzb2x1dGUg
cXVhbnRpdGF0aW9uIGl0cmFxPC9rZXl3b3JkPjxrZXl3b3JkPnB1bHNlZC1xIGRpc3NvY2lhdGlv
bjwva2V5d29yZD48a2V5d29yZD5wcm90ZWluIGV4cHJlc3Npb248L2tleXdvcmQ+PGtleXdvcmQ+
bWFzcy1zcGVjdHJvbWV0ZXI8L2tleXdvcmQ+PGtleXdvcmQ+aXNvYmFyaWMgdGFnczwva2V5d29y
ZD48a2V5d29yZD5jYW5jZXIgY2VsbHM8L2tleXdvcmQ+PGtleXdvcmQ+cXVhbnRpZmljYXRpb248
L2tleXdvcmQ+PGtleXdvcmQ+cHJvdGVvbWljczwva2V5d29yZD48a2V5d29yZD5pZGVudGlmaWNh
dGlvbjwva2V5d29yZD48L2tleXdvcmRzPjxkYXRlcz48eWVhcj4yMDA5PC95ZWFyPjxwdWItZGF0
ZXM+PGRhdGU+Tm92PC9kYXRlPjwvcHViLWRhdGVzPjwvZGF0ZXM+PGlzYm4+MTUzNS0zODkzPC9p
c2JuPjxhY2Nlc3Npb24tbnVtPklTSTowMDAyNzY5NDk2MDAwNDI8L2FjY2Vzc2lvbi1udW0+PHdv
cmstdHlwZT5BcnRpY2xlPC93b3JrLXR5cGU+PHVybHM+PHJlbGF0ZWQtdXJscz48dXJsPiZsdDtH
byB0byBJU0kmZ3Q7Oi8vMDAwMjc2OTQ5NjAwMDQyPC91cmw+PC9yZWxhdGVkLXVybHM+PC91cmxz
PjxlbGVjdHJvbmljLXJlc291cmNlLW51bT4xMC4xMDIxL3ByOTAwNjM0YzwvZWxlY3Ryb25pYy1y
ZXNvdXJjZS1udW0+PGxhbmd1YWdlPkVuZ2xpc2g8L2xhbmd1YWdlPjwvcmVjb3JkPjwvQ2l0ZT48
L0VuZE5vdGU+
</w:fldData>
        </w:fldChar>
      </w:r>
      <w:r w:rsidR="00032B03" w:rsidRPr="001C57F6">
        <w:rPr>
          <w:rFonts w:ascii="Arial" w:hAnsi="Arial" w:cs="Arial"/>
          <w:bCs/>
          <w:color w:val="000000" w:themeColor="text1"/>
          <w:szCs w:val="24"/>
          <w:vertAlign w:val="superscript"/>
          <w:lang w:val="en-GB"/>
        </w:rPr>
        <w:instrText xml:space="preserve"> ADDIN EN.CITE.DATA </w:instrText>
      </w:r>
      <w:r w:rsidR="00032B03" w:rsidRPr="001C57F6">
        <w:rPr>
          <w:rFonts w:ascii="Arial" w:hAnsi="Arial" w:cs="Arial"/>
          <w:bCs/>
          <w:color w:val="000000" w:themeColor="text1"/>
          <w:szCs w:val="24"/>
          <w:vertAlign w:val="superscript"/>
          <w:lang w:val="en-GB"/>
        </w:rPr>
      </w:r>
      <w:r w:rsidR="00032B03" w:rsidRPr="001C57F6">
        <w:rPr>
          <w:rFonts w:ascii="Arial" w:hAnsi="Arial" w:cs="Arial"/>
          <w:bCs/>
          <w:color w:val="000000" w:themeColor="text1"/>
          <w:szCs w:val="24"/>
          <w:vertAlign w:val="superscript"/>
          <w:lang w:val="en-GB"/>
        </w:rPr>
        <w:fldChar w:fldCharType="end"/>
      </w:r>
      <w:r w:rsidR="00032B03" w:rsidRPr="001C57F6">
        <w:rPr>
          <w:rFonts w:ascii="Arial" w:hAnsi="Arial" w:cs="Arial"/>
          <w:bCs/>
          <w:color w:val="000000" w:themeColor="text1"/>
          <w:szCs w:val="24"/>
          <w:vertAlign w:val="superscript"/>
          <w:lang w:val="en-GB"/>
        </w:rPr>
      </w:r>
      <w:r w:rsidR="00032B03" w:rsidRPr="001C57F6">
        <w:rPr>
          <w:rFonts w:ascii="Arial" w:hAnsi="Arial" w:cs="Arial"/>
          <w:bCs/>
          <w:color w:val="000000" w:themeColor="text1"/>
          <w:szCs w:val="24"/>
          <w:vertAlign w:val="superscript"/>
          <w:lang w:val="en-GB"/>
        </w:rPr>
        <w:fldChar w:fldCharType="separate"/>
      </w:r>
      <w:r w:rsidR="00032B03" w:rsidRPr="001C57F6">
        <w:rPr>
          <w:rFonts w:ascii="Arial" w:hAnsi="Arial" w:cs="Arial"/>
          <w:bCs/>
          <w:noProof/>
          <w:color w:val="000000" w:themeColor="text1"/>
          <w:szCs w:val="24"/>
          <w:vertAlign w:val="superscript"/>
          <w:lang w:val="en-GB"/>
        </w:rPr>
        <w:t>[</w:t>
      </w:r>
      <w:hyperlink w:anchor="_ENREF_88" w:tooltip="Ow, 2009 #207" w:history="1">
        <w:r w:rsidR="00032B03" w:rsidRPr="001C57F6">
          <w:rPr>
            <w:rFonts w:ascii="Arial" w:hAnsi="Arial" w:cs="Arial"/>
            <w:bCs/>
            <w:noProof/>
            <w:color w:val="000000" w:themeColor="text1"/>
            <w:szCs w:val="24"/>
            <w:vertAlign w:val="superscript"/>
            <w:lang w:val="en-GB"/>
          </w:rPr>
          <w:t>88</w:t>
        </w:r>
      </w:hyperlink>
      <w:r w:rsidR="00032B03" w:rsidRPr="001C57F6">
        <w:rPr>
          <w:rFonts w:ascii="Arial" w:hAnsi="Arial" w:cs="Arial"/>
          <w:bCs/>
          <w:noProof/>
          <w:color w:val="000000" w:themeColor="text1"/>
          <w:szCs w:val="24"/>
          <w:vertAlign w:val="superscript"/>
          <w:lang w:val="en-GB"/>
        </w:rPr>
        <w:t xml:space="preserve">, </w:t>
      </w:r>
      <w:hyperlink w:anchor="_ENREF_93" w:tooltip="Noirel, 2011 #308" w:history="1">
        <w:r w:rsidR="00032B03" w:rsidRPr="001C57F6">
          <w:rPr>
            <w:rFonts w:ascii="Arial" w:hAnsi="Arial" w:cs="Arial"/>
            <w:bCs/>
            <w:noProof/>
            <w:color w:val="000000" w:themeColor="text1"/>
            <w:szCs w:val="24"/>
            <w:vertAlign w:val="superscript"/>
            <w:lang w:val="en-GB"/>
          </w:rPr>
          <w:t>93</w:t>
        </w:r>
      </w:hyperlink>
      <w:r w:rsidR="00032B03" w:rsidRPr="001C57F6">
        <w:rPr>
          <w:rFonts w:ascii="Arial" w:hAnsi="Arial" w:cs="Arial"/>
          <w:bCs/>
          <w:noProof/>
          <w:color w:val="000000" w:themeColor="text1"/>
          <w:szCs w:val="24"/>
          <w:vertAlign w:val="superscript"/>
          <w:lang w:val="en-GB"/>
        </w:rPr>
        <w:t>]</w:t>
      </w:r>
      <w:r w:rsidR="00032B03" w:rsidRPr="001C57F6">
        <w:rPr>
          <w:rFonts w:ascii="Arial" w:hAnsi="Arial" w:cs="Arial"/>
          <w:bCs/>
          <w:color w:val="000000" w:themeColor="text1"/>
          <w:szCs w:val="24"/>
          <w:vertAlign w:val="superscript"/>
          <w:lang w:val="en-GB"/>
        </w:rPr>
        <w:fldChar w:fldCharType="end"/>
      </w:r>
      <w:r w:rsidRPr="001C57F6">
        <w:rPr>
          <w:rFonts w:ascii="Arial" w:hAnsi="Arial" w:cs="Arial"/>
          <w:bCs/>
          <w:color w:val="000000" w:themeColor="text1"/>
          <w:szCs w:val="24"/>
          <w:lang w:val="en-GB"/>
        </w:rPr>
        <w:t xml:space="preserve">. In addition to setting p-values, SignifiQuant </w:t>
      </w:r>
      <w:r w:rsidR="00FC300C" w:rsidRPr="001C57F6">
        <w:rPr>
          <w:rFonts w:ascii="Arial" w:hAnsi="Arial" w:cs="Arial"/>
          <w:bCs/>
          <w:color w:val="000000" w:themeColor="text1"/>
          <w:szCs w:val="24"/>
          <w:lang w:val="en-GB"/>
        </w:rPr>
        <w:t xml:space="preserve">gives </w:t>
      </w:r>
      <w:r w:rsidRPr="001C57F6">
        <w:rPr>
          <w:rFonts w:ascii="Arial" w:hAnsi="Arial" w:cs="Arial"/>
          <w:bCs/>
          <w:color w:val="000000" w:themeColor="text1"/>
          <w:szCs w:val="24"/>
          <w:lang w:val="en-GB"/>
        </w:rPr>
        <w:t xml:space="preserve">an option for multiple test correction (MTC) which </w:t>
      </w:r>
      <w:r w:rsidR="00FC300C" w:rsidRPr="001C57F6">
        <w:rPr>
          <w:rFonts w:ascii="Arial" w:hAnsi="Arial" w:cs="Arial"/>
          <w:color w:val="000000" w:themeColor="text1"/>
          <w:szCs w:val="24"/>
          <w:lang w:val="en-GB"/>
        </w:rPr>
        <w:t xml:space="preserve">reduces </w:t>
      </w:r>
      <w:r w:rsidR="00AA20D3" w:rsidRPr="001C57F6">
        <w:rPr>
          <w:rFonts w:ascii="Arial" w:hAnsi="Arial" w:cs="Arial"/>
          <w:color w:val="000000" w:themeColor="text1"/>
          <w:szCs w:val="24"/>
          <w:lang w:val="en-GB"/>
        </w:rPr>
        <w:t>the number</w:t>
      </w:r>
      <w:r w:rsidR="00824F3A">
        <w:rPr>
          <w:rFonts w:ascii="Arial" w:hAnsi="Arial" w:cs="Arial"/>
          <w:color w:val="000000" w:themeColor="text1"/>
          <w:szCs w:val="24"/>
          <w:lang w:val="en-GB"/>
        </w:rPr>
        <w:t xml:space="preserve"> </w:t>
      </w:r>
      <w:r w:rsidR="00AA20D3" w:rsidRPr="001C57F6">
        <w:rPr>
          <w:rFonts w:ascii="Arial" w:hAnsi="Arial" w:cs="Arial"/>
          <w:color w:val="000000" w:themeColor="text1"/>
          <w:szCs w:val="24"/>
          <w:lang w:val="en-GB"/>
        </w:rPr>
        <w:t xml:space="preserve">of </w:t>
      </w:r>
      <w:r w:rsidRPr="001C57F6">
        <w:rPr>
          <w:rFonts w:ascii="Arial" w:hAnsi="Arial" w:cs="Arial"/>
          <w:color w:val="000000" w:themeColor="text1"/>
          <w:szCs w:val="24"/>
          <w:lang w:val="en-GB"/>
        </w:rPr>
        <w:t>false positives</w:t>
      </w:r>
      <w:r w:rsidR="00DC3D60" w:rsidRPr="001C57F6">
        <w:rPr>
          <w:rFonts w:ascii="Arial" w:hAnsi="Arial" w:cs="Arial"/>
          <w:color w:val="000000" w:themeColor="text1"/>
          <w:szCs w:val="24"/>
          <w:lang w:val="en-GB"/>
        </w:rPr>
        <w:t xml:space="preserve">; however, this is often at the expense of false negatives, </w:t>
      </w:r>
      <w:r w:rsidR="00AA20D3" w:rsidRPr="001C57F6">
        <w:rPr>
          <w:rFonts w:ascii="Arial" w:hAnsi="Arial" w:cs="Arial"/>
          <w:color w:val="000000" w:themeColor="text1"/>
          <w:szCs w:val="24"/>
          <w:lang w:val="en-GB"/>
        </w:rPr>
        <w:t>therefore</w:t>
      </w:r>
      <w:r w:rsidR="00DC3D60" w:rsidRPr="001C57F6">
        <w:rPr>
          <w:rFonts w:ascii="Arial" w:hAnsi="Arial" w:cs="Arial"/>
          <w:color w:val="000000" w:themeColor="text1"/>
          <w:szCs w:val="24"/>
          <w:lang w:val="en-GB"/>
        </w:rPr>
        <w:t xml:space="preserve"> it may reject some </w:t>
      </w:r>
      <w:r w:rsidR="00AA20D3" w:rsidRPr="001C57F6">
        <w:rPr>
          <w:rFonts w:ascii="Arial" w:hAnsi="Arial" w:cs="Arial"/>
          <w:color w:val="000000" w:themeColor="text1"/>
          <w:szCs w:val="24"/>
          <w:lang w:val="en-GB"/>
        </w:rPr>
        <w:t xml:space="preserve">of the </w:t>
      </w:r>
      <w:r w:rsidR="00DC3D60" w:rsidRPr="001C57F6">
        <w:rPr>
          <w:rFonts w:ascii="Arial" w:hAnsi="Arial" w:cs="Arial"/>
          <w:color w:val="000000" w:themeColor="text1"/>
          <w:szCs w:val="24"/>
          <w:lang w:val="en-GB"/>
        </w:rPr>
        <w:t xml:space="preserve">proteins which are significantly differentially regulated. In contrast, the </w:t>
      </w:r>
      <w:proofErr w:type="spellStart"/>
      <w:r w:rsidR="000069AA" w:rsidRPr="001C57F6">
        <w:rPr>
          <w:rFonts w:ascii="Arial" w:hAnsi="Arial" w:cs="Arial"/>
          <w:color w:val="000000" w:themeColor="text1"/>
          <w:szCs w:val="24"/>
          <w:lang w:val="en-GB"/>
        </w:rPr>
        <w:t>uTRAQ</w:t>
      </w:r>
      <w:proofErr w:type="spellEnd"/>
      <w:r w:rsidR="000069AA" w:rsidRPr="001C57F6">
        <w:rPr>
          <w:rFonts w:ascii="Arial" w:hAnsi="Arial" w:cs="Arial"/>
          <w:color w:val="000000" w:themeColor="text1"/>
          <w:szCs w:val="24"/>
          <w:lang w:val="en-GB"/>
        </w:rPr>
        <w:t xml:space="preserve"> </w:t>
      </w:r>
      <w:r w:rsidR="00DC3D60" w:rsidRPr="001C57F6">
        <w:rPr>
          <w:rFonts w:ascii="Arial" w:hAnsi="Arial" w:cs="Arial"/>
          <w:color w:val="000000" w:themeColor="text1"/>
          <w:szCs w:val="24"/>
          <w:lang w:val="en-GB"/>
        </w:rPr>
        <w:t xml:space="preserve">SD-frequency analysis ensures </w:t>
      </w:r>
      <w:r w:rsidR="000069AA" w:rsidRPr="001C57F6">
        <w:rPr>
          <w:rFonts w:ascii="Arial" w:hAnsi="Arial" w:cs="Arial"/>
          <w:color w:val="000000" w:themeColor="text1"/>
          <w:szCs w:val="24"/>
          <w:lang w:val="en-GB"/>
        </w:rPr>
        <w:t xml:space="preserve">that </w:t>
      </w:r>
      <w:r w:rsidR="00DC3D60" w:rsidRPr="001C57F6">
        <w:rPr>
          <w:rFonts w:ascii="Arial" w:hAnsi="Arial" w:cs="Arial"/>
          <w:color w:val="000000" w:themeColor="text1"/>
          <w:szCs w:val="24"/>
          <w:lang w:val="en-GB"/>
        </w:rPr>
        <w:t xml:space="preserve">more false negatives are correctly identified but may accept more false positives. </w:t>
      </w:r>
      <w:r w:rsidR="000069AA" w:rsidRPr="001C57F6">
        <w:rPr>
          <w:rFonts w:ascii="Arial" w:hAnsi="Arial" w:cs="Arial"/>
          <w:bCs/>
          <w:color w:val="000000" w:themeColor="text1"/>
          <w:szCs w:val="24"/>
          <w:lang w:val="en-GB"/>
        </w:rPr>
        <w:t>T</w:t>
      </w:r>
      <w:r w:rsidR="00DC3D60" w:rsidRPr="001C57F6">
        <w:rPr>
          <w:rFonts w:ascii="Arial" w:hAnsi="Arial" w:cs="Arial"/>
          <w:bCs/>
          <w:color w:val="000000" w:themeColor="text1"/>
          <w:szCs w:val="24"/>
          <w:lang w:val="en-GB"/>
        </w:rPr>
        <w:t>he choice of p-value was based on experience</w:t>
      </w:r>
      <w:r w:rsidR="000069AA" w:rsidRPr="001C57F6">
        <w:rPr>
          <w:rFonts w:ascii="Arial" w:hAnsi="Arial" w:cs="Arial"/>
          <w:bCs/>
          <w:color w:val="000000" w:themeColor="text1"/>
          <w:szCs w:val="24"/>
          <w:lang w:val="en-GB"/>
        </w:rPr>
        <w:t>, t</w:t>
      </w:r>
      <w:r w:rsidR="00DC3D60" w:rsidRPr="001C57F6">
        <w:rPr>
          <w:rFonts w:ascii="Arial" w:hAnsi="Arial" w:cs="Arial"/>
          <w:bCs/>
          <w:color w:val="000000" w:themeColor="text1"/>
          <w:szCs w:val="24"/>
          <w:lang w:val="en-GB"/>
        </w:rPr>
        <w:t>his is because</w:t>
      </w:r>
      <w:r w:rsidR="00AA20D3" w:rsidRPr="001C57F6">
        <w:rPr>
          <w:rFonts w:ascii="Arial" w:hAnsi="Arial" w:cs="Arial"/>
          <w:bCs/>
          <w:color w:val="000000" w:themeColor="text1"/>
          <w:szCs w:val="24"/>
          <w:lang w:val="en-GB"/>
        </w:rPr>
        <w:t xml:space="preserve"> the</w:t>
      </w:r>
      <w:r w:rsidR="00DC3D60" w:rsidRPr="001C57F6">
        <w:rPr>
          <w:rFonts w:ascii="Arial" w:hAnsi="Arial" w:cs="Arial"/>
          <w:bCs/>
          <w:color w:val="000000" w:themeColor="text1"/>
          <w:szCs w:val="24"/>
          <w:lang w:val="en-GB"/>
        </w:rPr>
        <w:t xml:space="preserve"> p-values are arbitrary and </w:t>
      </w:r>
      <w:r w:rsidR="000069AA" w:rsidRPr="001C57F6">
        <w:rPr>
          <w:rFonts w:ascii="Arial" w:hAnsi="Arial" w:cs="Arial"/>
          <w:bCs/>
          <w:color w:val="000000" w:themeColor="text1"/>
          <w:szCs w:val="24"/>
          <w:lang w:val="en-GB"/>
        </w:rPr>
        <w:t>the</w:t>
      </w:r>
      <w:r w:rsidR="00DC3D60" w:rsidRPr="001C57F6">
        <w:rPr>
          <w:rFonts w:ascii="Arial" w:hAnsi="Arial" w:cs="Arial"/>
          <w:bCs/>
          <w:color w:val="000000" w:themeColor="text1"/>
          <w:szCs w:val="24"/>
          <w:lang w:val="en-GB"/>
        </w:rPr>
        <w:t xml:space="preserve"> FDR (false discovery rate) </w:t>
      </w:r>
      <w:r w:rsidR="000069AA" w:rsidRPr="001C57F6">
        <w:rPr>
          <w:rFonts w:ascii="Arial" w:hAnsi="Arial" w:cs="Arial"/>
          <w:bCs/>
          <w:color w:val="000000" w:themeColor="text1"/>
          <w:szCs w:val="24"/>
          <w:lang w:val="en-GB"/>
        </w:rPr>
        <w:t xml:space="preserve">cannot be inferred </w:t>
      </w:r>
      <w:r w:rsidR="00DC3D60" w:rsidRPr="001C57F6">
        <w:rPr>
          <w:rFonts w:ascii="Arial" w:hAnsi="Arial" w:cs="Arial"/>
          <w:bCs/>
          <w:color w:val="000000" w:themeColor="text1"/>
          <w:szCs w:val="24"/>
          <w:lang w:val="en-GB"/>
        </w:rPr>
        <w:t xml:space="preserve">from a threshold p-value. A p-value of 0.05 (without MTC) for two replicates has been found to give an FDR less than 1%, therefore this </w:t>
      </w:r>
      <w:r w:rsidR="000069AA" w:rsidRPr="001C57F6">
        <w:rPr>
          <w:rFonts w:ascii="Arial" w:hAnsi="Arial" w:cs="Arial"/>
          <w:bCs/>
          <w:color w:val="000000" w:themeColor="text1"/>
          <w:szCs w:val="24"/>
          <w:lang w:val="en-GB"/>
        </w:rPr>
        <w:t xml:space="preserve">value </w:t>
      </w:r>
      <w:r w:rsidR="00DC3D60" w:rsidRPr="001C57F6">
        <w:rPr>
          <w:rFonts w:ascii="Arial" w:hAnsi="Arial" w:cs="Arial"/>
          <w:bCs/>
          <w:color w:val="000000" w:themeColor="text1"/>
          <w:szCs w:val="24"/>
          <w:lang w:val="en-GB"/>
        </w:rPr>
        <w:t>was applied.</w:t>
      </w:r>
    </w:p>
    <w:p w:rsidR="00492754" w:rsidRPr="001C57F6" w:rsidRDefault="000069AA" w:rsidP="00477B8D">
      <w:pPr>
        <w:pStyle w:val="TAMainText"/>
        <w:spacing w:after="120"/>
        <w:ind w:firstLine="0"/>
        <w:rPr>
          <w:rStyle w:val="title21"/>
          <w:rFonts w:ascii="Arial" w:eastAsiaTheme="majorEastAsia" w:hAnsi="Arial" w:cs="Arial"/>
          <w:b w:val="0"/>
          <w:color w:val="000000" w:themeColor="text1"/>
          <w:szCs w:val="24"/>
          <w:lang w:val="en-GB"/>
        </w:rPr>
      </w:pPr>
      <w:r w:rsidRPr="001C57F6">
        <w:rPr>
          <w:rFonts w:ascii="Arial" w:hAnsi="Arial" w:cs="Arial"/>
          <w:color w:val="000000" w:themeColor="text1"/>
          <w:szCs w:val="24"/>
          <w:lang w:val="en-GB"/>
        </w:rPr>
        <w:t>A</w:t>
      </w:r>
      <w:r w:rsidR="00DC3D60" w:rsidRPr="001C57F6">
        <w:rPr>
          <w:rStyle w:val="title21"/>
          <w:rFonts w:ascii="Arial" w:eastAsiaTheme="majorEastAsia" w:hAnsi="Arial" w:cs="Arial"/>
          <w:b w:val="0"/>
          <w:color w:val="000000" w:themeColor="text1"/>
          <w:szCs w:val="24"/>
          <w:lang w:val="en-GB"/>
        </w:rPr>
        <w:t xml:space="preserve"> decision was made </w:t>
      </w:r>
      <w:r w:rsidRPr="001C57F6">
        <w:rPr>
          <w:rStyle w:val="title21"/>
          <w:rFonts w:ascii="Arial" w:eastAsiaTheme="majorEastAsia" w:hAnsi="Arial" w:cs="Arial"/>
          <w:b w:val="0"/>
          <w:color w:val="000000" w:themeColor="text1"/>
          <w:szCs w:val="24"/>
          <w:lang w:val="en-GB"/>
        </w:rPr>
        <w:t>to target the cytoskeletal proteins in</w:t>
      </w:r>
      <w:r w:rsidR="00DC3D60" w:rsidRPr="001C57F6">
        <w:rPr>
          <w:rStyle w:val="title21"/>
          <w:rFonts w:ascii="Arial" w:eastAsiaTheme="majorEastAsia" w:hAnsi="Arial" w:cs="Arial"/>
          <w:b w:val="0"/>
          <w:color w:val="000000" w:themeColor="text1"/>
          <w:szCs w:val="24"/>
          <w:lang w:val="en-GB"/>
        </w:rPr>
        <w:t xml:space="preserve"> the SCFA-duplicate data</w:t>
      </w:r>
      <w:r w:rsidRPr="001C57F6">
        <w:rPr>
          <w:rStyle w:val="title21"/>
          <w:rFonts w:ascii="Arial" w:eastAsiaTheme="majorEastAsia" w:hAnsi="Arial" w:cs="Arial"/>
          <w:b w:val="0"/>
          <w:color w:val="000000" w:themeColor="text1"/>
          <w:szCs w:val="24"/>
          <w:lang w:val="en-GB"/>
        </w:rPr>
        <w:t xml:space="preserve">set by </w:t>
      </w:r>
      <w:proofErr w:type="spellStart"/>
      <w:r w:rsidRPr="001C57F6">
        <w:rPr>
          <w:rStyle w:val="title21"/>
          <w:rFonts w:ascii="Arial" w:eastAsiaTheme="majorEastAsia" w:hAnsi="Arial" w:cs="Arial"/>
          <w:b w:val="0"/>
          <w:color w:val="000000" w:themeColor="text1"/>
          <w:szCs w:val="24"/>
          <w:lang w:val="en-GB"/>
        </w:rPr>
        <w:t>uTRAQ</w:t>
      </w:r>
      <w:proofErr w:type="spellEnd"/>
      <w:r w:rsidRPr="001C57F6">
        <w:rPr>
          <w:rStyle w:val="title21"/>
          <w:rFonts w:ascii="Arial" w:eastAsiaTheme="majorEastAsia" w:hAnsi="Arial" w:cs="Arial"/>
          <w:b w:val="0"/>
          <w:color w:val="000000" w:themeColor="text1"/>
          <w:szCs w:val="24"/>
          <w:lang w:val="en-GB"/>
        </w:rPr>
        <w:t xml:space="preserve"> SD-frequency analysis, but to restrict analysis of the propionate quadruplet dataset to SignifiQuant as this data had not previously been analysed.</w:t>
      </w:r>
    </w:p>
    <w:p w:rsidR="000069AA" w:rsidRPr="001C57F6" w:rsidRDefault="000069AA" w:rsidP="00477B8D">
      <w:pPr>
        <w:pStyle w:val="TAMainText"/>
        <w:spacing w:after="120"/>
        <w:ind w:firstLine="0"/>
        <w:rPr>
          <w:rFonts w:ascii="Arial" w:hAnsi="Arial" w:cs="Arial"/>
          <w:bCs/>
          <w:color w:val="000000" w:themeColor="text1"/>
          <w:szCs w:val="24"/>
          <w:lang w:val="en-GB"/>
        </w:rPr>
      </w:pPr>
    </w:p>
    <w:p w:rsidR="00477B8D" w:rsidRPr="001C57F6" w:rsidRDefault="0042600D" w:rsidP="00477B8D">
      <w:pPr>
        <w:pStyle w:val="Heading3"/>
        <w:keepLines w:val="0"/>
        <w:spacing w:before="240" w:after="60" w:line="480" w:lineRule="auto"/>
        <w:rPr>
          <w:rFonts w:ascii="Arial" w:eastAsia="Times New Roman" w:hAnsi="Arial" w:cs="Arial"/>
          <w:b w:val="0"/>
          <w:i/>
          <w:color w:val="000000" w:themeColor="text1"/>
          <w:sz w:val="24"/>
        </w:rPr>
      </w:pPr>
      <w:bookmarkStart w:id="136" w:name="_Toc351362815"/>
      <w:bookmarkStart w:id="137" w:name="_Toc362832774"/>
      <w:r w:rsidRPr="001C57F6">
        <w:rPr>
          <w:rFonts w:ascii="Arial" w:eastAsia="Times New Roman" w:hAnsi="Arial" w:cs="Arial"/>
          <w:b w:val="0"/>
          <w:i/>
          <w:color w:val="000000" w:themeColor="text1"/>
          <w:sz w:val="24"/>
        </w:rPr>
        <w:t>3.4</w:t>
      </w:r>
      <w:r w:rsidR="00477B8D" w:rsidRPr="001C57F6">
        <w:rPr>
          <w:rFonts w:ascii="Arial" w:eastAsia="Times New Roman" w:hAnsi="Arial" w:cs="Arial"/>
          <w:b w:val="0"/>
          <w:i/>
          <w:color w:val="000000" w:themeColor="text1"/>
          <w:sz w:val="24"/>
        </w:rPr>
        <w:t>.9. Multi-plex iTRAQ quality control</w:t>
      </w:r>
      <w:r w:rsidR="008B7B7F" w:rsidRPr="001C57F6">
        <w:rPr>
          <w:rFonts w:ascii="Arial" w:eastAsia="Times New Roman" w:hAnsi="Arial" w:cs="Arial"/>
          <w:b w:val="0"/>
          <w:i/>
          <w:color w:val="000000" w:themeColor="text1"/>
          <w:sz w:val="24"/>
        </w:rPr>
        <w:t xml:space="preserve"> by c</w:t>
      </w:r>
      <w:r w:rsidR="00477B8D" w:rsidRPr="001C57F6">
        <w:rPr>
          <w:rFonts w:ascii="Arial" w:eastAsia="Times New Roman" w:hAnsi="Arial" w:cs="Arial"/>
          <w:b w:val="0"/>
          <w:i/>
          <w:color w:val="000000" w:themeColor="text1"/>
          <w:sz w:val="24"/>
        </w:rPr>
        <w:t>orrelation plots and dendrograms</w:t>
      </w:r>
      <w:bookmarkEnd w:id="136"/>
      <w:bookmarkEnd w:id="137"/>
    </w:p>
    <w:p w:rsidR="00D87E0F" w:rsidRPr="001C57F6" w:rsidRDefault="00A61BCD" w:rsidP="00D87E0F">
      <w:pPr>
        <w:pStyle w:val="TAMainText"/>
        <w:spacing w:after="120"/>
        <w:ind w:firstLine="0"/>
        <w:rPr>
          <w:rFonts w:ascii="Arial" w:hAnsi="Arial" w:cs="Arial"/>
          <w:color w:val="000000" w:themeColor="text1"/>
          <w:szCs w:val="24"/>
          <w:lang w:val="en-GB"/>
        </w:rPr>
      </w:pPr>
      <w:r w:rsidRPr="001C57F6">
        <w:rPr>
          <w:rFonts w:ascii="Arial" w:hAnsi="Arial" w:cs="Arial"/>
          <w:bCs/>
          <w:color w:val="000000" w:themeColor="text1"/>
          <w:szCs w:val="24"/>
          <w:lang w:val="en-GB"/>
        </w:rPr>
        <w:t>Quality control of the multi-plex iTRAQ protocol was performed by constructi</w:t>
      </w:r>
      <w:r w:rsidR="00D87E0F" w:rsidRPr="001C57F6">
        <w:rPr>
          <w:rFonts w:ascii="Arial" w:hAnsi="Arial" w:cs="Arial"/>
          <w:bCs/>
          <w:color w:val="000000" w:themeColor="text1"/>
          <w:szCs w:val="24"/>
          <w:lang w:val="en-GB"/>
        </w:rPr>
        <w:t>ng</w:t>
      </w:r>
      <w:r w:rsidRPr="001C57F6">
        <w:rPr>
          <w:rFonts w:ascii="Arial" w:hAnsi="Arial" w:cs="Arial"/>
          <w:bCs/>
          <w:color w:val="000000" w:themeColor="text1"/>
          <w:szCs w:val="24"/>
          <w:lang w:val="en-GB"/>
        </w:rPr>
        <w:t xml:space="preserve"> c</w:t>
      </w:r>
      <w:r w:rsidR="00477B8D" w:rsidRPr="001C57F6">
        <w:rPr>
          <w:rFonts w:ascii="Arial" w:hAnsi="Arial" w:cs="Arial"/>
          <w:bCs/>
          <w:color w:val="000000" w:themeColor="text1"/>
          <w:szCs w:val="24"/>
          <w:lang w:val="en-GB"/>
        </w:rPr>
        <w:t xml:space="preserve">orrelation (or scatter) plots, and dendrograms </w:t>
      </w:r>
      <w:r w:rsidR="007E007C" w:rsidRPr="001C57F6">
        <w:rPr>
          <w:rFonts w:ascii="Arial" w:hAnsi="Arial" w:cs="Arial"/>
          <w:bCs/>
          <w:color w:val="000000" w:themeColor="text1"/>
          <w:szCs w:val="24"/>
          <w:lang w:val="en-GB"/>
        </w:rPr>
        <w:t xml:space="preserve">(cluster analysis) </w:t>
      </w:r>
      <w:r w:rsidRPr="001C57F6">
        <w:rPr>
          <w:rFonts w:ascii="Arial" w:hAnsi="Arial" w:cs="Arial"/>
          <w:bCs/>
          <w:color w:val="000000" w:themeColor="text1"/>
          <w:szCs w:val="24"/>
          <w:lang w:val="en-GB"/>
        </w:rPr>
        <w:t xml:space="preserve">to </w:t>
      </w:r>
      <w:r w:rsidR="008B7B7F" w:rsidRPr="001C57F6">
        <w:rPr>
          <w:rFonts w:ascii="Arial" w:hAnsi="Arial" w:cs="Arial"/>
          <w:bCs/>
          <w:color w:val="000000" w:themeColor="text1"/>
          <w:szCs w:val="24"/>
          <w:lang w:val="en-GB"/>
        </w:rPr>
        <w:t>determine</w:t>
      </w:r>
      <w:r w:rsidRPr="001C57F6">
        <w:rPr>
          <w:rFonts w:ascii="Arial" w:hAnsi="Arial" w:cs="Arial"/>
          <w:bCs/>
          <w:color w:val="000000" w:themeColor="text1"/>
          <w:szCs w:val="24"/>
          <w:lang w:val="en-GB"/>
        </w:rPr>
        <w:t xml:space="preserve"> how </w:t>
      </w:r>
      <w:r w:rsidR="008B7B7F" w:rsidRPr="001C57F6">
        <w:rPr>
          <w:rFonts w:ascii="Arial" w:hAnsi="Arial" w:cs="Arial"/>
          <w:bCs/>
          <w:color w:val="000000" w:themeColor="text1"/>
          <w:szCs w:val="24"/>
          <w:lang w:val="en-GB"/>
        </w:rPr>
        <w:t>closely</w:t>
      </w:r>
      <w:r w:rsidRPr="001C57F6">
        <w:rPr>
          <w:rFonts w:ascii="Arial" w:hAnsi="Arial" w:cs="Arial"/>
          <w:bCs/>
          <w:color w:val="000000" w:themeColor="text1"/>
          <w:szCs w:val="24"/>
          <w:lang w:val="en-GB"/>
        </w:rPr>
        <w:t xml:space="preserve"> the biological replicates </w:t>
      </w:r>
      <w:r w:rsidR="008B7B7F" w:rsidRPr="001C57F6">
        <w:rPr>
          <w:rFonts w:ascii="Arial" w:hAnsi="Arial" w:cs="Arial"/>
          <w:bCs/>
          <w:color w:val="000000" w:themeColor="text1"/>
          <w:szCs w:val="24"/>
          <w:lang w:val="en-GB"/>
        </w:rPr>
        <w:t xml:space="preserve">matched, </w:t>
      </w:r>
      <w:r w:rsidRPr="001C57F6">
        <w:rPr>
          <w:rFonts w:ascii="Arial" w:hAnsi="Arial" w:cs="Arial"/>
          <w:bCs/>
          <w:color w:val="000000" w:themeColor="text1"/>
          <w:szCs w:val="24"/>
          <w:lang w:val="en-GB"/>
        </w:rPr>
        <w:t>and</w:t>
      </w:r>
      <w:r w:rsidR="007E007C" w:rsidRPr="001C57F6">
        <w:rPr>
          <w:rFonts w:ascii="Arial" w:hAnsi="Arial" w:cs="Arial"/>
          <w:bCs/>
          <w:color w:val="000000" w:themeColor="text1"/>
          <w:szCs w:val="24"/>
          <w:lang w:val="en-GB"/>
        </w:rPr>
        <w:t xml:space="preserve"> </w:t>
      </w:r>
      <w:r w:rsidR="00477B8D" w:rsidRPr="001C57F6">
        <w:rPr>
          <w:rFonts w:ascii="Arial" w:hAnsi="Arial" w:cs="Arial"/>
          <w:bCs/>
          <w:color w:val="000000" w:themeColor="text1"/>
          <w:szCs w:val="24"/>
          <w:lang w:val="en-GB"/>
        </w:rPr>
        <w:t>how the different treatments clustered</w:t>
      </w:r>
      <w:r w:rsidRPr="001C57F6">
        <w:rPr>
          <w:rFonts w:ascii="Arial" w:hAnsi="Arial" w:cs="Arial"/>
          <w:bCs/>
          <w:color w:val="000000" w:themeColor="text1"/>
          <w:szCs w:val="24"/>
          <w:lang w:val="en-GB"/>
        </w:rPr>
        <w:t xml:space="preserve"> relative to each</w:t>
      </w:r>
      <w:r w:rsidR="008B7B7F" w:rsidRPr="001C57F6">
        <w:rPr>
          <w:rFonts w:ascii="Arial" w:hAnsi="Arial" w:cs="Arial"/>
          <w:bCs/>
          <w:color w:val="000000" w:themeColor="text1"/>
          <w:szCs w:val="24"/>
          <w:lang w:val="en-GB"/>
        </w:rPr>
        <w:t xml:space="preserve"> </w:t>
      </w:r>
      <w:r w:rsidRPr="001C57F6">
        <w:rPr>
          <w:rFonts w:ascii="Arial" w:hAnsi="Arial" w:cs="Arial"/>
          <w:bCs/>
          <w:color w:val="000000" w:themeColor="text1"/>
          <w:szCs w:val="24"/>
          <w:lang w:val="en-GB"/>
        </w:rPr>
        <w:t>other</w:t>
      </w:r>
      <w:r w:rsidR="00477B8D" w:rsidRPr="001C57F6">
        <w:rPr>
          <w:rFonts w:ascii="Arial" w:hAnsi="Arial" w:cs="Arial"/>
          <w:bCs/>
          <w:color w:val="000000" w:themeColor="text1"/>
          <w:szCs w:val="24"/>
          <w:lang w:val="en-GB"/>
        </w:rPr>
        <w:t>. The c</w:t>
      </w:r>
      <w:r w:rsidR="00477B8D" w:rsidRPr="001C57F6">
        <w:rPr>
          <w:rFonts w:ascii="Arial" w:hAnsi="Arial" w:cs="Arial"/>
          <w:color w:val="000000" w:themeColor="text1"/>
          <w:szCs w:val="24"/>
          <w:lang w:val="en-GB"/>
        </w:rPr>
        <w:t>orrelation plots gave pair-wise comparisons between the biological replicates by plotting log</w:t>
      </w:r>
      <w:r w:rsidR="00477B8D" w:rsidRPr="001C57F6">
        <w:rPr>
          <w:rFonts w:ascii="Arial" w:hAnsi="Arial" w:cs="Arial"/>
          <w:color w:val="000000" w:themeColor="text1"/>
          <w:szCs w:val="24"/>
          <w:vertAlign w:val="subscript"/>
          <w:lang w:val="en-GB"/>
        </w:rPr>
        <w:t>2</w:t>
      </w:r>
      <w:r w:rsidR="00477B8D" w:rsidRPr="001C57F6">
        <w:rPr>
          <w:rFonts w:ascii="Arial" w:hAnsi="Arial" w:cs="Arial"/>
          <w:color w:val="000000" w:themeColor="text1"/>
          <w:szCs w:val="24"/>
          <w:lang w:val="en-GB"/>
        </w:rPr>
        <w:t xml:space="preserve"> fold-changes for each </w:t>
      </w:r>
      <w:r w:rsidR="00D87E0F" w:rsidRPr="001C57F6">
        <w:rPr>
          <w:rFonts w:ascii="Arial" w:hAnsi="Arial" w:cs="Arial"/>
          <w:color w:val="000000" w:themeColor="text1"/>
          <w:szCs w:val="24"/>
          <w:lang w:val="en-GB"/>
        </w:rPr>
        <w:t xml:space="preserve">dataset </w:t>
      </w:r>
      <w:r w:rsidR="00477B8D" w:rsidRPr="001C57F6">
        <w:rPr>
          <w:rFonts w:ascii="Arial" w:hAnsi="Arial" w:cs="Arial"/>
          <w:color w:val="000000" w:themeColor="text1"/>
          <w:szCs w:val="24"/>
          <w:lang w:val="en-GB"/>
        </w:rPr>
        <w:t xml:space="preserve">against </w:t>
      </w:r>
      <w:r w:rsidR="00D87E0F" w:rsidRPr="001C57F6">
        <w:rPr>
          <w:rFonts w:ascii="Arial" w:hAnsi="Arial" w:cs="Arial"/>
          <w:color w:val="000000" w:themeColor="text1"/>
          <w:szCs w:val="24"/>
          <w:lang w:val="en-GB"/>
        </w:rPr>
        <w:t>an</w:t>
      </w:r>
      <w:r w:rsidRPr="001C57F6">
        <w:rPr>
          <w:rFonts w:ascii="Arial" w:hAnsi="Arial" w:cs="Arial"/>
          <w:color w:val="000000" w:themeColor="text1"/>
          <w:szCs w:val="24"/>
          <w:lang w:val="en-GB"/>
        </w:rPr>
        <w:t>other</w:t>
      </w:r>
      <w:r w:rsidR="00477B8D" w:rsidRPr="001C57F6">
        <w:rPr>
          <w:rFonts w:ascii="Arial" w:hAnsi="Arial" w:cs="Arial"/>
          <w:color w:val="000000" w:themeColor="text1"/>
          <w:szCs w:val="24"/>
          <w:lang w:val="en-GB"/>
        </w:rPr>
        <w:t>. Ideally these should follow a straight line with a gradient of 1 but in reality there is always an element of scatter.</w:t>
      </w:r>
      <w:r w:rsidR="00D87E0F" w:rsidRPr="001C57F6">
        <w:rPr>
          <w:rFonts w:ascii="Arial" w:hAnsi="Arial" w:cs="Arial"/>
          <w:color w:val="000000" w:themeColor="text1"/>
          <w:szCs w:val="24"/>
          <w:lang w:val="en-GB"/>
        </w:rPr>
        <w:t xml:space="preserve"> Pearson’s correlation coefficient is frequently used to measure the strength of linear correlation between two sets of data when data is parametric, i.e. both measurements are continuous and normally distributed, and this was the method adopted here. This gives a value between +1 and -1, where +1 is maximum positive correlation (dependence) and -1 is maximum independence. Correlations were performed between each pair of data (117:118 and 119:121</w:t>
      </w:r>
      <w:r w:rsidR="008B7B7F" w:rsidRPr="001C57F6">
        <w:rPr>
          <w:rFonts w:ascii="Arial" w:hAnsi="Arial" w:cs="Arial"/>
          <w:color w:val="000000" w:themeColor="text1"/>
          <w:szCs w:val="24"/>
          <w:lang w:val="en-GB"/>
        </w:rPr>
        <w:t xml:space="preserve">), </w:t>
      </w:r>
      <w:r w:rsidR="00D775EA" w:rsidRPr="001C57F6">
        <w:rPr>
          <w:rFonts w:ascii="Arial" w:hAnsi="Arial" w:cs="Arial"/>
          <w:color w:val="000000" w:themeColor="text1"/>
          <w:szCs w:val="24"/>
          <w:lang w:val="en-GB"/>
        </w:rPr>
        <w:t xml:space="preserve">each </w:t>
      </w:r>
      <w:r w:rsidR="008B7B7F" w:rsidRPr="001C57F6">
        <w:rPr>
          <w:rFonts w:ascii="Arial" w:hAnsi="Arial" w:cs="Arial"/>
          <w:color w:val="000000" w:themeColor="text1"/>
          <w:szCs w:val="24"/>
          <w:lang w:val="en-GB"/>
        </w:rPr>
        <w:t xml:space="preserve">having a total of </w:t>
      </w:r>
      <w:r w:rsidR="00D87E0F" w:rsidRPr="001C57F6">
        <w:rPr>
          <w:rFonts w:ascii="Arial" w:hAnsi="Arial" w:cs="Arial"/>
          <w:color w:val="000000" w:themeColor="text1"/>
          <w:szCs w:val="24"/>
          <w:lang w:val="en-GB"/>
        </w:rPr>
        <w:t>331 rows</w:t>
      </w:r>
      <w:r w:rsidR="008B7B7F" w:rsidRPr="001C57F6">
        <w:rPr>
          <w:rFonts w:ascii="Arial" w:hAnsi="Arial" w:cs="Arial"/>
          <w:color w:val="000000" w:themeColor="text1"/>
          <w:szCs w:val="24"/>
          <w:lang w:val="en-GB"/>
        </w:rPr>
        <w:t xml:space="preserve">. A second correlation was performed </w:t>
      </w:r>
      <w:r w:rsidR="00D87E0F" w:rsidRPr="001C57F6">
        <w:rPr>
          <w:rFonts w:ascii="Arial" w:hAnsi="Arial" w:cs="Arial"/>
          <w:color w:val="000000" w:themeColor="text1"/>
          <w:szCs w:val="24"/>
          <w:lang w:val="en-GB"/>
        </w:rPr>
        <w:t>between all four replicates</w:t>
      </w:r>
      <w:r w:rsidR="008B7B7F" w:rsidRPr="001C57F6">
        <w:rPr>
          <w:rFonts w:ascii="Arial" w:hAnsi="Arial" w:cs="Arial"/>
          <w:color w:val="000000" w:themeColor="text1"/>
          <w:szCs w:val="24"/>
          <w:lang w:val="en-GB"/>
        </w:rPr>
        <w:t xml:space="preserve"> in a two-dimensional array, </w:t>
      </w:r>
      <w:r w:rsidR="00D87E0F" w:rsidRPr="001C57F6">
        <w:rPr>
          <w:rFonts w:ascii="Arial" w:hAnsi="Arial" w:cs="Arial"/>
          <w:color w:val="000000" w:themeColor="text1"/>
          <w:szCs w:val="24"/>
          <w:lang w:val="en-GB"/>
        </w:rPr>
        <w:t xml:space="preserve">calculated by comparing each </w:t>
      </w:r>
      <w:r w:rsidR="008B7B7F" w:rsidRPr="001C57F6">
        <w:rPr>
          <w:rFonts w:ascii="Arial" w:hAnsi="Arial" w:cs="Arial"/>
          <w:color w:val="000000" w:themeColor="text1"/>
          <w:szCs w:val="24"/>
          <w:lang w:val="en-GB"/>
        </w:rPr>
        <w:t xml:space="preserve">replicate </w:t>
      </w:r>
      <w:r w:rsidR="00D87E0F" w:rsidRPr="001C57F6">
        <w:rPr>
          <w:rFonts w:ascii="Arial" w:hAnsi="Arial" w:cs="Arial"/>
          <w:color w:val="000000" w:themeColor="text1"/>
          <w:szCs w:val="24"/>
          <w:lang w:val="en-GB"/>
        </w:rPr>
        <w:t>against the other</w:t>
      </w:r>
      <w:r w:rsidR="008B7B7F" w:rsidRPr="001C57F6">
        <w:rPr>
          <w:rFonts w:ascii="Arial" w:hAnsi="Arial" w:cs="Arial"/>
          <w:color w:val="000000" w:themeColor="text1"/>
          <w:szCs w:val="24"/>
          <w:lang w:val="en-GB"/>
        </w:rPr>
        <w:t xml:space="preserve">s, giving </w:t>
      </w:r>
      <w:r w:rsidR="00D87E0F" w:rsidRPr="001C57F6">
        <w:rPr>
          <w:rFonts w:ascii="Arial" w:hAnsi="Arial" w:cs="Arial"/>
          <w:color w:val="000000" w:themeColor="text1"/>
          <w:szCs w:val="24"/>
          <w:lang w:val="en-GB"/>
        </w:rPr>
        <w:t>a total of 1986 rows</w:t>
      </w:r>
      <w:r w:rsidR="00D775EA" w:rsidRPr="001C57F6">
        <w:rPr>
          <w:rFonts w:ascii="Arial" w:hAnsi="Arial" w:cs="Arial"/>
          <w:color w:val="000000" w:themeColor="text1"/>
          <w:szCs w:val="24"/>
          <w:lang w:val="en-GB"/>
        </w:rPr>
        <w:t>,</w:t>
      </w:r>
      <w:r w:rsidR="008B7B7F" w:rsidRPr="001C57F6">
        <w:rPr>
          <w:rFonts w:ascii="Arial" w:hAnsi="Arial" w:cs="Arial"/>
          <w:color w:val="000000" w:themeColor="text1"/>
          <w:szCs w:val="24"/>
          <w:lang w:val="en-GB"/>
        </w:rPr>
        <w:t xml:space="preserve"> as follows</w:t>
      </w:r>
      <w:r w:rsidR="00D87E0F" w:rsidRPr="001C57F6">
        <w:rPr>
          <w:rFonts w:ascii="Arial" w:hAnsi="Arial" w:cs="Arial"/>
          <w:color w:val="000000" w:themeColor="text1"/>
          <w:szCs w:val="24"/>
          <w:lang w:val="en-GB"/>
        </w:rPr>
        <w:t>:</w:t>
      </w:r>
    </w:p>
    <w:tbl>
      <w:tblPr>
        <w:tblStyle w:val="TableGrid"/>
        <w:tblW w:w="0" w:type="auto"/>
        <w:jc w:val="center"/>
        <w:tblLook w:val="04A0" w:firstRow="1" w:lastRow="0" w:firstColumn="1" w:lastColumn="0" w:noHBand="0" w:noVBand="1"/>
      </w:tblPr>
      <w:tblGrid>
        <w:gridCol w:w="1404"/>
      </w:tblGrid>
      <w:tr w:rsidR="001C57F6" w:rsidRPr="001C57F6" w:rsidTr="001C57F6">
        <w:trPr>
          <w:trHeight w:val="321"/>
          <w:jc w:val="center"/>
        </w:trPr>
        <w:tc>
          <w:tcPr>
            <w:tcW w:w="1404" w:type="dxa"/>
          </w:tcPr>
          <w:p w:rsidR="000C0858" w:rsidRPr="001C57F6" w:rsidRDefault="000C0858" w:rsidP="008A0D0B">
            <w:pPr>
              <w:rPr>
                <w:rFonts w:ascii="Arial" w:hAnsi="Arial" w:cs="Arial"/>
                <w:color w:val="000000" w:themeColor="text1"/>
                <w:sz w:val="24"/>
                <w:szCs w:val="24"/>
              </w:rPr>
            </w:pPr>
            <w:r w:rsidRPr="001C57F6">
              <w:rPr>
                <w:rFonts w:ascii="Arial" w:hAnsi="Arial" w:cs="Arial"/>
                <w:color w:val="000000" w:themeColor="text1"/>
                <w:sz w:val="24"/>
                <w:szCs w:val="24"/>
              </w:rPr>
              <w:t>P117:P118</w:t>
            </w:r>
          </w:p>
        </w:tc>
      </w:tr>
      <w:tr w:rsidR="001C57F6" w:rsidRPr="001C57F6" w:rsidTr="001C57F6">
        <w:trPr>
          <w:jc w:val="center"/>
        </w:trPr>
        <w:tc>
          <w:tcPr>
            <w:tcW w:w="1404" w:type="dxa"/>
          </w:tcPr>
          <w:p w:rsidR="000C0858" w:rsidRPr="001C57F6" w:rsidRDefault="000C0858" w:rsidP="008A0D0B">
            <w:pPr>
              <w:rPr>
                <w:rFonts w:ascii="Arial" w:hAnsi="Arial" w:cs="Arial"/>
                <w:color w:val="000000" w:themeColor="text1"/>
                <w:sz w:val="24"/>
                <w:szCs w:val="24"/>
              </w:rPr>
            </w:pPr>
            <w:r w:rsidRPr="001C57F6">
              <w:rPr>
                <w:rFonts w:ascii="Arial" w:hAnsi="Arial" w:cs="Arial"/>
                <w:color w:val="000000" w:themeColor="text1"/>
                <w:sz w:val="24"/>
                <w:szCs w:val="24"/>
              </w:rPr>
              <w:t>P117:P119</w:t>
            </w:r>
          </w:p>
        </w:tc>
      </w:tr>
      <w:tr w:rsidR="001C57F6" w:rsidRPr="001C57F6" w:rsidTr="001C57F6">
        <w:trPr>
          <w:jc w:val="center"/>
        </w:trPr>
        <w:tc>
          <w:tcPr>
            <w:tcW w:w="1404" w:type="dxa"/>
          </w:tcPr>
          <w:p w:rsidR="000C0858" w:rsidRPr="001C57F6" w:rsidRDefault="000C0858" w:rsidP="008A0D0B">
            <w:pPr>
              <w:rPr>
                <w:rFonts w:ascii="Arial" w:hAnsi="Arial" w:cs="Arial"/>
                <w:color w:val="000000" w:themeColor="text1"/>
                <w:sz w:val="24"/>
                <w:szCs w:val="24"/>
              </w:rPr>
            </w:pPr>
            <w:r w:rsidRPr="001C57F6">
              <w:rPr>
                <w:rFonts w:ascii="Arial" w:hAnsi="Arial" w:cs="Arial"/>
                <w:color w:val="000000" w:themeColor="text1"/>
                <w:sz w:val="24"/>
                <w:szCs w:val="24"/>
              </w:rPr>
              <w:t>P117:P121</w:t>
            </w:r>
          </w:p>
        </w:tc>
      </w:tr>
      <w:tr w:rsidR="001C57F6" w:rsidRPr="001C57F6" w:rsidTr="001C57F6">
        <w:trPr>
          <w:jc w:val="center"/>
        </w:trPr>
        <w:tc>
          <w:tcPr>
            <w:tcW w:w="1404" w:type="dxa"/>
          </w:tcPr>
          <w:p w:rsidR="000C0858" w:rsidRPr="001C57F6" w:rsidRDefault="000C0858" w:rsidP="008A0D0B">
            <w:pPr>
              <w:rPr>
                <w:rFonts w:ascii="Arial" w:hAnsi="Arial" w:cs="Arial"/>
                <w:color w:val="000000" w:themeColor="text1"/>
                <w:sz w:val="24"/>
                <w:szCs w:val="24"/>
              </w:rPr>
            </w:pPr>
            <w:r w:rsidRPr="001C57F6">
              <w:rPr>
                <w:rFonts w:ascii="Arial" w:hAnsi="Arial" w:cs="Arial"/>
                <w:color w:val="000000" w:themeColor="text1"/>
                <w:sz w:val="24"/>
                <w:szCs w:val="24"/>
              </w:rPr>
              <w:t>P118:P119</w:t>
            </w:r>
          </w:p>
        </w:tc>
      </w:tr>
      <w:tr w:rsidR="001C57F6" w:rsidRPr="001C57F6" w:rsidTr="001C57F6">
        <w:trPr>
          <w:jc w:val="center"/>
        </w:trPr>
        <w:tc>
          <w:tcPr>
            <w:tcW w:w="1404" w:type="dxa"/>
          </w:tcPr>
          <w:p w:rsidR="000C0858" w:rsidRPr="001C57F6" w:rsidRDefault="000C0858" w:rsidP="008A0D0B">
            <w:pPr>
              <w:rPr>
                <w:rFonts w:ascii="Arial" w:hAnsi="Arial" w:cs="Arial"/>
                <w:color w:val="000000" w:themeColor="text1"/>
                <w:sz w:val="24"/>
                <w:szCs w:val="24"/>
              </w:rPr>
            </w:pPr>
            <w:r w:rsidRPr="001C57F6">
              <w:rPr>
                <w:rFonts w:ascii="Arial" w:hAnsi="Arial" w:cs="Arial"/>
                <w:color w:val="000000" w:themeColor="text1"/>
                <w:sz w:val="24"/>
                <w:szCs w:val="24"/>
              </w:rPr>
              <w:t>P118:P121</w:t>
            </w:r>
          </w:p>
        </w:tc>
      </w:tr>
      <w:tr w:rsidR="001C57F6" w:rsidRPr="001C57F6" w:rsidTr="001C57F6">
        <w:trPr>
          <w:jc w:val="center"/>
        </w:trPr>
        <w:tc>
          <w:tcPr>
            <w:tcW w:w="1404" w:type="dxa"/>
          </w:tcPr>
          <w:p w:rsidR="000C0858" w:rsidRPr="001C57F6" w:rsidRDefault="000C0858" w:rsidP="008A0D0B">
            <w:pPr>
              <w:rPr>
                <w:rFonts w:ascii="Arial" w:hAnsi="Arial" w:cs="Arial"/>
                <w:color w:val="000000" w:themeColor="text1"/>
                <w:sz w:val="24"/>
                <w:szCs w:val="24"/>
              </w:rPr>
            </w:pPr>
            <w:r w:rsidRPr="001C57F6">
              <w:rPr>
                <w:rFonts w:ascii="Arial" w:hAnsi="Arial" w:cs="Arial"/>
                <w:color w:val="000000" w:themeColor="text1"/>
                <w:sz w:val="24"/>
                <w:szCs w:val="24"/>
              </w:rPr>
              <w:t>P119:P121</w:t>
            </w:r>
          </w:p>
        </w:tc>
      </w:tr>
    </w:tbl>
    <w:p w:rsidR="00FD7B27" w:rsidRPr="001C57F6" w:rsidRDefault="00FD7B27" w:rsidP="00477B8D">
      <w:pPr>
        <w:pStyle w:val="TAMainText"/>
        <w:spacing w:after="120"/>
        <w:ind w:firstLine="0"/>
        <w:rPr>
          <w:rFonts w:ascii="Arial" w:hAnsi="Arial" w:cs="Arial"/>
          <w:color w:val="000000" w:themeColor="text1"/>
          <w:szCs w:val="24"/>
          <w:lang w:val="en-GB"/>
        </w:rPr>
      </w:pPr>
    </w:p>
    <w:p w:rsidR="00477B8D" w:rsidRPr="001C57F6" w:rsidRDefault="00477B8D" w:rsidP="00477B8D">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The dendrograms showed how the reporter ions, and therefore the peptides</w:t>
      </w:r>
      <w:r w:rsidR="00D775EA" w:rsidRPr="001C57F6">
        <w:rPr>
          <w:rFonts w:ascii="Arial" w:hAnsi="Arial" w:cs="Arial"/>
          <w:color w:val="000000" w:themeColor="text1"/>
          <w:sz w:val="24"/>
        </w:rPr>
        <w:t>,</w:t>
      </w:r>
      <w:r w:rsidRPr="001C57F6">
        <w:rPr>
          <w:rFonts w:ascii="Arial" w:hAnsi="Arial" w:cs="Arial"/>
          <w:color w:val="000000" w:themeColor="text1"/>
          <w:sz w:val="24"/>
        </w:rPr>
        <w:t xml:space="preserve"> from the treated and untreated biological replicates clustered.  High correlation between replicates </w:t>
      </w:r>
      <w:r w:rsidR="007E007C" w:rsidRPr="001C57F6">
        <w:rPr>
          <w:rFonts w:ascii="Arial" w:hAnsi="Arial" w:cs="Arial"/>
          <w:color w:val="000000" w:themeColor="text1"/>
          <w:sz w:val="24"/>
        </w:rPr>
        <w:t xml:space="preserve">gives </w:t>
      </w:r>
      <w:r w:rsidRPr="001C57F6">
        <w:rPr>
          <w:rFonts w:ascii="Arial" w:hAnsi="Arial" w:cs="Arial"/>
          <w:color w:val="000000" w:themeColor="text1"/>
          <w:sz w:val="24"/>
        </w:rPr>
        <w:t xml:space="preserve">maximum overlap indicating high reproducibility. Ideally there should </w:t>
      </w:r>
      <w:r w:rsidRPr="001C57F6">
        <w:rPr>
          <w:rFonts w:ascii="Arial" w:hAnsi="Arial" w:cs="Arial"/>
          <w:color w:val="000000" w:themeColor="text1"/>
          <w:sz w:val="24"/>
        </w:rPr>
        <w:lastRenderedPageBreak/>
        <w:t>be low divergence between similar treatments, particular</w:t>
      </w:r>
      <w:r w:rsidR="00D775EA" w:rsidRPr="001C57F6">
        <w:rPr>
          <w:rFonts w:ascii="Arial" w:hAnsi="Arial" w:cs="Arial"/>
          <w:color w:val="000000" w:themeColor="text1"/>
          <w:sz w:val="24"/>
        </w:rPr>
        <w:t>ly</w:t>
      </w:r>
      <w:r w:rsidRPr="001C57F6">
        <w:rPr>
          <w:rFonts w:ascii="Arial" w:hAnsi="Arial" w:cs="Arial"/>
          <w:color w:val="000000" w:themeColor="text1"/>
          <w:sz w:val="24"/>
        </w:rPr>
        <w:t xml:space="preserve"> between </w:t>
      </w:r>
      <w:r w:rsidR="00D775EA" w:rsidRPr="001C57F6">
        <w:rPr>
          <w:rFonts w:ascii="Arial" w:hAnsi="Arial" w:cs="Arial"/>
          <w:color w:val="000000" w:themeColor="text1"/>
          <w:sz w:val="24"/>
        </w:rPr>
        <w:t xml:space="preserve">the </w:t>
      </w:r>
      <w:r w:rsidRPr="001C57F6">
        <w:rPr>
          <w:rFonts w:ascii="Arial" w:hAnsi="Arial" w:cs="Arial"/>
          <w:color w:val="000000" w:themeColor="text1"/>
          <w:sz w:val="24"/>
        </w:rPr>
        <w:t xml:space="preserve">reference controls where they have important consequences on the quality of data. </w:t>
      </w:r>
      <w:proofErr w:type="gramStart"/>
      <w:r w:rsidR="00D775EA" w:rsidRPr="001C57F6">
        <w:rPr>
          <w:rFonts w:ascii="Arial" w:hAnsi="Arial" w:cs="Arial"/>
          <w:color w:val="000000" w:themeColor="text1"/>
          <w:sz w:val="24"/>
        </w:rPr>
        <w:t>iTRAQ</w:t>
      </w:r>
      <w:proofErr w:type="gramEnd"/>
      <w:r w:rsidR="00D775EA" w:rsidRPr="001C57F6">
        <w:rPr>
          <w:rFonts w:ascii="Arial" w:hAnsi="Arial" w:cs="Arial"/>
          <w:color w:val="000000" w:themeColor="text1"/>
          <w:sz w:val="24"/>
        </w:rPr>
        <w:t xml:space="preserve"> is a shotgun proteomic technique, therefore the peptides identified for each sample are random so the overlap between replicates can vary in the dendrogram. </w:t>
      </w:r>
      <w:r w:rsidRPr="001C57F6">
        <w:rPr>
          <w:rFonts w:ascii="Arial" w:hAnsi="Arial" w:cs="Arial"/>
          <w:color w:val="000000" w:themeColor="text1"/>
          <w:sz w:val="24"/>
        </w:rPr>
        <w:t xml:space="preserve">In the event of a significant mismatch, it is often preferable to discount one of the replicates. The </w:t>
      </w:r>
      <w:r w:rsidR="007E007C" w:rsidRPr="001C57F6">
        <w:rPr>
          <w:rFonts w:ascii="Arial" w:hAnsi="Arial" w:cs="Arial"/>
          <w:color w:val="000000" w:themeColor="text1"/>
          <w:sz w:val="24"/>
        </w:rPr>
        <w:t xml:space="preserve">replicate </w:t>
      </w:r>
      <w:r w:rsidR="00874935" w:rsidRPr="001C57F6">
        <w:rPr>
          <w:rFonts w:ascii="Arial" w:hAnsi="Arial" w:cs="Arial"/>
          <w:color w:val="000000" w:themeColor="text1"/>
          <w:sz w:val="24"/>
        </w:rPr>
        <w:t>that is</w:t>
      </w:r>
      <w:r w:rsidR="007E007C" w:rsidRPr="001C57F6">
        <w:rPr>
          <w:rFonts w:ascii="Arial" w:hAnsi="Arial" w:cs="Arial"/>
          <w:color w:val="000000" w:themeColor="text1"/>
          <w:sz w:val="24"/>
        </w:rPr>
        <w:t xml:space="preserve"> discard</w:t>
      </w:r>
      <w:r w:rsidR="00874935" w:rsidRPr="001C57F6">
        <w:rPr>
          <w:rFonts w:ascii="Arial" w:hAnsi="Arial" w:cs="Arial"/>
          <w:color w:val="000000" w:themeColor="text1"/>
          <w:sz w:val="24"/>
        </w:rPr>
        <w:t>ed</w:t>
      </w:r>
      <w:r w:rsidR="007E007C" w:rsidRPr="001C57F6">
        <w:rPr>
          <w:rFonts w:ascii="Arial" w:hAnsi="Arial" w:cs="Arial"/>
          <w:color w:val="000000" w:themeColor="text1"/>
          <w:sz w:val="24"/>
        </w:rPr>
        <w:t xml:space="preserve"> </w:t>
      </w:r>
      <w:r w:rsidRPr="001C57F6">
        <w:rPr>
          <w:rFonts w:ascii="Arial" w:hAnsi="Arial" w:cs="Arial"/>
          <w:color w:val="000000" w:themeColor="text1"/>
          <w:sz w:val="24"/>
        </w:rPr>
        <w:t xml:space="preserve">is </w:t>
      </w:r>
      <w:r w:rsidR="00D775EA" w:rsidRPr="001C57F6">
        <w:rPr>
          <w:rFonts w:ascii="Arial" w:hAnsi="Arial" w:cs="Arial"/>
          <w:color w:val="000000" w:themeColor="text1"/>
          <w:sz w:val="24"/>
        </w:rPr>
        <w:t xml:space="preserve">generally </w:t>
      </w:r>
      <w:r w:rsidR="00874935" w:rsidRPr="001C57F6">
        <w:rPr>
          <w:rFonts w:ascii="Arial" w:hAnsi="Arial" w:cs="Arial"/>
          <w:color w:val="000000" w:themeColor="text1"/>
          <w:sz w:val="24"/>
        </w:rPr>
        <w:t>the one</w:t>
      </w:r>
      <w:r w:rsidRPr="001C57F6">
        <w:rPr>
          <w:rFonts w:ascii="Arial" w:hAnsi="Arial" w:cs="Arial"/>
          <w:color w:val="000000" w:themeColor="text1"/>
          <w:sz w:val="24"/>
        </w:rPr>
        <w:t xml:space="preserve"> that produces the highest levels of scatter.</w:t>
      </w:r>
    </w:p>
    <w:p w:rsidR="00BD221D" w:rsidRPr="001C57F6" w:rsidRDefault="00BD221D" w:rsidP="00477B8D">
      <w:pPr>
        <w:spacing w:after="120" w:line="480" w:lineRule="auto"/>
        <w:jc w:val="both"/>
        <w:rPr>
          <w:rFonts w:ascii="Arial" w:hAnsi="Arial" w:cs="Arial"/>
          <w:color w:val="000000" w:themeColor="text1"/>
          <w:sz w:val="24"/>
        </w:rPr>
      </w:pPr>
    </w:p>
    <w:p w:rsidR="00C10D93" w:rsidRPr="001C57F6" w:rsidRDefault="00C10D93" w:rsidP="00C10D93">
      <w:pPr>
        <w:pStyle w:val="Heading2"/>
        <w:spacing w:before="480" w:after="120" w:line="480" w:lineRule="auto"/>
        <w:jc w:val="both"/>
        <w:rPr>
          <w:rFonts w:ascii="Arial" w:hAnsi="Arial" w:cs="Arial"/>
          <w:color w:val="000000" w:themeColor="text1"/>
          <w:sz w:val="24"/>
          <w:szCs w:val="24"/>
        </w:rPr>
      </w:pPr>
      <w:bookmarkStart w:id="138" w:name="_Toc362832775"/>
      <w:bookmarkStart w:id="139" w:name="_Toc351362816"/>
      <w:r w:rsidRPr="001C57F6">
        <w:rPr>
          <w:rFonts w:ascii="Arial" w:hAnsi="Arial" w:cs="Arial"/>
          <w:color w:val="000000" w:themeColor="text1"/>
          <w:sz w:val="24"/>
          <w:szCs w:val="24"/>
        </w:rPr>
        <w:t>3.</w:t>
      </w:r>
      <w:r w:rsidR="0042600D" w:rsidRPr="001C57F6">
        <w:rPr>
          <w:rFonts w:ascii="Arial" w:hAnsi="Arial" w:cs="Arial"/>
          <w:color w:val="000000" w:themeColor="text1"/>
          <w:sz w:val="24"/>
          <w:szCs w:val="24"/>
        </w:rPr>
        <w:t>5.</w:t>
      </w:r>
      <w:r w:rsidRPr="001C57F6">
        <w:rPr>
          <w:rFonts w:ascii="Arial" w:hAnsi="Arial" w:cs="Arial"/>
          <w:color w:val="000000" w:themeColor="text1"/>
          <w:sz w:val="24"/>
          <w:szCs w:val="24"/>
        </w:rPr>
        <w:t xml:space="preserve"> </w:t>
      </w:r>
      <w:r w:rsidR="00FB1F77" w:rsidRPr="001C57F6">
        <w:rPr>
          <w:rFonts w:ascii="Arial" w:hAnsi="Arial" w:cs="Arial"/>
          <w:color w:val="000000" w:themeColor="text1"/>
          <w:sz w:val="24"/>
          <w:szCs w:val="24"/>
        </w:rPr>
        <w:t xml:space="preserve">Multi-plex iTRAQ: </w:t>
      </w:r>
      <w:r w:rsidRPr="001C57F6">
        <w:rPr>
          <w:rFonts w:ascii="Arial" w:hAnsi="Arial" w:cs="Arial"/>
          <w:color w:val="000000" w:themeColor="text1"/>
          <w:sz w:val="24"/>
          <w:szCs w:val="24"/>
        </w:rPr>
        <w:t>Results</w:t>
      </w:r>
      <w:bookmarkEnd w:id="119"/>
      <w:bookmarkEnd w:id="138"/>
      <w:bookmarkEnd w:id="139"/>
    </w:p>
    <w:p w:rsidR="00C10D93" w:rsidRPr="001C57F6" w:rsidRDefault="00C10D93" w:rsidP="00C10D93">
      <w:pPr>
        <w:pStyle w:val="Heading3"/>
        <w:keepLines w:val="0"/>
        <w:spacing w:before="240" w:after="60" w:line="480" w:lineRule="auto"/>
        <w:rPr>
          <w:rFonts w:ascii="Arial" w:eastAsia="Times New Roman" w:hAnsi="Arial" w:cs="Arial"/>
          <w:b w:val="0"/>
          <w:i/>
          <w:color w:val="000000" w:themeColor="text1"/>
          <w:sz w:val="24"/>
        </w:rPr>
      </w:pPr>
      <w:bookmarkStart w:id="140" w:name="_Toc348360981"/>
      <w:bookmarkStart w:id="141" w:name="_Toc351362817"/>
      <w:bookmarkStart w:id="142" w:name="_Toc362832776"/>
      <w:r w:rsidRPr="001C57F6">
        <w:rPr>
          <w:rFonts w:ascii="Arial" w:eastAsia="Times New Roman" w:hAnsi="Arial" w:cs="Arial"/>
          <w:b w:val="0"/>
          <w:i/>
          <w:color w:val="000000" w:themeColor="text1"/>
          <w:sz w:val="24"/>
        </w:rPr>
        <w:t>3.</w:t>
      </w:r>
      <w:r w:rsidR="0042600D" w:rsidRPr="001C57F6">
        <w:rPr>
          <w:rFonts w:ascii="Arial" w:eastAsia="Times New Roman" w:hAnsi="Arial" w:cs="Arial"/>
          <w:b w:val="0"/>
          <w:i/>
          <w:color w:val="000000" w:themeColor="text1"/>
          <w:sz w:val="24"/>
        </w:rPr>
        <w:t>5</w:t>
      </w:r>
      <w:r w:rsidRPr="001C57F6">
        <w:rPr>
          <w:rFonts w:ascii="Arial" w:eastAsia="Times New Roman" w:hAnsi="Arial" w:cs="Arial"/>
          <w:b w:val="0"/>
          <w:i/>
          <w:color w:val="000000" w:themeColor="text1"/>
          <w:sz w:val="24"/>
        </w:rPr>
        <w:t xml:space="preserve">.1. </w:t>
      </w:r>
      <w:bookmarkEnd w:id="140"/>
      <w:r w:rsidR="00093020" w:rsidRPr="001C57F6">
        <w:rPr>
          <w:rFonts w:ascii="Arial" w:eastAsia="Times New Roman" w:hAnsi="Arial" w:cs="Arial"/>
          <w:b w:val="0"/>
          <w:i/>
          <w:color w:val="000000" w:themeColor="text1"/>
          <w:sz w:val="24"/>
        </w:rPr>
        <w:t xml:space="preserve">Relative quantification </w:t>
      </w:r>
      <w:bookmarkEnd w:id="141"/>
      <w:r w:rsidR="00375970" w:rsidRPr="001C57F6">
        <w:rPr>
          <w:rFonts w:ascii="Arial" w:eastAsia="Times New Roman" w:hAnsi="Arial" w:cs="Arial"/>
          <w:b w:val="0"/>
          <w:i/>
          <w:color w:val="000000" w:themeColor="text1"/>
          <w:sz w:val="24"/>
        </w:rPr>
        <w:t>by multi-plex iTRAQ</w:t>
      </w:r>
      <w:r w:rsidR="00F06846" w:rsidRPr="001C57F6">
        <w:rPr>
          <w:rFonts w:ascii="Arial" w:eastAsia="Times New Roman" w:hAnsi="Arial" w:cs="Arial"/>
          <w:b w:val="0"/>
          <w:i/>
          <w:color w:val="000000" w:themeColor="text1"/>
          <w:sz w:val="24"/>
        </w:rPr>
        <w:t xml:space="preserve"> mass spectrometry</w:t>
      </w:r>
      <w:bookmarkEnd w:id="142"/>
    </w:p>
    <w:p w:rsidR="00CB0849" w:rsidRPr="001C57F6" w:rsidRDefault="00CB0849" w:rsidP="006F1FFE">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Relative quantification </w:t>
      </w:r>
      <w:r w:rsidR="00D07DB9" w:rsidRPr="001C57F6">
        <w:rPr>
          <w:rFonts w:ascii="Arial" w:hAnsi="Arial" w:cs="Arial"/>
          <w:color w:val="000000" w:themeColor="text1"/>
          <w:szCs w:val="24"/>
          <w:lang w:val="en-GB"/>
        </w:rPr>
        <w:t>wa</w:t>
      </w:r>
      <w:r w:rsidRPr="001C57F6">
        <w:rPr>
          <w:rFonts w:ascii="Arial" w:hAnsi="Arial" w:cs="Arial"/>
          <w:color w:val="000000" w:themeColor="text1"/>
          <w:szCs w:val="24"/>
          <w:lang w:val="en-GB"/>
        </w:rPr>
        <w:t xml:space="preserve">s derived </w:t>
      </w:r>
      <w:r w:rsidR="00AF5972" w:rsidRPr="001C57F6">
        <w:rPr>
          <w:rFonts w:ascii="Arial" w:hAnsi="Arial" w:cs="Arial"/>
          <w:color w:val="000000" w:themeColor="text1"/>
          <w:szCs w:val="24"/>
          <w:lang w:val="en-GB"/>
        </w:rPr>
        <w:t xml:space="preserve">by comparing </w:t>
      </w:r>
      <w:r w:rsidRPr="001C57F6">
        <w:rPr>
          <w:rFonts w:ascii="Arial" w:hAnsi="Arial" w:cs="Arial"/>
          <w:color w:val="000000" w:themeColor="text1"/>
          <w:szCs w:val="24"/>
          <w:lang w:val="en-GB"/>
        </w:rPr>
        <w:t>the individual iTRAQ reporter ion intensities, with each</w:t>
      </w:r>
      <w:r w:rsidR="00D07DB9" w:rsidRPr="001C57F6">
        <w:rPr>
          <w:rFonts w:ascii="Arial" w:hAnsi="Arial" w:cs="Arial"/>
          <w:color w:val="000000" w:themeColor="text1"/>
          <w:szCs w:val="24"/>
          <w:lang w:val="en-GB"/>
        </w:rPr>
        <w:t xml:space="preserve"> sample tagged by a unique </w:t>
      </w:r>
      <w:r w:rsidRPr="001C57F6">
        <w:rPr>
          <w:rFonts w:ascii="Arial" w:hAnsi="Arial" w:cs="Arial"/>
          <w:color w:val="000000" w:themeColor="text1"/>
          <w:szCs w:val="24"/>
          <w:lang w:val="en-GB"/>
        </w:rPr>
        <w:t>reporter ion</w:t>
      </w:r>
      <w:r w:rsidR="00AF5972" w:rsidRPr="001C57F6">
        <w:rPr>
          <w:rFonts w:ascii="Arial" w:hAnsi="Arial" w:cs="Arial"/>
          <w:color w:val="000000" w:themeColor="text1"/>
          <w:szCs w:val="24"/>
          <w:lang w:val="en-GB"/>
        </w:rPr>
        <w:t xml:space="preserve"> representing a different SCFA treatment</w:t>
      </w:r>
      <w:r w:rsidRPr="001C57F6">
        <w:rPr>
          <w:rFonts w:ascii="Arial" w:hAnsi="Arial" w:cs="Arial"/>
          <w:color w:val="000000" w:themeColor="text1"/>
          <w:szCs w:val="24"/>
          <w:lang w:val="en-GB"/>
        </w:rPr>
        <w:t xml:space="preserve">. </w:t>
      </w:r>
      <w:r w:rsidR="00A57C63" w:rsidRPr="001C57F6">
        <w:rPr>
          <w:rFonts w:ascii="Arial" w:hAnsi="Arial" w:cs="Arial"/>
          <w:color w:val="000000" w:themeColor="text1"/>
          <w:szCs w:val="24"/>
          <w:lang w:val="en-GB"/>
        </w:rPr>
        <w:t>Peptide fragments are identified by their m/v signatures following fragmentation, and SCX fractionation enabled single peptide spectra to be analysed. Figure 3.2 is a representative MS/MS spectrum showing the isobaric reporter ion peaks</w:t>
      </w:r>
      <w:r w:rsidR="00AF5972" w:rsidRPr="001C57F6">
        <w:rPr>
          <w:rFonts w:ascii="Arial" w:hAnsi="Arial" w:cs="Arial"/>
          <w:color w:val="000000" w:themeColor="text1"/>
          <w:szCs w:val="24"/>
          <w:lang w:val="en-GB"/>
        </w:rPr>
        <w:t>,</w:t>
      </w:r>
      <w:r w:rsidR="00A57C63" w:rsidRPr="001C57F6">
        <w:rPr>
          <w:rFonts w:ascii="Arial" w:hAnsi="Arial" w:cs="Arial"/>
          <w:color w:val="000000" w:themeColor="text1"/>
          <w:szCs w:val="24"/>
          <w:lang w:val="en-GB"/>
        </w:rPr>
        <w:t xml:space="preserve"> 113–121</w:t>
      </w:r>
      <w:r w:rsidR="00AF5972" w:rsidRPr="001C57F6">
        <w:rPr>
          <w:rFonts w:ascii="Arial" w:hAnsi="Arial" w:cs="Arial"/>
          <w:color w:val="000000" w:themeColor="text1"/>
          <w:szCs w:val="24"/>
          <w:lang w:val="en-GB"/>
        </w:rPr>
        <w:t>,</w:t>
      </w:r>
      <w:r w:rsidR="00A57C63" w:rsidRPr="001C57F6">
        <w:rPr>
          <w:rFonts w:ascii="Arial" w:hAnsi="Arial" w:cs="Arial"/>
          <w:color w:val="000000" w:themeColor="text1"/>
          <w:szCs w:val="24"/>
          <w:lang w:val="en-GB"/>
        </w:rPr>
        <w:t xml:space="preserve"> for a trypsin labelled peptide fraction from an SCFA-treated HCT116 sample</w:t>
      </w:r>
      <w:r w:rsidRPr="001C57F6">
        <w:rPr>
          <w:rFonts w:ascii="Arial" w:hAnsi="Arial" w:cs="Arial"/>
          <w:color w:val="000000" w:themeColor="text1"/>
          <w:szCs w:val="24"/>
          <w:lang w:val="en-GB"/>
        </w:rPr>
        <w:t>.</w:t>
      </w:r>
    </w:p>
    <w:p w:rsidR="00AF5972" w:rsidRPr="001C57F6" w:rsidRDefault="00AF5972" w:rsidP="006F1FFE">
      <w:pPr>
        <w:pStyle w:val="TAMainText"/>
        <w:spacing w:after="120"/>
        <w:ind w:firstLine="0"/>
        <w:rPr>
          <w:rFonts w:ascii="Arial" w:hAnsi="Arial" w:cs="Arial"/>
          <w:color w:val="000000" w:themeColor="text1"/>
          <w:szCs w:val="24"/>
          <w:lang w:val="en-GB"/>
        </w:rPr>
      </w:pPr>
    </w:p>
    <w:p w:rsidR="0071229A" w:rsidRPr="001C57F6" w:rsidRDefault="00A35B7C" w:rsidP="00A35B7C">
      <w:pPr>
        <w:spacing w:line="360" w:lineRule="auto"/>
        <w:ind w:left="-142"/>
        <w:jc w:val="both"/>
        <w:rPr>
          <w:rFonts w:ascii="Arial" w:hAnsi="Arial" w:cs="Arial"/>
          <w:color w:val="000000" w:themeColor="text1"/>
          <w:sz w:val="24"/>
        </w:rPr>
      </w:pPr>
      <w:r w:rsidRPr="00546BCA">
        <w:rPr>
          <w:rFonts w:ascii="Arial" w:hAnsi="Arial" w:cs="Arial"/>
          <w:noProof/>
          <w:color w:val="000000" w:themeColor="text1"/>
          <w:sz w:val="24"/>
          <w:lang w:val="en-US"/>
        </w:rPr>
        <w:lastRenderedPageBreak/>
        <w:drawing>
          <wp:inline distT="0" distB="0" distL="0" distR="0" wp14:anchorId="13357002" wp14:editId="0416C82F">
            <wp:extent cx="5828685" cy="62198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1960" cy="6223319"/>
                    </a:xfrm>
                    <a:prstGeom prst="rect">
                      <a:avLst/>
                    </a:prstGeom>
                    <a:noFill/>
                  </pic:spPr>
                </pic:pic>
              </a:graphicData>
            </a:graphic>
          </wp:inline>
        </w:drawing>
      </w:r>
    </w:p>
    <w:p w:rsidR="0071229A" w:rsidRPr="001C57F6" w:rsidRDefault="0071229A" w:rsidP="0071229A">
      <w:pPr>
        <w:spacing w:line="360" w:lineRule="auto"/>
        <w:jc w:val="both"/>
        <w:rPr>
          <w:rFonts w:ascii="Arial" w:hAnsi="Arial" w:cs="Arial"/>
          <w:color w:val="000000" w:themeColor="text1"/>
        </w:rPr>
      </w:pPr>
      <w:proofErr w:type="gramStart"/>
      <w:r w:rsidRPr="001C57F6">
        <w:rPr>
          <w:rFonts w:ascii="Arial" w:hAnsi="Arial" w:cs="Arial"/>
          <w:b/>
          <w:color w:val="000000" w:themeColor="text1"/>
        </w:rPr>
        <w:t>Figure 3.</w:t>
      </w:r>
      <w:r w:rsidR="009922E4" w:rsidRPr="001C57F6">
        <w:rPr>
          <w:rFonts w:ascii="Arial" w:hAnsi="Arial" w:cs="Arial"/>
          <w:b/>
          <w:color w:val="000000" w:themeColor="text1"/>
        </w:rPr>
        <w:t>2</w:t>
      </w:r>
      <w:r w:rsidRPr="001C57F6">
        <w:rPr>
          <w:rFonts w:ascii="Arial" w:hAnsi="Arial" w:cs="Arial"/>
          <w:b/>
          <w:color w:val="000000" w:themeColor="text1"/>
        </w:rPr>
        <w:t>.</w:t>
      </w:r>
      <w:proofErr w:type="gramEnd"/>
      <w:r w:rsidRPr="001C57F6">
        <w:rPr>
          <w:rFonts w:ascii="Arial" w:hAnsi="Arial" w:cs="Arial"/>
          <w:color w:val="000000" w:themeColor="text1"/>
        </w:rPr>
        <w:t xml:space="preserve"> </w:t>
      </w:r>
      <w:r w:rsidR="00AF5972" w:rsidRPr="001C57F6">
        <w:rPr>
          <w:rFonts w:ascii="Arial" w:hAnsi="Arial" w:cs="Arial"/>
          <w:color w:val="000000" w:themeColor="text1"/>
        </w:rPr>
        <w:t xml:space="preserve">Representative </w:t>
      </w:r>
      <w:r w:rsidRPr="001C57F6">
        <w:rPr>
          <w:rFonts w:ascii="Arial" w:hAnsi="Arial" w:cs="Arial"/>
          <w:color w:val="000000" w:themeColor="text1"/>
        </w:rPr>
        <w:t>QSTAR spectrum for a</w:t>
      </w:r>
      <w:r w:rsidR="00AF5972" w:rsidRPr="001C57F6">
        <w:rPr>
          <w:rFonts w:ascii="Arial" w:hAnsi="Arial" w:cs="Arial"/>
          <w:color w:val="000000" w:themeColor="text1"/>
        </w:rPr>
        <w:t>n</w:t>
      </w:r>
      <w:r w:rsidRPr="001C57F6">
        <w:rPr>
          <w:rFonts w:ascii="Arial" w:hAnsi="Arial" w:cs="Arial"/>
          <w:color w:val="000000" w:themeColor="text1"/>
        </w:rPr>
        <w:t xml:space="preserve"> SCX fraction </w:t>
      </w:r>
      <w:r w:rsidR="00D07DB9" w:rsidRPr="001C57F6">
        <w:rPr>
          <w:rFonts w:ascii="Arial" w:hAnsi="Arial" w:cs="Arial"/>
          <w:color w:val="000000" w:themeColor="text1"/>
        </w:rPr>
        <w:t xml:space="preserve">(#29) </w:t>
      </w:r>
      <w:r w:rsidRPr="001C57F6">
        <w:rPr>
          <w:rFonts w:ascii="Arial" w:hAnsi="Arial" w:cs="Arial"/>
          <w:color w:val="000000" w:themeColor="text1"/>
        </w:rPr>
        <w:t xml:space="preserve">showing the isobaric ion peaks (113–121) for the </w:t>
      </w:r>
      <w:r w:rsidR="00D07DB9" w:rsidRPr="001C57F6">
        <w:rPr>
          <w:rFonts w:ascii="Arial" w:hAnsi="Arial" w:cs="Arial"/>
          <w:color w:val="000000" w:themeColor="text1"/>
        </w:rPr>
        <w:t xml:space="preserve">pooled </w:t>
      </w:r>
      <w:r w:rsidRPr="001C57F6">
        <w:rPr>
          <w:rFonts w:ascii="Arial" w:hAnsi="Arial" w:cs="Arial"/>
          <w:color w:val="000000" w:themeColor="text1"/>
        </w:rPr>
        <w:t xml:space="preserve">trypsin tagged SCFA-treated and untreated HCT116 samples. </w:t>
      </w:r>
      <w:r w:rsidR="00AF5972" w:rsidRPr="001C57F6">
        <w:rPr>
          <w:rFonts w:ascii="Arial" w:hAnsi="Arial" w:cs="Arial"/>
          <w:color w:val="000000" w:themeColor="text1"/>
        </w:rPr>
        <w:t>MS/MS I</w:t>
      </w:r>
      <w:r w:rsidRPr="001C57F6">
        <w:rPr>
          <w:rFonts w:ascii="Arial" w:hAnsi="Arial" w:cs="Arial"/>
          <w:color w:val="000000" w:themeColor="text1"/>
        </w:rPr>
        <w:t>nformation about this fraction is given at the top left including fraction number and mass to charge ratio (749.9 m/z).</w:t>
      </w:r>
    </w:p>
    <w:p w:rsidR="0071229A" w:rsidRPr="001C57F6" w:rsidRDefault="0071229A" w:rsidP="006F1FFE">
      <w:pPr>
        <w:pStyle w:val="TAMainText"/>
        <w:spacing w:after="120"/>
        <w:ind w:firstLine="0"/>
        <w:rPr>
          <w:rFonts w:ascii="Arial" w:hAnsi="Arial" w:cs="Arial"/>
          <w:color w:val="000000" w:themeColor="text1"/>
          <w:szCs w:val="24"/>
          <w:lang w:val="en-GB"/>
        </w:rPr>
      </w:pPr>
    </w:p>
    <w:p w:rsidR="0071229A" w:rsidRPr="001C57F6" w:rsidRDefault="00C10D93" w:rsidP="0071229A">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Labelling efficiency, the percentage of </w:t>
      </w:r>
      <w:proofErr w:type="spellStart"/>
      <w:r w:rsidRPr="001C57F6">
        <w:rPr>
          <w:rFonts w:ascii="Arial" w:hAnsi="Arial" w:cs="Arial"/>
          <w:color w:val="000000" w:themeColor="text1"/>
          <w:szCs w:val="24"/>
          <w:lang w:val="en-GB"/>
        </w:rPr>
        <w:t>lysines</w:t>
      </w:r>
      <w:proofErr w:type="spellEnd"/>
      <w:r w:rsidRPr="001C57F6">
        <w:rPr>
          <w:rFonts w:ascii="Arial" w:hAnsi="Arial" w:cs="Arial"/>
          <w:color w:val="000000" w:themeColor="text1"/>
          <w:szCs w:val="24"/>
          <w:lang w:val="en-GB"/>
        </w:rPr>
        <w:t xml:space="preserve"> tagged by the reporter ions</w:t>
      </w:r>
      <w:r w:rsidR="00AF5972"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t>
      </w:r>
      <w:r w:rsidR="00AF5972" w:rsidRPr="001C57F6">
        <w:rPr>
          <w:rFonts w:ascii="Arial" w:hAnsi="Arial" w:cs="Arial"/>
          <w:color w:val="000000" w:themeColor="text1"/>
          <w:szCs w:val="24"/>
          <w:lang w:val="en-GB"/>
        </w:rPr>
        <w:t xml:space="preserve">the </w:t>
      </w:r>
      <w:r w:rsidRPr="001C57F6">
        <w:rPr>
          <w:rFonts w:ascii="Arial" w:hAnsi="Arial" w:cs="Arial"/>
          <w:color w:val="000000" w:themeColor="text1"/>
          <w:szCs w:val="24"/>
          <w:lang w:val="en-GB"/>
        </w:rPr>
        <w:t xml:space="preserve">percentage of reverse peptide hits (REV) and percentage of one-hit wonders (OHW), where a protein was identified by </w:t>
      </w:r>
      <w:r w:rsidR="00AF5972" w:rsidRPr="001C57F6">
        <w:rPr>
          <w:rFonts w:ascii="Arial" w:hAnsi="Arial" w:cs="Arial"/>
          <w:color w:val="000000" w:themeColor="text1"/>
          <w:szCs w:val="24"/>
          <w:lang w:val="en-GB"/>
        </w:rPr>
        <w:t xml:space="preserve">&lt;3 </w:t>
      </w:r>
      <w:r w:rsidRPr="001C57F6">
        <w:rPr>
          <w:rFonts w:ascii="Arial" w:hAnsi="Arial" w:cs="Arial"/>
          <w:color w:val="000000" w:themeColor="text1"/>
          <w:szCs w:val="24"/>
          <w:lang w:val="en-GB"/>
        </w:rPr>
        <w:t>valid peptide</w:t>
      </w:r>
      <w:r w:rsidR="00AF5972" w:rsidRPr="001C57F6">
        <w:rPr>
          <w:rFonts w:ascii="Arial" w:hAnsi="Arial" w:cs="Arial"/>
          <w:color w:val="000000" w:themeColor="text1"/>
          <w:szCs w:val="24"/>
          <w:lang w:val="en-GB"/>
        </w:rPr>
        <w:t>s</w:t>
      </w:r>
      <w:r w:rsidRPr="001C57F6">
        <w:rPr>
          <w:rFonts w:ascii="Arial" w:hAnsi="Arial" w:cs="Arial"/>
          <w:color w:val="000000" w:themeColor="text1"/>
          <w:szCs w:val="24"/>
          <w:lang w:val="en-GB"/>
        </w:rPr>
        <w:t xml:space="preserve">, were calculated from the Phenyx </w:t>
      </w:r>
      <w:r w:rsidRPr="001C57F6">
        <w:rPr>
          <w:rFonts w:ascii="Arial" w:hAnsi="Arial" w:cs="Arial"/>
          <w:color w:val="000000" w:themeColor="text1"/>
          <w:szCs w:val="24"/>
          <w:lang w:val="en-GB"/>
        </w:rPr>
        <w:lastRenderedPageBreak/>
        <w:t>peptide fragment data and Phenyx summary data</w:t>
      </w:r>
      <w:r w:rsidR="00583CE8" w:rsidRPr="001C57F6">
        <w:rPr>
          <w:rFonts w:ascii="Arial" w:hAnsi="Arial" w:cs="Arial"/>
          <w:color w:val="000000" w:themeColor="text1"/>
          <w:szCs w:val="24"/>
          <w:lang w:val="en-GB"/>
        </w:rPr>
        <w:t xml:space="preserve">, as described </w:t>
      </w:r>
      <w:r w:rsidRPr="001C57F6">
        <w:rPr>
          <w:rFonts w:ascii="Arial" w:hAnsi="Arial" w:cs="Arial"/>
          <w:color w:val="000000" w:themeColor="text1"/>
          <w:szCs w:val="24"/>
          <w:lang w:val="en-GB"/>
        </w:rPr>
        <w:t xml:space="preserve">in </w:t>
      </w:r>
      <w:r w:rsidR="00583CE8" w:rsidRPr="001C57F6">
        <w:rPr>
          <w:rFonts w:ascii="Arial" w:hAnsi="Arial" w:cs="Arial"/>
          <w:color w:val="000000" w:themeColor="text1"/>
          <w:szCs w:val="24"/>
          <w:lang w:val="en-GB"/>
        </w:rPr>
        <w:t xml:space="preserve">the </w:t>
      </w:r>
      <w:r w:rsidR="00AF5972" w:rsidRPr="001C57F6">
        <w:rPr>
          <w:rFonts w:ascii="Arial" w:hAnsi="Arial" w:cs="Arial"/>
          <w:color w:val="000000" w:themeColor="text1"/>
          <w:szCs w:val="24"/>
          <w:lang w:val="en-GB"/>
        </w:rPr>
        <w:t xml:space="preserve">experimental </w:t>
      </w:r>
      <w:r w:rsidR="00B21672" w:rsidRPr="001C57F6">
        <w:rPr>
          <w:rFonts w:ascii="Arial" w:hAnsi="Arial" w:cs="Arial"/>
          <w:color w:val="000000" w:themeColor="text1"/>
          <w:szCs w:val="24"/>
          <w:lang w:val="en-GB"/>
        </w:rPr>
        <w:t>methods</w:t>
      </w:r>
      <w:r w:rsidRPr="001C57F6">
        <w:rPr>
          <w:rFonts w:ascii="Arial" w:hAnsi="Arial" w:cs="Arial"/>
          <w:color w:val="000000" w:themeColor="text1"/>
          <w:szCs w:val="24"/>
          <w:lang w:val="en-GB"/>
        </w:rPr>
        <w:t>. The labelling efficiency was &gt;95% and the percentage of reverse peptide hits &lt;5%</w:t>
      </w:r>
      <w:r w:rsidR="00583CE8" w:rsidRPr="001C57F6">
        <w:rPr>
          <w:rFonts w:ascii="Arial" w:hAnsi="Arial" w:cs="Arial"/>
          <w:color w:val="000000" w:themeColor="text1"/>
          <w:szCs w:val="24"/>
          <w:lang w:val="en-GB"/>
        </w:rPr>
        <w:t xml:space="preserve">. These </w:t>
      </w:r>
      <w:r w:rsidR="00AF5972" w:rsidRPr="001C57F6">
        <w:rPr>
          <w:rFonts w:ascii="Arial" w:hAnsi="Arial" w:cs="Arial"/>
          <w:color w:val="000000" w:themeColor="text1"/>
          <w:szCs w:val="24"/>
          <w:lang w:val="en-GB"/>
        </w:rPr>
        <w:t>verified</w:t>
      </w:r>
      <w:r w:rsidRPr="001C57F6">
        <w:rPr>
          <w:rFonts w:ascii="Arial" w:hAnsi="Arial" w:cs="Arial"/>
          <w:color w:val="000000" w:themeColor="text1"/>
          <w:szCs w:val="24"/>
          <w:lang w:val="en-GB"/>
        </w:rPr>
        <w:t xml:space="preserve"> the quality of the multi-plex iTRAQ protocol</w:t>
      </w:r>
      <w:r w:rsidR="00583CE8" w:rsidRPr="001C57F6">
        <w:rPr>
          <w:rFonts w:ascii="Arial" w:hAnsi="Arial" w:cs="Arial"/>
          <w:color w:val="000000" w:themeColor="text1"/>
          <w:szCs w:val="24"/>
          <w:lang w:val="en-GB"/>
        </w:rPr>
        <w:t xml:space="preserve"> providing</w:t>
      </w:r>
      <w:r w:rsidRPr="001C57F6">
        <w:rPr>
          <w:rFonts w:ascii="Arial" w:hAnsi="Arial" w:cs="Arial"/>
          <w:color w:val="000000" w:themeColor="text1"/>
          <w:szCs w:val="24"/>
          <w:lang w:val="en-GB"/>
        </w:rPr>
        <w:t xml:space="preserve"> confidence in the </w:t>
      </w:r>
      <w:r w:rsidR="00583CE8" w:rsidRPr="001C57F6">
        <w:rPr>
          <w:rFonts w:ascii="Arial" w:hAnsi="Arial" w:cs="Arial"/>
          <w:color w:val="000000" w:themeColor="text1"/>
          <w:szCs w:val="24"/>
          <w:lang w:val="en-GB"/>
        </w:rPr>
        <w:t xml:space="preserve">final </w:t>
      </w:r>
      <w:r w:rsidRPr="001C57F6">
        <w:rPr>
          <w:rFonts w:ascii="Arial" w:hAnsi="Arial" w:cs="Arial"/>
          <w:color w:val="000000" w:themeColor="text1"/>
          <w:szCs w:val="24"/>
          <w:lang w:val="en-GB"/>
        </w:rPr>
        <w:t xml:space="preserve">data set. </w:t>
      </w:r>
      <w:r w:rsidR="00583CE8" w:rsidRPr="001C57F6">
        <w:rPr>
          <w:rFonts w:ascii="Arial" w:hAnsi="Arial" w:cs="Arial"/>
          <w:color w:val="000000" w:themeColor="text1"/>
          <w:szCs w:val="24"/>
          <w:lang w:val="en-GB"/>
        </w:rPr>
        <w:t>OHW</w:t>
      </w:r>
      <w:r w:rsidRPr="001C57F6">
        <w:rPr>
          <w:rFonts w:ascii="Arial" w:hAnsi="Arial" w:cs="Arial"/>
          <w:color w:val="000000" w:themeColor="text1"/>
          <w:szCs w:val="24"/>
          <w:lang w:val="en-GB"/>
        </w:rPr>
        <w:t xml:space="preserve"> </w:t>
      </w:r>
      <w:r w:rsidR="00AF5972" w:rsidRPr="001C57F6">
        <w:rPr>
          <w:rFonts w:ascii="Arial" w:hAnsi="Arial" w:cs="Arial"/>
          <w:color w:val="000000" w:themeColor="text1"/>
          <w:szCs w:val="24"/>
          <w:lang w:val="en-GB"/>
        </w:rPr>
        <w:t xml:space="preserve">and REVs </w:t>
      </w:r>
      <w:r w:rsidRPr="001C57F6">
        <w:rPr>
          <w:rFonts w:ascii="Arial" w:hAnsi="Arial" w:cs="Arial"/>
          <w:color w:val="000000" w:themeColor="text1"/>
          <w:szCs w:val="24"/>
          <w:lang w:val="en-GB"/>
        </w:rPr>
        <w:t>were excluded from any further analyses</w:t>
      </w:r>
      <w:r w:rsidR="00583CE8"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t>
      </w:r>
      <w:r w:rsidR="005258C8" w:rsidRPr="001C57F6">
        <w:rPr>
          <w:rFonts w:ascii="Arial" w:hAnsi="Arial" w:cs="Arial"/>
          <w:color w:val="000000" w:themeColor="text1"/>
          <w:szCs w:val="24"/>
          <w:lang w:val="en-GB"/>
        </w:rPr>
        <w:t xml:space="preserve">All these </w:t>
      </w:r>
      <w:r w:rsidR="00583CE8" w:rsidRPr="001C57F6">
        <w:rPr>
          <w:rFonts w:ascii="Arial" w:hAnsi="Arial" w:cs="Arial"/>
          <w:color w:val="000000" w:themeColor="text1"/>
          <w:szCs w:val="24"/>
          <w:lang w:val="en-GB"/>
        </w:rPr>
        <w:t xml:space="preserve">parameter </w:t>
      </w:r>
      <w:r w:rsidR="005258C8" w:rsidRPr="001C57F6">
        <w:rPr>
          <w:rFonts w:ascii="Arial" w:hAnsi="Arial" w:cs="Arial"/>
          <w:color w:val="000000" w:themeColor="text1"/>
          <w:szCs w:val="24"/>
          <w:lang w:val="en-GB"/>
        </w:rPr>
        <w:t xml:space="preserve">data are presented in Table 3.1 </w:t>
      </w:r>
      <w:r w:rsidRPr="001C57F6">
        <w:rPr>
          <w:rFonts w:ascii="Arial" w:hAnsi="Arial" w:cs="Arial"/>
          <w:color w:val="000000" w:themeColor="text1"/>
          <w:szCs w:val="24"/>
          <w:lang w:val="en-GB"/>
        </w:rPr>
        <w:t>for the propionate quadruplet experiment</w:t>
      </w:r>
      <w:r w:rsidR="003D405A" w:rsidRPr="001C57F6">
        <w:rPr>
          <w:rFonts w:ascii="Arial" w:hAnsi="Arial" w:cs="Arial"/>
          <w:color w:val="000000" w:themeColor="text1"/>
          <w:szCs w:val="24"/>
          <w:lang w:val="en-GB"/>
        </w:rPr>
        <w:t xml:space="preserve">; parameters for </w:t>
      </w:r>
      <w:r w:rsidRPr="001C57F6">
        <w:rPr>
          <w:rFonts w:ascii="Arial" w:hAnsi="Arial" w:cs="Arial"/>
          <w:color w:val="000000" w:themeColor="text1"/>
          <w:szCs w:val="24"/>
          <w:lang w:val="en-GB"/>
        </w:rPr>
        <w:t>the SCFA duplicate data from the pre</w:t>
      </w:r>
      <w:r w:rsidR="003D405A" w:rsidRPr="001C57F6">
        <w:rPr>
          <w:rFonts w:ascii="Arial" w:hAnsi="Arial" w:cs="Arial"/>
          <w:color w:val="000000" w:themeColor="text1"/>
          <w:szCs w:val="24"/>
          <w:lang w:val="en-GB"/>
        </w:rPr>
        <w:t xml:space="preserve">ceding multi-plex iTRAQ experiment </w:t>
      </w:r>
      <w:r w:rsidR="00583CE8" w:rsidRPr="001C57F6">
        <w:rPr>
          <w:rFonts w:ascii="Arial" w:hAnsi="Arial" w:cs="Arial"/>
          <w:color w:val="000000" w:themeColor="text1"/>
          <w:szCs w:val="24"/>
          <w:lang w:val="en-GB"/>
        </w:rPr>
        <w:t>have been included</w:t>
      </w:r>
      <w:r w:rsidR="003D405A"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for comparison</w:t>
      </w:r>
      <w:r w:rsidR="00032B03" w:rsidRPr="001C57F6">
        <w:rPr>
          <w:rFonts w:ascii="Arial" w:hAnsi="Arial" w:cs="Arial"/>
          <w:color w:val="000000" w:themeColor="text1"/>
          <w:szCs w:val="24"/>
          <w:lang w:val="en-GB"/>
        </w:rPr>
        <w:t xml:space="preserve"> </w:t>
      </w:r>
      <w:r w:rsidR="00E61E99" w:rsidRPr="001C57F6">
        <w:rPr>
          <w:rFonts w:ascii="Arial" w:hAnsi="Arial" w:cs="Arial"/>
          <w:color w:val="000000" w:themeColor="text1"/>
          <w:szCs w:val="24"/>
          <w:vertAlign w:val="superscript"/>
          <w:lang w:val="en-GB"/>
        </w:rPr>
        <w:fldChar w:fldCharType="begin"/>
      </w:r>
      <w:r w:rsidR="0017691E" w:rsidRPr="001C57F6">
        <w:rPr>
          <w:rFonts w:ascii="Arial" w:hAnsi="Arial" w:cs="Arial"/>
          <w:color w:val="000000" w:themeColor="text1"/>
          <w:szCs w:val="24"/>
          <w:vertAlign w:val="superscript"/>
          <w:lang w:val="en-GB"/>
        </w:rPr>
        <w:instrText xml:space="preserve"> ADDIN EN.CITE &lt;EndNote&gt;&lt;Cite&gt;&lt;Author&gt;Kilner&lt;/Author&gt;&lt;Year&gt;2012&lt;/Year&gt;&lt;RecNum&gt;372&lt;/RecNum&gt;&lt;DisplayText&gt;[90]&lt;/DisplayText&gt;&lt;record&gt;&lt;rec-number&gt;372&lt;/rec-number&gt;&lt;foreign-keys&gt;&lt;key app="EN" db-id="rs5x295dudx293essv7vwts4r9tdvfzpa250"&gt;372&lt;/key&gt;&lt;/foreign-keys&gt;&lt;ref-type name="Journal Article"&gt;17&lt;/ref-type&gt;&lt;contributors&gt;&lt;authors&gt;&lt;author&gt;Kilner, Josephine&lt;/author&gt;&lt;author&gt;Waby, Jennifer S.&lt;/author&gt;&lt;author&gt;Chowdry, Joanna&lt;/author&gt;&lt;author&gt;Khan, Abdul Q.&lt;/author&gt;&lt;author&gt;Noirel, Josselin&lt;/author&gt;&lt;author&gt;Wright, Phillip C.&lt;/author&gt;&lt;author&gt;Corfe, Bernard M.&lt;/author&gt;&lt;author&gt;Evans, Caroline A.&lt;/author&gt;&lt;/authors&gt;&lt;/contributors&gt;&lt;titles&gt;&lt;title&gt;A proteomic analysis of differential cellular responses to the short-chain fatty acids butyrate, valerate and propionate in colon epithelial cancer cells&lt;/title&gt;&lt;secondary-title&gt;Molecular Biosystems&lt;/secondary-title&gt;&lt;/titles&gt;&lt;periodical&gt;&lt;full-title&gt;Molecular Biosystems&lt;/full-title&gt;&lt;/periodical&gt;&lt;pages&gt;1146-1156&lt;/pages&gt;&lt;volume&gt;8&lt;/volume&gt;&lt;number&gt;4&lt;/number&gt;&lt;dates&gt;&lt;year&gt;2012&lt;/year&gt;&lt;pub-dates&gt;&lt;date&gt;2012&lt;/date&gt;&lt;/pub-dates&gt;&lt;/dates&gt;&lt;isbn&gt;1742-206X&lt;/isbn&gt;&lt;accession-num&gt;WOS:000301124600023&lt;/accession-num&gt;&lt;urls&gt;&lt;related-urls&gt;&lt;url&gt;&amp;lt;Go to ISI&amp;gt;://WOS:000301124600023&lt;/url&gt;&lt;/related-urls&gt;&lt;/urls&gt;&lt;electronic-resource-num&gt;10.1039/c1mb05219e&lt;/electronic-resource-num&gt;&lt;/record&gt;&lt;/Cite&gt;&lt;/EndNote&gt;</w:instrText>
      </w:r>
      <w:r w:rsidR="00E61E99" w:rsidRPr="001C57F6">
        <w:rPr>
          <w:rFonts w:ascii="Arial" w:hAnsi="Arial" w:cs="Arial"/>
          <w:color w:val="000000" w:themeColor="text1"/>
          <w:szCs w:val="24"/>
          <w:vertAlign w:val="superscript"/>
          <w:lang w:val="en-GB"/>
        </w:rPr>
        <w:fldChar w:fldCharType="separate"/>
      </w:r>
      <w:r w:rsidR="0017691E" w:rsidRPr="001C57F6">
        <w:rPr>
          <w:rFonts w:ascii="Arial" w:hAnsi="Arial" w:cs="Arial"/>
          <w:noProof/>
          <w:color w:val="000000" w:themeColor="text1"/>
          <w:szCs w:val="24"/>
          <w:vertAlign w:val="superscript"/>
          <w:lang w:val="en-GB"/>
        </w:rPr>
        <w:t>[</w:t>
      </w:r>
      <w:hyperlink w:anchor="_ENREF_90" w:tooltip="Kilner, 2012 #372" w:history="1">
        <w:r w:rsidR="00C122C8" w:rsidRPr="001C57F6">
          <w:rPr>
            <w:rFonts w:ascii="Arial" w:hAnsi="Arial" w:cs="Arial"/>
            <w:noProof/>
            <w:color w:val="000000" w:themeColor="text1"/>
            <w:szCs w:val="24"/>
            <w:vertAlign w:val="superscript"/>
            <w:lang w:val="en-GB"/>
          </w:rPr>
          <w:t>90</w:t>
        </w:r>
      </w:hyperlink>
      <w:r w:rsidR="0017691E" w:rsidRPr="001C57F6">
        <w:rPr>
          <w:rFonts w:ascii="Arial" w:hAnsi="Arial" w:cs="Arial"/>
          <w:noProof/>
          <w:color w:val="000000" w:themeColor="text1"/>
          <w:szCs w:val="24"/>
          <w:vertAlign w:val="superscript"/>
          <w:lang w:val="en-GB"/>
        </w:rPr>
        <w:t>]</w:t>
      </w:r>
      <w:r w:rsidR="00E61E99" w:rsidRPr="001C57F6">
        <w:rPr>
          <w:rFonts w:ascii="Arial" w:hAnsi="Arial" w:cs="Arial"/>
          <w:color w:val="000000" w:themeColor="text1"/>
          <w:szCs w:val="24"/>
          <w:vertAlign w:val="superscript"/>
          <w:lang w:val="en-GB"/>
        </w:rPr>
        <w:fldChar w:fldCharType="end"/>
      </w:r>
      <w:r w:rsidR="00032B03" w:rsidRPr="001C57F6">
        <w:rPr>
          <w:rFonts w:ascii="Arial" w:hAnsi="Arial" w:cs="Arial"/>
          <w:color w:val="000000" w:themeColor="text1"/>
          <w:szCs w:val="24"/>
          <w:lang w:val="en-GB"/>
        </w:rPr>
        <w:t>.</w:t>
      </w:r>
      <w:r w:rsidR="00055D17" w:rsidRPr="001C57F6">
        <w:rPr>
          <w:rFonts w:ascii="Arial" w:hAnsi="Arial" w:cs="Arial"/>
          <w:color w:val="000000" w:themeColor="text1"/>
          <w:szCs w:val="24"/>
          <w:lang w:val="en-GB"/>
        </w:rPr>
        <w:t xml:space="preserve"> The full list of identified </w:t>
      </w:r>
      <w:r w:rsidR="00AF5972" w:rsidRPr="001C57F6">
        <w:rPr>
          <w:rFonts w:ascii="Arial" w:hAnsi="Arial" w:cs="Arial"/>
          <w:color w:val="000000" w:themeColor="text1"/>
          <w:szCs w:val="24"/>
          <w:lang w:val="en-GB"/>
        </w:rPr>
        <w:t xml:space="preserve">proteins </w:t>
      </w:r>
      <w:r w:rsidR="00055D17" w:rsidRPr="001C57F6">
        <w:rPr>
          <w:rFonts w:ascii="Arial" w:hAnsi="Arial" w:cs="Arial"/>
          <w:color w:val="000000" w:themeColor="text1"/>
          <w:szCs w:val="24"/>
          <w:lang w:val="en-GB"/>
        </w:rPr>
        <w:t xml:space="preserve">is given </w:t>
      </w:r>
      <w:r w:rsidR="00055D17" w:rsidRPr="001C57F6">
        <w:rPr>
          <w:rStyle w:val="title21"/>
          <w:rFonts w:ascii="Arial" w:eastAsiaTheme="majorEastAsia" w:hAnsi="Arial" w:cs="Arial"/>
          <w:b w:val="0"/>
          <w:color w:val="000000" w:themeColor="text1"/>
          <w:szCs w:val="24"/>
          <w:lang w:val="en-GB"/>
        </w:rPr>
        <w:t>in Appendix I.</w:t>
      </w:r>
    </w:p>
    <w:p w:rsidR="0071229A" w:rsidRPr="001C57F6" w:rsidRDefault="0071229A" w:rsidP="0071229A">
      <w:pPr>
        <w:pStyle w:val="TAMainText"/>
        <w:spacing w:after="120"/>
        <w:ind w:firstLine="0"/>
        <w:rPr>
          <w:rFonts w:ascii="Arial" w:hAnsi="Arial" w:cs="Arial"/>
          <w:color w:val="000000" w:themeColor="text1"/>
          <w:szCs w:val="24"/>
          <w:lang w:val="en-GB"/>
        </w:rPr>
      </w:pPr>
    </w:p>
    <w:p w:rsidR="0071229A" w:rsidRPr="001C57F6" w:rsidRDefault="0071229A">
      <w:pPr>
        <w:rPr>
          <w:rFonts w:ascii="Arial" w:hAnsi="Arial" w:cs="Arial"/>
          <w:b/>
          <w:color w:val="000000" w:themeColor="text1"/>
          <w:sz w:val="24"/>
        </w:rPr>
      </w:pPr>
      <w:r w:rsidRPr="001C57F6">
        <w:rPr>
          <w:rFonts w:ascii="Arial" w:hAnsi="Arial" w:cs="Arial"/>
          <w:b/>
          <w:color w:val="000000" w:themeColor="text1"/>
          <w:sz w:val="24"/>
        </w:rPr>
        <w:br w:type="page"/>
      </w:r>
    </w:p>
    <w:p w:rsidR="0071229A" w:rsidRPr="001C57F6" w:rsidRDefault="0071229A" w:rsidP="00093020">
      <w:pPr>
        <w:pStyle w:val="TAMainText"/>
        <w:ind w:firstLine="0"/>
        <w:rPr>
          <w:rFonts w:ascii="Arial" w:hAnsi="Arial" w:cs="Arial"/>
          <w:color w:val="000000" w:themeColor="text1"/>
          <w:sz w:val="22"/>
          <w:szCs w:val="24"/>
          <w:lang w:val="en-GB"/>
        </w:rPr>
      </w:pPr>
      <w:proofErr w:type="gramStart"/>
      <w:r w:rsidRPr="001C57F6">
        <w:rPr>
          <w:rFonts w:ascii="Arial" w:hAnsi="Arial" w:cs="Arial"/>
          <w:b/>
          <w:color w:val="000000" w:themeColor="text1"/>
          <w:sz w:val="22"/>
          <w:szCs w:val="24"/>
          <w:lang w:val="en-GB"/>
        </w:rPr>
        <w:lastRenderedPageBreak/>
        <w:t>Table 3.1.</w:t>
      </w:r>
      <w:proofErr w:type="gramEnd"/>
      <w:r w:rsidRPr="001C57F6">
        <w:rPr>
          <w:rFonts w:ascii="Arial" w:hAnsi="Arial" w:cs="Arial"/>
          <w:color w:val="000000" w:themeColor="text1"/>
          <w:sz w:val="22"/>
          <w:szCs w:val="24"/>
          <w:lang w:val="en-GB"/>
        </w:rPr>
        <w:t xml:space="preserve"> (a) Phenyx analysis parameters</w:t>
      </w:r>
      <w:r w:rsidR="0009222B" w:rsidRPr="001C57F6">
        <w:rPr>
          <w:rFonts w:ascii="Arial" w:hAnsi="Arial" w:cs="Arial"/>
          <w:color w:val="000000" w:themeColor="text1"/>
          <w:sz w:val="22"/>
          <w:szCs w:val="24"/>
          <w:lang w:val="en-GB"/>
        </w:rPr>
        <w:t>,</w:t>
      </w:r>
      <w:r w:rsidR="00583CE8" w:rsidRPr="001C57F6">
        <w:rPr>
          <w:rFonts w:ascii="Arial" w:hAnsi="Arial" w:cs="Arial"/>
          <w:color w:val="000000" w:themeColor="text1"/>
          <w:sz w:val="22"/>
          <w:szCs w:val="24"/>
          <w:lang w:val="en-GB"/>
        </w:rPr>
        <w:t xml:space="preserve"> including the numbers of </w:t>
      </w:r>
      <w:r w:rsidRPr="001C57F6">
        <w:rPr>
          <w:rFonts w:ascii="Arial" w:hAnsi="Arial" w:cs="Arial"/>
          <w:color w:val="000000" w:themeColor="text1"/>
          <w:sz w:val="22"/>
          <w:szCs w:val="24"/>
          <w:lang w:val="en-GB"/>
        </w:rPr>
        <w:t>peptide</w:t>
      </w:r>
      <w:r w:rsidR="00583CE8" w:rsidRPr="001C57F6">
        <w:rPr>
          <w:rFonts w:ascii="Arial" w:hAnsi="Arial" w:cs="Arial"/>
          <w:color w:val="000000" w:themeColor="text1"/>
          <w:sz w:val="22"/>
          <w:szCs w:val="24"/>
          <w:lang w:val="en-GB"/>
        </w:rPr>
        <w:t>s</w:t>
      </w:r>
      <w:r w:rsidRPr="001C57F6">
        <w:rPr>
          <w:rFonts w:ascii="Arial" w:hAnsi="Arial" w:cs="Arial"/>
          <w:color w:val="000000" w:themeColor="text1"/>
          <w:sz w:val="22"/>
          <w:szCs w:val="24"/>
          <w:lang w:val="en-GB"/>
        </w:rPr>
        <w:t xml:space="preserve"> and protein</w:t>
      </w:r>
      <w:r w:rsidR="0009222B" w:rsidRPr="001C57F6">
        <w:rPr>
          <w:rFonts w:ascii="Arial" w:hAnsi="Arial" w:cs="Arial"/>
          <w:color w:val="000000" w:themeColor="text1"/>
          <w:sz w:val="22"/>
          <w:szCs w:val="24"/>
          <w:lang w:val="en-GB"/>
        </w:rPr>
        <w:t>s identified,</w:t>
      </w:r>
      <w:r w:rsidRPr="001C57F6">
        <w:rPr>
          <w:rFonts w:ascii="Arial" w:hAnsi="Arial" w:cs="Arial"/>
          <w:color w:val="000000" w:themeColor="text1"/>
          <w:sz w:val="22"/>
          <w:szCs w:val="24"/>
          <w:lang w:val="en-GB"/>
        </w:rPr>
        <w:t xml:space="preserve"> </w:t>
      </w:r>
      <w:r w:rsidR="0009222B" w:rsidRPr="001C57F6">
        <w:rPr>
          <w:rFonts w:ascii="Arial" w:hAnsi="Arial" w:cs="Arial"/>
          <w:color w:val="000000" w:themeColor="text1"/>
          <w:sz w:val="22"/>
          <w:szCs w:val="24"/>
          <w:lang w:val="en-GB"/>
        </w:rPr>
        <w:t>are listed</w:t>
      </w:r>
      <w:r w:rsidR="0009222B" w:rsidRPr="001C57F6" w:rsidDel="00583CE8">
        <w:rPr>
          <w:rFonts w:ascii="Arial" w:hAnsi="Arial" w:cs="Arial"/>
          <w:color w:val="000000" w:themeColor="text1"/>
          <w:sz w:val="22"/>
          <w:szCs w:val="24"/>
          <w:lang w:val="en-GB"/>
        </w:rPr>
        <w:t xml:space="preserve"> </w:t>
      </w:r>
      <w:r w:rsidR="0009222B" w:rsidRPr="001C57F6">
        <w:rPr>
          <w:rFonts w:ascii="Arial" w:hAnsi="Arial" w:cs="Arial"/>
          <w:color w:val="000000" w:themeColor="text1"/>
          <w:sz w:val="22"/>
          <w:szCs w:val="24"/>
          <w:lang w:val="en-GB"/>
        </w:rPr>
        <w:t>for each multi-plex iTRAQ experiment with respect to their chosen protein databank</w:t>
      </w:r>
      <w:r w:rsidR="00583CE8" w:rsidRPr="001C57F6">
        <w:rPr>
          <w:rFonts w:ascii="Arial" w:hAnsi="Arial" w:cs="Arial"/>
          <w:color w:val="000000" w:themeColor="text1"/>
          <w:sz w:val="22"/>
          <w:szCs w:val="24"/>
          <w:lang w:val="en-GB"/>
        </w:rPr>
        <w:t>.</w:t>
      </w:r>
      <w:r w:rsidRPr="001C57F6">
        <w:rPr>
          <w:rFonts w:ascii="Arial" w:hAnsi="Arial" w:cs="Arial"/>
          <w:color w:val="000000" w:themeColor="text1"/>
          <w:sz w:val="22"/>
          <w:szCs w:val="24"/>
          <w:lang w:val="en-GB"/>
        </w:rPr>
        <w:t xml:space="preserve"> (b) </w:t>
      </w:r>
      <w:r w:rsidR="00583CE8" w:rsidRPr="001C57F6">
        <w:rPr>
          <w:rFonts w:ascii="Arial" w:hAnsi="Arial" w:cs="Arial"/>
          <w:color w:val="000000" w:themeColor="text1"/>
          <w:sz w:val="22"/>
          <w:szCs w:val="24"/>
          <w:lang w:val="en-GB"/>
        </w:rPr>
        <w:t xml:space="preserve">After submitting the Phenyx data </w:t>
      </w:r>
      <w:r w:rsidR="0009222B" w:rsidRPr="001C57F6">
        <w:rPr>
          <w:rFonts w:ascii="Arial" w:hAnsi="Arial" w:cs="Arial"/>
          <w:color w:val="000000" w:themeColor="text1"/>
          <w:sz w:val="22"/>
          <w:szCs w:val="24"/>
          <w:lang w:val="en-GB"/>
        </w:rPr>
        <w:t>for</w:t>
      </w:r>
      <w:r w:rsidR="00583CE8" w:rsidRPr="001C57F6">
        <w:rPr>
          <w:rFonts w:ascii="Arial" w:hAnsi="Arial" w:cs="Arial"/>
          <w:color w:val="000000" w:themeColor="text1"/>
          <w:sz w:val="22"/>
          <w:szCs w:val="24"/>
          <w:lang w:val="en-GB"/>
        </w:rPr>
        <w:t xml:space="preserve"> quantification analysis by </w:t>
      </w:r>
      <w:proofErr w:type="spellStart"/>
      <w:r w:rsidRPr="001C57F6">
        <w:rPr>
          <w:rFonts w:ascii="Arial" w:hAnsi="Arial" w:cs="Arial"/>
          <w:color w:val="000000" w:themeColor="text1"/>
          <w:sz w:val="22"/>
          <w:szCs w:val="24"/>
          <w:lang w:val="en-GB"/>
        </w:rPr>
        <w:t>uTRAQ</w:t>
      </w:r>
      <w:proofErr w:type="spellEnd"/>
      <w:r w:rsidR="00032B03" w:rsidRPr="001C57F6">
        <w:rPr>
          <w:rFonts w:ascii="Arial" w:hAnsi="Arial" w:cs="Arial"/>
          <w:color w:val="000000" w:themeColor="text1"/>
          <w:sz w:val="22"/>
          <w:szCs w:val="24"/>
          <w:lang w:val="en-GB"/>
        </w:rPr>
        <w:t xml:space="preserve"> </w:t>
      </w:r>
      <w:r w:rsidRPr="001C57F6">
        <w:rPr>
          <w:rFonts w:ascii="Arial" w:hAnsi="Arial" w:cs="Arial"/>
          <w:color w:val="000000" w:themeColor="text1"/>
          <w:sz w:val="22"/>
          <w:szCs w:val="24"/>
          <w:lang w:val="en-GB"/>
        </w:rPr>
        <w:t xml:space="preserve"> and SignifiQuant</w:t>
      </w:r>
      <w:r w:rsidR="00032B03" w:rsidRPr="001C57F6">
        <w:rPr>
          <w:rFonts w:ascii="Arial" w:hAnsi="Arial" w:cs="Arial"/>
          <w:color w:val="000000" w:themeColor="text1"/>
          <w:sz w:val="22"/>
          <w:szCs w:val="24"/>
          <w:lang w:val="en-GB"/>
        </w:rPr>
        <w:t xml:space="preserve"> </w:t>
      </w:r>
      <w:r w:rsidR="00E61E99" w:rsidRPr="001C57F6">
        <w:rPr>
          <w:rFonts w:ascii="Arial" w:hAnsi="Arial" w:cs="Arial"/>
          <w:noProof/>
          <w:color w:val="000000" w:themeColor="text1"/>
          <w:sz w:val="22"/>
          <w:szCs w:val="24"/>
          <w:vertAlign w:val="superscript"/>
          <w:lang w:val="en-GB"/>
        </w:rPr>
        <w:fldChar w:fldCharType="begin"/>
      </w:r>
      <w:r w:rsidR="0017691E" w:rsidRPr="001C57F6">
        <w:rPr>
          <w:rFonts w:ascii="Arial" w:hAnsi="Arial" w:cs="Arial"/>
          <w:noProof/>
          <w:color w:val="000000" w:themeColor="text1"/>
          <w:sz w:val="22"/>
          <w:szCs w:val="24"/>
          <w:vertAlign w:val="superscript"/>
          <w:lang w:val="en-GB"/>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00E61E99" w:rsidRPr="001C57F6">
        <w:rPr>
          <w:rFonts w:ascii="Arial" w:hAnsi="Arial" w:cs="Arial"/>
          <w:noProof/>
          <w:color w:val="000000" w:themeColor="text1"/>
          <w:sz w:val="22"/>
          <w:szCs w:val="24"/>
          <w:vertAlign w:val="superscript"/>
          <w:lang w:val="en-GB"/>
        </w:rPr>
        <w:fldChar w:fldCharType="separate"/>
      </w:r>
      <w:r w:rsidR="0017691E" w:rsidRPr="001C57F6">
        <w:rPr>
          <w:rFonts w:ascii="Arial" w:hAnsi="Arial" w:cs="Arial"/>
          <w:noProof/>
          <w:color w:val="000000" w:themeColor="text1"/>
          <w:sz w:val="22"/>
          <w:szCs w:val="24"/>
          <w:vertAlign w:val="superscript"/>
          <w:lang w:val="en-GB"/>
        </w:rPr>
        <w:t>[</w:t>
      </w:r>
      <w:hyperlink w:anchor="_ENREF_93" w:tooltip="Noirel, 2011 #308" w:history="1">
        <w:r w:rsidR="00C122C8" w:rsidRPr="001C57F6">
          <w:rPr>
            <w:rFonts w:ascii="Arial" w:hAnsi="Arial" w:cs="Arial"/>
            <w:noProof/>
            <w:color w:val="000000" w:themeColor="text1"/>
            <w:sz w:val="22"/>
            <w:szCs w:val="24"/>
            <w:vertAlign w:val="superscript"/>
            <w:lang w:val="en-GB"/>
          </w:rPr>
          <w:t>93</w:t>
        </w:r>
      </w:hyperlink>
      <w:r w:rsidR="0017691E" w:rsidRPr="001C57F6">
        <w:rPr>
          <w:rFonts w:ascii="Arial" w:hAnsi="Arial" w:cs="Arial"/>
          <w:noProof/>
          <w:color w:val="000000" w:themeColor="text1"/>
          <w:sz w:val="22"/>
          <w:szCs w:val="24"/>
          <w:vertAlign w:val="superscript"/>
          <w:lang w:val="en-GB"/>
        </w:rPr>
        <w:t>]</w:t>
      </w:r>
      <w:r w:rsidR="00E61E99" w:rsidRPr="001C57F6">
        <w:rPr>
          <w:rFonts w:ascii="Arial" w:hAnsi="Arial" w:cs="Arial"/>
          <w:noProof/>
          <w:color w:val="000000" w:themeColor="text1"/>
          <w:sz w:val="22"/>
          <w:szCs w:val="24"/>
          <w:vertAlign w:val="superscript"/>
          <w:lang w:val="en-GB"/>
        </w:rPr>
        <w:fldChar w:fldCharType="end"/>
      </w:r>
      <w:r w:rsidR="00032B03" w:rsidRPr="001C57F6">
        <w:rPr>
          <w:rFonts w:ascii="Arial" w:hAnsi="Arial" w:cs="Arial"/>
          <w:color w:val="000000" w:themeColor="text1"/>
          <w:sz w:val="22"/>
          <w:szCs w:val="24"/>
          <w:lang w:val="en-GB"/>
        </w:rPr>
        <w:t>,</w:t>
      </w:r>
      <w:r w:rsidRPr="001C57F6">
        <w:rPr>
          <w:rFonts w:ascii="Arial" w:hAnsi="Arial" w:cs="Arial"/>
          <w:color w:val="000000" w:themeColor="text1"/>
          <w:sz w:val="22"/>
          <w:szCs w:val="24"/>
          <w:lang w:val="en-GB"/>
        </w:rPr>
        <w:t xml:space="preserve"> </w:t>
      </w:r>
      <w:r w:rsidR="00583CE8" w:rsidRPr="001C57F6">
        <w:rPr>
          <w:rFonts w:ascii="Arial" w:hAnsi="Arial" w:cs="Arial"/>
          <w:color w:val="000000" w:themeColor="text1"/>
          <w:sz w:val="22"/>
          <w:szCs w:val="24"/>
          <w:lang w:val="en-GB"/>
        </w:rPr>
        <w:t xml:space="preserve">the </w:t>
      </w:r>
      <w:r w:rsidR="00CB03A4" w:rsidRPr="001C57F6">
        <w:rPr>
          <w:rFonts w:ascii="Arial" w:hAnsi="Arial" w:cs="Arial"/>
          <w:color w:val="000000" w:themeColor="text1"/>
          <w:sz w:val="22"/>
          <w:szCs w:val="24"/>
          <w:lang w:val="en-GB"/>
        </w:rPr>
        <w:t>proteins differentially regulated by each</w:t>
      </w:r>
      <w:r w:rsidR="0009222B" w:rsidRPr="001C57F6">
        <w:rPr>
          <w:rFonts w:ascii="Arial" w:hAnsi="Arial" w:cs="Arial"/>
          <w:color w:val="000000" w:themeColor="text1"/>
          <w:sz w:val="22"/>
          <w:szCs w:val="24"/>
          <w:lang w:val="en-GB"/>
        </w:rPr>
        <w:t xml:space="preserve"> SCFA</w:t>
      </w:r>
      <w:r w:rsidR="00CB03A4" w:rsidRPr="001C57F6">
        <w:rPr>
          <w:rFonts w:ascii="Arial" w:hAnsi="Arial" w:cs="Arial"/>
          <w:color w:val="000000" w:themeColor="text1"/>
          <w:sz w:val="22"/>
          <w:szCs w:val="24"/>
          <w:lang w:val="en-GB"/>
        </w:rPr>
        <w:t xml:space="preserve"> treatment relative to </w:t>
      </w:r>
      <w:r w:rsidR="0009222B" w:rsidRPr="001C57F6">
        <w:rPr>
          <w:rFonts w:ascii="Arial" w:hAnsi="Arial" w:cs="Arial"/>
          <w:color w:val="000000" w:themeColor="text1"/>
          <w:sz w:val="22"/>
          <w:szCs w:val="24"/>
          <w:lang w:val="en-GB"/>
        </w:rPr>
        <w:t xml:space="preserve">untreated </w:t>
      </w:r>
      <w:r w:rsidR="00CB03A4" w:rsidRPr="001C57F6">
        <w:rPr>
          <w:rFonts w:ascii="Arial" w:hAnsi="Arial" w:cs="Arial"/>
          <w:color w:val="000000" w:themeColor="text1"/>
          <w:sz w:val="22"/>
          <w:szCs w:val="24"/>
          <w:lang w:val="en-GB"/>
        </w:rPr>
        <w:t xml:space="preserve">controls were </w:t>
      </w:r>
      <w:r w:rsidR="0009222B" w:rsidRPr="001C57F6">
        <w:rPr>
          <w:rFonts w:ascii="Arial" w:hAnsi="Arial" w:cs="Arial"/>
          <w:color w:val="000000" w:themeColor="text1"/>
          <w:sz w:val="22"/>
          <w:szCs w:val="24"/>
          <w:lang w:val="en-GB"/>
        </w:rPr>
        <w:t>quantified</w:t>
      </w:r>
      <w:r w:rsidR="00CB03A4" w:rsidRPr="001C57F6">
        <w:rPr>
          <w:rFonts w:ascii="Arial" w:hAnsi="Arial" w:cs="Arial"/>
          <w:color w:val="000000" w:themeColor="text1"/>
          <w:sz w:val="22"/>
          <w:szCs w:val="24"/>
          <w:lang w:val="en-GB"/>
        </w:rPr>
        <w:t xml:space="preserve">. </w:t>
      </w:r>
      <w:r w:rsidR="005D75B1" w:rsidRPr="001C57F6">
        <w:rPr>
          <w:rFonts w:ascii="Arial" w:hAnsi="Arial" w:cs="Arial"/>
          <w:color w:val="000000" w:themeColor="text1"/>
          <w:sz w:val="22"/>
          <w:szCs w:val="24"/>
          <w:lang w:val="en-GB"/>
        </w:rPr>
        <w:t>The c</w:t>
      </w:r>
      <w:r w:rsidR="003D405A" w:rsidRPr="001C57F6">
        <w:rPr>
          <w:rFonts w:ascii="Arial" w:hAnsi="Arial" w:cs="Arial"/>
          <w:color w:val="000000" w:themeColor="text1"/>
          <w:sz w:val="22"/>
          <w:szCs w:val="24"/>
          <w:lang w:val="en-GB"/>
        </w:rPr>
        <w:t xml:space="preserve">omplete </w:t>
      </w:r>
      <w:r w:rsidR="005D75B1" w:rsidRPr="001C57F6">
        <w:rPr>
          <w:rFonts w:ascii="Arial" w:hAnsi="Arial" w:cs="Arial"/>
          <w:color w:val="000000" w:themeColor="text1"/>
          <w:sz w:val="22"/>
          <w:szCs w:val="24"/>
          <w:lang w:val="en-GB"/>
        </w:rPr>
        <w:t xml:space="preserve">list of </w:t>
      </w:r>
      <w:r w:rsidR="003D405A" w:rsidRPr="001C57F6">
        <w:rPr>
          <w:rFonts w:ascii="Arial" w:hAnsi="Arial" w:cs="Arial"/>
          <w:color w:val="000000" w:themeColor="text1"/>
          <w:sz w:val="22"/>
          <w:szCs w:val="24"/>
          <w:lang w:val="en-GB"/>
        </w:rPr>
        <w:t>protein</w:t>
      </w:r>
      <w:r w:rsidR="005D75B1" w:rsidRPr="001C57F6">
        <w:rPr>
          <w:rFonts w:ascii="Arial" w:hAnsi="Arial" w:cs="Arial"/>
          <w:color w:val="000000" w:themeColor="text1"/>
          <w:sz w:val="22"/>
          <w:szCs w:val="24"/>
          <w:lang w:val="en-GB"/>
        </w:rPr>
        <w:t>s is</w:t>
      </w:r>
      <w:r w:rsidR="00747FA8" w:rsidRPr="001C57F6">
        <w:rPr>
          <w:rFonts w:ascii="Arial" w:hAnsi="Arial" w:cs="Arial"/>
          <w:color w:val="000000" w:themeColor="text1"/>
          <w:sz w:val="22"/>
          <w:szCs w:val="24"/>
          <w:lang w:val="en-GB"/>
        </w:rPr>
        <w:t xml:space="preserve"> provided in Appendix I.</w:t>
      </w:r>
    </w:p>
    <w:p w:rsidR="0071229A" w:rsidRPr="001C57F6" w:rsidRDefault="0071229A" w:rsidP="00093020">
      <w:pPr>
        <w:spacing w:before="120" w:line="360" w:lineRule="auto"/>
        <w:jc w:val="both"/>
        <w:rPr>
          <w:rFonts w:ascii="Arial" w:hAnsi="Arial" w:cs="Arial"/>
          <w:color w:val="000000" w:themeColor="text1"/>
        </w:rPr>
      </w:pPr>
      <w:r w:rsidRPr="001C57F6">
        <w:rPr>
          <w:rFonts w:ascii="Arial" w:hAnsi="Arial" w:cs="Arial"/>
          <w:color w:val="000000" w:themeColor="text1"/>
        </w:rPr>
        <w:t>a)</w:t>
      </w:r>
    </w:p>
    <w:tbl>
      <w:tblPr>
        <w:tblW w:w="8805" w:type="dxa"/>
        <w:tblInd w:w="93" w:type="dxa"/>
        <w:tblLayout w:type="fixed"/>
        <w:tblLook w:val="04A0" w:firstRow="1" w:lastRow="0" w:firstColumn="1" w:lastColumn="0" w:noHBand="0" w:noVBand="1"/>
      </w:tblPr>
      <w:tblGrid>
        <w:gridCol w:w="3984"/>
        <w:gridCol w:w="1607"/>
        <w:gridCol w:w="1607"/>
        <w:gridCol w:w="1607"/>
      </w:tblGrid>
      <w:tr w:rsidR="0071229A" w:rsidRPr="001C57F6" w:rsidTr="0071229A">
        <w:trPr>
          <w:trHeight w:val="510"/>
        </w:trPr>
        <w:tc>
          <w:tcPr>
            <w:tcW w:w="3984" w:type="dxa"/>
            <w:tcBorders>
              <w:top w:val="single" w:sz="4" w:space="0" w:color="auto"/>
              <w:bottom w:val="single" w:sz="4" w:space="0" w:color="auto"/>
              <w:right w:val="single" w:sz="4" w:space="0" w:color="auto"/>
            </w:tcBorders>
            <w:shd w:val="clear" w:color="auto" w:fill="auto"/>
            <w:noWrap/>
            <w:hideMark/>
          </w:tcPr>
          <w:p w:rsidR="0071229A" w:rsidRPr="001C57F6" w:rsidRDefault="0071229A" w:rsidP="0071229A">
            <w:pPr>
              <w:spacing w:line="360" w:lineRule="auto"/>
              <w:rPr>
                <w:rFonts w:ascii="Arial" w:hAnsi="Arial" w:cs="Arial"/>
                <w:b/>
                <w:bCs/>
                <w:color w:val="000000" w:themeColor="text1"/>
                <w:szCs w:val="22"/>
              </w:rPr>
            </w:pPr>
            <w:r w:rsidRPr="001C57F6">
              <w:rPr>
                <w:rFonts w:ascii="Arial" w:hAnsi="Arial" w:cs="Arial"/>
                <w:b/>
                <w:bCs/>
                <w:color w:val="000000" w:themeColor="text1"/>
                <w:szCs w:val="22"/>
              </w:rPr>
              <w:t>Parameter</w:t>
            </w:r>
            <w:r w:rsidR="00093020" w:rsidRPr="001C57F6">
              <w:rPr>
                <w:rFonts w:ascii="Arial" w:hAnsi="Arial" w:cs="Arial"/>
                <w:b/>
                <w:bCs/>
                <w:color w:val="000000" w:themeColor="text1"/>
                <w:szCs w:val="22"/>
              </w:rPr>
              <w:t>s</w:t>
            </w:r>
          </w:p>
        </w:tc>
        <w:tc>
          <w:tcPr>
            <w:tcW w:w="1607" w:type="dxa"/>
            <w:tcBorders>
              <w:top w:val="single" w:sz="4" w:space="0" w:color="auto"/>
              <w:bottom w:val="single" w:sz="4" w:space="0" w:color="auto"/>
            </w:tcBorders>
            <w:shd w:val="clear" w:color="auto" w:fill="auto"/>
            <w:hideMark/>
          </w:tcPr>
          <w:p w:rsidR="0071229A" w:rsidRPr="001C57F6" w:rsidRDefault="0071229A" w:rsidP="0071229A">
            <w:pPr>
              <w:spacing w:line="360" w:lineRule="auto"/>
              <w:jc w:val="center"/>
              <w:rPr>
                <w:rFonts w:ascii="Arial" w:hAnsi="Arial" w:cs="Arial"/>
                <w:bCs/>
                <w:color w:val="000000" w:themeColor="text1"/>
                <w:szCs w:val="22"/>
              </w:rPr>
            </w:pPr>
            <w:r w:rsidRPr="001C57F6">
              <w:rPr>
                <w:rFonts w:ascii="Arial" w:hAnsi="Arial" w:cs="Arial"/>
                <w:bCs/>
                <w:color w:val="000000" w:themeColor="text1"/>
                <w:szCs w:val="22"/>
              </w:rPr>
              <w:t>SCFA duplicates</w:t>
            </w:r>
          </w:p>
        </w:tc>
        <w:tc>
          <w:tcPr>
            <w:tcW w:w="1607" w:type="dxa"/>
            <w:tcBorders>
              <w:top w:val="single" w:sz="4" w:space="0" w:color="auto"/>
              <w:bottom w:val="single" w:sz="4" w:space="0" w:color="auto"/>
            </w:tcBorders>
            <w:shd w:val="clear" w:color="auto" w:fill="auto"/>
            <w:hideMark/>
          </w:tcPr>
          <w:p w:rsidR="0071229A" w:rsidRPr="001C57F6" w:rsidRDefault="0071229A" w:rsidP="0071229A">
            <w:pPr>
              <w:spacing w:line="360" w:lineRule="auto"/>
              <w:jc w:val="center"/>
              <w:rPr>
                <w:rFonts w:ascii="Arial" w:hAnsi="Arial" w:cs="Arial"/>
                <w:bCs/>
                <w:color w:val="000000" w:themeColor="text1"/>
                <w:szCs w:val="22"/>
              </w:rPr>
            </w:pPr>
            <w:r w:rsidRPr="001C57F6">
              <w:rPr>
                <w:rFonts w:ascii="Arial" w:hAnsi="Arial" w:cs="Arial"/>
                <w:bCs/>
                <w:color w:val="000000" w:themeColor="text1"/>
                <w:szCs w:val="22"/>
              </w:rPr>
              <w:t>SCFA duplicates</w:t>
            </w:r>
          </w:p>
        </w:tc>
        <w:tc>
          <w:tcPr>
            <w:tcW w:w="1607" w:type="dxa"/>
            <w:tcBorders>
              <w:top w:val="single" w:sz="4" w:space="0" w:color="auto"/>
              <w:bottom w:val="single" w:sz="4" w:space="0" w:color="auto"/>
            </w:tcBorders>
          </w:tcPr>
          <w:p w:rsidR="0071229A" w:rsidRPr="001C57F6" w:rsidRDefault="0071229A" w:rsidP="0071229A">
            <w:pPr>
              <w:spacing w:line="360" w:lineRule="auto"/>
              <w:jc w:val="center"/>
              <w:rPr>
                <w:rFonts w:ascii="Arial" w:hAnsi="Arial" w:cs="Arial"/>
                <w:bCs/>
                <w:color w:val="000000" w:themeColor="text1"/>
                <w:szCs w:val="22"/>
              </w:rPr>
            </w:pPr>
            <w:r w:rsidRPr="001C57F6">
              <w:rPr>
                <w:rFonts w:ascii="Arial" w:hAnsi="Arial" w:cs="Arial"/>
                <w:bCs/>
                <w:color w:val="000000" w:themeColor="text1"/>
                <w:szCs w:val="22"/>
              </w:rPr>
              <w:t>Propionate quadruplets</w:t>
            </w:r>
          </w:p>
        </w:tc>
      </w:tr>
      <w:tr w:rsidR="0071229A" w:rsidRPr="001C57F6" w:rsidTr="0071229A">
        <w:trPr>
          <w:trHeight w:val="255"/>
        </w:trPr>
        <w:tc>
          <w:tcPr>
            <w:tcW w:w="3984" w:type="dxa"/>
            <w:tcBorders>
              <w:top w:val="single" w:sz="4" w:space="0" w:color="auto"/>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 xml:space="preserve">Databank and </w:t>
            </w:r>
          </w:p>
        </w:tc>
        <w:tc>
          <w:tcPr>
            <w:tcW w:w="1607" w:type="dxa"/>
            <w:tcBorders>
              <w:top w:val="single" w:sz="4" w:space="0" w:color="auto"/>
            </w:tcBorders>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proofErr w:type="spellStart"/>
            <w:r w:rsidRPr="001C57F6">
              <w:rPr>
                <w:rFonts w:ascii="Arial" w:hAnsi="Arial" w:cs="Arial"/>
                <w:bCs/>
                <w:color w:val="000000" w:themeColor="text1"/>
                <w:szCs w:val="22"/>
              </w:rPr>
              <w:t>NCBInr</w:t>
            </w:r>
            <w:proofErr w:type="spellEnd"/>
          </w:p>
        </w:tc>
        <w:tc>
          <w:tcPr>
            <w:tcW w:w="1607" w:type="dxa"/>
            <w:tcBorders>
              <w:top w:val="single" w:sz="4" w:space="0" w:color="auto"/>
            </w:tcBorders>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proofErr w:type="spellStart"/>
            <w:r w:rsidRPr="001C57F6">
              <w:rPr>
                <w:rFonts w:ascii="Arial" w:hAnsi="Arial" w:cs="Arial"/>
                <w:color w:val="000000" w:themeColor="text1"/>
                <w:szCs w:val="22"/>
              </w:rPr>
              <w:t>UniProt</w:t>
            </w:r>
            <w:proofErr w:type="spellEnd"/>
          </w:p>
        </w:tc>
        <w:tc>
          <w:tcPr>
            <w:tcW w:w="1607" w:type="dxa"/>
            <w:tcBorders>
              <w:top w:val="single" w:sz="4" w:space="0" w:color="auto"/>
            </w:tcBorders>
          </w:tcPr>
          <w:p w:rsidR="0071229A" w:rsidRPr="001C57F6" w:rsidRDefault="0071229A" w:rsidP="0071229A">
            <w:pPr>
              <w:spacing w:line="360" w:lineRule="auto"/>
              <w:jc w:val="center"/>
              <w:rPr>
                <w:rFonts w:ascii="Arial" w:hAnsi="Arial" w:cs="Arial"/>
                <w:color w:val="000000" w:themeColor="text1"/>
                <w:szCs w:val="22"/>
              </w:rPr>
            </w:pPr>
            <w:proofErr w:type="spellStart"/>
            <w:r w:rsidRPr="001C57F6">
              <w:rPr>
                <w:rFonts w:ascii="Arial" w:hAnsi="Arial" w:cs="Arial"/>
                <w:color w:val="000000" w:themeColor="text1"/>
                <w:szCs w:val="22"/>
              </w:rPr>
              <w:t>UniProt</w:t>
            </w:r>
            <w:proofErr w:type="spellEnd"/>
          </w:p>
        </w:tc>
      </w:tr>
      <w:tr w:rsidR="0071229A" w:rsidRPr="001C57F6" w:rsidTr="0071229A">
        <w:trPr>
          <w:trHeight w:val="255"/>
        </w:trPr>
        <w:tc>
          <w:tcPr>
            <w:tcW w:w="3984" w:type="dxa"/>
            <w:tcBorders>
              <w:bottom w:val="single" w:sz="4" w:space="0" w:color="auto"/>
              <w:right w:val="single" w:sz="4" w:space="0" w:color="auto"/>
            </w:tcBorders>
            <w:shd w:val="clear" w:color="auto" w:fill="auto"/>
            <w:noWrap/>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Date accessed</w:t>
            </w:r>
          </w:p>
        </w:tc>
        <w:tc>
          <w:tcPr>
            <w:tcW w:w="1607" w:type="dxa"/>
            <w:tcBorders>
              <w:bottom w:val="single" w:sz="4" w:space="0" w:color="auto"/>
            </w:tcBorders>
            <w:shd w:val="clear" w:color="auto" w:fill="auto"/>
            <w:noWrap/>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23/07/2009</w:t>
            </w:r>
          </w:p>
        </w:tc>
        <w:tc>
          <w:tcPr>
            <w:tcW w:w="1607" w:type="dxa"/>
            <w:tcBorders>
              <w:bottom w:val="single" w:sz="4" w:space="0" w:color="auto"/>
            </w:tcBorders>
            <w:shd w:val="clear" w:color="auto" w:fill="auto"/>
            <w:noWrap/>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09/08/2010</w:t>
            </w:r>
          </w:p>
        </w:tc>
        <w:tc>
          <w:tcPr>
            <w:tcW w:w="1607" w:type="dxa"/>
            <w:tcBorders>
              <w:bottom w:val="single" w:sz="4" w:space="0" w:color="auto"/>
            </w:tcBorders>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05/05/2010</w:t>
            </w:r>
          </w:p>
        </w:tc>
      </w:tr>
      <w:tr w:rsidR="0071229A" w:rsidRPr="001C57F6" w:rsidTr="0071229A">
        <w:trPr>
          <w:trHeight w:val="255"/>
        </w:trPr>
        <w:tc>
          <w:tcPr>
            <w:tcW w:w="3984" w:type="dxa"/>
            <w:tcBorders>
              <w:top w:val="single" w:sz="4" w:space="0" w:color="auto"/>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p-value (min peptide p value)</w:t>
            </w:r>
          </w:p>
        </w:tc>
        <w:tc>
          <w:tcPr>
            <w:tcW w:w="1607" w:type="dxa"/>
            <w:tcBorders>
              <w:top w:val="single" w:sz="4" w:space="0" w:color="auto"/>
            </w:tcBorders>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1x10</w:t>
            </w:r>
            <w:r w:rsidRPr="001C57F6">
              <w:rPr>
                <w:rFonts w:ascii="Arial" w:hAnsi="Arial" w:cs="Arial"/>
                <w:color w:val="000000" w:themeColor="text1"/>
                <w:szCs w:val="22"/>
                <w:vertAlign w:val="superscript"/>
              </w:rPr>
              <w:t>-6</w:t>
            </w:r>
          </w:p>
        </w:tc>
        <w:tc>
          <w:tcPr>
            <w:tcW w:w="1607" w:type="dxa"/>
            <w:tcBorders>
              <w:top w:val="single" w:sz="4" w:space="0" w:color="auto"/>
            </w:tcBorders>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1x10</w:t>
            </w:r>
            <w:r w:rsidRPr="001C57F6">
              <w:rPr>
                <w:rFonts w:ascii="Arial" w:hAnsi="Arial" w:cs="Arial"/>
                <w:color w:val="000000" w:themeColor="text1"/>
                <w:szCs w:val="22"/>
                <w:vertAlign w:val="superscript"/>
              </w:rPr>
              <w:t>-6</w:t>
            </w:r>
          </w:p>
        </w:tc>
        <w:tc>
          <w:tcPr>
            <w:tcW w:w="1607" w:type="dxa"/>
            <w:tcBorders>
              <w:top w:val="single" w:sz="4" w:space="0" w:color="auto"/>
            </w:tcBorders>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1x10</w:t>
            </w:r>
            <w:r w:rsidRPr="001C57F6">
              <w:rPr>
                <w:rFonts w:ascii="Arial" w:hAnsi="Arial" w:cs="Arial"/>
                <w:color w:val="000000" w:themeColor="text1"/>
                <w:szCs w:val="22"/>
                <w:vertAlign w:val="superscript"/>
              </w:rPr>
              <w:t>-4</w:t>
            </w:r>
          </w:p>
        </w:tc>
      </w:tr>
      <w:tr w:rsidR="0071229A" w:rsidRPr="001C57F6" w:rsidTr="0071229A">
        <w:trPr>
          <w:trHeight w:val="255"/>
        </w:trPr>
        <w:tc>
          <w:tcPr>
            <w:tcW w:w="3984" w:type="dxa"/>
            <w:tcBorders>
              <w:bottom w:val="single" w:sz="4" w:space="0" w:color="auto"/>
              <w:right w:val="single" w:sz="4" w:space="0" w:color="auto"/>
            </w:tcBorders>
            <w:shd w:val="clear" w:color="auto" w:fill="auto"/>
            <w:noWrap/>
            <w:hideMark/>
          </w:tcPr>
          <w:p w:rsidR="0071229A" w:rsidRPr="00712F67" w:rsidRDefault="0071229A" w:rsidP="0071229A">
            <w:pPr>
              <w:spacing w:line="360" w:lineRule="auto"/>
              <w:rPr>
                <w:rFonts w:ascii="Arial" w:hAnsi="Arial" w:cs="Arial"/>
                <w:color w:val="000000" w:themeColor="text1"/>
                <w:szCs w:val="22"/>
                <w:lang w:val="fr-FR"/>
              </w:rPr>
            </w:pPr>
            <w:r w:rsidRPr="00712F67">
              <w:rPr>
                <w:rFonts w:ascii="Arial" w:hAnsi="Arial" w:cs="Arial"/>
                <w:color w:val="000000" w:themeColor="text1"/>
                <w:szCs w:val="22"/>
                <w:lang w:val="fr-FR"/>
              </w:rPr>
              <w:t>z score (min peptide z score)</w:t>
            </w:r>
          </w:p>
        </w:tc>
        <w:tc>
          <w:tcPr>
            <w:tcW w:w="1607" w:type="dxa"/>
            <w:tcBorders>
              <w:bottom w:val="single" w:sz="4" w:space="0" w:color="auto"/>
            </w:tcBorders>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7</w:t>
            </w:r>
          </w:p>
        </w:tc>
        <w:tc>
          <w:tcPr>
            <w:tcW w:w="1607" w:type="dxa"/>
            <w:tcBorders>
              <w:bottom w:val="single" w:sz="4" w:space="0" w:color="auto"/>
            </w:tcBorders>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6</w:t>
            </w:r>
          </w:p>
        </w:tc>
        <w:tc>
          <w:tcPr>
            <w:tcW w:w="1607" w:type="dxa"/>
            <w:tcBorders>
              <w:bottom w:val="single" w:sz="4" w:space="0" w:color="auto"/>
            </w:tcBorders>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5</w:t>
            </w:r>
          </w:p>
        </w:tc>
      </w:tr>
      <w:tr w:rsidR="0071229A" w:rsidRPr="001C57F6" w:rsidTr="0071229A">
        <w:trPr>
          <w:trHeight w:val="255"/>
        </w:trPr>
        <w:tc>
          <w:tcPr>
            <w:tcW w:w="3984" w:type="dxa"/>
            <w:tcBorders>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Peptide matches (not including reverse hits [REV])</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705</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1191</w:t>
            </w:r>
          </w:p>
        </w:tc>
        <w:tc>
          <w:tcPr>
            <w:tcW w:w="1607" w:type="dxa"/>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5266</w:t>
            </w:r>
          </w:p>
        </w:tc>
      </w:tr>
      <w:tr w:rsidR="0071229A" w:rsidRPr="001C57F6" w:rsidTr="0071229A">
        <w:trPr>
          <w:trHeight w:val="255"/>
        </w:trPr>
        <w:tc>
          <w:tcPr>
            <w:tcW w:w="3984" w:type="dxa"/>
            <w:tcBorders>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Protein matches</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256</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313</w:t>
            </w:r>
          </w:p>
        </w:tc>
        <w:tc>
          <w:tcPr>
            <w:tcW w:w="1607" w:type="dxa"/>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599</w:t>
            </w:r>
          </w:p>
        </w:tc>
      </w:tr>
      <w:tr w:rsidR="0071229A" w:rsidRPr="001C57F6" w:rsidTr="0071229A">
        <w:trPr>
          <w:trHeight w:val="255"/>
        </w:trPr>
        <w:tc>
          <w:tcPr>
            <w:tcW w:w="3984" w:type="dxa"/>
            <w:tcBorders>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No. one-hit-wonders (OHW)</w:t>
            </w:r>
          </w:p>
        </w:tc>
        <w:tc>
          <w:tcPr>
            <w:tcW w:w="1607" w:type="dxa"/>
            <w:shd w:val="clear" w:color="auto" w:fill="auto"/>
            <w:noWrap/>
            <w:hideMark/>
          </w:tcPr>
          <w:p w:rsidR="0071229A" w:rsidRPr="001C57F6" w:rsidRDefault="0071229A" w:rsidP="0071229A">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140</w:t>
            </w:r>
          </w:p>
        </w:tc>
        <w:tc>
          <w:tcPr>
            <w:tcW w:w="1607" w:type="dxa"/>
            <w:shd w:val="clear" w:color="auto" w:fill="auto"/>
            <w:noWrap/>
            <w:hideMark/>
          </w:tcPr>
          <w:p w:rsidR="0071229A" w:rsidRPr="001C57F6" w:rsidRDefault="0071229A" w:rsidP="0071229A">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151</w:t>
            </w:r>
          </w:p>
        </w:tc>
        <w:tc>
          <w:tcPr>
            <w:tcW w:w="1607" w:type="dxa"/>
          </w:tcPr>
          <w:p w:rsidR="0071229A" w:rsidRPr="001C57F6" w:rsidRDefault="0071229A" w:rsidP="0071229A">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340</w:t>
            </w:r>
          </w:p>
        </w:tc>
      </w:tr>
      <w:tr w:rsidR="0071229A" w:rsidRPr="001C57F6" w:rsidTr="0071229A">
        <w:trPr>
          <w:trHeight w:val="255"/>
        </w:trPr>
        <w:tc>
          <w:tcPr>
            <w:tcW w:w="3984" w:type="dxa"/>
            <w:tcBorders>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No. protein matches #valid peptide seq. &gt;1</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116</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162</w:t>
            </w:r>
          </w:p>
        </w:tc>
        <w:tc>
          <w:tcPr>
            <w:tcW w:w="1607" w:type="dxa"/>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259</w:t>
            </w:r>
          </w:p>
        </w:tc>
      </w:tr>
      <w:tr w:rsidR="0071229A" w:rsidRPr="001C57F6" w:rsidTr="0071229A">
        <w:trPr>
          <w:trHeight w:val="255"/>
        </w:trPr>
        <w:tc>
          <w:tcPr>
            <w:tcW w:w="3984" w:type="dxa"/>
            <w:tcBorders>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No. protein matches #peptide &gt;1</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132</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182</w:t>
            </w:r>
          </w:p>
        </w:tc>
        <w:tc>
          <w:tcPr>
            <w:tcW w:w="1607" w:type="dxa"/>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359</w:t>
            </w:r>
          </w:p>
        </w:tc>
      </w:tr>
      <w:tr w:rsidR="0071229A" w:rsidRPr="001C57F6" w:rsidTr="0071229A">
        <w:trPr>
          <w:trHeight w:val="255"/>
        </w:trPr>
        <w:tc>
          <w:tcPr>
            <w:tcW w:w="3984" w:type="dxa"/>
            <w:tcBorders>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 OHW (OHW / protein matches)</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55%</w:t>
            </w:r>
          </w:p>
        </w:tc>
        <w:tc>
          <w:tcPr>
            <w:tcW w:w="1607" w:type="dxa"/>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48%</w:t>
            </w:r>
          </w:p>
        </w:tc>
        <w:tc>
          <w:tcPr>
            <w:tcW w:w="1607" w:type="dxa"/>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57%</w:t>
            </w:r>
          </w:p>
        </w:tc>
      </w:tr>
      <w:tr w:rsidR="0071229A" w:rsidRPr="001C57F6" w:rsidTr="0071229A">
        <w:trPr>
          <w:trHeight w:val="255"/>
        </w:trPr>
        <w:tc>
          <w:tcPr>
            <w:tcW w:w="3984" w:type="dxa"/>
            <w:tcBorders>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 Revs (needs to be &lt;5%)</w:t>
            </w:r>
          </w:p>
        </w:tc>
        <w:tc>
          <w:tcPr>
            <w:tcW w:w="1607" w:type="dxa"/>
            <w:shd w:val="clear" w:color="auto" w:fill="auto"/>
            <w:noWrap/>
            <w:hideMark/>
          </w:tcPr>
          <w:p w:rsidR="0071229A" w:rsidRPr="001C57F6" w:rsidRDefault="0071229A" w:rsidP="0071229A">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0.42%</w:t>
            </w:r>
          </w:p>
        </w:tc>
        <w:tc>
          <w:tcPr>
            <w:tcW w:w="1607" w:type="dxa"/>
            <w:shd w:val="clear" w:color="auto" w:fill="auto"/>
            <w:noWrap/>
            <w:hideMark/>
          </w:tcPr>
          <w:p w:rsidR="0071229A" w:rsidRPr="001C57F6" w:rsidRDefault="0071229A" w:rsidP="0071229A">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1.57%</w:t>
            </w:r>
          </w:p>
        </w:tc>
        <w:tc>
          <w:tcPr>
            <w:tcW w:w="1607" w:type="dxa"/>
          </w:tcPr>
          <w:p w:rsidR="0071229A" w:rsidRPr="001C57F6" w:rsidRDefault="0071229A" w:rsidP="0071229A">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0.00%</w:t>
            </w:r>
          </w:p>
        </w:tc>
      </w:tr>
      <w:tr w:rsidR="0071229A" w:rsidRPr="001C57F6" w:rsidTr="0071229A">
        <w:trPr>
          <w:trHeight w:val="255"/>
        </w:trPr>
        <w:tc>
          <w:tcPr>
            <w:tcW w:w="3984" w:type="dxa"/>
            <w:tcBorders>
              <w:bottom w:val="single" w:sz="4" w:space="0" w:color="auto"/>
              <w:right w:val="single" w:sz="4" w:space="0" w:color="auto"/>
            </w:tcBorders>
            <w:shd w:val="clear" w:color="auto" w:fill="auto"/>
            <w:noWrap/>
            <w:hideMark/>
          </w:tcPr>
          <w:p w:rsidR="0071229A" w:rsidRPr="001C57F6" w:rsidRDefault="0071229A" w:rsidP="0071229A">
            <w:pPr>
              <w:spacing w:line="360" w:lineRule="auto"/>
              <w:rPr>
                <w:rFonts w:ascii="Arial" w:hAnsi="Arial" w:cs="Arial"/>
                <w:color w:val="000000" w:themeColor="text1"/>
                <w:szCs w:val="22"/>
              </w:rPr>
            </w:pPr>
            <w:r w:rsidRPr="001C57F6">
              <w:rPr>
                <w:rFonts w:ascii="Arial" w:hAnsi="Arial" w:cs="Arial"/>
                <w:color w:val="000000" w:themeColor="text1"/>
                <w:szCs w:val="22"/>
              </w:rPr>
              <w:t>Labelling efficiency (needs &gt;95%)</w:t>
            </w:r>
          </w:p>
        </w:tc>
        <w:tc>
          <w:tcPr>
            <w:tcW w:w="1607" w:type="dxa"/>
            <w:tcBorders>
              <w:bottom w:val="single" w:sz="4" w:space="0" w:color="auto"/>
            </w:tcBorders>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97.5%</w:t>
            </w:r>
          </w:p>
        </w:tc>
        <w:tc>
          <w:tcPr>
            <w:tcW w:w="1607" w:type="dxa"/>
            <w:tcBorders>
              <w:bottom w:val="single" w:sz="4" w:space="0" w:color="auto"/>
            </w:tcBorders>
            <w:shd w:val="clear" w:color="auto" w:fill="auto"/>
            <w:noWrap/>
            <w:hideMark/>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96.2%</w:t>
            </w:r>
          </w:p>
        </w:tc>
        <w:tc>
          <w:tcPr>
            <w:tcW w:w="1607" w:type="dxa"/>
            <w:tcBorders>
              <w:bottom w:val="single" w:sz="4" w:space="0" w:color="auto"/>
            </w:tcBorders>
          </w:tcPr>
          <w:p w:rsidR="0071229A" w:rsidRPr="001C57F6" w:rsidRDefault="0071229A" w:rsidP="0071229A">
            <w:pPr>
              <w:spacing w:line="360" w:lineRule="auto"/>
              <w:jc w:val="center"/>
              <w:rPr>
                <w:rFonts w:ascii="Arial" w:hAnsi="Arial" w:cs="Arial"/>
                <w:color w:val="000000" w:themeColor="text1"/>
                <w:szCs w:val="22"/>
              </w:rPr>
            </w:pPr>
            <w:r w:rsidRPr="001C57F6">
              <w:rPr>
                <w:rFonts w:ascii="Arial" w:hAnsi="Arial" w:cs="Arial"/>
                <w:color w:val="000000" w:themeColor="text1"/>
                <w:szCs w:val="22"/>
              </w:rPr>
              <w:t>100.0%</w:t>
            </w:r>
          </w:p>
        </w:tc>
      </w:tr>
    </w:tbl>
    <w:p w:rsidR="0071229A" w:rsidRPr="001C57F6" w:rsidRDefault="0071229A" w:rsidP="00093020">
      <w:pPr>
        <w:spacing w:before="120" w:line="360" w:lineRule="auto"/>
        <w:jc w:val="both"/>
        <w:rPr>
          <w:rFonts w:ascii="Arial" w:hAnsi="Arial" w:cs="Arial"/>
          <w:color w:val="000000" w:themeColor="text1"/>
        </w:rPr>
      </w:pPr>
      <w:r w:rsidRPr="001C57F6">
        <w:rPr>
          <w:rFonts w:ascii="Arial" w:hAnsi="Arial" w:cs="Arial"/>
          <w:color w:val="000000" w:themeColor="text1"/>
        </w:rPr>
        <w:t>b)</w:t>
      </w:r>
    </w:p>
    <w:tbl>
      <w:tblPr>
        <w:tblW w:w="8805" w:type="dxa"/>
        <w:tblInd w:w="93" w:type="dxa"/>
        <w:tblLayout w:type="fixed"/>
        <w:tblLook w:val="04A0" w:firstRow="1" w:lastRow="0" w:firstColumn="1" w:lastColumn="0" w:noHBand="0" w:noVBand="1"/>
      </w:tblPr>
      <w:tblGrid>
        <w:gridCol w:w="3984"/>
        <w:gridCol w:w="1607"/>
        <w:gridCol w:w="1607"/>
        <w:gridCol w:w="1607"/>
      </w:tblGrid>
      <w:tr w:rsidR="0071229A" w:rsidRPr="001C57F6" w:rsidTr="003D405A">
        <w:trPr>
          <w:trHeight w:val="255"/>
        </w:trPr>
        <w:tc>
          <w:tcPr>
            <w:tcW w:w="3984" w:type="dxa"/>
            <w:tcBorders>
              <w:top w:val="single" w:sz="4" w:space="0" w:color="auto"/>
              <w:bottom w:val="single" w:sz="4" w:space="0" w:color="auto"/>
              <w:right w:val="single" w:sz="4" w:space="0" w:color="auto"/>
            </w:tcBorders>
            <w:shd w:val="clear" w:color="auto" w:fill="auto"/>
            <w:noWrap/>
            <w:hideMark/>
          </w:tcPr>
          <w:p w:rsidR="0071229A" w:rsidRPr="001C57F6" w:rsidRDefault="0071229A" w:rsidP="003D405A">
            <w:pPr>
              <w:spacing w:before="120" w:line="360" w:lineRule="auto"/>
              <w:jc w:val="center"/>
              <w:rPr>
                <w:rFonts w:ascii="Arial" w:hAnsi="Arial" w:cs="Arial"/>
                <w:b/>
                <w:color w:val="000000" w:themeColor="text1"/>
              </w:rPr>
            </w:pPr>
            <w:r w:rsidRPr="001C57F6">
              <w:rPr>
                <w:rFonts w:ascii="Arial" w:hAnsi="Arial" w:cs="Arial"/>
                <w:b/>
                <w:color w:val="000000" w:themeColor="text1"/>
              </w:rPr>
              <w:t>Quantifications</w:t>
            </w:r>
          </w:p>
        </w:tc>
        <w:tc>
          <w:tcPr>
            <w:tcW w:w="1607" w:type="dxa"/>
            <w:tcBorders>
              <w:top w:val="single" w:sz="4" w:space="0" w:color="auto"/>
              <w:bottom w:val="single" w:sz="4" w:space="0" w:color="auto"/>
            </w:tcBorders>
            <w:shd w:val="clear" w:color="auto" w:fill="auto"/>
            <w:noWrap/>
            <w:hideMark/>
          </w:tcPr>
          <w:p w:rsidR="0071229A" w:rsidRPr="001C57F6" w:rsidRDefault="00CB03A4" w:rsidP="003D405A">
            <w:pPr>
              <w:spacing w:before="120" w:line="360" w:lineRule="auto"/>
              <w:jc w:val="center"/>
              <w:rPr>
                <w:rFonts w:ascii="Arial" w:hAnsi="Arial" w:cs="Arial"/>
                <w:color w:val="000000" w:themeColor="text1"/>
              </w:rPr>
            </w:pPr>
            <w:r w:rsidRPr="001C57F6">
              <w:rPr>
                <w:rFonts w:ascii="Arial" w:hAnsi="Arial" w:cs="Arial"/>
                <w:color w:val="000000" w:themeColor="text1"/>
              </w:rPr>
              <w:t>SCFA</w:t>
            </w:r>
            <w:r w:rsidR="0071229A" w:rsidRPr="001C57F6">
              <w:rPr>
                <w:rFonts w:ascii="Arial" w:hAnsi="Arial" w:cs="Arial"/>
                <w:color w:val="000000" w:themeColor="text1"/>
              </w:rPr>
              <w:t xml:space="preserve"> (</w:t>
            </w:r>
            <w:proofErr w:type="spellStart"/>
            <w:r w:rsidR="0071229A" w:rsidRPr="001C57F6">
              <w:rPr>
                <w:rFonts w:ascii="Arial" w:hAnsi="Arial" w:cs="Arial"/>
                <w:color w:val="000000" w:themeColor="text1"/>
              </w:rPr>
              <w:t>NCBInr</w:t>
            </w:r>
            <w:proofErr w:type="spellEnd"/>
            <w:r w:rsidR="0071229A" w:rsidRPr="001C57F6">
              <w:rPr>
                <w:rFonts w:ascii="Arial" w:hAnsi="Arial" w:cs="Arial"/>
                <w:color w:val="000000" w:themeColor="text1"/>
              </w:rPr>
              <w:t>)</w:t>
            </w:r>
          </w:p>
        </w:tc>
        <w:tc>
          <w:tcPr>
            <w:tcW w:w="1607" w:type="dxa"/>
            <w:tcBorders>
              <w:top w:val="single" w:sz="4" w:space="0" w:color="auto"/>
              <w:bottom w:val="single" w:sz="4" w:space="0" w:color="auto"/>
            </w:tcBorders>
            <w:shd w:val="clear" w:color="auto" w:fill="auto"/>
            <w:noWrap/>
            <w:hideMark/>
          </w:tcPr>
          <w:p w:rsidR="0071229A" w:rsidRPr="001C57F6" w:rsidRDefault="00CB03A4" w:rsidP="003D405A">
            <w:pPr>
              <w:spacing w:before="120" w:line="360" w:lineRule="auto"/>
              <w:jc w:val="center"/>
              <w:rPr>
                <w:rFonts w:ascii="Arial" w:hAnsi="Arial" w:cs="Arial"/>
                <w:color w:val="000000" w:themeColor="text1"/>
              </w:rPr>
            </w:pPr>
            <w:r w:rsidRPr="001C57F6">
              <w:rPr>
                <w:rFonts w:ascii="Arial" w:hAnsi="Arial" w:cs="Arial"/>
                <w:color w:val="000000" w:themeColor="text1"/>
              </w:rPr>
              <w:t>SCFA</w:t>
            </w:r>
            <w:r w:rsidR="0071229A" w:rsidRPr="001C57F6">
              <w:rPr>
                <w:rFonts w:ascii="Arial" w:hAnsi="Arial" w:cs="Arial"/>
                <w:color w:val="000000" w:themeColor="text1"/>
              </w:rPr>
              <w:t xml:space="preserve"> (</w:t>
            </w:r>
            <w:proofErr w:type="spellStart"/>
            <w:r w:rsidR="0071229A" w:rsidRPr="001C57F6">
              <w:rPr>
                <w:rFonts w:ascii="Arial" w:hAnsi="Arial" w:cs="Arial"/>
                <w:color w:val="000000" w:themeColor="text1"/>
              </w:rPr>
              <w:t>UniProt</w:t>
            </w:r>
            <w:proofErr w:type="spellEnd"/>
            <w:r w:rsidR="0071229A" w:rsidRPr="001C57F6">
              <w:rPr>
                <w:rFonts w:ascii="Arial" w:hAnsi="Arial" w:cs="Arial"/>
                <w:color w:val="000000" w:themeColor="text1"/>
              </w:rPr>
              <w:t>)</w:t>
            </w:r>
          </w:p>
        </w:tc>
        <w:tc>
          <w:tcPr>
            <w:tcW w:w="1607" w:type="dxa"/>
            <w:tcBorders>
              <w:top w:val="single" w:sz="4" w:space="0" w:color="auto"/>
              <w:bottom w:val="single" w:sz="4" w:space="0" w:color="auto"/>
            </w:tcBorders>
          </w:tcPr>
          <w:p w:rsidR="0071229A" w:rsidRPr="001C57F6" w:rsidRDefault="0071229A" w:rsidP="00CB03A4">
            <w:pPr>
              <w:spacing w:before="120" w:line="360" w:lineRule="auto"/>
              <w:jc w:val="center"/>
              <w:rPr>
                <w:rFonts w:ascii="Arial" w:hAnsi="Arial" w:cs="Arial"/>
                <w:color w:val="000000" w:themeColor="text1"/>
              </w:rPr>
            </w:pPr>
            <w:r w:rsidRPr="001C57F6">
              <w:rPr>
                <w:rFonts w:ascii="Arial" w:hAnsi="Arial" w:cs="Arial"/>
                <w:color w:val="000000" w:themeColor="text1"/>
              </w:rPr>
              <w:t>P</w:t>
            </w:r>
            <w:r w:rsidR="00CB03A4" w:rsidRPr="001C57F6">
              <w:rPr>
                <w:rFonts w:ascii="Arial" w:hAnsi="Arial" w:cs="Arial"/>
                <w:color w:val="000000" w:themeColor="text1"/>
              </w:rPr>
              <w:t>ropionate</w:t>
            </w:r>
            <w:r w:rsidRPr="001C57F6">
              <w:rPr>
                <w:rFonts w:ascii="Arial" w:hAnsi="Arial" w:cs="Arial"/>
                <w:color w:val="000000" w:themeColor="text1"/>
              </w:rPr>
              <w:t xml:space="preserve"> (</w:t>
            </w:r>
            <w:proofErr w:type="spellStart"/>
            <w:r w:rsidRPr="001C57F6">
              <w:rPr>
                <w:rFonts w:ascii="Arial" w:hAnsi="Arial" w:cs="Arial"/>
                <w:color w:val="000000" w:themeColor="text1"/>
              </w:rPr>
              <w:t>UniProt</w:t>
            </w:r>
            <w:proofErr w:type="spellEnd"/>
            <w:r w:rsidRPr="001C57F6">
              <w:rPr>
                <w:rFonts w:ascii="Arial" w:hAnsi="Arial" w:cs="Arial"/>
                <w:color w:val="000000" w:themeColor="text1"/>
              </w:rPr>
              <w:t>)</w:t>
            </w:r>
          </w:p>
        </w:tc>
      </w:tr>
      <w:tr w:rsidR="0071229A" w:rsidRPr="001C57F6" w:rsidTr="003D405A">
        <w:trPr>
          <w:trHeight w:val="255"/>
        </w:trPr>
        <w:tc>
          <w:tcPr>
            <w:tcW w:w="3984" w:type="dxa"/>
            <w:tcBorders>
              <w:top w:val="single" w:sz="4" w:space="0" w:color="auto"/>
              <w:right w:val="single" w:sz="4" w:space="0" w:color="auto"/>
            </w:tcBorders>
            <w:shd w:val="clear" w:color="auto" w:fill="auto"/>
            <w:noWrap/>
            <w:hideMark/>
          </w:tcPr>
          <w:p w:rsidR="00356DD1" w:rsidRPr="001C57F6" w:rsidRDefault="00356DD1" w:rsidP="00356DD1">
            <w:pPr>
              <w:spacing w:line="360" w:lineRule="auto"/>
              <w:rPr>
                <w:rFonts w:ascii="Arial" w:hAnsi="Arial" w:cs="Arial"/>
                <w:color w:val="000000" w:themeColor="text1"/>
              </w:rPr>
            </w:pPr>
            <w:r w:rsidRPr="001C57F6">
              <w:rPr>
                <w:rFonts w:ascii="Arial" w:hAnsi="Arial" w:cs="Arial"/>
                <w:color w:val="000000" w:themeColor="text1"/>
              </w:rPr>
              <w:t>No. of p</w:t>
            </w:r>
            <w:r w:rsidR="0071229A" w:rsidRPr="001C57F6">
              <w:rPr>
                <w:rFonts w:ascii="Arial" w:hAnsi="Arial" w:cs="Arial"/>
                <w:color w:val="000000" w:themeColor="text1"/>
              </w:rPr>
              <w:t xml:space="preserve">roteins </w:t>
            </w:r>
            <w:r w:rsidRPr="001C57F6">
              <w:rPr>
                <w:rFonts w:ascii="Arial" w:hAnsi="Arial" w:cs="Arial"/>
                <w:color w:val="000000" w:themeColor="text1"/>
              </w:rPr>
              <w:t>differentially regulated (</w:t>
            </w:r>
            <w:proofErr w:type="spellStart"/>
            <w:r w:rsidRPr="001C57F6">
              <w:rPr>
                <w:rFonts w:ascii="Arial" w:hAnsi="Arial" w:cs="Arial"/>
                <w:color w:val="000000" w:themeColor="text1"/>
              </w:rPr>
              <w:t>uTRAQ</w:t>
            </w:r>
            <w:proofErr w:type="spellEnd"/>
            <w:r w:rsidRPr="001C57F6">
              <w:rPr>
                <w:rFonts w:ascii="Arial" w:hAnsi="Arial" w:cs="Arial"/>
                <w:color w:val="000000" w:themeColor="text1"/>
              </w:rPr>
              <w:t xml:space="preserve"> </w:t>
            </w:r>
            <w:r w:rsidR="0071229A" w:rsidRPr="001C57F6">
              <w:rPr>
                <w:rFonts w:ascii="Arial" w:hAnsi="Arial" w:cs="Arial"/>
                <w:color w:val="000000" w:themeColor="text1"/>
              </w:rPr>
              <w:t>‘Quant’ analysis</w:t>
            </w:r>
            <w:r w:rsidRPr="001C57F6">
              <w:rPr>
                <w:rFonts w:ascii="Arial" w:hAnsi="Arial" w:cs="Arial"/>
                <w:color w:val="000000" w:themeColor="text1"/>
              </w:rPr>
              <w:t>)</w:t>
            </w:r>
          </w:p>
        </w:tc>
        <w:tc>
          <w:tcPr>
            <w:tcW w:w="1607" w:type="dxa"/>
            <w:tcBorders>
              <w:top w:val="single" w:sz="4" w:space="0" w:color="auto"/>
            </w:tcBorders>
            <w:shd w:val="clear" w:color="auto" w:fill="auto"/>
            <w:noWrap/>
            <w:hideMark/>
          </w:tcPr>
          <w:p w:rsidR="0071229A" w:rsidRPr="001C57F6" w:rsidRDefault="0071229A" w:rsidP="003D405A">
            <w:pPr>
              <w:spacing w:line="360" w:lineRule="auto"/>
              <w:jc w:val="center"/>
              <w:rPr>
                <w:rFonts w:ascii="Arial" w:hAnsi="Arial" w:cs="Arial"/>
                <w:color w:val="000000" w:themeColor="text1"/>
              </w:rPr>
            </w:pPr>
            <w:r w:rsidRPr="001C57F6">
              <w:rPr>
                <w:rFonts w:ascii="Arial" w:hAnsi="Arial" w:cs="Arial"/>
                <w:color w:val="000000" w:themeColor="text1"/>
              </w:rPr>
              <w:t>82</w:t>
            </w:r>
          </w:p>
        </w:tc>
        <w:tc>
          <w:tcPr>
            <w:tcW w:w="1607" w:type="dxa"/>
            <w:tcBorders>
              <w:top w:val="single" w:sz="4" w:space="0" w:color="auto"/>
            </w:tcBorders>
            <w:shd w:val="clear" w:color="auto" w:fill="auto"/>
            <w:noWrap/>
            <w:hideMark/>
          </w:tcPr>
          <w:p w:rsidR="0071229A" w:rsidRPr="001C57F6" w:rsidRDefault="0071229A" w:rsidP="003D405A">
            <w:pPr>
              <w:spacing w:line="360" w:lineRule="auto"/>
              <w:jc w:val="center"/>
              <w:rPr>
                <w:rFonts w:ascii="Arial" w:hAnsi="Arial" w:cs="Arial"/>
                <w:color w:val="000000" w:themeColor="text1"/>
              </w:rPr>
            </w:pPr>
            <w:r w:rsidRPr="001C57F6">
              <w:rPr>
                <w:rFonts w:ascii="Arial" w:hAnsi="Arial" w:cs="Arial"/>
                <w:color w:val="000000" w:themeColor="text1"/>
              </w:rPr>
              <w:t>102</w:t>
            </w:r>
          </w:p>
        </w:tc>
        <w:tc>
          <w:tcPr>
            <w:tcW w:w="1607" w:type="dxa"/>
            <w:tcBorders>
              <w:top w:val="single" w:sz="4" w:space="0" w:color="auto"/>
            </w:tcBorders>
          </w:tcPr>
          <w:p w:rsidR="0071229A" w:rsidRPr="001C57F6" w:rsidRDefault="0071229A" w:rsidP="003D405A">
            <w:pPr>
              <w:spacing w:line="360" w:lineRule="auto"/>
              <w:jc w:val="center"/>
              <w:rPr>
                <w:rFonts w:ascii="Arial" w:hAnsi="Arial" w:cs="Arial"/>
                <w:color w:val="000000" w:themeColor="text1"/>
              </w:rPr>
            </w:pPr>
            <w:r w:rsidRPr="001C57F6">
              <w:rPr>
                <w:rFonts w:ascii="Arial" w:hAnsi="Arial" w:cs="Arial"/>
                <w:color w:val="000000" w:themeColor="text1"/>
              </w:rPr>
              <w:t>331</w:t>
            </w:r>
          </w:p>
        </w:tc>
      </w:tr>
      <w:tr w:rsidR="0071229A" w:rsidRPr="001C57F6" w:rsidTr="003D405A">
        <w:trPr>
          <w:trHeight w:val="255"/>
        </w:trPr>
        <w:tc>
          <w:tcPr>
            <w:tcW w:w="3984" w:type="dxa"/>
            <w:tcBorders>
              <w:right w:val="single" w:sz="4" w:space="0" w:color="auto"/>
            </w:tcBorders>
            <w:shd w:val="clear" w:color="auto" w:fill="auto"/>
            <w:noWrap/>
            <w:hideMark/>
          </w:tcPr>
          <w:p w:rsidR="0071229A" w:rsidRPr="001C57F6" w:rsidRDefault="0071229A" w:rsidP="001412D1">
            <w:pPr>
              <w:pStyle w:val="ListParagraph"/>
              <w:numPr>
                <w:ilvl w:val="0"/>
                <w:numId w:val="26"/>
              </w:numPr>
              <w:spacing w:after="0" w:line="360" w:lineRule="auto"/>
              <w:ind w:left="714" w:hanging="357"/>
              <w:rPr>
                <w:rFonts w:ascii="Arial" w:hAnsi="Arial" w:cs="Arial"/>
                <w:color w:val="000000" w:themeColor="text1"/>
                <w:szCs w:val="24"/>
              </w:rPr>
            </w:pPr>
            <w:proofErr w:type="spellStart"/>
            <w:proofErr w:type="gramStart"/>
            <w:r w:rsidRPr="001C57F6">
              <w:rPr>
                <w:rFonts w:ascii="Arial" w:hAnsi="Arial" w:cs="Arial"/>
                <w:color w:val="000000" w:themeColor="text1"/>
                <w:szCs w:val="24"/>
              </w:rPr>
              <w:t>uTRAQ</w:t>
            </w:r>
            <w:proofErr w:type="spellEnd"/>
            <w:proofErr w:type="gramEnd"/>
            <w:r w:rsidRPr="001C57F6">
              <w:rPr>
                <w:rFonts w:ascii="Arial" w:hAnsi="Arial" w:cs="Arial"/>
                <w:color w:val="000000" w:themeColor="text1"/>
                <w:szCs w:val="24"/>
              </w:rPr>
              <w:t xml:space="preserve"> &gt;SD (68%)</w:t>
            </w:r>
          </w:p>
        </w:tc>
        <w:tc>
          <w:tcPr>
            <w:tcW w:w="1607" w:type="dxa"/>
            <w:shd w:val="clear" w:color="auto" w:fill="auto"/>
            <w:noWrap/>
            <w:hideMark/>
          </w:tcPr>
          <w:p w:rsidR="0071229A" w:rsidRPr="001C57F6" w:rsidRDefault="0071229A" w:rsidP="003D405A">
            <w:pPr>
              <w:spacing w:line="360" w:lineRule="auto"/>
              <w:jc w:val="center"/>
              <w:rPr>
                <w:rFonts w:ascii="Arial" w:hAnsi="Arial" w:cs="Arial"/>
                <w:color w:val="000000" w:themeColor="text1"/>
              </w:rPr>
            </w:pPr>
            <w:r w:rsidRPr="001C57F6">
              <w:rPr>
                <w:rFonts w:ascii="Arial" w:hAnsi="Arial" w:cs="Arial"/>
                <w:color w:val="000000" w:themeColor="text1"/>
              </w:rPr>
              <w:t>26; 18; 24</w:t>
            </w:r>
          </w:p>
        </w:tc>
        <w:tc>
          <w:tcPr>
            <w:tcW w:w="1607" w:type="dxa"/>
            <w:shd w:val="clear" w:color="auto" w:fill="auto"/>
            <w:noWrap/>
          </w:tcPr>
          <w:p w:rsidR="0071229A" w:rsidRPr="001C57F6" w:rsidRDefault="00356DD1" w:rsidP="003D405A">
            <w:pPr>
              <w:spacing w:line="360" w:lineRule="auto"/>
              <w:jc w:val="center"/>
              <w:rPr>
                <w:rFonts w:ascii="Arial" w:hAnsi="Arial" w:cs="Arial"/>
                <w:color w:val="000000" w:themeColor="text1"/>
              </w:rPr>
            </w:pPr>
            <w:r w:rsidRPr="001C57F6">
              <w:rPr>
                <w:rFonts w:ascii="Arial" w:hAnsi="Arial" w:cs="Arial"/>
                <w:color w:val="000000" w:themeColor="text1"/>
              </w:rPr>
              <w:t>n/a</w:t>
            </w:r>
          </w:p>
        </w:tc>
        <w:tc>
          <w:tcPr>
            <w:tcW w:w="1607" w:type="dxa"/>
          </w:tcPr>
          <w:p w:rsidR="0071229A" w:rsidRPr="001C57F6" w:rsidRDefault="0071229A" w:rsidP="003D405A">
            <w:pPr>
              <w:spacing w:line="360" w:lineRule="auto"/>
              <w:jc w:val="center"/>
              <w:rPr>
                <w:rFonts w:ascii="Arial" w:hAnsi="Arial" w:cs="Arial"/>
                <w:color w:val="000000" w:themeColor="text1"/>
              </w:rPr>
            </w:pPr>
            <w:r w:rsidRPr="001C57F6">
              <w:rPr>
                <w:rFonts w:ascii="Arial" w:hAnsi="Arial" w:cs="Arial"/>
                <w:color w:val="000000" w:themeColor="text1"/>
              </w:rPr>
              <w:t>78</w:t>
            </w:r>
          </w:p>
        </w:tc>
      </w:tr>
      <w:tr w:rsidR="0071229A" w:rsidRPr="001C57F6" w:rsidTr="003D405A">
        <w:trPr>
          <w:trHeight w:val="255"/>
        </w:trPr>
        <w:tc>
          <w:tcPr>
            <w:tcW w:w="3984" w:type="dxa"/>
            <w:tcBorders>
              <w:right w:val="single" w:sz="4" w:space="0" w:color="auto"/>
            </w:tcBorders>
            <w:shd w:val="clear" w:color="auto" w:fill="auto"/>
            <w:noWrap/>
            <w:hideMark/>
          </w:tcPr>
          <w:p w:rsidR="0071229A" w:rsidRPr="001C57F6" w:rsidRDefault="0071229A" w:rsidP="001412D1">
            <w:pPr>
              <w:pStyle w:val="ListParagraph"/>
              <w:numPr>
                <w:ilvl w:val="0"/>
                <w:numId w:val="26"/>
              </w:numPr>
              <w:spacing w:after="0" w:line="360" w:lineRule="auto"/>
              <w:ind w:left="714" w:hanging="357"/>
              <w:rPr>
                <w:rFonts w:ascii="Arial" w:hAnsi="Arial" w:cs="Arial"/>
                <w:color w:val="000000" w:themeColor="text1"/>
                <w:szCs w:val="24"/>
              </w:rPr>
            </w:pPr>
            <w:proofErr w:type="spellStart"/>
            <w:proofErr w:type="gramStart"/>
            <w:r w:rsidRPr="001C57F6">
              <w:rPr>
                <w:rFonts w:ascii="Arial" w:hAnsi="Arial" w:cs="Arial"/>
                <w:color w:val="000000" w:themeColor="text1"/>
                <w:szCs w:val="24"/>
              </w:rPr>
              <w:t>uTRAQ</w:t>
            </w:r>
            <w:proofErr w:type="spellEnd"/>
            <w:proofErr w:type="gramEnd"/>
            <w:r w:rsidRPr="001C57F6">
              <w:rPr>
                <w:rFonts w:ascii="Arial" w:hAnsi="Arial" w:cs="Arial"/>
                <w:color w:val="000000" w:themeColor="text1"/>
                <w:szCs w:val="24"/>
              </w:rPr>
              <w:t xml:space="preserve"> &gt;2 SD (95%)</w:t>
            </w:r>
          </w:p>
        </w:tc>
        <w:tc>
          <w:tcPr>
            <w:tcW w:w="1607" w:type="dxa"/>
            <w:shd w:val="clear" w:color="auto" w:fill="auto"/>
            <w:noWrap/>
            <w:hideMark/>
          </w:tcPr>
          <w:p w:rsidR="0071229A" w:rsidRPr="001C57F6" w:rsidRDefault="0071229A" w:rsidP="003D405A">
            <w:pPr>
              <w:spacing w:line="360" w:lineRule="auto"/>
              <w:jc w:val="center"/>
              <w:rPr>
                <w:rFonts w:ascii="Arial" w:hAnsi="Arial" w:cs="Arial"/>
                <w:color w:val="000000" w:themeColor="text1"/>
              </w:rPr>
            </w:pPr>
            <w:r w:rsidRPr="001C57F6">
              <w:rPr>
                <w:rFonts w:ascii="Arial" w:hAnsi="Arial" w:cs="Arial"/>
                <w:color w:val="000000" w:themeColor="text1"/>
              </w:rPr>
              <w:t>4;    6;   4</w:t>
            </w:r>
          </w:p>
        </w:tc>
        <w:tc>
          <w:tcPr>
            <w:tcW w:w="1607" w:type="dxa"/>
            <w:shd w:val="clear" w:color="auto" w:fill="auto"/>
            <w:noWrap/>
          </w:tcPr>
          <w:p w:rsidR="0071229A" w:rsidRPr="001C57F6" w:rsidRDefault="00356DD1" w:rsidP="003D405A">
            <w:pPr>
              <w:spacing w:line="360" w:lineRule="auto"/>
              <w:jc w:val="center"/>
              <w:rPr>
                <w:rFonts w:ascii="Arial" w:hAnsi="Arial" w:cs="Arial"/>
                <w:color w:val="000000" w:themeColor="text1"/>
              </w:rPr>
            </w:pPr>
            <w:r w:rsidRPr="001C57F6">
              <w:rPr>
                <w:rFonts w:ascii="Arial" w:hAnsi="Arial" w:cs="Arial"/>
                <w:color w:val="000000" w:themeColor="text1"/>
              </w:rPr>
              <w:t>n/a</w:t>
            </w:r>
          </w:p>
        </w:tc>
        <w:tc>
          <w:tcPr>
            <w:tcW w:w="1607" w:type="dxa"/>
          </w:tcPr>
          <w:p w:rsidR="0071229A" w:rsidRPr="001C57F6" w:rsidRDefault="0071229A" w:rsidP="003D405A">
            <w:pPr>
              <w:spacing w:line="360" w:lineRule="auto"/>
              <w:jc w:val="center"/>
              <w:rPr>
                <w:rFonts w:ascii="Arial" w:hAnsi="Arial" w:cs="Arial"/>
                <w:color w:val="000000" w:themeColor="text1"/>
              </w:rPr>
            </w:pPr>
            <w:r w:rsidRPr="001C57F6">
              <w:rPr>
                <w:rFonts w:ascii="Arial" w:hAnsi="Arial" w:cs="Arial"/>
                <w:color w:val="000000" w:themeColor="text1"/>
              </w:rPr>
              <w:t>17</w:t>
            </w:r>
          </w:p>
        </w:tc>
      </w:tr>
      <w:tr w:rsidR="0071229A" w:rsidRPr="001C57F6" w:rsidTr="003D405A">
        <w:trPr>
          <w:trHeight w:val="255"/>
        </w:trPr>
        <w:tc>
          <w:tcPr>
            <w:tcW w:w="3984" w:type="dxa"/>
            <w:tcBorders>
              <w:bottom w:val="single" w:sz="4" w:space="0" w:color="auto"/>
              <w:right w:val="single" w:sz="4" w:space="0" w:color="auto"/>
            </w:tcBorders>
            <w:shd w:val="clear" w:color="auto" w:fill="auto"/>
            <w:noWrap/>
            <w:hideMark/>
          </w:tcPr>
          <w:p w:rsidR="0071229A" w:rsidRPr="001C57F6" w:rsidRDefault="0071229A" w:rsidP="001412D1">
            <w:pPr>
              <w:pStyle w:val="ListParagraph"/>
              <w:numPr>
                <w:ilvl w:val="0"/>
                <w:numId w:val="26"/>
              </w:numPr>
              <w:spacing w:after="0" w:line="360" w:lineRule="auto"/>
              <w:ind w:left="714" w:hanging="357"/>
              <w:rPr>
                <w:rFonts w:ascii="Arial" w:hAnsi="Arial" w:cs="Arial"/>
                <w:color w:val="000000" w:themeColor="text1"/>
                <w:szCs w:val="24"/>
              </w:rPr>
            </w:pPr>
            <w:r w:rsidRPr="001C57F6">
              <w:rPr>
                <w:rFonts w:ascii="Arial" w:hAnsi="Arial" w:cs="Arial"/>
                <w:color w:val="000000" w:themeColor="text1"/>
                <w:szCs w:val="24"/>
              </w:rPr>
              <w:t>SignifiQuant (MTC off; p=0.05)</w:t>
            </w:r>
          </w:p>
        </w:tc>
        <w:tc>
          <w:tcPr>
            <w:tcW w:w="1607" w:type="dxa"/>
            <w:tcBorders>
              <w:bottom w:val="single" w:sz="4" w:space="0" w:color="auto"/>
            </w:tcBorders>
            <w:shd w:val="clear" w:color="auto" w:fill="auto"/>
            <w:noWrap/>
          </w:tcPr>
          <w:p w:rsidR="0071229A" w:rsidRPr="001C57F6" w:rsidRDefault="00356DD1" w:rsidP="003D405A">
            <w:pPr>
              <w:spacing w:line="360" w:lineRule="auto"/>
              <w:jc w:val="center"/>
              <w:rPr>
                <w:rFonts w:ascii="Arial" w:hAnsi="Arial" w:cs="Arial"/>
                <w:color w:val="000000" w:themeColor="text1"/>
              </w:rPr>
            </w:pPr>
            <w:r w:rsidRPr="001C57F6">
              <w:rPr>
                <w:rFonts w:ascii="Arial" w:hAnsi="Arial" w:cs="Arial"/>
                <w:color w:val="000000" w:themeColor="text1"/>
              </w:rPr>
              <w:t>n/a</w:t>
            </w:r>
          </w:p>
        </w:tc>
        <w:tc>
          <w:tcPr>
            <w:tcW w:w="1607" w:type="dxa"/>
            <w:tcBorders>
              <w:bottom w:val="single" w:sz="4" w:space="0" w:color="auto"/>
            </w:tcBorders>
            <w:shd w:val="clear" w:color="auto" w:fill="auto"/>
            <w:noWrap/>
            <w:hideMark/>
          </w:tcPr>
          <w:p w:rsidR="0071229A" w:rsidRPr="001C57F6" w:rsidRDefault="0071229A" w:rsidP="003D405A">
            <w:pPr>
              <w:spacing w:line="360" w:lineRule="auto"/>
              <w:jc w:val="center"/>
              <w:rPr>
                <w:rFonts w:ascii="Arial" w:hAnsi="Arial" w:cs="Arial"/>
                <w:color w:val="000000" w:themeColor="text1"/>
              </w:rPr>
            </w:pPr>
            <w:r w:rsidRPr="001C57F6">
              <w:rPr>
                <w:rFonts w:ascii="Arial" w:hAnsi="Arial" w:cs="Arial"/>
                <w:color w:val="000000" w:themeColor="text1"/>
              </w:rPr>
              <w:t>36</w:t>
            </w:r>
          </w:p>
        </w:tc>
        <w:tc>
          <w:tcPr>
            <w:tcW w:w="1607" w:type="dxa"/>
            <w:tcBorders>
              <w:bottom w:val="single" w:sz="4" w:space="0" w:color="auto"/>
            </w:tcBorders>
          </w:tcPr>
          <w:p w:rsidR="0071229A" w:rsidRPr="001C57F6" w:rsidRDefault="0071229A" w:rsidP="003D405A">
            <w:pPr>
              <w:spacing w:line="360" w:lineRule="auto"/>
              <w:jc w:val="center"/>
              <w:rPr>
                <w:rFonts w:ascii="Arial" w:hAnsi="Arial" w:cs="Arial"/>
                <w:color w:val="000000" w:themeColor="text1"/>
              </w:rPr>
            </w:pPr>
            <w:r w:rsidRPr="001C57F6">
              <w:rPr>
                <w:rFonts w:ascii="Arial" w:hAnsi="Arial" w:cs="Arial"/>
                <w:color w:val="000000" w:themeColor="text1"/>
              </w:rPr>
              <w:t>21</w:t>
            </w:r>
          </w:p>
        </w:tc>
      </w:tr>
    </w:tbl>
    <w:p w:rsidR="00356DD1" w:rsidRPr="001C57F6" w:rsidRDefault="00356DD1" w:rsidP="0071229A">
      <w:pPr>
        <w:rPr>
          <w:rFonts w:ascii="Arial" w:hAnsi="Arial" w:cs="Arial"/>
          <w:color w:val="000000" w:themeColor="text1"/>
        </w:rPr>
      </w:pPr>
      <w:r w:rsidRPr="001C57F6">
        <w:rPr>
          <w:rFonts w:ascii="Arial" w:hAnsi="Arial" w:cs="Arial"/>
          <w:color w:val="000000" w:themeColor="text1"/>
        </w:rPr>
        <w:t xml:space="preserve">n/a: </w:t>
      </w:r>
      <w:r w:rsidR="0009222B" w:rsidRPr="001C57F6">
        <w:rPr>
          <w:rFonts w:ascii="Arial" w:hAnsi="Arial" w:cs="Arial"/>
          <w:color w:val="000000" w:themeColor="text1"/>
        </w:rPr>
        <w:t>quantification</w:t>
      </w:r>
      <w:r w:rsidRPr="001C57F6">
        <w:rPr>
          <w:rFonts w:ascii="Arial" w:hAnsi="Arial" w:cs="Arial"/>
          <w:color w:val="000000" w:themeColor="text1"/>
        </w:rPr>
        <w:t xml:space="preserve"> analysis </w:t>
      </w:r>
      <w:r w:rsidR="0009222B" w:rsidRPr="001C57F6">
        <w:rPr>
          <w:rFonts w:ascii="Arial" w:hAnsi="Arial" w:cs="Arial"/>
          <w:color w:val="000000" w:themeColor="text1"/>
        </w:rPr>
        <w:t xml:space="preserve">was </w:t>
      </w:r>
      <w:r w:rsidRPr="001C57F6">
        <w:rPr>
          <w:rFonts w:ascii="Arial" w:hAnsi="Arial" w:cs="Arial"/>
          <w:color w:val="000000" w:themeColor="text1"/>
        </w:rPr>
        <w:t xml:space="preserve">not </w:t>
      </w:r>
      <w:r w:rsidR="0009222B" w:rsidRPr="001C57F6">
        <w:rPr>
          <w:rFonts w:ascii="Arial" w:hAnsi="Arial" w:cs="Arial"/>
          <w:color w:val="000000" w:themeColor="text1"/>
        </w:rPr>
        <w:t>carried out by that method or against that databank for that dataset.</w:t>
      </w:r>
    </w:p>
    <w:p w:rsidR="0071229A" w:rsidRPr="001C57F6" w:rsidRDefault="0071229A" w:rsidP="0071229A">
      <w:pPr>
        <w:rPr>
          <w:rFonts w:ascii="Arial" w:hAnsi="Arial" w:cs="Arial"/>
          <w:b/>
          <w:color w:val="000000" w:themeColor="text1"/>
          <w:sz w:val="24"/>
        </w:rPr>
      </w:pPr>
      <w:r w:rsidRPr="001C57F6">
        <w:rPr>
          <w:rFonts w:ascii="Arial" w:hAnsi="Arial" w:cs="Arial"/>
          <w:b/>
          <w:color w:val="000000" w:themeColor="text1"/>
          <w:sz w:val="24"/>
        </w:rPr>
        <w:br w:type="page"/>
      </w:r>
    </w:p>
    <w:p w:rsidR="00C10D93" w:rsidRPr="001C57F6" w:rsidRDefault="0042600D" w:rsidP="00C10D93">
      <w:pPr>
        <w:pStyle w:val="Heading3"/>
        <w:keepLines w:val="0"/>
        <w:spacing w:before="240" w:after="60" w:line="480" w:lineRule="auto"/>
        <w:rPr>
          <w:rFonts w:ascii="Arial" w:eastAsia="Times New Roman" w:hAnsi="Arial" w:cs="Arial"/>
          <w:b w:val="0"/>
          <w:i/>
          <w:color w:val="000000" w:themeColor="text1"/>
          <w:sz w:val="24"/>
        </w:rPr>
      </w:pPr>
      <w:bookmarkStart w:id="143" w:name="_Toc348360984"/>
      <w:bookmarkStart w:id="144" w:name="_Toc351362819"/>
      <w:bookmarkStart w:id="145" w:name="_Toc362832777"/>
      <w:r w:rsidRPr="001C57F6">
        <w:rPr>
          <w:rFonts w:ascii="Arial" w:eastAsia="Times New Roman" w:hAnsi="Arial" w:cs="Arial"/>
          <w:b w:val="0"/>
          <w:i/>
          <w:color w:val="000000" w:themeColor="text1"/>
          <w:sz w:val="24"/>
        </w:rPr>
        <w:lastRenderedPageBreak/>
        <w:t>3.5</w:t>
      </w:r>
      <w:r w:rsidR="00C10D93" w:rsidRPr="001C57F6">
        <w:rPr>
          <w:rFonts w:ascii="Arial" w:eastAsia="Times New Roman" w:hAnsi="Arial" w:cs="Arial"/>
          <w:b w:val="0"/>
          <w:i/>
          <w:color w:val="000000" w:themeColor="text1"/>
          <w:sz w:val="24"/>
        </w:rPr>
        <w:t>.</w:t>
      </w:r>
      <w:r w:rsidR="0081633F">
        <w:rPr>
          <w:rFonts w:ascii="Arial" w:eastAsia="Times New Roman" w:hAnsi="Arial" w:cs="Arial"/>
          <w:b w:val="0"/>
          <w:i/>
          <w:color w:val="000000" w:themeColor="text1"/>
          <w:sz w:val="24"/>
        </w:rPr>
        <w:t>2</w:t>
      </w:r>
      <w:r w:rsidR="00C10D93" w:rsidRPr="001C57F6">
        <w:rPr>
          <w:rFonts w:ascii="Arial" w:eastAsia="Times New Roman" w:hAnsi="Arial" w:cs="Arial"/>
          <w:b w:val="0"/>
          <w:i/>
          <w:color w:val="000000" w:themeColor="text1"/>
          <w:sz w:val="24"/>
        </w:rPr>
        <w:t>. Propionate quadruplet</w:t>
      </w:r>
      <w:r w:rsidR="0009222B" w:rsidRPr="001C57F6">
        <w:rPr>
          <w:rFonts w:ascii="Arial" w:eastAsia="Times New Roman" w:hAnsi="Arial" w:cs="Arial"/>
          <w:b w:val="0"/>
          <w:i/>
          <w:color w:val="000000" w:themeColor="text1"/>
          <w:sz w:val="24"/>
        </w:rPr>
        <w:t xml:space="preserve"> results</w:t>
      </w:r>
      <w:r w:rsidR="00C10D93" w:rsidRPr="001C57F6">
        <w:rPr>
          <w:rFonts w:ascii="Arial" w:eastAsia="Times New Roman" w:hAnsi="Arial" w:cs="Arial"/>
          <w:b w:val="0"/>
          <w:i/>
          <w:color w:val="000000" w:themeColor="text1"/>
          <w:sz w:val="24"/>
        </w:rPr>
        <w:t xml:space="preserve">: </w:t>
      </w:r>
      <w:r w:rsidR="001B2787" w:rsidRPr="001C57F6">
        <w:rPr>
          <w:rFonts w:ascii="Arial" w:eastAsia="Times New Roman" w:hAnsi="Arial" w:cs="Arial"/>
          <w:b w:val="0"/>
          <w:i/>
          <w:color w:val="000000" w:themeColor="text1"/>
          <w:sz w:val="24"/>
        </w:rPr>
        <w:t>P</w:t>
      </w:r>
      <w:r w:rsidR="00C10D93" w:rsidRPr="001C57F6">
        <w:rPr>
          <w:rFonts w:ascii="Arial" w:eastAsia="Times New Roman" w:hAnsi="Arial" w:cs="Arial"/>
          <w:b w:val="0"/>
          <w:i/>
          <w:color w:val="000000" w:themeColor="text1"/>
          <w:sz w:val="24"/>
        </w:rPr>
        <w:t>rotein matches and quantification data</w:t>
      </w:r>
      <w:bookmarkEnd w:id="143"/>
      <w:bookmarkEnd w:id="144"/>
      <w:bookmarkEnd w:id="145"/>
    </w:p>
    <w:p w:rsidR="00C10D93" w:rsidRPr="001C57F6" w:rsidRDefault="00C10D93" w:rsidP="00C10D9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Phenyx analysis identified 599 proteins with 100% </w:t>
      </w:r>
      <w:r w:rsidR="0009222B" w:rsidRPr="001C57F6">
        <w:rPr>
          <w:rFonts w:ascii="Arial" w:hAnsi="Arial" w:cs="Arial"/>
          <w:color w:val="000000" w:themeColor="text1"/>
          <w:szCs w:val="24"/>
          <w:lang w:val="en-GB"/>
        </w:rPr>
        <w:t>labelling</w:t>
      </w:r>
      <w:r w:rsidRPr="001C57F6">
        <w:rPr>
          <w:rFonts w:ascii="Arial" w:hAnsi="Arial" w:cs="Arial"/>
          <w:color w:val="000000" w:themeColor="text1"/>
          <w:szCs w:val="24"/>
          <w:lang w:val="en-GB"/>
        </w:rPr>
        <w:t xml:space="preserve"> efficiency and 0.0% </w:t>
      </w:r>
      <w:proofErr w:type="gramStart"/>
      <w:r w:rsidRPr="001C57F6">
        <w:rPr>
          <w:rFonts w:ascii="Arial" w:hAnsi="Arial" w:cs="Arial"/>
          <w:color w:val="000000" w:themeColor="text1"/>
          <w:szCs w:val="24"/>
          <w:lang w:val="en-GB"/>
        </w:rPr>
        <w:t>reverse</w:t>
      </w:r>
      <w:proofErr w:type="gramEnd"/>
      <w:r w:rsidRPr="001C57F6">
        <w:rPr>
          <w:rFonts w:ascii="Arial" w:hAnsi="Arial" w:cs="Arial"/>
          <w:color w:val="000000" w:themeColor="text1"/>
          <w:szCs w:val="24"/>
          <w:lang w:val="en-GB"/>
        </w:rPr>
        <w:t xml:space="preserve"> hits</w:t>
      </w:r>
      <w:r w:rsidR="0009222B"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t>
      </w:r>
      <w:r w:rsidR="0009222B" w:rsidRPr="001C57F6">
        <w:rPr>
          <w:rFonts w:ascii="Arial" w:hAnsi="Arial" w:cs="Arial"/>
          <w:color w:val="000000" w:themeColor="text1"/>
          <w:szCs w:val="24"/>
          <w:lang w:val="en-GB"/>
        </w:rPr>
        <w:t>T</w:t>
      </w:r>
      <w:r w:rsidRPr="001C57F6">
        <w:rPr>
          <w:rFonts w:ascii="Arial" w:hAnsi="Arial" w:cs="Arial"/>
          <w:color w:val="000000" w:themeColor="text1"/>
          <w:szCs w:val="24"/>
          <w:lang w:val="en-GB"/>
        </w:rPr>
        <w:t xml:space="preserve">here were 359 protein matches &gt;OHW. Quantification by </w:t>
      </w:r>
      <w:proofErr w:type="spellStart"/>
      <w:r w:rsidRPr="001C57F6">
        <w:rPr>
          <w:rFonts w:ascii="Arial" w:hAnsi="Arial" w:cs="Arial"/>
          <w:color w:val="000000" w:themeColor="text1"/>
          <w:szCs w:val="24"/>
          <w:lang w:val="en-GB"/>
        </w:rPr>
        <w:t>uTRAQ</w:t>
      </w:r>
      <w:proofErr w:type="spellEnd"/>
      <w:r w:rsidRPr="001C57F6">
        <w:rPr>
          <w:rFonts w:ascii="Arial" w:hAnsi="Arial" w:cs="Arial"/>
          <w:color w:val="000000" w:themeColor="text1"/>
          <w:szCs w:val="24"/>
          <w:lang w:val="en-GB"/>
        </w:rPr>
        <w:t xml:space="preserve"> referenced against </w:t>
      </w:r>
      <w:r w:rsidR="0009222B" w:rsidRPr="001C57F6">
        <w:rPr>
          <w:rFonts w:ascii="Arial" w:hAnsi="Arial" w:cs="Arial"/>
          <w:color w:val="000000" w:themeColor="text1"/>
          <w:szCs w:val="24"/>
          <w:lang w:val="en-GB"/>
        </w:rPr>
        <w:t xml:space="preserve">the </w:t>
      </w:r>
      <w:proofErr w:type="spellStart"/>
      <w:r w:rsidRPr="001C57F6">
        <w:rPr>
          <w:rFonts w:ascii="Arial" w:hAnsi="Arial" w:cs="Arial"/>
          <w:color w:val="000000" w:themeColor="text1"/>
          <w:szCs w:val="24"/>
          <w:lang w:val="en-GB"/>
        </w:rPr>
        <w:t>UniProt</w:t>
      </w:r>
      <w:proofErr w:type="spellEnd"/>
      <w:r w:rsidRPr="001C57F6">
        <w:rPr>
          <w:rFonts w:ascii="Arial" w:hAnsi="Arial" w:cs="Arial"/>
          <w:color w:val="000000" w:themeColor="text1"/>
          <w:szCs w:val="24"/>
          <w:lang w:val="en-GB"/>
        </w:rPr>
        <w:t xml:space="preserve"> databank </w:t>
      </w:r>
      <w:r w:rsidR="0009222B" w:rsidRPr="001C57F6">
        <w:rPr>
          <w:rFonts w:ascii="Arial" w:hAnsi="Arial" w:cs="Arial"/>
          <w:color w:val="000000" w:themeColor="text1"/>
          <w:szCs w:val="24"/>
          <w:lang w:val="en-GB"/>
        </w:rPr>
        <w:t>identified</w:t>
      </w:r>
      <w:r w:rsidRPr="001C57F6">
        <w:rPr>
          <w:rFonts w:ascii="Arial" w:hAnsi="Arial" w:cs="Arial"/>
          <w:color w:val="000000" w:themeColor="text1"/>
          <w:szCs w:val="24"/>
          <w:lang w:val="en-GB"/>
        </w:rPr>
        <w:t xml:space="preserve"> 331 differentially regulated </w:t>
      </w:r>
      <w:r w:rsidR="0009222B" w:rsidRPr="001C57F6">
        <w:rPr>
          <w:rFonts w:ascii="Arial" w:hAnsi="Arial" w:cs="Arial"/>
          <w:color w:val="000000" w:themeColor="text1"/>
          <w:szCs w:val="24"/>
          <w:lang w:val="en-GB"/>
        </w:rPr>
        <w:t xml:space="preserve">proteins </w:t>
      </w:r>
      <w:r w:rsidRPr="001C57F6">
        <w:rPr>
          <w:rFonts w:ascii="Arial" w:hAnsi="Arial" w:cs="Arial"/>
          <w:color w:val="000000" w:themeColor="text1"/>
          <w:szCs w:val="24"/>
          <w:lang w:val="en-GB"/>
        </w:rPr>
        <w:t xml:space="preserve">relative to untreated controls for all four propionate replicates (160 upregulated; 171 downregulated). Frequency analysis of the </w:t>
      </w:r>
      <w:proofErr w:type="spellStart"/>
      <w:r w:rsidRPr="001C57F6">
        <w:rPr>
          <w:rFonts w:ascii="Arial" w:hAnsi="Arial" w:cs="Arial"/>
          <w:color w:val="000000" w:themeColor="text1"/>
          <w:szCs w:val="24"/>
          <w:lang w:val="en-GB"/>
        </w:rPr>
        <w:t>uTRAQ</w:t>
      </w:r>
      <w:proofErr w:type="spellEnd"/>
      <w:r w:rsidRPr="001C57F6">
        <w:rPr>
          <w:rFonts w:ascii="Arial" w:hAnsi="Arial" w:cs="Arial"/>
          <w:color w:val="000000" w:themeColor="text1"/>
          <w:szCs w:val="24"/>
          <w:lang w:val="en-GB"/>
        </w:rPr>
        <w:t xml:space="preserve"> data showed that 61 </w:t>
      </w:r>
      <w:r w:rsidR="001B2787" w:rsidRPr="001C57F6">
        <w:rPr>
          <w:rFonts w:ascii="Arial" w:hAnsi="Arial" w:cs="Arial"/>
          <w:color w:val="000000" w:themeColor="text1"/>
          <w:szCs w:val="24"/>
          <w:lang w:val="en-GB"/>
        </w:rPr>
        <w:t xml:space="preserve">proteins </w:t>
      </w:r>
      <w:r w:rsidRPr="001C57F6">
        <w:rPr>
          <w:rFonts w:ascii="Arial" w:hAnsi="Arial" w:cs="Arial"/>
          <w:color w:val="000000" w:themeColor="text1"/>
          <w:szCs w:val="24"/>
          <w:lang w:val="en-GB"/>
        </w:rPr>
        <w:t xml:space="preserve">were differentially regulated &gt;SD (68%) and 17 </w:t>
      </w:r>
      <w:r w:rsidR="001B2787" w:rsidRPr="001C57F6">
        <w:rPr>
          <w:rFonts w:ascii="Arial" w:hAnsi="Arial" w:cs="Arial"/>
          <w:color w:val="000000" w:themeColor="text1"/>
          <w:szCs w:val="24"/>
          <w:lang w:val="en-GB"/>
        </w:rPr>
        <w:t xml:space="preserve">by </w:t>
      </w:r>
      <w:r w:rsidRPr="001C57F6">
        <w:rPr>
          <w:rFonts w:ascii="Arial" w:hAnsi="Arial" w:cs="Arial"/>
          <w:color w:val="000000" w:themeColor="text1"/>
          <w:szCs w:val="24"/>
          <w:lang w:val="en-GB"/>
        </w:rPr>
        <w:t xml:space="preserve">&gt;2 SD (95%). </w:t>
      </w:r>
      <w:r w:rsidR="001B2787" w:rsidRPr="001C57F6">
        <w:rPr>
          <w:rFonts w:ascii="Arial" w:hAnsi="Arial" w:cs="Arial"/>
          <w:color w:val="000000" w:themeColor="text1"/>
          <w:szCs w:val="24"/>
          <w:lang w:val="en-GB"/>
        </w:rPr>
        <w:t xml:space="preserve">Subsequent quantification of the </w:t>
      </w:r>
      <w:proofErr w:type="spellStart"/>
      <w:r w:rsidR="001B2787" w:rsidRPr="001C57F6">
        <w:rPr>
          <w:rFonts w:ascii="Arial" w:hAnsi="Arial" w:cs="Arial"/>
          <w:color w:val="000000" w:themeColor="text1"/>
          <w:szCs w:val="24"/>
          <w:lang w:val="en-GB"/>
        </w:rPr>
        <w:t>uTRAQ</w:t>
      </w:r>
      <w:proofErr w:type="spellEnd"/>
      <w:r w:rsidR="001B2787" w:rsidRPr="001C57F6">
        <w:rPr>
          <w:rFonts w:ascii="Arial" w:hAnsi="Arial" w:cs="Arial"/>
          <w:color w:val="000000" w:themeColor="text1"/>
          <w:szCs w:val="24"/>
          <w:lang w:val="en-GB"/>
        </w:rPr>
        <w:t xml:space="preserve"> data by SignifiQuant identified 21 proteins that were differentially regulated with very high significance (MTC off; p&lt;0.05). </w:t>
      </w:r>
      <w:r w:rsidRPr="001C57F6">
        <w:rPr>
          <w:rFonts w:ascii="Arial" w:hAnsi="Arial" w:cs="Arial"/>
          <w:color w:val="000000" w:themeColor="text1"/>
          <w:szCs w:val="24"/>
          <w:lang w:val="en-GB"/>
        </w:rPr>
        <w:t xml:space="preserve">Although the </w:t>
      </w:r>
      <w:proofErr w:type="spellStart"/>
      <w:r w:rsidRPr="001C57F6">
        <w:rPr>
          <w:rFonts w:ascii="Arial" w:hAnsi="Arial" w:cs="Arial"/>
          <w:color w:val="000000" w:themeColor="text1"/>
          <w:szCs w:val="24"/>
          <w:lang w:val="en-GB"/>
        </w:rPr>
        <w:t>uTRAQ</w:t>
      </w:r>
      <w:proofErr w:type="spellEnd"/>
      <w:r w:rsidRPr="001C57F6">
        <w:rPr>
          <w:rFonts w:ascii="Arial" w:hAnsi="Arial" w:cs="Arial"/>
          <w:color w:val="000000" w:themeColor="text1"/>
          <w:szCs w:val="24"/>
          <w:lang w:val="en-GB"/>
        </w:rPr>
        <w:t xml:space="preserve"> frequency analysis returned more proteins as significantly differentially regulated, </w:t>
      </w:r>
      <w:r w:rsidRPr="001C57F6">
        <w:rPr>
          <w:rStyle w:val="title21"/>
          <w:rFonts w:ascii="Arial" w:eastAsiaTheme="majorEastAsia" w:hAnsi="Arial" w:cs="Arial"/>
          <w:b w:val="0"/>
          <w:color w:val="000000" w:themeColor="text1"/>
          <w:szCs w:val="24"/>
          <w:lang w:val="en-GB"/>
        </w:rPr>
        <w:t xml:space="preserve">the proteins </w:t>
      </w:r>
      <w:r w:rsidR="001B2787" w:rsidRPr="001C57F6">
        <w:rPr>
          <w:rStyle w:val="title21"/>
          <w:rFonts w:ascii="Arial" w:eastAsiaTheme="majorEastAsia" w:hAnsi="Arial" w:cs="Arial"/>
          <w:b w:val="0"/>
          <w:color w:val="000000" w:themeColor="text1"/>
          <w:szCs w:val="24"/>
          <w:lang w:val="en-GB"/>
        </w:rPr>
        <w:t>identified</w:t>
      </w:r>
      <w:r w:rsidRPr="001C57F6">
        <w:rPr>
          <w:rStyle w:val="title21"/>
          <w:rFonts w:ascii="Arial" w:eastAsiaTheme="majorEastAsia" w:hAnsi="Arial" w:cs="Arial"/>
          <w:b w:val="0"/>
          <w:color w:val="000000" w:themeColor="text1"/>
          <w:szCs w:val="24"/>
          <w:lang w:val="en-GB"/>
        </w:rPr>
        <w:t xml:space="preserve"> by SignifiQuant could be accepted with higher confidence. </w:t>
      </w:r>
      <w:r w:rsidRPr="001C57F6">
        <w:rPr>
          <w:rFonts w:ascii="Arial" w:hAnsi="Arial" w:cs="Arial"/>
          <w:color w:val="000000" w:themeColor="text1"/>
          <w:szCs w:val="24"/>
          <w:lang w:val="en-GB"/>
        </w:rPr>
        <w:t xml:space="preserve">These </w:t>
      </w:r>
      <w:r w:rsidR="00425F8F" w:rsidRPr="001C57F6">
        <w:rPr>
          <w:rFonts w:ascii="Arial" w:hAnsi="Arial" w:cs="Arial"/>
          <w:color w:val="000000" w:themeColor="text1"/>
          <w:szCs w:val="24"/>
          <w:lang w:val="en-GB"/>
        </w:rPr>
        <w:t xml:space="preserve">figures </w:t>
      </w:r>
      <w:r w:rsidRPr="001C57F6">
        <w:rPr>
          <w:rFonts w:ascii="Arial" w:hAnsi="Arial" w:cs="Arial"/>
          <w:color w:val="000000" w:themeColor="text1"/>
          <w:szCs w:val="24"/>
          <w:lang w:val="en-GB"/>
        </w:rPr>
        <w:t>are summarised in Table 3.1</w:t>
      </w:r>
      <w:r w:rsidR="00611A46" w:rsidRPr="001C57F6">
        <w:rPr>
          <w:rFonts w:ascii="Arial" w:hAnsi="Arial" w:cs="Arial"/>
          <w:color w:val="000000" w:themeColor="text1"/>
          <w:szCs w:val="24"/>
          <w:lang w:val="en-GB"/>
        </w:rPr>
        <w:t>a</w:t>
      </w:r>
      <w:r w:rsidR="00425F8F" w:rsidRPr="001C57F6">
        <w:rPr>
          <w:rFonts w:ascii="Arial" w:hAnsi="Arial" w:cs="Arial"/>
          <w:color w:val="000000" w:themeColor="text1"/>
          <w:szCs w:val="24"/>
          <w:lang w:val="en-GB"/>
        </w:rPr>
        <w:t xml:space="preserve">. The </w:t>
      </w:r>
      <w:r w:rsidR="003B35D8" w:rsidRPr="001C57F6">
        <w:rPr>
          <w:rFonts w:ascii="Arial" w:hAnsi="Arial" w:cs="Arial"/>
          <w:color w:val="000000" w:themeColor="text1"/>
          <w:szCs w:val="24"/>
          <w:lang w:val="en-GB"/>
        </w:rPr>
        <w:t xml:space="preserve">full </w:t>
      </w:r>
      <w:r w:rsidR="00735CBB" w:rsidRPr="001C57F6">
        <w:rPr>
          <w:rFonts w:ascii="Arial" w:hAnsi="Arial" w:cs="Arial"/>
          <w:color w:val="000000" w:themeColor="text1"/>
          <w:szCs w:val="24"/>
          <w:lang w:val="en-GB"/>
        </w:rPr>
        <w:t xml:space="preserve">protein lists are </w:t>
      </w:r>
      <w:r w:rsidR="0090628C" w:rsidRPr="001C57F6">
        <w:rPr>
          <w:rFonts w:ascii="Arial" w:hAnsi="Arial" w:cs="Arial"/>
          <w:color w:val="000000" w:themeColor="text1"/>
          <w:szCs w:val="24"/>
          <w:lang w:val="en-GB"/>
        </w:rPr>
        <w:t>provided</w:t>
      </w:r>
      <w:r w:rsidR="00735CBB" w:rsidRPr="001C57F6">
        <w:rPr>
          <w:rFonts w:ascii="Arial" w:hAnsi="Arial" w:cs="Arial"/>
          <w:color w:val="000000" w:themeColor="text1"/>
          <w:szCs w:val="24"/>
          <w:lang w:val="en-GB"/>
        </w:rPr>
        <w:t xml:space="preserve"> in Appendix </w:t>
      </w:r>
      <w:r w:rsidR="00B5077F" w:rsidRPr="001C57F6">
        <w:rPr>
          <w:rFonts w:ascii="Arial" w:hAnsi="Arial" w:cs="Arial"/>
          <w:color w:val="000000" w:themeColor="text1"/>
          <w:szCs w:val="24"/>
          <w:lang w:val="en-GB"/>
        </w:rPr>
        <w:t>I</w:t>
      </w:r>
      <w:r w:rsidR="00747FA8" w:rsidRPr="001C57F6">
        <w:rPr>
          <w:rFonts w:ascii="Arial" w:hAnsi="Arial" w:cs="Arial"/>
          <w:color w:val="000000" w:themeColor="text1"/>
          <w:szCs w:val="24"/>
          <w:lang w:val="en-GB"/>
        </w:rPr>
        <w:t>.</w:t>
      </w:r>
    </w:p>
    <w:p w:rsidR="001B2787" w:rsidRPr="001C57F6" w:rsidRDefault="001B2787" w:rsidP="00C10D93">
      <w:pPr>
        <w:pStyle w:val="TAMainText"/>
        <w:spacing w:after="120"/>
        <w:ind w:firstLine="0"/>
        <w:rPr>
          <w:rStyle w:val="title21"/>
          <w:rFonts w:ascii="Arial" w:eastAsiaTheme="majorEastAsia" w:hAnsi="Arial" w:cs="Arial"/>
          <w:b w:val="0"/>
          <w:color w:val="000000" w:themeColor="text1"/>
          <w:szCs w:val="24"/>
          <w:lang w:val="en-GB"/>
        </w:rPr>
      </w:pPr>
    </w:p>
    <w:p w:rsidR="00C10D93" w:rsidRPr="001C57F6" w:rsidRDefault="0042600D" w:rsidP="00C10D93">
      <w:pPr>
        <w:pStyle w:val="Heading3"/>
        <w:keepLines w:val="0"/>
        <w:spacing w:before="240" w:after="60" w:line="480" w:lineRule="auto"/>
        <w:rPr>
          <w:rFonts w:ascii="Arial" w:eastAsia="Times New Roman" w:hAnsi="Arial" w:cs="Arial"/>
          <w:b w:val="0"/>
          <w:i/>
          <w:color w:val="000000" w:themeColor="text1"/>
          <w:sz w:val="24"/>
        </w:rPr>
      </w:pPr>
      <w:bookmarkStart w:id="146" w:name="_Toc348360985"/>
      <w:bookmarkStart w:id="147" w:name="_Toc351362820"/>
      <w:bookmarkStart w:id="148" w:name="_Toc362832778"/>
      <w:r w:rsidRPr="001C57F6">
        <w:rPr>
          <w:rFonts w:ascii="Arial" w:eastAsia="Times New Roman" w:hAnsi="Arial" w:cs="Arial"/>
          <w:b w:val="0"/>
          <w:i/>
          <w:color w:val="000000" w:themeColor="text1"/>
          <w:sz w:val="24"/>
        </w:rPr>
        <w:t>3.5</w:t>
      </w:r>
      <w:r w:rsidR="00C10D93" w:rsidRPr="001C57F6">
        <w:rPr>
          <w:rFonts w:ascii="Arial" w:eastAsia="Times New Roman" w:hAnsi="Arial" w:cs="Arial"/>
          <w:b w:val="0"/>
          <w:i/>
          <w:color w:val="000000" w:themeColor="text1"/>
          <w:sz w:val="24"/>
        </w:rPr>
        <w:t>.</w:t>
      </w:r>
      <w:r w:rsidR="0081633F">
        <w:rPr>
          <w:rFonts w:ascii="Arial" w:eastAsia="Times New Roman" w:hAnsi="Arial" w:cs="Arial"/>
          <w:b w:val="0"/>
          <w:i/>
          <w:color w:val="000000" w:themeColor="text1"/>
          <w:sz w:val="24"/>
        </w:rPr>
        <w:t>3</w:t>
      </w:r>
      <w:r w:rsidR="00C10D93" w:rsidRPr="001C57F6">
        <w:rPr>
          <w:rFonts w:ascii="Arial" w:eastAsia="Times New Roman" w:hAnsi="Arial" w:cs="Arial"/>
          <w:b w:val="0"/>
          <w:i/>
          <w:color w:val="000000" w:themeColor="text1"/>
          <w:sz w:val="24"/>
        </w:rPr>
        <w:t>. SCFA duplicate data-mining: Protein matches and quantification data</w:t>
      </w:r>
      <w:bookmarkEnd w:id="146"/>
      <w:bookmarkEnd w:id="147"/>
      <w:bookmarkEnd w:id="148"/>
    </w:p>
    <w:p w:rsidR="001B2787" w:rsidRPr="001C57F6" w:rsidRDefault="00C10D93" w:rsidP="00C10D9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Quantification by </w:t>
      </w:r>
      <w:proofErr w:type="spellStart"/>
      <w:r w:rsidRPr="001C57F6">
        <w:rPr>
          <w:rFonts w:ascii="Arial" w:hAnsi="Arial" w:cs="Arial"/>
          <w:color w:val="000000" w:themeColor="text1"/>
          <w:szCs w:val="24"/>
          <w:lang w:val="en-GB"/>
        </w:rPr>
        <w:t>uTRAQ</w:t>
      </w:r>
      <w:proofErr w:type="spellEnd"/>
      <w:r w:rsidR="00425F8F"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referenced against </w:t>
      </w:r>
      <w:proofErr w:type="spellStart"/>
      <w:r w:rsidRPr="001C57F6">
        <w:rPr>
          <w:rFonts w:ascii="Arial" w:hAnsi="Arial" w:cs="Arial"/>
          <w:color w:val="000000" w:themeColor="text1"/>
          <w:szCs w:val="24"/>
          <w:lang w:val="en-GB"/>
        </w:rPr>
        <w:t>NCBInr</w:t>
      </w:r>
      <w:proofErr w:type="spellEnd"/>
      <w:r w:rsidRPr="001C57F6">
        <w:rPr>
          <w:rFonts w:ascii="Arial" w:hAnsi="Arial" w:cs="Arial"/>
          <w:color w:val="000000" w:themeColor="text1"/>
          <w:szCs w:val="24"/>
          <w:lang w:val="en-GB"/>
        </w:rPr>
        <w:t xml:space="preserve"> and </w:t>
      </w:r>
      <w:proofErr w:type="spellStart"/>
      <w:r w:rsidRPr="001C57F6">
        <w:rPr>
          <w:rFonts w:ascii="Arial" w:hAnsi="Arial" w:cs="Arial"/>
          <w:color w:val="000000" w:themeColor="text1"/>
          <w:szCs w:val="24"/>
          <w:lang w:val="en-GB"/>
        </w:rPr>
        <w:t>UniProt</w:t>
      </w:r>
      <w:proofErr w:type="spellEnd"/>
      <w:r w:rsidRPr="001C57F6">
        <w:rPr>
          <w:rFonts w:ascii="Arial" w:hAnsi="Arial" w:cs="Arial"/>
          <w:color w:val="000000" w:themeColor="text1"/>
          <w:szCs w:val="24"/>
          <w:lang w:val="en-GB"/>
        </w:rPr>
        <w:t xml:space="preserve"> databanks</w:t>
      </w:r>
      <w:r w:rsidR="00425F8F"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identified 82 and 102 proteins, respectively, as differentially regulated </w:t>
      </w:r>
      <w:r w:rsidR="00425F8F" w:rsidRPr="001C57F6">
        <w:rPr>
          <w:rFonts w:ascii="Arial" w:hAnsi="Arial" w:cs="Arial"/>
          <w:color w:val="000000" w:themeColor="text1"/>
          <w:szCs w:val="24"/>
          <w:lang w:val="en-GB"/>
        </w:rPr>
        <w:t xml:space="preserve">by SCFA treatments </w:t>
      </w:r>
      <w:r w:rsidRPr="001C57F6">
        <w:rPr>
          <w:rFonts w:ascii="Arial" w:hAnsi="Arial" w:cs="Arial"/>
          <w:color w:val="000000" w:themeColor="text1"/>
          <w:szCs w:val="24"/>
          <w:lang w:val="en-GB"/>
        </w:rPr>
        <w:t xml:space="preserve">relative to untreated controls. Frequency analysis of the </w:t>
      </w:r>
      <w:proofErr w:type="spellStart"/>
      <w:r w:rsidRPr="001C57F6">
        <w:rPr>
          <w:rFonts w:ascii="Arial" w:hAnsi="Arial" w:cs="Arial"/>
          <w:color w:val="000000" w:themeColor="text1"/>
          <w:szCs w:val="24"/>
          <w:lang w:val="en-GB"/>
        </w:rPr>
        <w:t>uTRAQ</w:t>
      </w:r>
      <w:proofErr w:type="spellEnd"/>
      <w:r w:rsidRPr="001C57F6">
        <w:rPr>
          <w:rFonts w:ascii="Arial" w:hAnsi="Arial" w:cs="Arial"/>
          <w:color w:val="000000" w:themeColor="text1"/>
          <w:szCs w:val="24"/>
          <w:lang w:val="en-GB"/>
        </w:rPr>
        <w:t xml:space="preserve"> data </w:t>
      </w:r>
      <w:r w:rsidR="006A1479" w:rsidRPr="001C57F6">
        <w:rPr>
          <w:rFonts w:ascii="Arial" w:hAnsi="Arial" w:cs="Arial"/>
          <w:color w:val="000000" w:themeColor="text1"/>
          <w:szCs w:val="24"/>
          <w:lang w:val="en-GB"/>
        </w:rPr>
        <w:t xml:space="preserve">against </w:t>
      </w:r>
      <w:proofErr w:type="spellStart"/>
      <w:r w:rsidR="006A1479" w:rsidRPr="001C57F6">
        <w:rPr>
          <w:rFonts w:ascii="Arial" w:hAnsi="Arial" w:cs="Arial"/>
          <w:color w:val="000000" w:themeColor="text1"/>
          <w:szCs w:val="24"/>
          <w:lang w:val="en-GB"/>
        </w:rPr>
        <w:t>NCBInr</w:t>
      </w:r>
      <w:proofErr w:type="spellEnd"/>
      <w:r w:rsidR="006A1479"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 xml:space="preserve">showed that of these, </w:t>
      </w:r>
      <w:r w:rsidR="003B35D8" w:rsidRPr="001C57F6">
        <w:rPr>
          <w:rFonts w:ascii="Arial" w:hAnsi="Arial" w:cs="Arial"/>
          <w:color w:val="000000" w:themeColor="text1"/>
          <w:szCs w:val="24"/>
          <w:lang w:val="en-GB"/>
        </w:rPr>
        <w:t>butyrate, propionate and valerate</w:t>
      </w:r>
      <w:r w:rsidR="0090628C"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differentially regulated 26</w:t>
      </w:r>
      <w:r w:rsidR="003B35D8"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18</w:t>
      </w:r>
      <w:r w:rsidR="003B35D8" w:rsidRPr="001C57F6">
        <w:rPr>
          <w:rFonts w:ascii="Arial" w:hAnsi="Arial" w:cs="Arial"/>
          <w:color w:val="000000" w:themeColor="text1"/>
          <w:szCs w:val="24"/>
          <w:lang w:val="en-GB"/>
        </w:rPr>
        <w:t xml:space="preserve"> and </w:t>
      </w:r>
      <w:r w:rsidRPr="001C57F6">
        <w:rPr>
          <w:rFonts w:ascii="Arial" w:hAnsi="Arial" w:cs="Arial"/>
          <w:color w:val="000000" w:themeColor="text1"/>
          <w:szCs w:val="24"/>
          <w:lang w:val="en-GB"/>
        </w:rPr>
        <w:t xml:space="preserve">24 </w:t>
      </w:r>
      <w:r w:rsidR="003B35D8" w:rsidRPr="001C57F6">
        <w:rPr>
          <w:rFonts w:ascii="Arial" w:hAnsi="Arial" w:cs="Arial"/>
          <w:color w:val="000000" w:themeColor="text1"/>
          <w:szCs w:val="24"/>
          <w:lang w:val="en-GB"/>
        </w:rPr>
        <w:t xml:space="preserve">proteins </w:t>
      </w:r>
      <w:r w:rsidRPr="001C57F6">
        <w:rPr>
          <w:rFonts w:ascii="Arial" w:hAnsi="Arial" w:cs="Arial"/>
          <w:color w:val="000000" w:themeColor="text1"/>
          <w:szCs w:val="24"/>
          <w:lang w:val="en-GB"/>
        </w:rPr>
        <w:t>&gt;SD; and 4</w:t>
      </w:r>
      <w:r w:rsidR="003B35D8" w:rsidRPr="001C57F6">
        <w:rPr>
          <w:rFonts w:ascii="Arial" w:hAnsi="Arial" w:cs="Arial"/>
          <w:color w:val="000000" w:themeColor="text1"/>
          <w:szCs w:val="24"/>
          <w:lang w:val="en-GB"/>
        </w:rPr>
        <w:t xml:space="preserve">, </w:t>
      </w:r>
      <w:r w:rsidRPr="001C57F6">
        <w:rPr>
          <w:rFonts w:ascii="Arial" w:hAnsi="Arial" w:cs="Arial"/>
          <w:color w:val="000000" w:themeColor="text1"/>
          <w:szCs w:val="24"/>
          <w:lang w:val="en-GB"/>
        </w:rPr>
        <w:t>6</w:t>
      </w:r>
      <w:r w:rsidR="003B35D8" w:rsidRPr="001C57F6">
        <w:rPr>
          <w:rFonts w:ascii="Arial" w:hAnsi="Arial" w:cs="Arial"/>
          <w:color w:val="000000" w:themeColor="text1"/>
          <w:szCs w:val="24"/>
          <w:lang w:val="en-GB"/>
        </w:rPr>
        <w:t xml:space="preserve"> and </w:t>
      </w:r>
      <w:r w:rsidRPr="001C57F6">
        <w:rPr>
          <w:rFonts w:ascii="Arial" w:hAnsi="Arial" w:cs="Arial"/>
          <w:color w:val="000000" w:themeColor="text1"/>
          <w:szCs w:val="24"/>
          <w:lang w:val="en-GB"/>
        </w:rPr>
        <w:t xml:space="preserve">4 </w:t>
      </w:r>
      <w:r w:rsidR="001B2787" w:rsidRPr="001C57F6">
        <w:rPr>
          <w:rFonts w:ascii="Arial" w:hAnsi="Arial" w:cs="Arial"/>
          <w:color w:val="000000" w:themeColor="text1"/>
          <w:szCs w:val="24"/>
          <w:lang w:val="en-GB"/>
        </w:rPr>
        <w:t xml:space="preserve">proteins </w:t>
      </w:r>
      <w:r w:rsidRPr="001C57F6">
        <w:rPr>
          <w:rFonts w:ascii="Arial" w:hAnsi="Arial" w:cs="Arial"/>
          <w:color w:val="000000" w:themeColor="text1"/>
          <w:szCs w:val="24"/>
          <w:lang w:val="en-GB"/>
        </w:rPr>
        <w:t>&gt;2 SD</w:t>
      </w:r>
      <w:r w:rsidR="0090628C" w:rsidRPr="001C57F6">
        <w:rPr>
          <w:rFonts w:ascii="Arial" w:hAnsi="Arial" w:cs="Arial"/>
          <w:color w:val="000000" w:themeColor="text1"/>
          <w:szCs w:val="24"/>
          <w:lang w:val="en-GB"/>
        </w:rPr>
        <w:t>, respectively</w:t>
      </w:r>
      <w:r w:rsidRPr="001C57F6">
        <w:rPr>
          <w:rFonts w:ascii="Arial" w:hAnsi="Arial" w:cs="Arial"/>
          <w:color w:val="000000" w:themeColor="text1"/>
          <w:szCs w:val="24"/>
          <w:lang w:val="en-GB"/>
        </w:rPr>
        <w:t xml:space="preserve">. </w:t>
      </w:r>
      <w:r w:rsidR="00EB3652" w:rsidRPr="001C57F6">
        <w:rPr>
          <w:rFonts w:ascii="Arial" w:hAnsi="Arial" w:cs="Arial"/>
          <w:color w:val="000000" w:themeColor="text1"/>
          <w:szCs w:val="24"/>
          <w:lang w:val="en-GB"/>
        </w:rPr>
        <w:t xml:space="preserve">Quantification by SignifiQuant </w:t>
      </w:r>
      <w:r w:rsidR="006A1479" w:rsidRPr="001C57F6">
        <w:rPr>
          <w:rFonts w:ascii="Arial" w:hAnsi="Arial" w:cs="Arial"/>
          <w:color w:val="000000" w:themeColor="text1"/>
          <w:szCs w:val="24"/>
          <w:lang w:val="en-GB"/>
        </w:rPr>
        <w:t xml:space="preserve">against </w:t>
      </w:r>
      <w:proofErr w:type="spellStart"/>
      <w:r w:rsidR="006A1479" w:rsidRPr="001C57F6">
        <w:rPr>
          <w:rFonts w:ascii="Arial" w:hAnsi="Arial" w:cs="Arial"/>
          <w:color w:val="000000" w:themeColor="text1"/>
          <w:szCs w:val="24"/>
          <w:lang w:val="en-GB"/>
        </w:rPr>
        <w:t>UniProt</w:t>
      </w:r>
      <w:proofErr w:type="spellEnd"/>
      <w:r w:rsidR="006A1479" w:rsidRPr="001C57F6">
        <w:rPr>
          <w:rFonts w:ascii="Arial" w:hAnsi="Arial" w:cs="Arial"/>
          <w:color w:val="000000" w:themeColor="text1"/>
          <w:szCs w:val="24"/>
          <w:lang w:val="en-GB"/>
        </w:rPr>
        <w:t xml:space="preserve"> </w:t>
      </w:r>
      <w:r w:rsidR="00EB3652" w:rsidRPr="001C57F6">
        <w:rPr>
          <w:rFonts w:ascii="Arial" w:hAnsi="Arial" w:cs="Arial"/>
          <w:color w:val="000000" w:themeColor="text1"/>
          <w:szCs w:val="24"/>
          <w:lang w:val="en-GB"/>
        </w:rPr>
        <w:t xml:space="preserve">identified 36 proteins as differentially regulated with </w:t>
      </w:r>
      <w:r w:rsidR="003B35D8" w:rsidRPr="001C57F6">
        <w:rPr>
          <w:rFonts w:ascii="Arial" w:hAnsi="Arial" w:cs="Arial"/>
          <w:color w:val="000000" w:themeColor="text1"/>
          <w:szCs w:val="24"/>
          <w:lang w:val="en-GB"/>
        </w:rPr>
        <w:t xml:space="preserve">a </w:t>
      </w:r>
      <w:r w:rsidR="00EB3652" w:rsidRPr="001C57F6">
        <w:rPr>
          <w:rFonts w:ascii="Arial" w:hAnsi="Arial" w:cs="Arial"/>
          <w:color w:val="000000" w:themeColor="text1"/>
          <w:szCs w:val="24"/>
          <w:lang w:val="en-GB"/>
        </w:rPr>
        <w:t xml:space="preserve">significance </w:t>
      </w:r>
      <w:r w:rsidR="003B35D8" w:rsidRPr="001C57F6">
        <w:rPr>
          <w:rFonts w:ascii="Arial" w:hAnsi="Arial" w:cs="Arial"/>
          <w:color w:val="000000" w:themeColor="text1"/>
          <w:szCs w:val="24"/>
          <w:lang w:val="en-GB"/>
        </w:rPr>
        <w:t xml:space="preserve">of p&lt;0.05 </w:t>
      </w:r>
      <w:r w:rsidR="00EB3652" w:rsidRPr="001C57F6">
        <w:rPr>
          <w:rFonts w:ascii="Arial" w:hAnsi="Arial" w:cs="Arial"/>
          <w:color w:val="000000" w:themeColor="text1"/>
          <w:szCs w:val="24"/>
          <w:lang w:val="en-GB"/>
        </w:rPr>
        <w:t>(MTC off)</w:t>
      </w:r>
      <w:r w:rsidR="0090628C" w:rsidRPr="001C57F6">
        <w:rPr>
          <w:rFonts w:ascii="Arial" w:hAnsi="Arial" w:cs="Arial"/>
          <w:color w:val="000000" w:themeColor="text1"/>
          <w:szCs w:val="24"/>
          <w:lang w:val="en-GB"/>
        </w:rPr>
        <w:t xml:space="preserve">. These </w:t>
      </w:r>
      <w:r w:rsidR="00425F8F" w:rsidRPr="001C57F6">
        <w:rPr>
          <w:rFonts w:ascii="Arial" w:hAnsi="Arial" w:cs="Arial"/>
          <w:color w:val="000000" w:themeColor="text1"/>
          <w:szCs w:val="24"/>
          <w:lang w:val="en-GB"/>
        </w:rPr>
        <w:t xml:space="preserve">figures </w:t>
      </w:r>
      <w:r w:rsidR="0090628C" w:rsidRPr="001C57F6">
        <w:rPr>
          <w:rFonts w:ascii="Arial" w:hAnsi="Arial" w:cs="Arial"/>
          <w:color w:val="000000" w:themeColor="text1"/>
          <w:szCs w:val="24"/>
          <w:lang w:val="en-GB"/>
        </w:rPr>
        <w:t>are</w:t>
      </w:r>
      <w:r w:rsidR="00EB3652" w:rsidRPr="001C57F6">
        <w:rPr>
          <w:rFonts w:ascii="Arial" w:hAnsi="Arial" w:cs="Arial"/>
          <w:color w:val="000000" w:themeColor="text1"/>
          <w:szCs w:val="24"/>
          <w:lang w:val="en-GB"/>
        </w:rPr>
        <w:t xml:space="preserve"> </w:t>
      </w:r>
      <w:r w:rsidR="001B2787" w:rsidRPr="001C57F6">
        <w:rPr>
          <w:rFonts w:ascii="Arial" w:hAnsi="Arial" w:cs="Arial"/>
          <w:color w:val="000000" w:themeColor="text1"/>
          <w:szCs w:val="24"/>
          <w:lang w:val="en-GB"/>
        </w:rPr>
        <w:t>summarised</w:t>
      </w:r>
      <w:r w:rsidR="00EB3652" w:rsidRPr="001C57F6">
        <w:rPr>
          <w:rFonts w:ascii="Arial" w:hAnsi="Arial" w:cs="Arial"/>
          <w:color w:val="000000" w:themeColor="text1"/>
          <w:szCs w:val="24"/>
          <w:lang w:val="en-GB"/>
        </w:rPr>
        <w:t xml:space="preserve"> in Table 3.1b.</w:t>
      </w:r>
    </w:p>
    <w:p w:rsidR="00C10D93" w:rsidRPr="001C57F6" w:rsidRDefault="00C10D93" w:rsidP="00C10D93">
      <w:pPr>
        <w:pStyle w:val="TAMainText"/>
        <w:spacing w:after="120"/>
        <w:ind w:firstLine="0"/>
        <w:rPr>
          <w:rStyle w:val="title21"/>
          <w:rFonts w:ascii="Arial" w:eastAsiaTheme="majorEastAsia" w:hAnsi="Arial" w:cs="Arial"/>
          <w:b w:val="0"/>
          <w:color w:val="000000" w:themeColor="text1"/>
          <w:szCs w:val="24"/>
          <w:lang w:val="en-GB"/>
        </w:rPr>
      </w:pPr>
    </w:p>
    <w:p w:rsidR="00824F3A" w:rsidRDefault="0042600D" w:rsidP="00C10D93">
      <w:pPr>
        <w:pStyle w:val="Heading3"/>
        <w:keepLines w:val="0"/>
        <w:spacing w:before="240" w:after="60" w:line="480" w:lineRule="auto"/>
        <w:rPr>
          <w:rFonts w:ascii="Arial" w:eastAsia="Times New Roman" w:hAnsi="Arial" w:cs="Arial"/>
          <w:b w:val="0"/>
          <w:i/>
          <w:color w:val="000000" w:themeColor="text1"/>
          <w:sz w:val="24"/>
        </w:rPr>
      </w:pPr>
      <w:bookmarkStart w:id="149" w:name="_Toc348360986"/>
      <w:bookmarkStart w:id="150" w:name="_Toc351362821"/>
      <w:bookmarkStart w:id="151" w:name="_Toc362832779"/>
      <w:r w:rsidRPr="001C57F6">
        <w:rPr>
          <w:rFonts w:ascii="Arial" w:eastAsia="Times New Roman" w:hAnsi="Arial" w:cs="Arial"/>
          <w:b w:val="0"/>
          <w:i/>
          <w:color w:val="000000" w:themeColor="text1"/>
          <w:sz w:val="24"/>
        </w:rPr>
        <w:lastRenderedPageBreak/>
        <w:t>3.5</w:t>
      </w:r>
      <w:r w:rsidR="00C10D93" w:rsidRPr="001C57F6">
        <w:rPr>
          <w:rFonts w:ascii="Arial" w:eastAsia="Times New Roman" w:hAnsi="Arial" w:cs="Arial"/>
          <w:b w:val="0"/>
          <w:i/>
          <w:color w:val="000000" w:themeColor="text1"/>
          <w:sz w:val="24"/>
        </w:rPr>
        <w:t>.</w:t>
      </w:r>
      <w:r w:rsidR="0081633F">
        <w:rPr>
          <w:rFonts w:ascii="Arial" w:eastAsia="Times New Roman" w:hAnsi="Arial" w:cs="Arial"/>
          <w:b w:val="0"/>
          <w:i/>
          <w:color w:val="000000" w:themeColor="text1"/>
          <w:sz w:val="24"/>
        </w:rPr>
        <w:t>4</w:t>
      </w:r>
      <w:r w:rsidR="00C10D93" w:rsidRPr="001C57F6">
        <w:rPr>
          <w:rFonts w:ascii="Arial" w:eastAsia="Times New Roman" w:hAnsi="Arial" w:cs="Arial"/>
          <w:b w:val="0"/>
          <w:i/>
          <w:color w:val="000000" w:themeColor="text1"/>
          <w:sz w:val="24"/>
        </w:rPr>
        <w:t>. Differential regulation of cytoskeletal proteins</w:t>
      </w:r>
      <w:bookmarkEnd w:id="149"/>
      <w:bookmarkEnd w:id="150"/>
      <w:bookmarkEnd w:id="151"/>
    </w:p>
    <w:p w:rsidR="00582812" w:rsidRPr="001C57F6" w:rsidRDefault="00C10D93" w:rsidP="00C10D9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The quantifications identified several of the principle cytoskeletal proteins</w:t>
      </w:r>
      <w:r w:rsidR="00FE77A6" w:rsidRPr="001C57F6">
        <w:rPr>
          <w:rFonts w:ascii="Arial" w:hAnsi="Arial" w:cs="Arial"/>
          <w:color w:val="000000" w:themeColor="text1"/>
          <w:szCs w:val="24"/>
          <w:lang w:val="en-GB"/>
        </w:rPr>
        <w:t xml:space="preserve"> </w:t>
      </w:r>
      <w:r w:rsidR="001B2787" w:rsidRPr="001C57F6">
        <w:rPr>
          <w:rFonts w:ascii="Arial" w:hAnsi="Arial" w:cs="Arial"/>
          <w:color w:val="000000" w:themeColor="text1"/>
          <w:szCs w:val="24"/>
          <w:lang w:val="en-GB"/>
        </w:rPr>
        <w:t>as significantly differentially regulated</w:t>
      </w:r>
      <w:r w:rsidR="00DC39AB" w:rsidRPr="001C57F6">
        <w:rPr>
          <w:rFonts w:ascii="Arial" w:hAnsi="Arial" w:cs="Arial"/>
          <w:color w:val="000000" w:themeColor="text1"/>
          <w:szCs w:val="24"/>
          <w:lang w:val="en-GB"/>
        </w:rPr>
        <w:t>, including a group of β-tubulin isotypes</w:t>
      </w:r>
      <w:r w:rsidRPr="001C57F6">
        <w:rPr>
          <w:rFonts w:ascii="Arial" w:hAnsi="Arial" w:cs="Arial"/>
          <w:color w:val="000000" w:themeColor="text1"/>
          <w:szCs w:val="24"/>
          <w:lang w:val="en-GB"/>
        </w:rPr>
        <w:t xml:space="preserve">. </w:t>
      </w:r>
      <w:r w:rsidR="001B2787" w:rsidRPr="001C57F6">
        <w:rPr>
          <w:rFonts w:ascii="Arial" w:hAnsi="Arial" w:cs="Arial"/>
          <w:color w:val="000000" w:themeColor="text1"/>
          <w:szCs w:val="24"/>
          <w:lang w:val="en-GB"/>
        </w:rPr>
        <w:t>In addition, t</w:t>
      </w:r>
      <w:r w:rsidRPr="001C57F6">
        <w:rPr>
          <w:rFonts w:ascii="Arial" w:hAnsi="Arial" w:cs="Arial"/>
          <w:color w:val="000000" w:themeColor="text1"/>
          <w:szCs w:val="24"/>
          <w:lang w:val="en-GB"/>
        </w:rPr>
        <w:t>hree cytoskeletal</w:t>
      </w:r>
      <w:r w:rsidR="00425F8F"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associated proteins were </w:t>
      </w:r>
      <w:r w:rsidR="00425F8F" w:rsidRPr="001C57F6">
        <w:rPr>
          <w:rFonts w:ascii="Arial" w:hAnsi="Arial" w:cs="Arial"/>
          <w:color w:val="000000" w:themeColor="text1"/>
          <w:szCs w:val="24"/>
          <w:lang w:val="en-GB"/>
        </w:rPr>
        <w:t>significantly differentially regulated</w:t>
      </w:r>
      <w:r w:rsidR="001B2787" w:rsidRPr="001C57F6">
        <w:rPr>
          <w:rFonts w:ascii="Arial" w:hAnsi="Arial" w:cs="Arial"/>
          <w:color w:val="000000" w:themeColor="text1"/>
          <w:szCs w:val="24"/>
          <w:lang w:val="en-GB"/>
        </w:rPr>
        <w:t>. These were</w:t>
      </w:r>
      <w:r w:rsidRPr="001C57F6">
        <w:rPr>
          <w:rFonts w:ascii="Arial" w:hAnsi="Arial" w:cs="Arial"/>
          <w:color w:val="000000" w:themeColor="text1"/>
          <w:szCs w:val="24"/>
          <w:lang w:val="en-GB"/>
        </w:rPr>
        <w:t xml:space="preserve"> HSP</w:t>
      </w:r>
      <w:r w:rsidR="001B2787"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t>
      </w:r>
      <w:proofErr w:type="spellStart"/>
      <w:r w:rsidRPr="001C57F6">
        <w:rPr>
          <w:rFonts w:ascii="Arial" w:hAnsi="Arial" w:cs="Arial"/>
          <w:color w:val="000000" w:themeColor="text1"/>
          <w:szCs w:val="24"/>
          <w:lang w:val="en-GB"/>
        </w:rPr>
        <w:t>cofilin</w:t>
      </w:r>
      <w:proofErr w:type="spellEnd"/>
      <w:r w:rsidRPr="001C57F6">
        <w:rPr>
          <w:rFonts w:ascii="Arial" w:hAnsi="Arial" w:cs="Arial"/>
          <w:color w:val="000000" w:themeColor="text1"/>
          <w:szCs w:val="24"/>
          <w:lang w:val="en-GB"/>
        </w:rPr>
        <w:t xml:space="preserve"> and </w:t>
      </w:r>
      <w:proofErr w:type="spellStart"/>
      <w:r w:rsidRPr="001C57F6">
        <w:rPr>
          <w:rFonts w:ascii="Arial" w:hAnsi="Arial" w:cs="Arial"/>
          <w:color w:val="000000" w:themeColor="text1"/>
          <w:szCs w:val="24"/>
          <w:lang w:val="en-GB"/>
        </w:rPr>
        <w:t>profilin</w:t>
      </w:r>
      <w:proofErr w:type="spellEnd"/>
      <w:r w:rsidRPr="001C57F6">
        <w:rPr>
          <w:rFonts w:ascii="Arial" w:hAnsi="Arial" w:cs="Arial"/>
          <w:color w:val="000000" w:themeColor="text1"/>
          <w:szCs w:val="24"/>
          <w:lang w:val="en-GB"/>
        </w:rPr>
        <w:t>, all of which have functions in the stabilisation and restructuring of actin.</w:t>
      </w:r>
      <w:r w:rsidR="00DC39AB" w:rsidRPr="001C57F6">
        <w:rPr>
          <w:rFonts w:ascii="Arial" w:hAnsi="Arial" w:cs="Arial"/>
          <w:color w:val="000000" w:themeColor="text1"/>
          <w:szCs w:val="24"/>
          <w:lang w:val="en-GB"/>
        </w:rPr>
        <w:t xml:space="preserve"> The differential fold changes of these cytoskeletal proteins from both data sets and quantification methods were collated and selected based on the</w:t>
      </w:r>
      <w:r w:rsidR="00FE77A6" w:rsidRPr="001C57F6">
        <w:rPr>
          <w:rFonts w:ascii="Arial" w:hAnsi="Arial" w:cs="Arial"/>
          <w:color w:val="000000" w:themeColor="text1"/>
          <w:szCs w:val="24"/>
          <w:lang w:val="en-GB"/>
        </w:rPr>
        <w:t>ir</w:t>
      </w:r>
      <w:r w:rsidR="00DC39AB" w:rsidRPr="001C57F6">
        <w:rPr>
          <w:rFonts w:ascii="Arial" w:hAnsi="Arial" w:cs="Arial"/>
          <w:color w:val="000000" w:themeColor="text1"/>
          <w:szCs w:val="24"/>
          <w:lang w:val="en-GB"/>
        </w:rPr>
        <w:t xml:space="preserve"> highest stringencies and p-values. </w:t>
      </w:r>
      <w:r w:rsidR="00FE77A6" w:rsidRPr="001C57F6">
        <w:rPr>
          <w:rFonts w:ascii="Arial" w:hAnsi="Arial" w:cs="Arial"/>
          <w:color w:val="000000" w:themeColor="text1"/>
          <w:szCs w:val="24"/>
          <w:lang w:val="en-GB" w:eastAsia="zh-CN"/>
        </w:rPr>
        <w:t>The results are summarised in Table 3.2 and Figures 3.</w:t>
      </w:r>
      <w:r w:rsidR="00086DA3" w:rsidRPr="001C57F6">
        <w:rPr>
          <w:rFonts w:ascii="Arial" w:hAnsi="Arial" w:cs="Arial"/>
          <w:color w:val="000000" w:themeColor="text1"/>
          <w:szCs w:val="24"/>
          <w:lang w:val="en-GB" w:eastAsia="zh-CN"/>
        </w:rPr>
        <w:t>3</w:t>
      </w:r>
      <w:r w:rsidR="00FE77A6" w:rsidRPr="001C57F6">
        <w:rPr>
          <w:rFonts w:ascii="Arial" w:hAnsi="Arial" w:cs="Arial"/>
          <w:color w:val="000000" w:themeColor="text1"/>
          <w:szCs w:val="24"/>
          <w:lang w:val="en-GB" w:eastAsia="zh-CN"/>
        </w:rPr>
        <w:t xml:space="preserve"> </w:t>
      </w:r>
      <w:r w:rsidR="00086DA3" w:rsidRPr="001C57F6">
        <w:rPr>
          <w:rFonts w:ascii="Arial" w:hAnsi="Arial" w:cs="Arial"/>
          <w:color w:val="000000" w:themeColor="text1"/>
          <w:szCs w:val="24"/>
          <w:lang w:val="en-GB" w:eastAsia="zh-CN"/>
        </w:rPr>
        <w:t>&amp;</w:t>
      </w:r>
      <w:r w:rsidR="00FE77A6" w:rsidRPr="001C57F6">
        <w:rPr>
          <w:rFonts w:ascii="Arial" w:hAnsi="Arial" w:cs="Arial"/>
          <w:color w:val="000000" w:themeColor="text1"/>
          <w:szCs w:val="24"/>
          <w:lang w:val="en-GB" w:eastAsia="zh-CN"/>
        </w:rPr>
        <w:t xml:space="preserve"> 3.</w:t>
      </w:r>
      <w:r w:rsidR="00086DA3" w:rsidRPr="001C57F6">
        <w:rPr>
          <w:rFonts w:ascii="Arial" w:hAnsi="Arial" w:cs="Arial"/>
          <w:color w:val="000000" w:themeColor="text1"/>
          <w:szCs w:val="24"/>
          <w:lang w:val="en-GB" w:eastAsia="zh-CN"/>
        </w:rPr>
        <w:t>4</w:t>
      </w:r>
      <w:r w:rsidR="00FE77A6" w:rsidRPr="001C57F6">
        <w:rPr>
          <w:rFonts w:ascii="Arial" w:hAnsi="Arial" w:cs="Arial"/>
          <w:color w:val="000000" w:themeColor="text1"/>
          <w:szCs w:val="24"/>
          <w:lang w:val="en-GB" w:eastAsia="zh-CN"/>
        </w:rPr>
        <w:t xml:space="preserve"> give a graphical overview as a </w:t>
      </w:r>
      <w:r w:rsidR="00FE77A6" w:rsidRPr="001C57F6">
        <w:rPr>
          <w:rFonts w:ascii="Arial" w:hAnsi="Arial" w:cs="Arial"/>
          <w:color w:val="000000" w:themeColor="text1"/>
          <w:szCs w:val="24"/>
          <w:lang w:val="en-GB"/>
        </w:rPr>
        <w:t xml:space="preserve">histogram and Venn diagram, respectively. </w:t>
      </w:r>
      <w:r w:rsidR="00582812" w:rsidRPr="001C57F6">
        <w:rPr>
          <w:rFonts w:ascii="Arial" w:hAnsi="Arial" w:cs="Arial"/>
          <w:color w:val="000000" w:themeColor="text1"/>
          <w:szCs w:val="24"/>
          <w:lang w:val="en-GB"/>
        </w:rPr>
        <w:t xml:space="preserve">The following list gives the cytoskeletal proteins differentially regulated </w:t>
      </w:r>
      <w:r w:rsidR="00DC39AB" w:rsidRPr="001C57F6">
        <w:rPr>
          <w:rFonts w:ascii="Arial" w:hAnsi="Arial" w:cs="Arial"/>
          <w:color w:val="000000" w:themeColor="text1"/>
          <w:szCs w:val="24"/>
          <w:lang w:val="en-GB"/>
        </w:rPr>
        <w:t>by</w:t>
      </w:r>
      <w:r w:rsidR="00582812" w:rsidRPr="001C57F6">
        <w:rPr>
          <w:rFonts w:ascii="Arial" w:hAnsi="Arial" w:cs="Arial"/>
          <w:color w:val="000000" w:themeColor="text1"/>
          <w:szCs w:val="24"/>
          <w:lang w:val="en-GB"/>
        </w:rPr>
        <w:t xml:space="preserve"> each of the SCFAs:</w:t>
      </w:r>
    </w:p>
    <w:p w:rsidR="00582812" w:rsidRPr="001C57F6" w:rsidRDefault="00582812" w:rsidP="001412D1">
      <w:pPr>
        <w:pStyle w:val="TAMainText"/>
        <w:numPr>
          <w:ilvl w:val="0"/>
          <w:numId w:val="4"/>
        </w:numPr>
        <w:ind w:left="714" w:hanging="357"/>
        <w:rPr>
          <w:rFonts w:ascii="Arial" w:hAnsi="Arial" w:cs="Arial"/>
          <w:color w:val="000000" w:themeColor="text1"/>
          <w:szCs w:val="24"/>
          <w:lang w:val="en-GB"/>
        </w:rPr>
      </w:pPr>
      <w:r w:rsidRPr="001C57F6">
        <w:rPr>
          <w:rFonts w:ascii="Arial" w:hAnsi="Arial" w:cs="Arial"/>
          <w:color w:val="000000" w:themeColor="text1"/>
          <w:szCs w:val="24"/>
          <w:lang w:val="en-GB"/>
        </w:rPr>
        <w:t>Butyrate: actin; keratin k19 (upregulated)</w:t>
      </w:r>
    </w:p>
    <w:p w:rsidR="00582812" w:rsidRPr="001C57F6" w:rsidRDefault="00582812" w:rsidP="001412D1">
      <w:pPr>
        <w:pStyle w:val="TAMainText"/>
        <w:numPr>
          <w:ilvl w:val="0"/>
          <w:numId w:val="4"/>
        </w:numPr>
        <w:ind w:left="714" w:hanging="357"/>
        <w:rPr>
          <w:rFonts w:ascii="Arial" w:hAnsi="Arial" w:cs="Arial"/>
          <w:color w:val="000000" w:themeColor="text1"/>
          <w:szCs w:val="24"/>
          <w:lang w:val="en-GB"/>
        </w:rPr>
      </w:pPr>
      <w:r w:rsidRPr="001C57F6">
        <w:rPr>
          <w:rFonts w:ascii="Arial" w:hAnsi="Arial" w:cs="Arial"/>
          <w:color w:val="000000" w:themeColor="text1"/>
          <w:szCs w:val="24"/>
          <w:lang w:val="en-GB"/>
        </w:rPr>
        <w:t xml:space="preserve">Propionate: actin; keratin k19, k18, k8; </w:t>
      </w:r>
      <w:r w:rsidRPr="001C57F6">
        <w:rPr>
          <w:rFonts w:ascii="Arial" w:hAnsi="Arial" w:cs="Arial"/>
          <w:color w:val="000000" w:themeColor="text1"/>
          <w:szCs w:val="24"/>
          <w:lang w:val="en-GB" w:eastAsia="zh-CN"/>
        </w:rPr>
        <w:t>tubulin α, β, TUBB3, β2c-tubulin</w:t>
      </w:r>
      <w:r w:rsidRPr="001C57F6">
        <w:rPr>
          <w:rFonts w:ascii="Arial" w:hAnsi="Arial" w:cs="Arial"/>
          <w:color w:val="000000" w:themeColor="text1"/>
          <w:szCs w:val="24"/>
          <w:lang w:val="en-GB"/>
        </w:rPr>
        <w:t xml:space="preserve"> (upregulated); TUBB/TUBB5 (downregulated)</w:t>
      </w:r>
    </w:p>
    <w:p w:rsidR="00582812" w:rsidRPr="001C57F6" w:rsidRDefault="00582812" w:rsidP="001412D1">
      <w:pPr>
        <w:pStyle w:val="TAMainText"/>
        <w:numPr>
          <w:ilvl w:val="0"/>
          <w:numId w:val="4"/>
        </w:numPr>
        <w:spacing w:after="120"/>
        <w:ind w:left="714" w:hanging="357"/>
        <w:rPr>
          <w:rFonts w:ascii="Arial" w:hAnsi="Arial" w:cs="Arial"/>
          <w:color w:val="000000" w:themeColor="text1"/>
          <w:szCs w:val="24"/>
          <w:lang w:val="en-GB"/>
        </w:rPr>
      </w:pPr>
      <w:r w:rsidRPr="001C57F6">
        <w:rPr>
          <w:rFonts w:ascii="Arial" w:hAnsi="Arial" w:cs="Arial"/>
          <w:color w:val="000000" w:themeColor="text1"/>
          <w:szCs w:val="24"/>
          <w:lang w:val="en-GB"/>
        </w:rPr>
        <w:t xml:space="preserve">Valerate: keratin k19; </w:t>
      </w:r>
      <w:r w:rsidRPr="001C57F6">
        <w:rPr>
          <w:rFonts w:ascii="Arial" w:hAnsi="Arial" w:cs="Arial"/>
          <w:color w:val="000000" w:themeColor="text1"/>
          <w:szCs w:val="24"/>
          <w:lang w:val="en-GB" w:eastAsia="zh-CN"/>
        </w:rPr>
        <w:t>β-tubulin, TUBB3, β2c-tubulinβ</w:t>
      </w:r>
      <w:r w:rsidRPr="001C57F6">
        <w:rPr>
          <w:rFonts w:ascii="Arial" w:hAnsi="Arial" w:cs="Arial"/>
          <w:color w:val="000000" w:themeColor="text1"/>
          <w:szCs w:val="24"/>
          <w:lang w:val="en-GB"/>
        </w:rPr>
        <w:t xml:space="preserve"> (upregulated)</w:t>
      </w:r>
    </w:p>
    <w:p w:rsidR="00C10D93" w:rsidRPr="001C57F6" w:rsidRDefault="00FE77A6" w:rsidP="00C10D9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T</w:t>
      </w:r>
      <w:r w:rsidR="00582812" w:rsidRPr="001C57F6">
        <w:rPr>
          <w:rFonts w:ascii="Arial" w:hAnsi="Arial" w:cs="Arial"/>
          <w:color w:val="000000" w:themeColor="text1"/>
          <w:szCs w:val="24"/>
          <w:lang w:val="en-GB"/>
        </w:rPr>
        <w:t xml:space="preserve">he fold changes were </w:t>
      </w:r>
      <w:r w:rsidR="00C10D93" w:rsidRPr="001C57F6">
        <w:rPr>
          <w:rFonts w:ascii="Arial" w:hAnsi="Arial" w:cs="Arial"/>
          <w:color w:val="000000" w:themeColor="text1"/>
          <w:szCs w:val="24"/>
          <w:lang w:val="en-GB"/>
        </w:rPr>
        <w:t xml:space="preserve">only </w:t>
      </w:r>
      <w:r w:rsidR="00582812" w:rsidRPr="001C57F6">
        <w:rPr>
          <w:rFonts w:ascii="Arial" w:hAnsi="Arial" w:cs="Arial"/>
          <w:color w:val="000000" w:themeColor="text1"/>
          <w:szCs w:val="24"/>
          <w:lang w:val="en-GB"/>
        </w:rPr>
        <w:t xml:space="preserve">significant </w:t>
      </w:r>
      <w:r w:rsidRPr="001C57F6">
        <w:rPr>
          <w:rFonts w:ascii="Arial" w:hAnsi="Arial" w:cs="Arial"/>
          <w:color w:val="000000" w:themeColor="text1"/>
          <w:szCs w:val="24"/>
          <w:lang w:val="en-GB"/>
        </w:rPr>
        <w:t>at the highest stringencies (</w:t>
      </w:r>
      <w:r w:rsidR="00582812" w:rsidRPr="001C57F6">
        <w:rPr>
          <w:rFonts w:ascii="Arial" w:hAnsi="Arial" w:cs="Arial"/>
          <w:color w:val="000000" w:themeColor="text1"/>
          <w:szCs w:val="24"/>
          <w:lang w:val="en-GB" w:eastAsia="zh-CN"/>
        </w:rPr>
        <w:t>MTC on</w:t>
      </w:r>
      <w:r w:rsidRPr="001C57F6">
        <w:rPr>
          <w:rFonts w:ascii="Arial" w:hAnsi="Arial" w:cs="Arial"/>
          <w:color w:val="000000" w:themeColor="text1"/>
          <w:szCs w:val="24"/>
          <w:lang w:val="en-GB" w:eastAsia="zh-CN"/>
        </w:rPr>
        <w:t>;</w:t>
      </w:r>
      <w:r w:rsidR="00582812" w:rsidRPr="001C57F6">
        <w:rPr>
          <w:rFonts w:ascii="Arial" w:hAnsi="Arial" w:cs="Arial"/>
          <w:color w:val="000000" w:themeColor="text1"/>
          <w:szCs w:val="24"/>
          <w:lang w:val="en-GB" w:eastAsia="zh-CN"/>
        </w:rPr>
        <w:t xml:space="preserve"> p&lt;0.05</w:t>
      </w:r>
      <w:r w:rsidRPr="001C57F6">
        <w:rPr>
          <w:rFonts w:ascii="Arial" w:hAnsi="Arial" w:cs="Arial"/>
          <w:color w:val="000000" w:themeColor="text1"/>
          <w:szCs w:val="24"/>
          <w:lang w:val="en-GB" w:eastAsia="zh-CN"/>
        </w:rPr>
        <w:t>)</w:t>
      </w:r>
      <w:r w:rsidR="00582812" w:rsidRPr="001C57F6">
        <w:rPr>
          <w:rFonts w:ascii="Arial" w:hAnsi="Arial" w:cs="Arial"/>
          <w:color w:val="000000" w:themeColor="text1"/>
          <w:szCs w:val="24"/>
          <w:lang w:val="en-GB" w:eastAsia="zh-CN"/>
        </w:rPr>
        <w:t xml:space="preserve"> </w:t>
      </w:r>
      <w:r w:rsidR="00582812" w:rsidRPr="001C57F6">
        <w:rPr>
          <w:rFonts w:ascii="Arial" w:hAnsi="Arial" w:cs="Arial"/>
          <w:color w:val="000000" w:themeColor="text1"/>
          <w:szCs w:val="24"/>
          <w:lang w:val="en-GB"/>
        </w:rPr>
        <w:t xml:space="preserve">by </w:t>
      </w:r>
      <w:r w:rsidR="00425F8F" w:rsidRPr="001C57F6">
        <w:rPr>
          <w:rFonts w:ascii="Arial" w:hAnsi="Arial" w:cs="Arial"/>
          <w:color w:val="000000" w:themeColor="text1"/>
          <w:szCs w:val="24"/>
          <w:lang w:val="en-GB"/>
        </w:rPr>
        <w:t xml:space="preserve">propionate </w:t>
      </w:r>
      <w:r w:rsidR="00C10D93" w:rsidRPr="001C57F6">
        <w:rPr>
          <w:rFonts w:ascii="Arial" w:hAnsi="Arial" w:cs="Arial"/>
          <w:color w:val="000000" w:themeColor="text1"/>
          <w:szCs w:val="24"/>
          <w:lang w:val="en-GB"/>
        </w:rPr>
        <w:t xml:space="preserve">and </w:t>
      </w:r>
      <w:r w:rsidR="00425F8F" w:rsidRPr="001C57F6">
        <w:rPr>
          <w:rFonts w:ascii="Arial" w:hAnsi="Arial" w:cs="Arial"/>
          <w:color w:val="000000" w:themeColor="text1"/>
          <w:szCs w:val="24"/>
          <w:lang w:val="en-GB"/>
        </w:rPr>
        <w:t>valerate</w:t>
      </w:r>
      <w:r w:rsidR="00582812" w:rsidRPr="001C57F6">
        <w:rPr>
          <w:rFonts w:ascii="Arial" w:hAnsi="Arial" w:cs="Arial"/>
          <w:color w:val="000000" w:themeColor="text1"/>
          <w:szCs w:val="24"/>
          <w:lang w:val="en-GB"/>
        </w:rPr>
        <w:t>.</w:t>
      </w:r>
      <w:r w:rsidR="001635AE" w:rsidRPr="001C57F6">
        <w:rPr>
          <w:rFonts w:ascii="Arial" w:hAnsi="Arial" w:cs="Arial"/>
          <w:color w:val="000000" w:themeColor="text1"/>
          <w:szCs w:val="24"/>
          <w:lang w:val="en-GB" w:eastAsia="zh-CN"/>
        </w:rPr>
        <w:t xml:space="preserve"> </w:t>
      </w:r>
      <w:r w:rsidR="00C10D93" w:rsidRPr="001C57F6">
        <w:rPr>
          <w:rFonts w:ascii="Arial" w:hAnsi="Arial" w:cs="Arial"/>
          <w:color w:val="000000" w:themeColor="text1"/>
          <w:szCs w:val="24"/>
          <w:lang w:val="en-GB" w:eastAsia="zh-CN"/>
        </w:rPr>
        <w:t xml:space="preserve">Furthermore, only </w:t>
      </w:r>
      <w:r w:rsidR="003F33B9" w:rsidRPr="001C57F6">
        <w:rPr>
          <w:rFonts w:ascii="Arial" w:hAnsi="Arial" w:cs="Arial"/>
          <w:color w:val="000000" w:themeColor="text1"/>
          <w:szCs w:val="24"/>
          <w:lang w:val="en-GB" w:eastAsia="zh-CN"/>
        </w:rPr>
        <w:t xml:space="preserve">propionate </w:t>
      </w:r>
      <w:r w:rsidR="00C10D93" w:rsidRPr="001C57F6">
        <w:rPr>
          <w:rFonts w:ascii="Arial" w:hAnsi="Arial" w:cs="Arial"/>
          <w:color w:val="000000" w:themeColor="text1"/>
          <w:szCs w:val="24"/>
          <w:lang w:val="en-GB" w:eastAsia="zh-CN"/>
        </w:rPr>
        <w:t xml:space="preserve">and </w:t>
      </w:r>
      <w:r w:rsidR="003F33B9" w:rsidRPr="001C57F6">
        <w:rPr>
          <w:rFonts w:ascii="Arial" w:hAnsi="Arial" w:cs="Arial"/>
          <w:color w:val="000000" w:themeColor="text1"/>
          <w:szCs w:val="24"/>
          <w:lang w:val="en-GB" w:eastAsia="zh-CN"/>
        </w:rPr>
        <w:t>valerate</w:t>
      </w:r>
      <w:r w:rsidR="00582812" w:rsidRPr="001C57F6">
        <w:rPr>
          <w:rFonts w:ascii="Arial" w:hAnsi="Arial" w:cs="Arial"/>
          <w:color w:val="000000" w:themeColor="text1"/>
          <w:szCs w:val="24"/>
          <w:lang w:val="en-GB" w:eastAsia="zh-CN"/>
        </w:rPr>
        <w:t>, which are</w:t>
      </w:r>
      <w:r w:rsidR="00C10D93" w:rsidRPr="001C57F6">
        <w:rPr>
          <w:rFonts w:ascii="Arial" w:hAnsi="Arial" w:cs="Arial"/>
          <w:color w:val="000000" w:themeColor="text1"/>
          <w:szCs w:val="24"/>
          <w:lang w:val="en-GB" w:eastAsia="zh-CN"/>
        </w:rPr>
        <w:t xml:space="preserve"> </w:t>
      </w:r>
      <w:r w:rsidRPr="001C57F6">
        <w:rPr>
          <w:rFonts w:ascii="Arial" w:hAnsi="Arial" w:cs="Arial"/>
          <w:color w:val="000000" w:themeColor="text1"/>
          <w:szCs w:val="24"/>
          <w:lang w:val="en-GB" w:eastAsia="zh-CN"/>
        </w:rPr>
        <w:t xml:space="preserve">the </w:t>
      </w:r>
      <w:r w:rsidR="00C10D93" w:rsidRPr="001C57F6">
        <w:rPr>
          <w:rFonts w:ascii="Arial" w:hAnsi="Arial" w:cs="Arial"/>
          <w:color w:val="000000" w:themeColor="text1"/>
          <w:szCs w:val="24"/>
          <w:lang w:val="en-GB" w:eastAsia="zh-CN"/>
        </w:rPr>
        <w:t>odd-chain SCFAs</w:t>
      </w:r>
      <w:r w:rsidR="00582812" w:rsidRPr="001C57F6">
        <w:rPr>
          <w:rFonts w:ascii="Arial" w:hAnsi="Arial" w:cs="Arial"/>
          <w:color w:val="000000" w:themeColor="text1"/>
          <w:szCs w:val="24"/>
          <w:lang w:val="en-GB" w:eastAsia="zh-CN"/>
        </w:rPr>
        <w:t>,</w:t>
      </w:r>
      <w:r w:rsidR="00C10D93" w:rsidRPr="001C57F6">
        <w:rPr>
          <w:rFonts w:ascii="Arial" w:hAnsi="Arial" w:cs="Arial"/>
          <w:color w:val="000000" w:themeColor="text1"/>
          <w:szCs w:val="24"/>
          <w:lang w:val="en-GB" w:eastAsia="zh-CN"/>
        </w:rPr>
        <w:t xml:space="preserve"> </w:t>
      </w:r>
      <w:r w:rsidR="003F33B9" w:rsidRPr="001C57F6">
        <w:rPr>
          <w:rFonts w:ascii="Arial" w:hAnsi="Arial" w:cs="Arial"/>
          <w:color w:val="000000" w:themeColor="text1"/>
          <w:szCs w:val="24"/>
          <w:lang w:val="en-GB" w:eastAsia="zh-CN"/>
        </w:rPr>
        <w:t xml:space="preserve">significantly </w:t>
      </w:r>
      <w:r w:rsidR="00C10D93" w:rsidRPr="001C57F6">
        <w:rPr>
          <w:rFonts w:ascii="Arial" w:hAnsi="Arial" w:cs="Arial"/>
          <w:color w:val="000000" w:themeColor="text1"/>
          <w:szCs w:val="24"/>
          <w:lang w:val="en-GB" w:eastAsia="zh-CN"/>
        </w:rPr>
        <w:t xml:space="preserve">upregulated </w:t>
      </w:r>
      <w:r w:rsidR="00582812" w:rsidRPr="001C57F6">
        <w:rPr>
          <w:rFonts w:ascii="Arial" w:hAnsi="Arial" w:cs="Arial"/>
          <w:color w:val="000000" w:themeColor="text1"/>
          <w:szCs w:val="24"/>
          <w:lang w:val="en-GB" w:eastAsia="zh-CN"/>
        </w:rPr>
        <w:t xml:space="preserve">the </w:t>
      </w:r>
      <w:r w:rsidR="003F33B9" w:rsidRPr="001C57F6">
        <w:rPr>
          <w:rFonts w:ascii="Arial" w:hAnsi="Arial" w:cs="Arial"/>
          <w:color w:val="000000" w:themeColor="text1"/>
          <w:szCs w:val="24"/>
          <w:lang w:val="en-GB" w:eastAsia="zh-CN"/>
        </w:rPr>
        <w:t>β-</w:t>
      </w:r>
      <w:r w:rsidR="00C10D93" w:rsidRPr="001C57F6">
        <w:rPr>
          <w:rFonts w:ascii="Arial" w:hAnsi="Arial" w:cs="Arial"/>
          <w:color w:val="000000" w:themeColor="text1"/>
          <w:szCs w:val="24"/>
          <w:lang w:val="en-GB" w:eastAsia="zh-CN"/>
        </w:rPr>
        <w:t>tubulin iso</w:t>
      </w:r>
      <w:r w:rsidRPr="001C57F6">
        <w:rPr>
          <w:rFonts w:ascii="Arial" w:hAnsi="Arial" w:cs="Arial"/>
          <w:color w:val="000000" w:themeColor="text1"/>
          <w:szCs w:val="24"/>
          <w:lang w:val="en-GB" w:eastAsia="zh-CN"/>
        </w:rPr>
        <w:t>types,</w:t>
      </w:r>
      <w:r w:rsidR="00C10D93" w:rsidRPr="001C57F6">
        <w:rPr>
          <w:rFonts w:ascii="Arial" w:hAnsi="Arial" w:cs="Arial"/>
          <w:color w:val="000000" w:themeColor="text1"/>
          <w:szCs w:val="24"/>
          <w:lang w:val="en-GB" w:eastAsia="zh-CN"/>
        </w:rPr>
        <w:t xml:space="preserve"> and only </w:t>
      </w:r>
      <w:r w:rsidR="003F33B9" w:rsidRPr="001C57F6">
        <w:rPr>
          <w:rFonts w:ascii="Arial" w:hAnsi="Arial" w:cs="Arial"/>
          <w:color w:val="000000" w:themeColor="text1"/>
          <w:szCs w:val="24"/>
          <w:lang w:val="en-GB" w:eastAsia="zh-CN"/>
        </w:rPr>
        <w:t xml:space="preserve">valerate </w:t>
      </w:r>
      <w:r w:rsidR="00C10D93" w:rsidRPr="001C57F6">
        <w:rPr>
          <w:rFonts w:ascii="Arial" w:hAnsi="Arial" w:cs="Arial"/>
          <w:color w:val="000000" w:themeColor="text1"/>
          <w:szCs w:val="24"/>
          <w:lang w:val="en-GB" w:eastAsia="zh-CN"/>
        </w:rPr>
        <w:t xml:space="preserve">did so </w:t>
      </w:r>
      <w:r w:rsidRPr="001C57F6">
        <w:rPr>
          <w:rFonts w:ascii="Arial" w:hAnsi="Arial" w:cs="Arial"/>
          <w:color w:val="000000" w:themeColor="text1"/>
          <w:szCs w:val="24"/>
          <w:lang w:val="en-GB" w:eastAsia="zh-CN"/>
        </w:rPr>
        <w:t xml:space="preserve">with </w:t>
      </w:r>
      <w:r w:rsidR="00C10D93" w:rsidRPr="001C57F6">
        <w:rPr>
          <w:rFonts w:ascii="Arial" w:hAnsi="Arial" w:cs="Arial"/>
          <w:color w:val="000000" w:themeColor="text1"/>
          <w:szCs w:val="24"/>
          <w:lang w:val="en-GB" w:eastAsia="zh-CN"/>
        </w:rPr>
        <w:t>the highest significance</w:t>
      </w:r>
      <w:r w:rsidR="00582812" w:rsidRPr="001C57F6">
        <w:rPr>
          <w:rFonts w:ascii="Arial" w:hAnsi="Arial" w:cs="Arial"/>
          <w:color w:val="000000" w:themeColor="text1"/>
          <w:szCs w:val="24"/>
          <w:lang w:val="en-GB" w:eastAsia="zh-CN"/>
        </w:rPr>
        <w:t xml:space="preserve"> (MTC on; p&lt;0.05)</w:t>
      </w:r>
      <w:r w:rsidR="00C10D93" w:rsidRPr="001C57F6">
        <w:rPr>
          <w:rFonts w:ascii="Arial" w:hAnsi="Arial" w:cs="Arial"/>
          <w:color w:val="000000" w:themeColor="text1"/>
          <w:szCs w:val="24"/>
          <w:lang w:val="en-GB" w:eastAsia="zh-CN"/>
        </w:rPr>
        <w:t xml:space="preserve">. </w:t>
      </w:r>
    </w:p>
    <w:p w:rsidR="00FE77A6" w:rsidRDefault="00FE77A6" w:rsidP="00FE77A6">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Keratins 8, 18 and 19 are those most associated with the IFs in colon epithelia and have previously been reported as differentially regulated by SCFA treatments, in particular by butyrate</w:t>
      </w:r>
      <w:r w:rsidR="00032B03" w:rsidRPr="001C57F6">
        <w:rPr>
          <w:rFonts w:ascii="Arial" w:hAnsi="Arial" w:cs="Arial"/>
          <w:color w:val="000000" w:themeColor="text1"/>
          <w:sz w:val="24"/>
        </w:rPr>
        <w:t xml:space="preserve"> </w:t>
      </w:r>
      <w:r w:rsidR="00E61E99" w:rsidRPr="001C57F6">
        <w:rPr>
          <w:rFonts w:ascii="Arial" w:hAnsi="Arial" w:cs="Arial"/>
          <w:color w:val="000000" w:themeColor="text1"/>
          <w:sz w:val="24"/>
          <w:vertAlign w:val="superscript"/>
        </w:rPr>
        <w:fldChar w:fldCharType="begin">
          <w:fldData xml:space="preserve">PEVuZE5vdGU+PENpdGU+PEF1dGhvcj5EcmFrZTwvQXV0aG9yPjxZZWFyPjIwMDk8L1llYXI+PFJl
Y051bT44PC9SZWNOdW0+PERpc3BsYXlUZXh0PlsyOV08L0Rpc3BsYXlUZXh0PjxyZWNvcmQ+PHJl
Yy1udW1iZXI+ODwvcmVjLW51bWJlcj48Zm9yZWlnbi1rZXlzPjxrZXkgYXBwPSJFTiIgZGItaWQ9
InJzNXgyOTVkdWR4MjkzZXNzdjd2d3RzNHI5dGR2ZnpwYTI1MCI+ODwva2V5PjwvZm9yZWlnbi1r
ZXlzPjxyZWYtdHlwZSBuYW1lPSJKb3VybmFsIEFydGljbGUiPjE3PC9yZWYtdHlwZT48Y29udHJp
YnV0b3JzPjxhdXRob3JzPjxhdXRob3I+RHJha2UsIFAuIEouPC9hdXRob3I+PGF1dGhvcj5Hcmlm
Zml0aHMsIEcuIEouPC9hdXRob3I+PGF1dGhvcj5TaGF3LCBMLjwvYXV0aG9yPjxhdXRob3I+QmVu
c29uLCBSLiBQLjwvYXV0aG9yPjxhdXRob3I+Q29yZmUsIEIuIE0uPC9hdXRob3I+PC9hdXRob3Jz
PjwvY29udHJpYnV0b3JzPjxhdXRoLWFkZHJlc3M+SHVtYW4gTnV0cml0aW9uIFVuaXQsIFNjaG9v
bCBvZiBNZWRpY2luZSwgVW5pdmVyc2l0eSBvZiBTaGVmZmllbGQsIFNoZWZmaWVsZCBTMTAgMkpG
LCBVSy48L2F1dGgtYWRkcmVzcz48dGl0bGVzPjx0aXRsZT5BcHBsaWNhdGlvbiBvZiBoaWdoLWNv
bnRlbnQgYW5hbHlzaXMgdG8gdGhlIHN0dWR5IG9mIHBvc3QtdHJhbnNsYXRpb25hbCBtb2RpZmlj
YXRpb25zIG9mIHRoZSBjeXRvc2tlbGV0b248L3RpdGxlPjxzZWNvbmRhcnktdGl0bGU+SiBQcm90
ZW9tZSBSZXM8L3NlY29uZGFyeS10aXRsZT48YWx0LXRpdGxlPkpvdXJuYWwgb2YgcHJvdGVvbWUg
cmVzZWFyY2g8L2FsdC10aXRsZT48L3RpdGxlcz48cGVyaW9kaWNhbD48ZnVsbC10aXRsZT5KIFBy
b3Rlb21lIFJlczwvZnVsbC10aXRsZT48YWJici0xPkpvdXJuYWwgb2YgcHJvdGVvbWUgcmVzZWFy
Y2g8L2FiYnItMT48L3BlcmlvZGljYWw+PGFsdC1wZXJpb2RpY2FsPjxmdWxsLXRpdGxlPkogUHJv
dGVvbWUgUmVzPC9mdWxsLXRpdGxlPjxhYmJyLTE+Sm91cm5hbCBvZiBwcm90ZW9tZSByZXNlYXJj
aDwvYWJici0xPjwvYWx0LXBlcmlvZGljYWw+PHBhZ2VzPjI4LTM0PC9wYWdlcz48dm9sdW1lPjg8
L3ZvbHVtZT48bnVtYmVyPjE8L251bWJlcj48a2V5d29yZHM+PGtleXdvcmQ+QXV0b21hdGljIERh
dGEgUHJvY2Vzc2luZzwva2V5d29yZD48a2V5d29yZD5BdXRvbWF0aW9uPC9rZXl3b3JkPjxrZXl3
b3JkPkJ1dHlyYXRlcy9jaGVtaXN0cnkvKnBoYXJtYWNvbG9neTwva2V5d29yZD48a2V5d29yZD5D
YWNvLTIgQ2VsbHM8L2tleXdvcmQ+PGtleXdvcmQ+Q2VsbCBMaW5lLCBUdW1vcjwva2V5d29yZD48
a2V5d29yZD5DZWxsIE51Y2xldXMvbWV0YWJvbGlzbTwva2V5d29yZD48a2V5d29yZD5Db2xvcmVj
dGFsIE5lb3BsYXNtcy8qZHJ1ZyB0aGVyYXB5LyptZXRhYm9saXNtPC9rZXl3b3JkPjxrZXl3b3Jk
PkN5dG9za2VsZXRvbi8qZHJ1ZyBlZmZlY3RzLyptZXRhYm9saXNtPC9rZXl3b3JkPjxrZXl3b3Jk
PkRvc2UtUmVzcG9uc2UgUmVsYXRpb25zaGlwLCBEcnVnPC9rZXl3b3JkPjxrZXl3b3JkPipHZW5l
IEV4cHJlc3Npb24gUmVndWxhdGlvbiwgTmVvcGxhc3RpYzwva2V5d29yZD48a2V5d29yZD5IdW1h
bnM8L2tleXdvcmQ+PGtleXdvcmQ+S2VyYXRpbnMvbWV0YWJvbGlzbTwva2V5d29yZD48a2V5d29y
ZD5Nb2RlbHMsIEJpb2xvZ2ljYWw8L2tleXdvcmQ+PGtleXdvcmQ+KlByb3RlaW4gUHJvY2Vzc2lu
ZywgUG9zdC1UcmFuc2xhdGlvbmFsPC9rZXl3b3JkPjxrZXl3b3JkPlByb3Rlb21pY3MvKm1ldGhv
ZHM8L2tleXdvcmQ+PC9rZXl3b3Jkcz48ZGF0ZXM+PHllYXI+MjAwOTwveWVhcj48cHViLWRhdGVz
PjxkYXRlPkphbjwvZGF0ZT48L3B1Yi1kYXRlcz48L2RhdGVzPjxpc2JuPjE1MzUtMzg5MyAoUHJp
bnQpPC9pc2JuPjxhY2Nlc3Npb24tbnVtPjE4OTgzMTgyPC9hY2Nlc3Npb24tbnVtPjx1cmxzPjxy
ZWxhdGVkLXVybHM+PHVybD5odHRwOi8vd3d3Lm5jYmkubmxtLm5paC5nb3YvZW50cmV6L3F1ZXJ5
LmZjZ2k/Y21kPVJldHJpZXZlJmFtcDtkYj1QdWJNZWQmYW1wO2RvcHQ9Q2l0YXRpb24mYW1wO2xp
c3RfdWlkcz0xODk4MzE4MiA8L3VybD48L3JlbGF0ZWQtdXJscz48L3VybHM+PGxhbmd1YWdlPmVu
ZzwvbGFuZ3VhZ2U+PC9yZWNvcmQ+PC9DaXRlPjwvRW5kTm90ZT4A
</w:fldData>
        </w:fldChar>
      </w:r>
      <w:r w:rsidR="007B3217" w:rsidRPr="001C57F6">
        <w:rPr>
          <w:rFonts w:ascii="Arial" w:hAnsi="Arial" w:cs="Arial"/>
          <w:color w:val="000000" w:themeColor="text1"/>
          <w:sz w:val="24"/>
          <w:vertAlign w:val="superscript"/>
        </w:rPr>
        <w:instrText xml:space="preserve"> ADDIN EN.CITE </w:instrText>
      </w:r>
      <w:r w:rsidR="007B3217" w:rsidRPr="001C57F6">
        <w:rPr>
          <w:rFonts w:ascii="Arial" w:hAnsi="Arial" w:cs="Arial"/>
          <w:color w:val="000000" w:themeColor="text1"/>
          <w:sz w:val="24"/>
          <w:vertAlign w:val="superscript"/>
        </w:rPr>
        <w:fldChar w:fldCharType="begin">
          <w:fldData xml:space="preserve">PEVuZE5vdGU+PENpdGU+PEF1dGhvcj5EcmFrZTwvQXV0aG9yPjxZZWFyPjIwMDk8L1llYXI+PFJl
Y051bT44PC9SZWNOdW0+PERpc3BsYXlUZXh0PlsyOV08L0Rpc3BsYXlUZXh0PjxyZWNvcmQ+PHJl
Yy1udW1iZXI+ODwvcmVjLW51bWJlcj48Zm9yZWlnbi1rZXlzPjxrZXkgYXBwPSJFTiIgZGItaWQ9
InJzNXgyOTVkdWR4MjkzZXNzdjd2d3RzNHI5dGR2ZnpwYTI1MCI+ODwva2V5PjwvZm9yZWlnbi1r
ZXlzPjxyZWYtdHlwZSBuYW1lPSJKb3VybmFsIEFydGljbGUiPjE3PC9yZWYtdHlwZT48Y29udHJp
YnV0b3JzPjxhdXRob3JzPjxhdXRob3I+RHJha2UsIFAuIEouPC9hdXRob3I+PGF1dGhvcj5Hcmlm
Zml0aHMsIEcuIEouPC9hdXRob3I+PGF1dGhvcj5TaGF3LCBMLjwvYXV0aG9yPjxhdXRob3I+QmVu
c29uLCBSLiBQLjwvYXV0aG9yPjxhdXRob3I+Q29yZmUsIEIuIE0uPC9hdXRob3I+PC9hdXRob3Jz
PjwvY29udHJpYnV0b3JzPjxhdXRoLWFkZHJlc3M+SHVtYW4gTnV0cml0aW9uIFVuaXQsIFNjaG9v
bCBvZiBNZWRpY2luZSwgVW5pdmVyc2l0eSBvZiBTaGVmZmllbGQsIFNoZWZmaWVsZCBTMTAgMkpG
LCBVSy48L2F1dGgtYWRkcmVzcz48dGl0bGVzPjx0aXRsZT5BcHBsaWNhdGlvbiBvZiBoaWdoLWNv
bnRlbnQgYW5hbHlzaXMgdG8gdGhlIHN0dWR5IG9mIHBvc3QtdHJhbnNsYXRpb25hbCBtb2RpZmlj
YXRpb25zIG9mIHRoZSBjeXRvc2tlbGV0b248L3RpdGxlPjxzZWNvbmRhcnktdGl0bGU+SiBQcm90
ZW9tZSBSZXM8L3NlY29uZGFyeS10aXRsZT48YWx0LXRpdGxlPkpvdXJuYWwgb2YgcHJvdGVvbWUg
cmVzZWFyY2g8L2FsdC10aXRsZT48L3RpdGxlcz48cGVyaW9kaWNhbD48ZnVsbC10aXRsZT5KIFBy
b3Rlb21lIFJlczwvZnVsbC10aXRsZT48YWJici0xPkpvdXJuYWwgb2YgcHJvdGVvbWUgcmVzZWFy
Y2g8L2FiYnItMT48L3BlcmlvZGljYWw+PGFsdC1wZXJpb2RpY2FsPjxmdWxsLXRpdGxlPkogUHJv
dGVvbWUgUmVzPC9mdWxsLXRpdGxlPjxhYmJyLTE+Sm91cm5hbCBvZiBwcm90ZW9tZSByZXNlYXJj
aDwvYWJici0xPjwvYWx0LXBlcmlvZGljYWw+PHBhZ2VzPjI4LTM0PC9wYWdlcz48dm9sdW1lPjg8
L3ZvbHVtZT48bnVtYmVyPjE8L251bWJlcj48a2V5d29yZHM+PGtleXdvcmQ+QXV0b21hdGljIERh
dGEgUHJvY2Vzc2luZzwva2V5d29yZD48a2V5d29yZD5BdXRvbWF0aW9uPC9rZXl3b3JkPjxrZXl3
b3JkPkJ1dHlyYXRlcy9jaGVtaXN0cnkvKnBoYXJtYWNvbG9neTwva2V5d29yZD48a2V5d29yZD5D
YWNvLTIgQ2VsbHM8L2tleXdvcmQ+PGtleXdvcmQ+Q2VsbCBMaW5lLCBUdW1vcjwva2V5d29yZD48
a2V5d29yZD5DZWxsIE51Y2xldXMvbWV0YWJvbGlzbTwva2V5d29yZD48a2V5d29yZD5Db2xvcmVj
dGFsIE5lb3BsYXNtcy8qZHJ1ZyB0aGVyYXB5LyptZXRhYm9saXNtPC9rZXl3b3JkPjxrZXl3b3Jk
PkN5dG9za2VsZXRvbi8qZHJ1ZyBlZmZlY3RzLyptZXRhYm9saXNtPC9rZXl3b3JkPjxrZXl3b3Jk
PkRvc2UtUmVzcG9uc2UgUmVsYXRpb25zaGlwLCBEcnVnPC9rZXl3b3JkPjxrZXl3b3JkPipHZW5l
IEV4cHJlc3Npb24gUmVndWxhdGlvbiwgTmVvcGxhc3RpYzwva2V5d29yZD48a2V5d29yZD5IdW1h
bnM8L2tleXdvcmQ+PGtleXdvcmQ+S2VyYXRpbnMvbWV0YWJvbGlzbTwva2V5d29yZD48a2V5d29y
ZD5Nb2RlbHMsIEJpb2xvZ2ljYWw8L2tleXdvcmQ+PGtleXdvcmQ+KlByb3RlaW4gUHJvY2Vzc2lu
ZywgUG9zdC1UcmFuc2xhdGlvbmFsPC9rZXl3b3JkPjxrZXl3b3JkPlByb3Rlb21pY3MvKm1ldGhv
ZHM8L2tleXdvcmQ+PC9rZXl3b3Jkcz48ZGF0ZXM+PHllYXI+MjAwOTwveWVhcj48cHViLWRhdGVz
PjxkYXRlPkphbjwvZGF0ZT48L3B1Yi1kYXRlcz48L2RhdGVzPjxpc2JuPjE1MzUtMzg5MyAoUHJp
bnQpPC9pc2JuPjxhY2Nlc3Npb24tbnVtPjE4OTgzMTgyPC9hY2Nlc3Npb24tbnVtPjx1cmxzPjxy
ZWxhdGVkLXVybHM+PHVybD5odHRwOi8vd3d3Lm5jYmkubmxtLm5paC5nb3YvZW50cmV6L3F1ZXJ5
LmZjZ2k/Y21kPVJldHJpZXZlJmFtcDtkYj1QdWJNZWQmYW1wO2RvcHQ9Q2l0YXRpb24mYW1wO2xp
c3RfdWlkcz0xODk4MzE4MiA8L3VybD48L3JlbGF0ZWQtdXJscz48L3VybHM+PGxhbmd1YWdlPmVu
ZzwvbGFuZ3VhZ2U+PC9yZWNvcmQ+PC9DaXRlPjwvRW5kTm90ZT4A
</w:fldData>
        </w:fldChar>
      </w:r>
      <w:r w:rsidR="007B3217" w:rsidRPr="001C57F6">
        <w:rPr>
          <w:rFonts w:ascii="Arial" w:hAnsi="Arial" w:cs="Arial"/>
          <w:color w:val="000000" w:themeColor="text1"/>
          <w:sz w:val="24"/>
          <w:vertAlign w:val="superscript"/>
        </w:rPr>
        <w:instrText xml:space="preserve"> ADDIN EN.CITE.DATA </w:instrText>
      </w:r>
      <w:r w:rsidR="007B3217" w:rsidRPr="001C57F6">
        <w:rPr>
          <w:rFonts w:ascii="Arial" w:hAnsi="Arial" w:cs="Arial"/>
          <w:color w:val="000000" w:themeColor="text1"/>
          <w:sz w:val="24"/>
          <w:vertAlign w:val="superscript"/>
        </w:rPr>
      </w:r>
      <w:r w:rsidR="007B3217" w:rsidRPr="001C57F6">
        <w:rPr>
          <w:rFonts w:ascii="Arial" w:hAnsi="Arial" w:cs="Arial"/>
          <w:color w:val="000000" w:themeColor="text1"/>
          <w:sz w:val="24"/>
          <w:vertAlign w:val="superscript"/>
        </w:rPr>
        <w:fldChar w:fldCharType="end"/>
      </w:r>
      <w:r w:rsidR="00E61E99" w:rsidRPr="001C57F6">
        <w:rPr>
          <w:rFonts w:ascii="Arial" w:hAnsi="Arial" w:cs="Arial"/>
          <w:color w:val="000000" w:themeColor="text1"/>
          <w:sz w:val="24"/>
          <w:vertAlign w:val="superscript"/>
        </w:rPr>
      </w:r>
      <w:r w:rsidR="00E61E99" w:rsidRPr="001C57F6">
        <w:rPr>
          <w:rFonts w:ascii="Arial" w:hAnsi="Arial" w:cs="Arial"/>
          <w:color w:val="000000" w:themeColor="text1"/>
          <w:sz w:val="24"/>
          <w:vertAlign w:val="superscript"/>
        </w:rPr>
        <w:fldChar w:fldCharType="separate"/>
      </w:r>
      <w:r w:rsidR="007B3217" w:rsidRPr="001C57F6">
        <w:rPr>
          <w:rFonts w:ascii="Arial" w:hAnsi="Arial" w:cs="Arial"/>
          <w:noProof/>
          <w:color w:val="000000" w:themeColor="text1"/>
          <w:sz w:val="24"/>
          <w:vertAlign w:val="superscript"/>
        </w:rPr>
        <w:t>[</w:t>
      </w:r>
      <w:hyperlink w:anchor="_ENREF_29" w:tooltip="Drake, 2009 #8" w:history="1">
        <w:r w:rsidR="00C122C8" w:rsidRPr="001C57F6">
          <w:rPr>
            <w:rFonts w:ascii="Arial" w:hAnsi="Arial" w:cs="Arial"/>
            <w:noProof/>
            <w:color w:val="000000" w:themeColor="text1"/>
            <w:sz w:val="24"/>
            <w:vertAlign w:val="superscript"/>
          </w:rPr>
          <w:t>29</w:t>
        </w:r>
      </w:hyperlink>
      <w:r w:rsidR="007B3217" w:rsidRPr="001C57F6">
        <w:rPr>
          <w:rFonts w:ascii="Arial" w:hAnsi="Arial" w:cs="Arial"/>
          <w:noProof/>
          <w:color w:val="000000" w:themeColor="text1"/>
          <w:sz w:val="24"/>
          <w:vertAlign w:val="superscript"/>
        </w:rPr>
        <w:t>]</w:t>
      </w:r>
      <w:r w:rsidR="00E61E99" w:rsidRPr="001C57F6">
        <w:rPr>
          <w:rFonts w:ascii="Arial" w:hAnsi="Arial" w:cs="Arial"/>
          <w:color w:val="000000" w:themeColor="text1"/>
          <w:sz w:val="24"/>
          <w:vertAlign w:val="superscript"/>
        </w:rPr>
        <w:fldChar w:fldCharType="end"/>
      </w:r>
      <w:r w:rsidR="00032B03" w:rsidRPr="001C57F6">
        <w:rPr>
          <w:rFonts w:ascii="Arial" w:hAnsi="Arial" w:cs="Arial"/>
          <w:color w:val="000000" w:themeColor="text1"/>
          <w:sz w:val="24"/>
        </w:rPr>
        <w:t>.</w:t>
      </w:r>
      <w:r w:rsidRPr="001C57F6">
        <w:rPr>
          <w:rFonts w:ascii="Arial" w:hAnsi="Arial" w:cs="Arial"/>
          <w:color w:val="000000" w:themeColor="text1"/>
          <w:sz w:val="24"/>
        </w:rPr>
        <w:t xml:space="preserve"> Therefore, these results verified these earlier reports.</w:t>
      </w:r>
    </w:p>
    <w:p w:rsidR="00C10D93" w:rsidRPr="001C57F6" w:rsidRDefault="00C10D93" w:rsidP="00C10D9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The Venn diagram shows </w:t>
      </w:r>
      <w:r w:rsidR="00FE77A6" w:rsidRPr="001C57F6">
        <w:rPr>
          <w:rFonts w:ascii="Arial" w:hAnsi="Arial" w:cs="Arial"/>
          <w:color w:val="000000" w:themeColor="text1"/>
          <w:szCs w:val="24"/>
          <w:lang w:val="en-GB"/>
        </w:rPr>
        <w:t xml:space="preserve">which SCFAs each of </w:t>
      </w:r>
      <w:r w:rsidRPr="001C57F6">
        <w:rPr>
          <w:rFonts w:ascii="Arial" w:hAnsi="Arial" w:cs="Arial"/>
          <w:color w:val="000000" w:themeColor="text1"/>
          <w:szCs w:val="24"/>
          <w:lang w:val="en-GB"/>
        </w:rPr>
        <w:t xml:space="preserve">the differentially regulated cytoskeletal proteins </w:t>
      </w:r>
      <w:r w:rsidR="00FE77A6" w:rsidRPr="001C57F6">
        <w:rPr>
          <w:rFonts w:ascii="Arial" w:hAnsi="Arial" w:cs="Arial"/>
          <w:color w:val="000000" w:themeColor="text1"/>
          <w:szCs w:val="24"/>
          <w:lang w:val="en-GB"/>
        </w:rPr>
        <w:t>were regulated by</w:t>
      </w:r>
      <w:r w:rsidR="00A23AAF" w:rsidRPr="001C57F6">
        <w:rPr>
          <w:rFonts w:ascii="Arial" w:hAnsi="Arial" w:cs="Arial"/>
          <w:color w:val="000000" w:themeColor="text1"/>
          <w:szCs w:val="24"/>
          <w:lang w:val="en-GB"/>
        </w:rPr>
        <w:t xml:space="preserve">, i.e. </w:t>
      </w:r>
      <w:r w:rsidR="00FE77A6" w:rsidRPr="001C57F6">
        <w:rPr>
          <w:rFonts w:ascii="Arial" w:hAnsi="Arial" w:cs="Arial"/>
          <w:color w:val="000000" w:themeColor="text1"/>
          <w:szCs w:val="24"/>
          <w:lang w:val="en-GB"/>
        </w:rPr>
        <w:t>to an individual, a</w:t>
      </w:r>
      <w:r w:rsidRPr="001C57F6">
        <w:rPr>
          <w:rFonts w:ascii="Arial" w:hAnsi="Arial" w:cs="Arial"/>
          <w:color w:val="000000" w:themeColor="text1"/>
          <w:szCs w:val="24"/>
          <w:lang w:val="en-GB"/>
        </w:rPr>
        <w:t xml:space="preserve"> pair or all </w:t>
      </w:r>
      <w:r w:rsidR="003F33B9" w:rsidRPr="001C57F6">
        <w:rPr>
          <w:rFonts w:ascii="Arial" w:hAnsi="Arial" w:cs="Arial"/>
          <w:color w:val="000000" w:themeColor="text1"/>
          <w:szCs w:val="24"/>
          <w:lang w:val="en-GB"/>
        </w:rPr>
        <w:t xml:space="preserve">three </w:t>
      </w:r>
      <w:r w:rsidR="003F33B9" w:rsidRPr="001C57F6">
        <w:rPr>
          <w:rFonts w:ascii="Arial" w:hAnsi="Arial" w:cs="Arial"/>
          <w:color w:val="000000" w:themeColor="text1"/>
          <w:szCs w:val="24"/>
          <w:lang w:val="en-GB"/>
        </w:rPr>
        <w:lastRenderedPageBreak/>
        <w:t>SCFAs</w:t>
      </w:r>
      <w:r w:rsidRPr="001C57F6">
        <w:rPr>
          <w:rFonts w:ascii="Arial" w:hAnsi="Arial" w:cs="Arial"/>
          <w:color w:val="000000" w:themeColor="text1"/>
          <w:szCs w:val="24"/>
          <w:lang w:val="en-GB"/>
        </w:rPr>
        <w:t xml:space="preserve">. </w:t>
      </w:r>
      <w:r w:rsidR="003F33B9" w:rsidRPr="001C57F6">
        <w:rPr>
          <w:rFonts w:ascii="Arial" w:hAnsi="Arial" w:cs="Arial"/>
          <w:color w:val="000000" w:themeColor="text1"/>
          <w:szCs w:val="24"/>
          <w:lang w:val="en-GB"/>
        </w:rPr>
        <w:t>This shows that butyrate</w:t>
      </w:r>
      <w:r w:rsidRPr="001C57F6">
        <w:rPr>
          <w:rFonts w:ascii="Arial" w:hAnsi="Arial" w:cs="Arial"/>
          <w:color w:val="000000" w:themeColor="text1"/>
          <w:szCs w:val="24"/>
          <w:lang w:val="en-GB"/>
        </w:rPr>
        <w:t xml:space="preserve"> ha</w:t>
      </w:r>
      <w:r w:rsidR="003F33B9" w:rsidRPr="001C57F6">
        <w:rPr>
          <w:rFonts w:ascii="Arial" w:hAnsi="Arial" w:cs="Arial"/>
          <w:color w:val="000000" w:themeColor="text1"/>
          <w:szCs w:val="24"/>
          <w:lang w:val="en-GB"/>
        </w:rPr>
        <w:t>d</w:t>
      </w:r>
      <w:r w:rsidRPr="001C57F6">
        <w:rPr>
          <w:rFonts w:ascii="Arial" w:hAnsi="Arial" w:cs="Arial"/>
          <w:color w:val="000000" w:themeColor="text1"/>
          <w:szCs w:val="24"/>
          <w:lang w:val="en-GB"/>
        </w:rPr>
        <w:t xml:space="preserve"> no significant effect on the tubulins</w:t>
      </w:r>
      <w:r w:rsidR="00A23AAF"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whereas </w:t>
      </w:r>
      <w:r w:rsidR="003F33B9" w:rsidRPr="001C57F6">
        <w:rPr>
          <w:rFonts w:ascii="Arial" w:hAnsi="Arial" w:cs="Arial"/>
          <w:color w:val="000000" w:themeColor="text1"/>
          <w:szCs w:val="24"/>
          <w:lang w:val="en-GB"/>
        </w:rPr>
        <w:t xml:space="preserve">valerate </w:t>
      </w:r>
      <w:r w:rsidRPr="001C57F6">
        <w:rPr>
          <w:rFonts w:ascii="Arial" w:hAnsi="Arial" w:cs="Arial"/>
          <w:color w:val="000000" w:themeColor="text1"/>
          <w:szCs w:val="24"/>
          <w:lang w:val="en-GB"/>
        </w:rPr>
        <w:t>ha</w:t>
      </w:r>
      <w:r w:rsidR="003F33B9" w:rsidRPr="001C57F6">
        <w:rPr>
          <w:rFonts w:ascii="Arial" w:hAnsi="Arial" w:cs="Arial"/>
          <w:color w:val="000000" w:themeColor="text1"/>
          <w:szCs w:val="24"/>
          <w:lang w:val="en-GB"/>
        </w:rPr>
        <w:t>d</w:t>
      </w:r>
      <w:r w:rsidRPr="001C57F6">
        <w:rPr>
          <w:rFonts w:ascii="Arial" w:hAnsi="Arial" w:cs="Arial"/>
          <w:color w:val="000000" w:themeColor="text1"/>
          <w:szCs w:val="24"/>
          <w:lang w:val="en-GB"/>
        </w:rPr>
        <w:t xml:space="preserve"> the greatest effect on β2c-tubulin (*** MTC on</w:t>
      </w:r>
      <w:r w:rsidR="00A23AAF" w:rsidRPr="001C57F6">
        <w:rPr>
          <w:rFonts w:ascii="Arial" w:hAnsi="Arial" w:cs="Arial"/>
          <w:color w:val="000000" w:themeColor="text1"/>
          <w:szCs w:val="24"/>
          <w:lang w:val="en-GB"/>
        </w:rPr>
        <w:t>;</w:t>
      </w:r>
      <w:r w:rsidRPr="001C57F6">
        <w:rPr>
          <w:rFonts w:ascii="Arial" w:hAnsi="Arial" w:cs="Arial"/>
          <w:color w:val="000000" w:themeColor="text1"/>
          <w:szCs w:val="24"/>
          <w:lang w:val="en-GB"/>
        </w:rPr>
        <w:t xml:space="preserve"> p&lt;0.05). P</w:t>
      </w:r>
      <w:r w:rsidR="003F33B9" w:rsidRPr="001C57F6">
        <w:rPr>
          <w:rFonts w:ascii="Arial" w:hAnsi="Arial" w:cs="Arial"/>
          <w:color w:val="000000" w:themeColor="text1"/>
          <w:szCs w:val="24"/>
          <w:lang w:val="en-GB"/>
        </w:rPr>
        <w:t>ropionate</w:t>
      </w:r>
      <w:r w:rsidRPr="001C57F6">
        <w:rPr>
          <w:rFonts w:ascii="Arial" w:hAnsi="Arial" w:cs="Arial"/>
          <w:color w:val="000000" w:themeColor="text1"/>
          <w:szCs w:val="24"/>
          <w:lang w:val="en-GB"/>
        </w:rPr>
        <w:t xml:space="preserve"> </w:t>
      </w:r>
      <w:r w:rsidR="00A23AAF" w:rsidRPr="001C57F6">
        <w:rPr>
          <w:rFonts w:ascii="Arial" w:hAnsi="Arial" w:cs="Arial"/>
          <w:color w:val="000000" w:themeColor="text1"/>
          <w:szCs w:val="24"/>
          <w:lang w:val="en-GB"/>
        </w:rPr>
        <w:t xml:space="preserve">had effects in common </w:t>
      </w:r>
      <w:r w:rsidRPr="001C57F6">
        <w:rPr>
          <w:rFonts w:ascii="Arial" w:hAnsi="Arial" w:cs="Arial"/>
          <w:color w:val="000000" w:themeColor="text1"/>
          <w:szCs w:val="24"/>
          <w:lang w:val="en-GB"/>
        </w:rPr>
        <w:t xml:space="preserve">with both </w:t>
      </w:r>
      <w:r w:rsidR="003F33B9" w:rsidRPr="001C57F6">
        <w:rPr>
          <w:rFonts w:ascii="Arial" w:hAnsi="Arial" w:cs="Arial"/>
          <w:color w:val="000000" w:themeColor="text1"/>
          <w:szCs w:val="24"/>
          <w:lang w:val="en-GB"/>
        </w:rPr>
        <w:t xml:space="preserve">butyrate </w:t>
      </w:r>
      <w:r w:rsidRPr="001C57F6">
        <w:rPr>
          <w:rFonts w:ascii="Arial" w:hAnsi="Arial" w:cs="Arial"/>
          <w:color w:val="000000" w:themeColor="text1"/>
          <w:szCs w:val="24"/>
          <w:lang w:val="en-GB"/>
        </w:rPr>
        <w:t xml:space="preserve">and </w:t>
      </w:r>
      <w:r w:rsidR="003F33B9" w:rsidRPr="001C57F6">
        <w:rPr>
          <w:rFonts w:ascii="Arial" w:hAnsi="Arial" w:cs="Arial"/>
          <w:color w:val="000000" w:themeColor="text1"/>
          <w:szCs w:val="24"/>
          <w:lang w:val="en-GB"/>
        </w:rPr>
        <w:t>valerate</w:t>
      </w:r>
      <w:r w:rsidRPr="001C57F6">
        <w:rPr>
          <w:rFonts w:ascii="Arial" w:hAnsi="Arial" w:cs="Arial"/>
          <w:color w:val="000000" w:themeColor="text1"/>
          <w:szCs w:val="24"/>
          <w:lang w:val="en-GB"/>
        </w:rPr>
        <w:t>. Keratin K19</w:t>
      </w:r>
      <w:r w:rsidR="00A23AAF" w:rsidRPr="001C57F6">
        <w:rPr>
          <w:rFonts w:ascii="Arial" w:hAnsi="Arial" w:cs="Arial"/>
          <w:color w:val="000000" w:themeColor="text1"/>
          <w:szCs w:val="24"/>
          <w:lang w:val="en-GB"/>
        </w:rPr>
        <w:t xml:space="preserve"> </w:t>
      </w:r>
      <w:r w:rsidR="003F33B9" w:rsidRPr="001C57F6">
        <w:rPr>
          <w:rFonts w:ascii="Arial" w:hAnsi="Arial" w:cs="Arial"/>
          <w:color w:val="000000" w:themeColor="text1"/>
          <w:szCs w:val="24"/>
          <w:lang w:val="en-GB"/>
        </w:rPr>
        <w:t xml:space="preserve">was </w:t>
      </w:r>
      <w:r w:rsidR="00A23AAF" w:rsidRPr="001C57F6">
        <w:rPr>
          <w:rFonts w:ascii="Arial" w:hAnsi="Arial" w:cs="Arial"/>
          <w:color w:val="000000" w:themeColor="text1"/>
          <w:szCs w:val="24"/>
          <w:lang w:val="en-GB"/>
        </w:rPr>
        <w:t>significantly differentially</w:t>
      </w:r>
      <w:r w:rsidR="003F33B9" w:rsidRPr="001C57F6">
        <w:rPr>
          <w:rFonts w:ascii="Arial" w:hAnsi="Arial" w:cs="Arial"/>
          <w:color w:val="000000" w:themeColor="text1"/>
          <w:szCs w:val="24"/>
          <w:lang w:val="en-GB"/>
        </w:rPr>
        <w:t xml:space="preserve"> regulated by all three SCFAs</w:t>
      </w:r>
      <w:r w:rsidRPr="001C57F6">
        <w:rPr>
          <w:rFonts w:ascii="Arial" w:hAnsi="Arial" w:cs="Arial"/>
          <w:color w:val="000000" w:themeColor="text1"/>
          <w:szCs w:val="24"/>
          <w:lang w:val="en-GB"/>
        </w:rPr>
        <w:t>.</w:t>
      </w:r>
    </w:p>
    <w:p w:rsidR="00DC2748" w:rsidRPr="001C57F6" w:rsidRDefault="00DC2748">
      <w:pPr>
        <w:rPr>
          <w:rFonts w:ascii="Arial" w:hAnsi="Arial" w:cs="Arial"/>
          <w:color w:val="000000" w:themeColor="text1"/>
          <w:sz w:val="24"/>
        </w:rPr>
      </w:pPr>
    </w:p>
    <w:p w:rsidR="00DC2748" w:rsidRPr="001C57F6" w:rsidRDefault="00DC2748" w:rsidP="00DC2748">
      <w:pPr>
        <w:spacing w:before="240" w:after="240" w:line="360" w:lineRule="auto"/>
        <w:jc w:val="both"/>
        <w:rPr>
          <w:rFonts w:ascii="Arial" w:hAnsi="Arial" w:cs="Arial"/>
          <w:color w:val="000000" w:themeColor="text1"/>
        </w:rPr>
      </w:pPr>
      <w:proofErr w:type="gramStart"/>
      <w:r w:rsidRPr="001C57F6">
        <w:rPr>
          <w:rFonts w:ascii="Arial" w:hAnsi="Arial" w:cs="Arial"/>
          <w:b/>
          <w:color w:val="000000" w:themeColor="text1"/>
        </w:rPr>
        <w:t>Table 3.2.</w:t>
      </w:r>
      <w:proofErr w:type="gramEnd"/>
      <w:r w:rsidRPr="001C57F6">
        <w:rPr>
          <w:rFonts w:ascii="Arial" w:hAnsi="Arial" w:cs="Arial"/>
          <w:color w:val="000000" w:themeColor="text1"/>
        </w:rPr>
        <w:t xml:space="preserve"> Summary of cytoskeletal proteins identified as significantly differentially regulated in SCFA-treated HCT116 cells relative to untreated controls. Fold changes are the mean linear fold changes of all biological replicates for each SCFA. Approved protein names have been adopted</w:t>
      </w:r>
      <w:r w:rsidR="00032B03" w:rsidRPr="001C57F6">
        <w:rPr>
          <w:rFonts w:ascii="Arial" w:hAnsi="Arial" w:cs="Arial"/>
          <w:color w:val="000000" w:themeColor="text1"/>
        </w:rPr>
        <w:t xml:space="preserve"> </w:t>
      </w:r>
      <w:r w:rsidR="00032B03" w:rsidRPr="001C57F6">
        <w:rPr>
          <w:rFonts w:ascii="Arial" w:hAnsi="Arial" w:cs="Arial"/>
          <w:color w:val="000000" w:themeColor="text1"/>
          <w:vertAlign w:val="superscript"/>
        </w:rPr>
        <w:fldChar w:fldCharType="begin"/>
      </w:r>
      <w:r w:rsidR="00032B03" w:rsidRPr="001C57F6">
        <w:rPr>
          <w:rFonts w:ascii="Arial" w:hAnsi="Arial" w:cs="Arial"/>
          <w:color w:val="000000" w:themeColor="text1"/>
          <w:vertAlign w:val="superscript"/>
        </w:rPr>
        <w:instrText xml:space="preserve"> ADDIN EN.CITE &lt;EndNote&gt;&lt;Cite&gt;&lt;Author&gt;UniProtKB&lt;/Author&gt;&lt;Year&gt;2012&lt;/Year&gt;&lt;RecNum&gt;284&lt;/RecNum&gt;&lt;DisplayText&gt;[91]&lt;/DisplayText&gt;&lt;record&gt;&lt;rec-number&gt;284&lt;/rec-number&gt;&lt;foreign-keys&gt;&lt;key app="EN" db-id="rs5x295dudx293essv7vwts4r9tdvfzpa250"&gt;284&lt;/key&gt;&lt;/foreign-keys&gt;&lt;ref-type name="Online Database"&gt;45&lt;/ref-type&gt;&lt;contributors&gt;&lt;authors&gt;&lt;author&gt;UniProtKB&lt;/author&gt;&lt;/authors&gt;&lt;/contributors&gt;&lt;titles&gt;&lt;title&gt;UniProt Knowledgebase&lt;/title&gt;&lt;/titles&gt;&lt;dates&gt;&lt;year&gt;2012&lt;/year&gt;&lt;pub-dates&gt;&lt;date&gt;23-07-2099&lt;/date&gt;&lt;/pub-dates&gt;&lt;/dates&gt;&lt;publisher&gt;EBI, SIB, PIR&lt;/publisher&gt;&lt;urls&gt;&lt;related-urls&gt;&lt;url&gt;http://www.uniprot.org/&lt;/url&gt;&lt;/related-urls&gt;&lt;/urls&gt;&lt;/record&gt;&lt;/Cite&gt;&lt;/EndNote&gt;</w:instrText>
      </w:r>
      <w:r w:rsidR="00032B03" w:rsidRPr="001C57F6">
        <w:rPr>
          <w:rFonts w:ascii="Arial" w:hAnsi="Arial" w:cs="Arial"/>
          <w:color w:val="000000" w:themeColor="text1"/>
          <w:vertAlign w:val="superscript"/>
        </w:rPr>
        <w:fldChar w:fldCharType="separate"/>
      </w:r>
      <w:r w:rsidR="00032B03" w:rsidRPr="001C57F6">
        <w:rPr>
          <w:rFonts w:ascii="Arial" w:hAnsi="Arial" w:cs="Arial"/>
          <w:noProof/>
          <w:color w:val="000000" w:themeColor="text1"/>
          <w:vertAlign w:val="superscript"/>
        </w:rPr>
        <w:t>[</w:t>
      </w:r>
      <w:hyperlink w:anchor="_ENREF_91" w:tooltip="UniProtKB, 2012 #284" w:history="1">
        <w:r w:rsidR="00032B03" w:rsidRPr="001C57F6">
          <w:rPr>
            <w:rFonts w:ascii="Arial" w:hAnsi="Arial" w:cs="Arial"/>
            <w:noProof/>
            <w:color w:val="000000" w:themeColor="text1"/>
            <w:vertAlign w:val="superscript"/>
          </w:rPr>
          <w:t>91</w:t>
        </w:r>
      </w:hyperlink>
      <w:r w:rsidR="00032B03" w:rsidRPr="001C57F6">
        <w:rPr>
          <w:rFonts w:ascii="Arial" w:hAnsi="Arial" w:cs="Arial"/>
          <w:noProof/>
          <w:color w:val="000000" w:themeColor="text1"/>
          <w:vertAlign w:val="superscript"/>
        </w:rPr>
        <w:t>]</w:t>
      </w:r>
      <w:r w:rsidR="00032B03" w:rsidRPr="001C57F6">
        <w:rPr>
          <w:rFonts w:ascii="Arial" w:hAnsi="Arial" w:cs="Arial"/>
          <w:color w:val="000000" w:themeColor="text1"/>
          <w:vertAlign w:val="superscript"/>
        </w:rPr>
        <w:fldChar w:fldCharType="end"/>
      </w:r>
      <w:r w:rsidR="00032B03" w:rsidRPr="001C57F6">
        <w:rPr>
          <w:rFonts w:ascii="Arial" w:hAnsi="Arial" w:cs="Arial"/>
          <w:color w:val="000000" w:themeColor="text1"/>
        </w:rPr>
        <w:t>.</w:t>
      </w:r>
      <w:r w:rsidR="00B835A9" w:rsidRPr="001C57F6">
        <w:rPr>
          <w:rFonts w:ascii="Arial" w:hAnsi="Arial" w:cs="Arial"/>
          <w:color w:val="000000" w:themeColor="text1"/>
        </w:rPr>
        <w:t xml:space="preserve"> </w:t>
      </w:r>
      <w:proofErr w:type="gramStart"/>
      <w:r w:rsidR="00B835A9" w:rsidRPr="001C57F6">
        <w:rPr>
          <w:rFonts w:ascii="Arial" w:hAnsi="Arial" w:cs="Arial"/>
          <w:color w:val="000000" w:themeColor="text1"/>
        </w:rPr>
        <w:t>[B, butyrate; P, propionate; V, valerate</w:t>
      </w:r>
      <w:r w:rsidR="00A755A0" w:rsidRPr="001C57F6">
        <w:rPr>
          <w:rFonts w:ascii="Arial" w:hAnsi="Arial" w:cs="Arial"/>
          <w:color w:val="000000" w:themeColor="text1"/>
        </w:rPr>
        <w:t>; U, untreated</w:t>
      </w:r>
      <w:r w:rsidR="00B835A9" w:rsidRPr="001C57F6">
        <w:rPr>
          <w:rFonts w:ascii="Arial" w:hAnsi="Arial" w:cs="Arial"/>
          <w:color w:val="000000" w:themeColor="text1"/>
        </w:rPr>
        <w:t>]</w:t>
      </w:r>
      <w:r w:rsidR="00565ACA">
        <w:rPr>
          <w:rFonts w:ascii="Arial" w:hAnsi="Arial" w:cs="Arial"/>
          <w:color w:val="000000" w:themeColor="text1"/>
        </w:rPr>
        <w:t>.</w:t>
      </w:r>
      <w:proofErr w:type="gramEnd"/>
    </w:p>
    <w:tbl>
      <w:tblPr>
        <w:tblW w:w="8897" w:type="dxa"/>
        <w:tblInd w:w="93" w:type="dxa"/>
        <w:tblLayout w:type="fixed"/>
        <w:tblLook w:val="04A0" w:firstRow="1" w:lastRow="0" w:firstColumn="1" w:lastColumn="0" w:noHBand="0" w:noVBand="1"/>
      </w:tblPr>
      <w:tblGrid>
        <w:gridCol w:w="1716"/>
        <w:gridCol w:w="1276"/>
        <w:gridCol w:w="1418"/>
        <w:gridCol w:w="897"/>
        <w:gridCol w:w="898"/>
        <w:gridCol w:w="898"/>
        <w:gridCol w:w="598"/>
        <w:gridCol w:w="598"/>
        <w:gridCol w:w="598"/>
      </w:tblGrid>
      <w:tr w:rsidR="00DC2748" w:rsidRPr="001C57F6" w:rsidTr="00807E12">
        <w:trPr>
          <w:trHeight w:val="300"/>
        </w:trPr>
        <w:tc>
          <w:tcPr>
            <w:tcW w:w="1716" w:type="dxa"/>
            <w:tcBorders>
              <w:top w:val="single" w:sz="4" w:space="0" w:color="auto"/>
              <w:bottom w:val="single" w:sz="4" w:space="0" w:color="auto"/>
            </w:tcBorders>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Protein</w:t>
            </w:r>
          </w:p>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(Gene name)</w:t>
            </w:r>
          </w:p>
        </w:tc>
        <w:tc>
          <w:tcPr>
            <w:tcW w:w="1276" w:type="dxa"/>
            <w:tcBorders>
              <w:top w:val="single" w:sz="4" w:space="0" w:color="auto"/>
              <w:bottom w:val="single" w:sz="4" w:space="0" w:color="auto"/>
              <w:right w:val="single" w:sz="4" w:space="0" w:color="auto"/>
            </w:tcBorders>
            <w:shd w:val="clear" w:color="auto" w:fill="auto"/>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AC</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#valid</w:t>
            </w:r>
          </w:p>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peptide seq.</w:t>
            </w:r>
          </w:p>
        </w:tc>
        <w:tc>
          <w:tcPr>
            <w:tcW w:w="897" w:type="dxa"/>
            <w:tcBorders>
              <w:top w:val="single" w:sz="4" w:space="0" w:color="auto"/>
              <w:left w:val="single" w:sz="4" w:space="0" w:color="auto"/>
              <w:bottom w:val="single" w:sz="4" w:space="0" w:color="auto"/>
            </w:tcBorders>
            <w:shd w:val="clear" w:color="auto" w:fill="auto"/>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B:U</w:t>
            </w:r>
          </w:p>
        </w:tc>
        <w:tc>
          <w:tcPr>
            <w:tcW w:w="898" w:type="dxa"/>
            <w:tcBorders>
              <w:top w:val="single" w:sz="4" w:space="0" w:color="auto"/>
              <w:bottom w:val="single" w:sz="4" w:space="0" w:color="auto"/>
            </w:tcBorders>
            <w:shd w:val="clear" w:color="auto" w:fill="auto"/>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P:U</w:t>
            </w:r>
          </w:p>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b/>
                <w:color w:val="000000" w:themeColor="text1"/>
                <w:szCs w:val="22"/>
              </w:rPr>
              <w:t>+</w:t>
            </w:r>
          </w:p>
        </w:tc>
        <w:tc>
          <w:tcPr>
            <w:tcW w:w="898" w:type="dxa"/>
            <w:tcBorders>
              <w:top w:val="single" w:sz="4" w:space="0" w:color="auto"/>
              <w:bottom w:val="single" w:sz="4" w:space="0" w:color="auto"/>
              <w:right w:val="single" w:sz="4" w:space="0" w:color="auto"/>
            </w:tcBorders>
            <w:shd w:val="clear" w:color="auto" w:fill="auto"/>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V:U</w:t>
            </w:r>
          </w:p>
        </w:tc>
        <w:tc>
          <w:tcPr>
            <w:tcW w:w="598" w:type="dxa"/>
            <w:tcBorders>
              <w:top w:val="single" w:sz="4" w:space="0" w:color="auto"/>
              <w:left w:val="single" w:sz="4" w:space="0" w:color="auto"/>
              <w:bottom w:val="single" w:sz="4" w:space="0" w:color="auto"/>
            </w:tcBorders>
            <w:shd w:val="clear" w:color="auto" w:fill="auto"/>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B:U</w:t>
            </w:r>
          </w:p>
        </w:tc>
        <w:tc>
          <w:tcPr>
            <w:tcW w:w="598" w:type="dxa"/>
            <w:tcBorders>
              <w:top w:val="single" w:sz="4" w:space="0" w:color="auto"/>
              <w:bottom w:val="single" w:sz="4" w:space="0" w:color="auto"/>
            </w:tcBorders>
            <w:shd w:val="clear" w:color="auto" w:fill="auto"/>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P:U</w:t>
            </w:r>
          </w:p>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b/>
                <w:color w:val="000000" w:themeColor="text1"/>
                <w:szCs w:val="22"/>
              </w:rPr>
              <w:t>+</w:t>
            </w:r>
          </w:p>
        </w:tc>
        <w:tc>
          <w:tcPr>
            <w:tcW w:w="598" w:type="dxa"/>
            <w:tcBorders>
              <w:top w:val="single" w:sz="4" w:space="0" w:color="auto"/>
              <w:bottom w:val="single" w:sz="4" w:space="0" w:color="auto"/>
            </w:tcBorders>
            <w:shd w:val="clear" w:color="auto" w:fill="auto"/>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V:U</w:t>
            </w:r>
          </w:p>
        </w:tc>
      </w:tr>
      <w:tr w:rsidR="00DC2748" w:rsidRPr="001C57F6" w:rsidTr="00807E12">
        <w:trPr>
          <w:trHeight w:val="300"/>
        </w:trPr>
        <w:tc>
          <w:tcPr>
            <w:tcW w:w="1716" w:type="dxa"/>
            <w:tcBorders>
              <w:top w:val="single" w:sz="4" w:space="0" w:color="auto"/>
            </w:tcBorders>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actin</w:t>
            </w:r>
          </w:p>
        </w:tc>
        <w:tc>
          <w:tcPr>
            <w:tcW w:w="1276" w:type="dxa"/>
            <w:tcBorders>
              <w:top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P60709</w:t>
            </w:r>
          </w:p>
        </w:tc>
        <w:tc>
          <w:tcPr>
            <w:tcW w:w="1418" w:type="dxa"/>
            <w:tcBorders>
              <w:top w:val="single" w:sz="4" w:space="0" w:color="auto"/>
              <w:left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22</w:t>
            </w:r>
          </w:p>
        </w:tc>
        <w:tc>
          <w:tcPr>
            <w:tcW w:w="897" w:type="dxa"/>
            <w:tcBorders>
              <w:top w:val="single" w:sz="4" w:space="0" w:color="auto"/>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1.19</w:t>
            </w:r>
          </w:p>
        </w:tc>
        <w:tc>
          <w:tcPr>
            <w:tcW w:w="898" w:type="dxa"/>
            <w:tcBorders>
              <w:top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1.36</w:t>
            </w:r>
          </w:p>
        </w:tc>
        <w:tc>
          <w:tcPr>
            <w:tcW w:w="898" w:type="dxa"/>
            <w:tcBorders>
              <w:top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tcBorders>
              <w:top w:val="single" w:sz="4" w:space="0" w:color="auto"/>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tcBorders>
              <w:top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tcBorders>
              <w:top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r>
      <w:tr w:rsidR="00DC2748" w:rsidRPr="001C57F6" w:rsidTr="00807E12">
        <w:trPr>
          <w:trHeight w:val="300"/>
        </w:trPr>
        <w:tc>
          <w:tcPr>
            <w:tcW w:w="1716" w:type="dxa"/>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keratin 18</w:t>
            </w:r>
          </w:p>
        </w:tc>
        <w:tc>
          <w:tcPr>
            <w:tcW w:w="1276"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B2RA03</w:t>
            </w:r>
          </w:p>
        </w:tc>
        <w:tc>
          <w:tcPr>
            <w:tcW w:w="1418" w:type="dxa"/>
            <w:tcBorders>
              <w:left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5</w:t>
            </w:r>
          </w:p>
        </w:tc>
        <w:tc>
          <w:tcPr>
            <w:tcW w:w="897"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8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1.78</w:t>
            </w:r>
          </w:p>
        </w:tc>
        <w:tc>
          <w:tcPr>
            <w:tcW w:w="898"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r>
      <w:tr w:rsidR="00DC2748" w:rsidRPr="001C57F6" w:rsidTr="00807E12">
        <w:trPr>
          <w:trHeight w:val="300"/>
        </w:trPr>
        <w:tc>
          <w:tcPr>
            <w:tcW w:w="1716" w:type="dxa"/>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keratin 19</w:t>
            </w:r>
          </w:p>
        </w:tc>
        <w:tc>
          <w:tcPr>
            <w:tcW w:w="1276"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P08727</w:t>
            </w:r>
          </w:p>
        </w:tc>
        <w:tc>
          <w:tcPr>
            <w:tcW w:w="1418" w:type="dxa"/>
            <w:tcBorders>
              <w:left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10</w:t>
            </w:r>
          </w:p>
        </w:tc>
        <w:tc>
          <w:tcPr>
            <w:tcW w:w="897"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1.76</w:t>
            </w:r>
          </w:p>
        </w:tc>
        <w:tc>
          <w:tcPr>
            <w:tcW w:w="8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1.43</w:t>
            </w:r>
          </w:p>
        </w:tc>
        <w:tc>
          <w:tcPr>
            <w:tcW w:w="898"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1.83</w:t>
            </w:r>
          </w:p>
        </w:tc>
        <w:tc>
          <w:tcPr>
            <w:tcW w:w="598"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r>
      <w:tr w:rsidR="00DC2748" w:rsidRPr="001C57F6" w:rsidTr="00807E12">
        <w:trPr>
          <w:trHeight w:val="300"/>
        </w:trPr>
        <w:tc>
          <w:tcPr>
            <w:tcW w:w="1716" w:type="dxa"/>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keratin 8</w:t>
            </w:r>
          </w:p>
        </w:tc>
        <w:tc>
          <w:tcPr>
            <w:tcW w:w="1276"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P05787</w:t>
            </w:r>
          </w:p>
        </w:tc>
        <w:tc>
          <w:tcPr>
            <w:tcW w:w="1418" w:type="dxa"/>
            <w:tcBorders>
              <w:left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25</w:t>
            </w:r>
          </w:p>
        </w:tc>
        <w:tc>
          <w:tcPr>
            <w:tcW w:w="897"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8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1.25</w:t>
            </w:r>
          </w:p>
        </w:tc>
        <w:tc>
          <w:tcPr>
            <w:tcW w:w="898"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r>
      <w:tr w:rsidR="00DC2748" w:rsidRPr="001C57F6" w:rsidTr="00807E12">
        <w:trPr>
          <w:trHeight w:val="300"/>
        </w:trPr>
        <w:tc>
          <w:tcPr>
            <w:tcW w:w="1716" w:type="dxa"/>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α-tubulin</w:t>
            </w:r>
          </w:p>
        </w:tc>
        <w:tc>
          <w:tcPr>
            <w:tcW w:w="1276"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P68363</w:t>
            </w:r>
          </w:p>
        </w:tc>
        <w:tc>
          <w:tcPr>
            <w:tcW w:w="1418" w:type="dxa"/>
            <w:tcBorders>
              <w:left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9</w:t>
            </w:r>
          </w:p>
        </w:tc>
        <w:tc>
          <w:tcPr>
            <w:tcW w:w="897"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1.01</w:t>
            </w:r>
          </w:p>
        </w:tc>
        <w:tc>
          <w:tcPr>
            <w:tcW w:w="898" w:type="dxa"/>
            <w:shd w:val="clear" w:color="auto" w:fill="auto"/>
            <w:noWrap/>
            <w:hideMark/>
          </w:tcPr>
          <w:p w:rsidR="00DC2748" w:rsidRPr="001C57F6" w:rsidRDefault="00DC2748" w:rsidP="00807E12">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1.30</w:t>
            </w:r>
          </w:p>
        </w:tc>
        <w:tc>
          <w:tcPr>
            <w:tcW w:w="898"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0.98</w:t>
            </w:r>
          </w:p>
        </w:tc>
        <w:tc>
          <w:tcPr>
            <w:tcW w:w="598"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r>
      <w:tr w:rsidR="00DC2748" w:rsidRPr="001C57F6" w:rsidTr="00807E12">
        <w:trPr>
          <w:trHeight w:val="300"/>
        </w:trPr>
        <w:tc>
          <w:tcPr>
            <w:tcW w:w="1716" w:type="dxa"/>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β-tubulin</w:t>
            </w:r>
          </w:p>
        </w:tc>
        <w:tc>
          <w:tcPr>
            <w:tcW w:w="1276"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Q5JP53</w:t>
            </w:r>
          </w:p>
        </w:tc>
        <w:tc>
          <w:tcPr>
            <w:tcW w:w="1418" w:type="dxa"/>
            <w:tcBorders>
              <w:left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7</w:t>
            </w:r>
          </w:p>
        </w:tc>
        <w:tc>
          <w:tcPr>
            <w:tcW w:w="897"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1.06</w:t>
            </w:r>
          </w:p>
        </w:tc>
        <w:tc>
          <w:tcPr>
            <w:tcW w:w="8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1.44</w:t>
            </w:r>
          </w:p>
        </w:tc>
        <w:tc>
          <w:tcPr>
            <w:tcW w:w="898"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1.65</w:t>
            </w:r>
          </w:p>
        </w:tc>
        <w:tc>
          <w:tcPr>
            <w:tcW w:w="598"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r>
      <w:tr w:rsidR="00DC2748" w:rsidRPr="001C57F6" w:rsidTr="00807E12">
        <w:trPr>
          <w:trHeight w:val="300"/>
        </w:trPr>
        <w:tc>
          <w:tcPr>
            <w:tcW w:w="1716" w:type="dxa"/>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TUBB3</w:t>
            </w:r>
          </w:p>
        </w:tc>
        <w:tc>
          <w:tcPr>
            <w:tcW w:w="1276"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Q9BV28</w:t>
            </w:r>
          </w:p>
        </w:tc>
        <w:tc>
          <w:tcPr>
            <w:tcW w:w="1418" w:type="dxa"/>
            <w:tcBorders>
              <w:left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7</w:t>
            </w:r>
          </w:p>
        </w:tc>
        <w:tc>
          <w:tcPr>
            <w:tcW w:w="897"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i/>
                <w:iCs/>
                <w:color w:val="000000" w:themeColor="text1"/>
                <w:szCs w:val="22"/>
              </w:rPr>
            </w:pPr>
            <w:r w:rsidRPr="001C57F6">
              <w:rPr>
                <w:rFonts w:ascii="Arial" w:hAnsi="Arial" w:cs="Arial"/>
                <w:i/>
                <w:iCs/>
                <w:color w:val="000000" w:themeColor="text1"/>
                <w:szCs w:val="22"/>
              </w:rPr>
              <w:t>1.04</w:t>
            </w:r>
          </w:p>
        </w:tc>
        <w:tc>
          <w:tcPr>
            <w:tcW w:w="8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1.33</w:t>
            </w:r>
          </w:p>
        </w:tc>
        <w:tc>
          <w:tcPr>
            <w:tcW w:w="898"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1.48</w:t>
            </w:r>
          </w:p>
        </w:tc>
        <w:tc>
          <w:tcPr>
            <w:tcW w:w="598"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r>
      <w:tr w:rsidR="00DC2748" w:rsidRPr="001C57F6" w:rsidTr="00807E12">
        <w:trPr>
          <w:trHeight w:val="300"/>
        </w:trPr>
        <w:tc>
          <w:tcPr>
            <w:tcW w:w="1716" w:type="dxa"/>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tubulin β-2C</w:t>
            </w:r>
          </w:p>
        </w:tc>
        <w:tc>
          <w:tcPr>
            <w:tcW w:w="1276"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P68371</w:t>
            </w:r>
          </w:p>
        </w:tc>
        <w:tc>
          <w:tcPr>
            <w:tcW w:w="1418" w:type="dxa"/>
            <w:tcBorders>
              <w:left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11</w:t>
            </w:r>
          </w:p>
        </w:tc>
        <w:tc>
          <w:tcPr>
            <w:tcW w:w="897"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1.08</w:t>
            </w:r>
          </w:p>
        </w:tc>
        <w:tc>
          <w:tcPr>
            <w:tcW w:w="8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1.46</w:t>
            </w:r>
          </w:p>
        </w:tc>
        <w:tc>
          <w:tcPr>
            <w:tcW w:w="898" w:type="dxa"/>
            <w:tcBorders>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1.48</w:t>
            </w:r>
          </w:p>
        </w:tc>
        <w:tc>
          <w:tcPr>
            <w:tcW w:w="598" w:type="dxa"/>
            <w:tcBorders>
              <w:lef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r>
      <w:tr w:rsidR="00DC2748" w:rsidRPr="001C57F6" w:rsidTr="00807E12">
        <w:trPr>
          <w:trHeight w:val="300"/>
        </w:trPr>
        <w:tc>
          <w:tcPr>
            <w:tcW w:w="1716" w:type="dxa"/>
            <w:tcBorders>
              <w:bottom w:val="single" w:sz="4" w:space="0" w:color="auto"/>
            </w:tcBorders>
            <w:shd w:val="clear" w:color="auto" w:fill="auto"/>
            <w:noWrap/>
            <w:hideMark/>
          </w:tcPr>
          <w:p w:rsidR="00DC2748" w:rsidRPr="001C57F6" w:rsidRDefault="00DC2748" w:rsidP="00807E12">
            <w:pPr>
              <w:spacing w:line="360" w:lineRule="auto"/>
              <w:rPr>
                <w:rFonts w:ascii="Arial" w:hAnsi="Arial" w:cs="Arial"/>
                <w:color w:val="000000" w:themeColor="text1"/>
                <w:szCs w:val="22"/>
              </w:rPr>
            </w:pPr>
            <w:r w:rsidRPr="001C57F6">
              <w:rPr>
                <w:rFonts w:ascii="Arial" w:hAnsi="Arial" w:cs="Arial"/>
                <w:color w:val="000000" w:themeColor="text1"/>
                <w:szCs w:val="22"/>
              </w:rPr>
              <w:t>TUBB/TUBB5</w:t>
            </w:r>
          </w:p>
        </w:tc>
        <w:tc>
          <w:tcPr>
            <w:tcW w:w="1276" w:type="dxa"/>
            <w:tcBorders>
              <w:bottom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P07437</w:t>
            </w:r>
          </w:p>
        </w:tc>
        <w:tc>
          <w:tcPr>
            <w:tcW w:w="1418" w:type="dxa"/>
            <w:tcBorders>
              <w:left w:val="single" w:sz="4" w:space="0" w:color="auto"/>
              <w:bottom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19</w:t>
            </w:r>
          </w:p>
        </w:tc>
        <w:tc>
          <w:tcPr>
            <w:tcW w:w="897" w:type="dxa"/>
            <w:tcBorders>
              <w:left w:val="single" w:sz="4" w:space="0" w:color="auto"/>
              <w:bottom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898" w:type="dxa"/>
            <w:tcBorders>
              <w:bottom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0.73</w:t>
            </w:r>
          </w:p>
        </w:tc>
        <w:tc>
          <w:tcPr>
            <w:tcW w:w="898" w:type="dxa"/>
            <w:tcBorders>
              <w:bottom w:val="single" w:sz="4" w:space="0" w:color="auto"/>
              <w:right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tcBorders>
              <w:left w:val="single" w:sz="4" w:space="0" w:color="auto"/>
              <w:bottom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c>
          <w:tcPr>
            <w:tcW w:w="598" w:type="dxa"/>
            <w:tcBorders>
              <w:bottom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r w:rsidRPr="001C57F6">
              <w:rPr>
                <w:rFonts w:ascii="Arial" w:hAnsi="Arial" w:cs="Arial"/>
                <w:color w:val="000000" w:themeColor="text1"/>
                <w:szCs w:val="22"/>
              </w:rPr>
              <w:t>*</w:t>
            </w:r>
          </w:p>
        </w:tc>
        <w:tc>
          <w:tcPr>
            <w:tcW w:w="598" w:type="dxa"/>
            <w:tcBorders>
              <w:bottom w:val="single" w:sz="4" w:space="0" w:color="auto"/>
            </w:tcBorders>
            <w:shd w:val="clear" w:color="auto" w:fill="auto"/>
            <w:noWrap/>
            <w:hideMark/>
          </w:tcPr>
          <w:p w:rsidR="00DC2748" w:rsidRPr="001C57F6" w:rsidRDefault="00DC2748" w:rsidP="00807E12">
            <w:pPr>
              <w:spacing w:line="360" w:lineRule="auto"/>
              <w:jc w:val="center"/>
              <w:rPr>
                <w:rFonts w:ascii="Arial" w:hAnsi="Arial" w:cs="Arial"/>
                <w:color w:val="000000" w:themeColor="text1"/>
                <w:szCs w:val="22"/>
              </w:rPr>
            </w:pPr>
          </w:p>
        </w:tc>
      </w:tr>
    </w:tbl>
    <w:p w:rsidR="00824F3A" w:rsidRDefault="00DC2748" w:rsidP="00DC2748">
      <w:pPr>
        <w:spacing w:line="360" w:lineRule="auto"/>
        <w:rPr>
          <w:rFonts w:ascii="Arial" w:hAnsi="Arial" w:cs="Arial"/>
          <w:color w:val="000000" w:themeColor="text1"/>
        </w:rPr>
      </w:pPr>
      <w:r w:rsidRPr="001C57F6">
        <w:rPr>
          <w:rFonts w:ascii="Arial" w:hAnsi="Arial" w:cs="Arial"/>
          <w:color w:val="000000" w:themeColor="text1"/>
        </w:rPr>
        <w:t># &gt;SD (68%); * MTC off p&lt;0.05; ** MTC off p&lt;0.01; *** MTC on p&lt;0.05</w:t>
      </w:r>
    </w:p>
    <w:p w:rsidR="00DC2748" w:rsidRPr="001C57F6" w:rsidRDefault="00DC2748" w:rsidP="00DC2748">
      <w:pPr>
        <w:spacing w:line="360" w:lineRule="auto"/>
        <w:rPr>
          <w:rFonts w:ascii="Arial" w:hAnsi="Arial" w:cs="Arial"/>
          <w:color w:val="000000" w:themeColor="text1"/>
        </w:rPr>
      </w:pPr>
      <w:r w:rsidRPr="001C57F6">
        <w:rPr>
          <w:rFonts w:ascii="Arial" w:hAnsi="Arial" w:cs="Arial"/>
          <w:color w:val="000000" w:themeColor="text1"/>
        </w:rPr>
        <w:t>(</w:t>
      </w:r>
      <w:r w:rsidRPr="001C57F6">
        <w:rPr>
          <w:rFonts w:ascii="Arial" w:hAnsi="Arial" w:cs="Arial"/>
          <w:b/>
          <w:color w:val="000000" w:themeColor="text1"/>
        </w:rPr>
        <w:t>+</w:t>
      </w:r>
      <w:r w:rsidRPr="001C57F6">
        <w:rPr>
          <w:rFonts w:ascii="Arial" w:hAnsi="Arial" w:cs="Arial"/>
          <w:color w:val="000000" w:themeColor="text1"/>
        </w:rPr>
        <w:t xml:space="preserve"> combin</w:t>
      </w:r>
      <w:r w:rsidR="00047203" w:rsidRPr="001C57F6">
        <w:rPr>
          <w:rFonts w:ascii="Arial" w:hAnsi="Arial" w:cs="Arial"/>
          <w:color w:val="000000" w:themeColor="text1"/>
        </w:rPr>
        <w:t xml:space="preserve">ed propionate results from the </w:t>
      </w:r>
      <w:r w:rsidRPr="001C57F6">
        <w:rPr>
          <w:rFonts w:ascii="Arial" w:hAnsi="Arial" w:cs="Arial"/>
          <w:color w:val="000000" w:themeColor="text1"/>
        </w:rPr>
        <w:t xml:space="preserve">duplicate and </w:t>
      </w:r>
      <w:r w:rsidR="00047203" w:rsidRPr="001C57F6">
        <w:rPr>
          <w:rFonts w:ascii="Arial" w:hAnsi="Arial" w:cs="Arial"/>
          <w:color w:val="000000" w:themeColor="text1"/>
        </w:rPr>
        <w:t xml:space="preserve">quadruplet </w:t>
      </w:r>
      <w:r w:rsidRPr="001C57F6">
        <w:rPr>
          <w:rFonts w:ascii="Arial" w:hAnsi="Arial" w:cs="Arial"/>
          <w:color w:val="000000" w:themeColor="text1"/>
        </w:rPr>
        <w:t>replicate experiments</w:t>
      </w:r>
      <w:r w:rsidR="00047203" w:rsidRPr="001C57F6">
        <w:rPr>
          <w:rFonts w:ascii="Arial" w:hAnsi="Arial" w:cs="Arial"/>
          <w:color w:val="000000" w:themeColor="text1"/>
        </w:rPr>
        <w:t xml:space="preserve">. The </w:t>
      </w:r>
      <w:r w:rsidRPr="001C57F6">
        <w:rPr>
          <w:rFonts w:ascii="Arial" w:hAnsi="Arial" w:cs="Arial"/>
          <w:color w:val="000000" w:themeColor="text1"/>
        </w:rPr>
        <w:t xml:space="preserve">fold changes </w:t>
      </w:r>
      <w:r w:rsidR="00047203" w:rsidRPr="001C57F6">
        <w:rPr>
          <w:rFonts w:ascii="Arial" w:hAnsi="Arial" w:cs="Arial"/>
          <w:color w:val="000000" w:themeColor="text1"/>
        </w:rPr>
        <w:t xml:space="preserve">are those </w:t>
      </w:r>
      <w:r w:rsidRPr="001C57F6">
        <w:rPr>
          <w:rFonts w:ascii="Arial" w:hAnsi="Arial" w:cs="Arial"/>
          <w:color w:val="000000" w:themeColor="text1"/>
        </w:rPr>
        <w:t>with highest stringency)</w:t>
      </w:r>
    </w:p>
    <w:p w:rsidR="00277113" w:rsidRPr="001C57F6" w:rsidRDefault="00277113">
      <w:pPr>
        <w:rPr>
          <w:rFonts w:ascii="Arial" w:hAnsi="Arial" w:cs="Arial"/>
          <w:color w:val="000000" w:themeColor="text1"/>
          <w:sz w:val="24"/>
        </w:rPr>
      </w:pPr>
      <w:r w:rsidRPr="001C57F6">
        <w:rPr>
          <w:rFonts w:ascii="Arial" w:hAnsi="Arial" w:cs="Arial"/>
          <w:color w:val="000000" w:themeColor="text1"/>
          <w:sz w:val="24"/>
        </w:rPr>
        <w:br w:type="page"/>
      </w:r>
    </w:p>
    <w:p w:rsidR="00C10D93" w:rsidRPr="001C57F6" w:rsidRDefault="00C10D93" w:rsidP="00C10D93">
      <w:pPr>
        <w:rPr>
          <w:rFonts w:ascii="Arial" w:hAnsi="Arial" w:cs="Arial"/>
          <w:color w:val="000000" w:themeColor="text1"/>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07E12" w:rsidRPr="001C57F6" w:rsidTr="00047203">
        <w:trPr>
          <w:cantSplit/>
          <w:jc w:val="center"/>
        </w:trPr>
        <w:tc>
          <w:tcPr>
            <w:tcW w:w="9242" w:type="dxa"/>
          </w:tcPr>
          <w:p w:rsidR="00807E12" w:rsidRPr="001C57F6" w:rsidRDefault="00277113" w:rsidP="00807E12">
            <w:pPr>
              <w:pStyle w:val="TAMainText"/>
              <w:spacing w:line="360" w:lineRule="auto"/>
              <w:ind w:firstLine="0"/>
              <w:jc w:val="center"/>
              <w:rPr>
                <w:rFonts w:ascii="Arial" w:hAnsi="Arial" w:cs="Arial"/>
                <w:color w:val="000000" w:themeColor="text1"/>
                <w:szCs w:val="24"/>
                <w:lang w:val="en-GB"/>
              </w:rPr>
            </w:pPr>
            <w:r w:rsidRPr="001C57F6">
              <w:rPr>
                <w:rFonts w:ascii="Arial" w:hAnsi="Arial" w:cs="Arial"/>
                <w:noProof/>
                <w:color w:val="000000" w:themeColor="text1"/>
                <w:szCs w:val="24"/>
              </w:rPr>
              <w:drawing>
                <wp:inline distT="0" distB="0" distL="0" distR="0" wp14:anchorId="09934ABA" wp14:editId="72A66C80">
                  <wp:extent cx="5919190" cy="263513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190" cy="2635134"/>
                          </a:xfrm>
                          <a:prstGeom prst="rect">
                            <a:avLst/>
                          </a:prstGeom>
                          <a:noFill/>
                        </pic:spPr>
                      </pic:pic>
                    </a:graphicData>
                  </a:graphic>
                </wp:inline>
              </w:drawing>
            </w:r>
          </w:p>
        </w:tc>
      </w:tr>
      <w:tr w:rsidR="00277113" w:rsidRPr="001C57F6" w:rsidTr="00047203">
        <w:trPr>
          <w:cantSplit/>
          <w:jc w:val="center"/>
        </w:trPr>
        <w:tc>
          <w:tcPr>
            <w:tcW w:w="9242" w:type="dxa"/>
          </w:tcPr>
          <w:p w:rsidR="00277113" w:rsidRPr="001C57F6" w:rsidRDefault="00277113" w:rsidP="00277113">
            <w:pPr>
              <w:pStyle w:val="TAMainText"/>
              <w:spacing w:line="360" w:lineRule="auto"/>
              <w:rPr>
                <w:rFonts w:ascii="Arial" w:hAnsi="Arial" w:cs="Arial"/>
                <w:color w:val="000000" w:themeColor="text1"/>
                <w:sz w:val="22"/>
                <w:szCs w:val="24"/>
                <w:lang w:val="en-GB"/>
              </w:rPr>
            </w:pPr>
            <w:r w:rsidRPr="001C57F6">
              <w:rPr>
                <w:rFonts w:ascii="Arial" w:hAnsi="Arial" w:cs="Arial"/>
                <w:color w:val="000000" w:themeColor="text1"/>
                <w:sz w:val="22"/>
                <w:szCs w:val="24"/>
                <w:lang w:val="en-GB"/>
              </w:rPr>
              <w:t># &gt;SD (68%); * MTC off p&lt;0.05; ** MTC off</w:t>
            </w:r>
            <w:r w:rsidR="00824F3A">
              <w:rPr>
                <w:rFonts w:ascii="Arial" w:hAnsi="Arial" w:cs="Arial"/>
                <w:color w:val="000000" w:themeColor="text1"/>
                <w:sz w:val="22"/>
                <w:szCs w:val="24"/>
                <w:lang w:val="en-GB"/>
              </w:rPr>
              <w:t xml:space="preserve"> </w:t>
            </w:r>
            <w:r w:rsidRPr="001C57F6">
              <w:rPr>
                <w:rFonts w:ascii="Arial" w:hAnsi="Arial" w:cs="Arial"/>
                <w:color w:val="000000" w:themeColor="text1"/>
                <w:sz w:val="22"/>
                <w:szCs w:val="24"/>
                <w:lang w:val="en-GB"/>
              </w:rPr>
              <w:t>p&lt;0.01; *** MTC on</w:t>
            </w:r>
            <w:r w:rsidR="00824F3A">
              <w:rPr>
                <w:rFonts w:ascii="Arial" w:hAnsi="Arial" w:cs="Arial"/>
                <w:color w:val="000000" w:themeColor="text1"/>
                <w:sz w:val="22"/>
                <w:szCs w:val="24"/>
                <w:lang w:val="en-GB"/>
              </w:rPr>
              <w:t xml:space="preserve"> </w:t>
            </w:r>
            <w:r w:rsidRPr="001C57F6">
              <w:rPr>
                <w:rFonts w:ascii="Arial" w:hAnsi="Arial" w:cs="Arial"/>
                <w:color w:val="000000" w:themeColor="text1"/>
                <w:sz w:val="22"/>
                <w:szCs w:val="24"/>
                <w:lang w:val="en-GB"/>
              </w:rPr>
              <w:t>p&lt;0.05</w:t>
            </w:r>
          </w:p>
        </w:tc>
      </w:tr>
    </w:tbl>
    <w:p w:rsidR="00277113" w:rsidRPr="001C57F6" w:rsidRDefault="00277113" w:rsidP="00C10D93">
      <w:pPr>
        <w:pStyle w:val="TAMainText"/>
        <w:spacing w:line="360" w:lineRule="auto"/>
        <w:ind w:firstLine="0"/>
        <w:rPr>
          <w:rFonts w:ascii="Arial" w:hAnsi="Arial" w:cs="Arial"/>
          <w:color w:val="000000" w:themeColor="text1"/>
          <w:szCs w:val="24"/>
          <w:lang w:val="en-GB"/>
        </w:rPr>
      </w:pPr>
    </w:p>
    <w:p w:rsidR="00C10D93" w:rsidRPr="001C57F6" w:rsidRDefault="00C10D93" w:rsidP="00C10D93">
      <w:pPr>
        <w:pStyle w:val="TAMainText"/>
        <w:spacing w:line="360" w:lineRule="auto"/>
        <w:ind w:firstLine="0"/>
        <w:rPr>
          <w:rFonts w:ascii="Arial" w:hAnsi="Arial" w:cs="Arial"/>
          <w:color w:val="000000" w:themeColor="text1"/>
          <w:sz w:val="22"/>
          <w:szCs w:val="24"/>
          <w:lang w:val="en-GB"/>
        </w:rPr>
      </w:pPr>
      <w:proofErr w:type="gramStart"/>
      <w:r w:rsidRPr="001C57F6">
        <w:rPr>
          <w:rFonts w:ascii="Arial" w:hAnsi="Arial" w:cs="Arial"/>
          <w:b/>
          <w:color w:val="000000" w:themeColor="text1"/>
          <w:sz w:val="22"/>
          <w:szCs w:val="24"/>
          <w:lang w:val="en-GB"/>
        </w:rPr>
        <w:t>Figure 3.</w:t>
      </w:r>
      <w:r w:rsidR="00086DA3" w:rsidRPr="001C57F6">
        <w:rPr>
          <w:rFonts w:ascii="Arial" w:hAnsi="Arial" w:cs="Arial"/>
          <w:b/>
          <w:color w:val="000000" w:themeColor="text1"/>
          <w:sz w:val="22"/>
          <w:szCs w:val="24"/>
          <w:lang w:val="en-GB"/>
        </w:rPr>
        <w:t>3</w:t>
      </w:r>
      <w:r w:rsidRPr="001C57F6">
        <w:rPr>
          <w:rFonts w:ascii="Arial" w:hAnsi="Arial" w:cs="Arial"/>
          <w:b/>
          <w:color w:val="000000" w:themeColor="text1"/>
          <w:sz w:val="22"/>
          <w:szCs w:val="24"/>
          <w:lang w:val="en-GB"/>
        </w:rPr>
        <w:t>.</w:t>
      </w:r>
      <w:proofErr w:type="gramEnd"/>
      <w:r w:rsidRPr="001C57F6">
        <w:rPr>
          <w:rFonts w:ascii="Arial" w:eastAsiaTheme="minorEastAsia" w:hAnsi="Arial" w:cs="Arial"/>
          <w:color w:val="000000" w:themeColor="text1"/>
          <w:kern w:val="24"/>
          <w:sz w:val="22"/>
          <w:szCs w:val="24"/>
          <w:lang w:val="en-GB"/>
        </w:rPr>
        <w:t xml:space="preserve"> </w:t>
      </w:r>
      <w:r w:rsidRPr="001C57F6">
        <w:rPr>
          <w:rFonts w:ascii="Arial" w:hAnsi="Arial" w:cs="Arial"/>
          <w:color w:val="000000" w:themeColor="text1"/>
          <w:sz w:val="22"/>
          <w:szCs w:val="24"/>
          <w:lang w:val="en-GB"/>
        </w:rPr>
        <w:t>Histogram showing linear fold-changes for differentially regulated cytoskeletal proteins in SCFA-treated HCT116 cells relative to untreated cells</w:t>
      </w:r>
      <w:r w:rsidR="00CA604B" w:rsidRPr="001C57F6">
        <w:rPr>
          <w:rFonts w:ascii="Arial" w:hAnsi="Arial" w:cs="Arial"/>
          <w:color w:val="000000" w:themeColor="text1"/>
          <w:sz w:val="22"/>
          <w:szCs w:val="24"/>
          <w:lang w:val="en-GB"/>
        </w:rPr>
        <w:t xml:space="preserve"> (actins, keratins and tubulins)</w:t>
      </w:r>
      <w:r w:rsidRPr="001C57F6">
        <w:rPr>
          <w:rFonts w:ascii="Arial" w:hAnsi="Arial" w:cs="Arial"/>
          <w:color w:val="000000" w:themeColor="text1"/>
          <w:sz w:val="22"/>
          <w:szCs w:val="24"/>
          <w:lang w:val="en-GB"/>
        </w:rPr>
        <w:t xml:space="preserve">. The fold-changes are those </w:t>
      </w:r>
      <w:r w:rsidR="00CA604B" w:rsidRPr="001C57F6">
        <w:rPr>
          <w:rFonts w:ascii="Arial" w:hAnsi="Arial" w:cs="Arial"/>
          <w:color w:val="000000" w:themeColor="text1"/>
          <w:sz w:val="22"/>
          <w:szCs w:val="24"/>
          <w:lang w:val="en-GB"/>
        </w:rPr>
        <w:t>at</w:t>
      </w:r>
      <w:r w:rsidR="00047203" w:rsidRPr="001C57F6">
        <w:rPr>
          <w:rFonts w:ascii="Arial" w:hAnsi="Arial" w:cs="Arial"/>
          <w:color w:val="000000" w:themeColor="text1"/>
          <w:sz w:val="22"/>
          <w:szCs w:val="24"/>
          <w:lang w:val="en-GB"/>
        </w:rPr>
        <w:t xml:space="preserve"> </w:t>
      </w:r>
      <w:r w:rsidRPr="001C57F6">
        <w:rPr>
          <w:rFonts w:ascii="Arial" w:hAnsi="Arial" w:cs="Arial"/>
          <w:color w:val="000000" w:themeColor="text1"/>
          <w:sz w:val="22"/>
          <w:szCs w:val="24"/>
          <w:lang w:val="en-GB"/>
        </w:rPr>
        <w:t xml:space="preserve">the highest </w:t>
      </w:r>
      <w:r w:rsidR="00047203" w:rsidRPr="001C57F6">
        <w:rPr>
          <w:rFonts w:ascii="Arial" w:hAnsi="Arial" w:cs="Arial"/>
          <w:color w:val="000000" w:themeColor="text1"/>
          <w:sz w:val="22"/>
          <w:szCs w:val="24"/>
          <w:lang w:val="en-GB"/>
        </w:rPr>
        <w:t>significance</w:t>
      </w:r>
      <w:r w:rsidR="00CA604B" w:rsidRPr="001C57F6">
        <w:rPr>
          <w:rFonts w:ascii="Arial" w:hAnsi="Arial" w:cs="Arial"/>
          <w:color w:val="000000" w:themeColor="text1"/>
          <w:sz w:val="22"/>
          <w:szCs w:val="24"/>
          <w:lang w:val="en-GB"/>
        </w:rPr>
        <w:t>,</w:t>
      </w:r>
      <w:r w:rsidR="00047203" w:rsidRPr="001C57F6">
        <w:rPr>
          <w:rFonts w:ascii="Arial" w:hAnsi="Arial" w:cs="Arial"/>
          <w:color w:val="000000" w:themeColor="text1"/>
          <w:sz w:val="22"/>
          <w:szCs w:val="24"/>
          <w:lang w:val="en-GB"/>
        </w:rPr>
        <w:t xml:space="preserve"> </w:t>
      </w:r>
      <w:r w:rsidR="00CA604B" w:rsidRPr="001C57F6">
        <w:rPr>
          <w:rFonts w:ascii="Arial" w:hAnsi="Arial" w:cs="Arial"/>
          <w:color w:val="000000" w:themeColor="text1"/>
          <w:sz w:val="22"/>
          <w:szCs w:val="24"/>
          <w:lang w:val="en-GB"/>
        </w:rPr>
        <w:t xml:space="preserve">compiled </w:t>
      </w:r>
      <w:r w:rsidR="00CA16CB" w:rsidRPr="001C57F6">
        <w:rPr>
          <w:rFonts w:ascii="Arial" w:hAnsi="Arial" w:cs="Arial"/>
          <w:color w:val="000000" w:themeColor="text1"/>
          <w:sz w:val="22"/>
          <w:szCs w:val="24"/>
          <w:lang w:val="en-GB"/>
        </w:rPr>
        <w:t>from</w:t>
      </w:r>
      <w:r w:rsidRPr="001C57F6">
        <w:rPr>
          <w:rFonts w:ascii="Arial" w:hAnsi="Arial" w:cs="Arial"/>
          <w:color w:val="000000" w:themeColor="text1"/>
          <w:sz w:val="22"/>
          <w:szCs w:val="24"/>
          <w:lang w:val="en-GB"/>
        </w:rPr>
        <w:t xml:space="preserve"> the two multi-plex iTRAQ experiments</w:t>
      </w:r>
      <w:r w:rsidR="00B835A9" w:rsidRPr="001C57F6">
        <w:rPr>
          <w:rFonts w:ascii="Arial" w:hAnsi="Arial" w:cs="Arial"/>
          <w:color w:val="000000" w:themeColor="text1"/>
          <w:sz w:val="22"/>
          <w:szCs w:val="24"/>
          <w:lang w:val="en-GB"/>
        </w:rPr>
        <w:t xml:space="preserve"> (</w:t>
      </w:r>
      <w:r w:rsidRPr="001C57F6">
        <w:rPr>
          <w:rFonts w:ascii="Arial" w:hAnsi="Arial" w:cs="Arial"/>
          <w:color w:val="000000" w:themeColor="text1"/>
          <w:sz w:val="22"/>
          <w:szCs w:val="24"/>
          <w:lang w:val="en-GB"/>
        </w:rPr>
        <w:t>SCFA-duplicates and propionate quadruplets</w:t>
      </w:r>
      <w:r w:rsidR="00B835A9" w:rsidRPr="001C57F6">
        <w:rPr>
          <w:rFonts w:ascii="Arial" w:hAnsi="Arial" w:cs="Arial"/>
          <w:color w:val="000000" w:themeColor="text1"/>
          <w:sz w:val="22"/>
          <w:szCs w:val="24"/>
          <w:lang w:val="en-GB"/>
        </w:rPr>
        <w:t>)</w:t>
      </w:r>
      <w:r w:rsidRPr="001C57F6">
        <w:rPr>
          <w:rFonts w:ascii="Arial" w:hAnsi="Arial" w:cs="Arial"/>
          <w:color w:val="000000" w:themeColor="text1"/>
          <w:sz w:val="22"/>
          <w:szCs w:val="24"/>
          <w:lang w:val="en-GB"/>
        </w:rPr>
        <w:t xml:space="preserve">. </w:t>
      </w:r>
      <w:r w:rsidR="00CA604B" w:rsidRPr="001C57F6">
        <w:rPr>
          <w:rFonts w:ascii="Arial" w:hAnsi="Arial" w:cs="Arial"/>
          <w:color w:val="000000" w:themeColor="text1"/>
          <w:sz w:val="22"/>
          <w:szCs w:val="24"/>
          <w:lang w:val="en-GB"/>
        </w:rPr>
        <w:t>The d</w:t>
      </w:r>
      <w:r w:rsidRPr="001C57F6">
        <w:rPr>
          <w:rFonts w:ascii="Arial" w:hAnsi="Arial" w:cs="Arial"/>
          <w:color w:val="000000" w:themeColor="text1"/>
          <w:sz w:val="22"/>
          <w:szCs w:val="24"/>
          <w:lang w:val="en-GB"/>
        </w:rPr>
        <w:t xml:space="preserve">ata is </w:t>
      </w:r>
      <w:r w:rsidR="00CA604B" w:rsidRPr="001C57F6">
        <w:rPr>
          <w:rFonts w:ascii="Arial" w:hAnsi="Arial" w:cs="Arial"/>
          <w:color w:val="000000" w:themeColor="text1"/>
          <w:sz w:val="22"/>
          <w:szCs w:val="24"/>
          <w:lang w:val="en-GB"/>
        </w:rPr>
        <w:t xml:space="preserve">given </w:t>
      </w:r>
      <w:r w:rsidRPr="001C57F6">
        <w:rPr>
          <w:rFonts w:ascii="Arial" w:hAnsi="Arial" w:cs="Arial"/>
          <w:color w:val="000000" w:themeColor="text1"/>
          <w:sz w:val="22"/>
          <w:szCs w:val="24"/>
          <w:lang w:val="en-GB"/>
        </w:rPr>
        <w:t>in Table 3.2</w:t>
      </w:r>
      <w:r w:rsidR="00CA604B" w:rsidRPr="001C57F6">
        <w:rPr>
          <w:rFonts w:ascii="Arial" w:hAnsi="Arial" w:cs="Arial"/>
          <w:color w:val="000000" w:themeColor="text1"/>
          <w:sz w:val="22"/>
          <w:szCs w:val="24"/>
          <w:lang w:val="en-GB"/>
        </w:rPr>
        <w:t>.</w:t>
      </w:r>
    </w:p>
    <w:p w:rsidR="00277113" w:rsidRPr="001C57F6" w:rsidRDefault="00277113">
      <w:pPr>
        <w:rPr>
          <w:rFonts w:ascii="Arial" w:hAnsi="Arial" w:cs="Arial"/>
          <w:b/>
          <w:color w:val="000000" w:themeColor="text1"/>
          <w:sz w:val="24"/>
        </w:rPr>
      </w:pPr>
      <w:r w:rsidRPr="001C57F6">
        <w:rPr>
          <w:rFonts w:ascii="Arial" w:hAnsi="Arial" w:cs="Arial"/>
          <w:b/>
          <w:color w:val="000000" w:themeColor="text1"/>
          <w:sz w:val="24"/>
        </w:rPr>
        <w:br w:type="page"/>
      </w:r>
    </w:p>
    <w:p w:rsidR="00C10D93" w:rsidRPr="001C57F6" w:rsidRDefault="00C10D93" w:rsidP="00C10D93">
      <w:pPr>
        <w:spacing w:line="360" w:lineRule="auto"/>
        <w:rPr>
          <w:rFonts w:ascii="Arial" w:hAnsi="Arial" w:cs="Arial"/>
          <w:b/>
          <w:color w:val="000000" w:themeColor="text1"/>
          <w:sz w:val="24"/>
        </w:rPr>
      </w:pPr>
    </w:p>
    <w:p w:rsidR="00C10D93" w:rsidRPr="001C57F6" w:rsidRDefault="00C10D93" w:rsidP="00C10D93">
      <w:pPr>
        <w:spacing w:line="360" w:lineRule="auto"/>
        <w:jc w:val="center"/>
        <w:rPr>
          <w:rFonts w:ascii="Arial" w:hAnsi="Arial" w:cs="Arial"/>
          <w:color w:val="000000" w:themeColor="text1"/>
          <w:sz w:val="24"/>
        </w:rPr>
      </w:pPr>
      <w:r w:rsidRPr="001C57F6">
        <w:rPr>
          <w:rFonts w:ascii="Arial" w:hAnsi="Arial" w:cs="Arial"/>
          <w:noProof/>
          <w:color w:val="000000" w:themeColor="text1"/>
          <w:sz w:val="24"/>
          <w:lang w:val="en-US"/>
        </w:rPr>
        <w:drawing>
          <wp:inline distT="0" distB="0" distL="0" distR="0" wp14:anchorId="0D40CC08" wp14:editId="09E00562">
            <wp:extent cx="5387251" cy="35495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1552" cy="3552369"/>
                    </a:xfrm>
                    <a:prstGeom prst="rect">
                      <a:avLst/>
                    </a:prstGeom>
                    <a:noFill/>
                  </pic:spPr>
                </pic:pic>
              </a:graphicData>
            </a:graphic>
          </wp:inline>
        </w:drawing>
      </w:r>
    </w:p>
    <w:p w:rsidR="00277113" w:rsidRPr="001C57F6" w:rsidRDefault="00277113" w:rsidP="00C10D93">
      <w:pPr>
        <w:spacing w:line="360" w:lineRule="auto"/>
        <w:jc w:val="both"/>
        <w:rPr>
          <w:rFonts w:ascii="Arial" w:hAnsi="Arial" w:cs="Arial"/>
          <w:color w:val="000000" w:themeColor="text1"/>
          <w:sz w:val="24"/>
        </w:rPr>
      </w:pPr>
    </w:p>
    <w:p w:rsidR="00C10D93" w:rsidRPr="001C57F6" w:rsidRDefault="00C10D93" w:rsidP="00C10D93">
      <w:pPr>
        <w:spacing w:line="360" w:lineRule="auto"/>
        <w:jc w:val="both"/>
        <w:rPr>
          <w:rFonts w:ascii="Arial" w:hAnsi="Arial" w:cs="Arial"/>
          <w:color w:val="000000" w:themeColor="text1"/>
        </w:rPr>
      </w:pPr>
      <w:proofErr w:type="gramStart"/>
      <w:r w:rsidRPr="001C57F6">
        <w:rPr>
          <w:rFonts w:ascii="Arial" w:hAnsi="Arial" w:cs="Arial"/>
          <w:b/>
          <w:color w:val="000000" w:themeColor="text1"/>
        </w:rPr>
        <w:t>Figure 3.</w:t>
      </w:r>
      <w:r w:rsidR="00086DA3" w:rsidRPr="001C57F6">
        <w:rPr>
          <w:rFonts w:ascii="Arial" w:hAnsi="Arial" w:cs="Arial"/>
          <w:b/>
          <w:color w:val="000000" w:themeColor="text1"/>
        </w:rPr>
        <w:t>4</w:t>
      </w:r>
      <w:r w:rsidRPr="001C57F6">
        <w:rPr>
          <w:rFonts w:ascii="Arial" w:hAnsi="Arial" w:cs="Arial"/>
          <w:b/>
          <w:color w:val="000000" w:themeColor="text1"/>
        </w:rPr>
        <w:t>.</w:t>
      </w:r>
      <w:proofErr w:type="gramEnd"/>
      <w:r w:rsidRPr="001C57F6">
        <w:rPr>
          <w:rFonts w:ascii="Arial" w:hAnsi="Arial" w:cs="Arial"/>
          <w:color w:val="000000" w:themeColor="text1"/>
        </w:rPr>
        <w:t xml:space="preserve"> </w:t>
      </w:r>
      <w:proofErr w:type="gramStart"/>
      <w:r w:rsidRPr="001C57F6">
        <w:rPr>
          <w:rFonts w:ascii="Arial" w:hAnsi="Arial" w:cs="Arial"/>
          <w:color w:val="000000" w:themeColor="text1"/>
        </w:rPr>
        <w:t xml:space="preserve">Venn diagram showing </w:t>
      </w:r>
      <w:r w:rsidR="00CA604B" w:rsidRPr="001C57F6">
        <w:rPr>
          <w:rFonts w:ascii="Arial" w:hAnsi="Arial" w:cs="Arial"/>
          <w:color w:val="000000" w:themeColor="text1"/>
        </w:rPr>
        <w:t>how the</w:t>
      </w:r>
      <w:r w:rsidR="00B835A9" w:rsidRPr="001C57F6">
        <w:rPr>
          <w:rFonts w:ascii="Arial" w:hAnsi="Arial" w:cs="Arial"/>
          <w:color w:val="000000" w:themeColor="text1"/>
        </w:rPr>
        <w:t xml:space="preserve"> </w:t>
      </w:r>
      <w:r w:rsidRPr="001C57F6">
        <w:rPr>
          <w:rFonts w:ascii="Arial" w:hAnsi="Arial" w:cs="Arial"/>
          <w:color w:val="000000" w:themeColor="text1"/>
        </w:rPr>
        <w:t xml:space="preserve">differentially regulated cytoskeletal proteins </w:t>
      </w:r>
      <w:r w:rsidR="00CA604B" w:rsidRPr="001C57F6">
        <w:rPr>
          <w:rFonts w:ascii="Arial" w:hAnsi="Arial" w:cs="Arial"/>
          <w:color w:val="000000" w:themeColor="text1"/>
        </w:rPr>
        <w:t>are related to the different SCFA treatments.</w:t>
      </w:r>
      <w:proofErr w:type="gramEnd"/>
      <w:r w:rsidR="00CA604B" w:rsidRPr="001C57F6">
        <w:rPr>
          <w:rFonts w:ascii="Arial" w:hAnsi="Arial" w:cs="Arial"/>
          <w:color w:val="000000" w:themeColor="text1"/>
        </w:rPr>
        <w:t xml:space="preserve"> </w:t>
      </w:r>
      <w:proofErr w:type="gramStart"/>
      <w:r w:rsidR="00CA604B" w:rsidRPr="001C57F6">
        <w:rPr>
          <w:rFonts w:ascii="Arial" w:hAnsi="Arial" w:cs="Arial"/>
          <w:color w:val="000000" w:themeColor="text1"/>
        </w:rPr>
        <w:t>The interlinks</w:t>
      </w:r>
      <w:proofErr w:type="gramEnd"/>
      <w:r w:rsidR="00CA604B" w:rsidRPr="001C57F6">
        <w:rPr>
          <w:rFonts w:ascii="Arial" w:hAnsi="Arial" w:cs="Arial"/>
          <w:color w:val="000000" w:themeColor="text1"/>
        </w:rPr>
        <w:t xml:space="preserve"> show if they </w:t>
      </w:r>
      <w:r w:rsidRPr="001C57F6">
        <w:rPr>
          <w:rFonts w:ascii="Arial" w:hAnsi="Arial" w:cs="Arial"/>
          <w:color w:val="000000" w:themeColor="text1"/>
        </w:rPr>
        <w:t>are common to all SCFA-treat</w:t>
      </w:r>
      <w:r w:rsidR="00CA604B" w:rsidRPr="001C57F6">
        <w:rPr>
          <w:rFonts w:ascii="Arial" w:hAnsi="Arial" w:cs="Arial"/>
          <w:color w:val="000000" w:themeColor="text1"/>
        </w:rPr>
        <w:t>ments, a pair</w:t>
      </w:r>
      <w:r w:rsidRPr="001C57F6">
        <w:rPr>
          <w:rFonts w:ascii="Arial" w:hAnsi="Arial" w:cs="Arial"/>
          <w:color w:val="000000" w:themeColor="text1"/>
        </w:rPr>
        <w:t xml:space="preserve">, or unique to </w:t>
      </w:r>
      <w:r w:rsidR="00B835A9" w:rsidRPr="001C57F6">
        <w:rPr>
          <w:rFonts w:ascii="Arial" w:hAnsi="Arial" w:cs="Arial"/>
          <w:color w:val="000000" w:themeColor="text1"/>
        </w:rPr>
        <w:t>a single SCFA-</w:t>
      </w:r>
      <w:r w:rsidRPr="001C57F6">
        <w:rPr>
          <w:rFonts w:ascii="Arial" w:hAnsi="Arial" w:cs="Arial"/>
          <w:color w:val="000000" w:themeColor="text1"/>
        </w:rPr>
        <w:t xml:space="preserve">treatment. Of note is that </w:t>
      </w:r>
      <w:r w:rsidR="00B835A9" w:rsidRPr="001C57F6">
        <w:rPr>
          <w:rFonts w:ascii="Arial" w:hAnsi="Arial" w:cs="Arial"/>
          <w:color w:val="000000" w:themeColor="text1"/>
        </w:rPr>
        <w:t xml:space="preserve">butyrate </w:t>
      </w:r>
      <w:r w:rsidRPr="001C57F6">
        <w:rPr>
          <w:rFonts w:ascii="Arial" w:hAnsi="Arial" w:cs="Arial"/>
          <w:color w:val="000000" w:themeColor="text1"/>
        </w:rPr>
        <w:t xml:space="preserve">has no </w:t>
      </w:r>
      <w:r w:rsidR="00B835A9" w:rsidRPr="001C57F6">
        <w:rPr>
          <w:rFonts w:ascii="Arial" w:hAnsi="Arial" w:cs="Arial"/>
          <w:color w:val="000000" w:themeColor="text1"/>
        </w:rPr>
        <w:t xml:space="preserve">significant </w:t>
      </w:r>
      <w:r w:rsidRPr="001C57F6">
        <w:rPr>
          <w:rFonts w:ascii="Arial" w:hAnsi="Arial" w:cs="Arial"/>
          <w:color w:val="000000" w:themeColor="text1"/>
        </w:rPr>
        <w:t xml:space="preserve">effect on tubulin isotypes; </w:t>
      </w:r>
      <w:r w:rsidR="00B835A9" w:rsidRPr="001C57F6">
        <w:rPr>
          <w:rFonts w:ascii="Arial" w:hAnsi="Arial" w:cs="Arial"/>
          <w:color w:val="000000" w:themeColor="text1"/>
        </w:rPr>
        <w:t xml:space="preserve">valerate </w:t>
      </w:r>
      <w:r w:rsidRPr="001C57F6">
        <w:rPr>
          <w:rFonts w:ascii="Arial" w:hAnsi="Arial" w:cs="Arial"/>
          <w:color w:val="000000" w:themeColor="text1"/>
        </w:rPr>
        <w:t xml:space="preserve">has the greatest effect on β2c-tubulin (*** MTC on, p&lt;0.05); </w:t>
      </w:r>
      <w:r w:rsidR="00B835A9" w:rsidRPr="001C57F6">
        <w:rPr>
          <w:rFonts w:ascii="Arial" w:hAnsi="Arial" w:cs="Arial"/>
          <w:color w:val="000000" w:themeColor="text1"/>
        </w:rPr>
        <w:t>and propionate</w:t>
      </w:r>
      <w:r w:rsidRPr="001C57F6">
        <w:rPr>
          <w:rFonts w:ascii="Arial" w:hAnsi="Arial" w:cs="Arial"/>
          <w:color w:val="000000" w:themeColor="text1"/>
        </w:rPr>
        <w:t xml:space="preserve"> shares effects with both </w:t>
      </w:r>
      <w:r w:rsidR="00B835A9" w:rsidRPr="001C57F6">
        <w:rPr>
          <w:rFonts w:ascii="Arial" w:hAnsi="Arial" w:cs="Arial"/>
          <w:color w:val="000000" w:themeColor="text1"/>
        </w:rPr>
        <w:t xml:space="preserve">butyrate </w:t>
      </w:r>
      <w:r w:rsidRPr="001C57F6">
        <w:rPr>
          <w:rFonts w:ascii="Arial" w:hAnsi="Arial" w:cs="Arial"/>
          <w:color w:val="000000" w:themeColor="text1"/>
        </w:rPr>
        <w:t xml:space="preserve">and </w:t>
      </w:r>
      <w:r w:rsidR="00B835A9" w:rsidRPr="001C57F6">
        <w:rPr>
          <w:rFonts w:ascii="Arial" w:hAnsi="Arial" w:cs="Arial"/>
          <w:color w:val="000000" w:themeColor="text1"/>
        </w:rPr>
        <w:t>valerate</w:t>
      </w:r>
      <w:r w:rsidRPr="001C57F6">
        <w:rPr>
          <w:rFonts w:ascii="Arial" w:hAnsi="Arial" w:cs="Arial"/>
          <w:color w:val="000000" w:themeColor="text1"/>
        </w:rPr>
        <w:t xml:space="preserve">. </w:t>
      </w:r>
      <w:r w:rsidR="00B835A9" w:rsidRPr="001C57F6">
        <w:rPr>
          <w:rFonts w:ascii="Arial" w:hAnsi="Arial" w:cs="Arial"/>
          <w:color w:val="000000" w:themeColor="text1"/>
        </w:rPr>
        <w:t>Fold-change d</w:t>
      </w:r>
      <w:r w:rsidRPr="001C57F6">
        <w:rPr>
          <w:rFonts w:ascii="Arial" w:hAnsi="Arial" w:cs="Arial"/>
          <w:color w:val="000000" w:themeColor="text1"/>
        </w:rPr>
        <w:t>ata is provided in Table 3.2. [Arrows denote up or downregulation;</w:t>
      </w:r>
      <w:r w:rsidR="00B835A9" w:rsidRPr="001C57F6">
        <w:rPr>
          <w:rFonts w:ascii="Arial" w:hAnsi="Arial" w:cs="Arial"/>
          <w:color w:val="000000" w:themeColor="text1"/>
        </w:rPr>
        <w:t xml:space="preserve"> </w:t>
      </w:r>
      <w:r w:rsidRPr="001C57F6">
        <w:rPr>
          <w:rFonts w:ascii="Arial" w:hAnsi="Arial" w:cs="Arial"/>
          <w:color w:val="000000" w:themeColor="text1"/>
        </w:rPr>
        <w:t xml:space="preserve">*** </w:t>
      </w:r>
      <w:r w:rsidR="00B835A9" w:rsidRPr="001C57F6">
        <w:rPr>
          <w:rFonts w:ascii="Arial" w:hAnsi="Arial" w:cs="Arial"/>
          <w:color w:val="000000" w:themeColor="text1"/>
        </w:rPr>
        <w:t xml:space="preserve">indicates </w:t>
      </w:r>
      <w:r w:rsidRPr="001C57F6">
        <w:rPr>
          <w:rFonts w:ascii="Arial" w:hAnsi="Arial" w:cs="Arial"/>
          <w:color w:val="000000" w:themeColor="text1"/>
        </w:rPr>
        <w:t>MTC on</w:t>
      </w:r>
      <w:r w:rsidR="00B835A9" w:rsidRPr="001C57F6">
        <w:rPr>
          <w:rFonts w:ascii="Arial" w:hAnsi="Arial" w:cs="Arial"/>
          <w:color w:val="000000" w:themeColor="text1"/>
        </w:rPr>
        <w:t>,</w:t>
      </w:r>
      <w:r w:rsidR="00565ACA">
        <w:rPr>
          <w:rFonts w:ascii="Arial" w:hAnsi="Arial" w:cs="Arial"/>
          <w:color w:val="000000" w:themeColor="text1"/>
        </w:rPr>
        <w:t xml:space="preserve"> p&lt;0.05].</w:t>
      </w:r>
    </w:p>
    <w:p w:rsidR="00C10D93" w:rsidRPr="001C57F6" w:rsidRDefault="00C10D93" w:rsidP="00C10D93">
      <w:pPr>
        <w:spacing w:line="360" w:lineRule="auto"/>
        <w:jc w:val="both"/>
        <w:rPr>
          <w:rFonts w:ascii="Arial" w:hAnsi="Arial" w:cs="Arial"/>
          <w:color w:val="000000" w:themeColor="text1"/>
          <w:sz w:val="24"/>
        </w:rPr>
      </w:pPr>
    </w:p>
    <w:p w:rsidR="00047203" w:rsidRPr="001C57F6" w:rsidRDefault="00047203" w:rsidP="00047203">
      <w:pPr>
        <w:pStyle w:val="Heading3"/>
        <w:keepLines w:val="0"/>
        <w:spacing w:before="240" w:after="60" w:line="480" w:lineRule="auto"/>
        <w:rPr>
          <w:rFonts w:ascii="Arial" w:eastAsia="Times New Roman" w:hAnsi="Arial" w:cs="Arial"/>
          <w:b w:val="0"/>
          <w:i/>
          <w:color w:val="000000" w:themeColor="text1"/>
          <w:sz w:val="24"/>
        </w:rPr>
      </w:pPr>
      <w:bookmarkStart w:id="152" w:name="_Toc362832780"/>
      <w:bookmarkStart w:id="153" w:name="_Toc348360987"/>
      <w:bookmarkStart w:id="154" w:name="_Toc351362822"/>
      <w:r w:rsidRPr="001C57F6">
        <w:rPr>
          <w:rFonts w:ascii="Arial" w:eastAsia="Times New Roman" w:hAnsi="Arial" w:cs="Arial"/>
          <w:b w:val="0"/>
          <w:i/>
          <w:color w:val="000000" w:themeColor="text1"/>
          <w:sz w:val="24"/>
        </w:rPr>
        <w:t>3.5.</w:t>
      </w:r>
      <w:r w:rsidR="0081633F">
        <w:rPr>
          <w:rFonts w:ascii="Arial" w:eastAsia="Times New Roman" w:hAnsi="Arial" w:cs="Arial"/>
          <w:b w:val="0"/>
          <w:i/>
          <w:color w:val="000000" w:themeColor="text1"/>
          <w:sz w:val="24"/>
        </w:rPr>
        <w:t>5</w:t>
      </w:r>
      <w:r w:rsidRPr="001C57F6">
        <w:rPr>
          <w:rFonts w:ascii="Arial" w:eastAsia="Times New Roman" w:hAnsi="Arial" w:cs="Arial"/>
          <w:b w:val="0"/>
          <w:i/>
          <w:color w:val="000000" w:themeColor="text1"/>
          <w:sz w:val="24"/>
        </w:rPr>
        <w:t>. Correlation and cluster analyses of the biological replicates</w:t>
      </w:r>
      <w:bookmarkEnd w:id="152"/>
    </w:p>
    <w:p w:rsidR="00824F3A" w:rsidRDefault="00047203" w:rsidP="0004720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 xml:space="preserve">The reproducibility of the biological replicates and iTRAQ data for the propionate treated HCT116 samples was determined by Pearson’s correlation coefficient, as described in the experimental methods. The plots in Figure </w:t>
      </w:r>
      <w:r w:rsidR="00086DA3" w:rsidRPr="001C57F6">
        <w:rPr>
          <w:rFonts w:ascii="Arial" w:hAnsi="Arial" w:cs="Arial"/>
          <w:color w:val="000000" w:themeColor="text1"/>
          <w:szCs w:val="24"/>
          <w:lang w:val="en-GB"/>
        </w:rPr>
        <w:t>3.5</w:t>
      </w:r>
      <w:r w:rsidRPr="001C57F6">
        <w:rPr>
          <w:rFonts w:ascii="Arial" w:hAnsi="Arial" w:cs="Arial"/>
          <w:color w:val="000000" w:themeColor="text1"/>
          <w:szCs w:val="24"/>
          <w:lang w:val="en-GB"/>
        </w:rPr>
        <w:t xml:space="preserve"> show positive correlation between all the propionate samples, providing confidence in the results. Figures </w:t>
      </w:r>
      <w:r w:rsidR="00086DA3" w:rsidRPr="001C57F6">
        <w:rPr>
          <w:rFonts w:ascii="Arial" w:hAnsi="Arial" w:cs="Arial"/>
          <w:color w:val="000000" w:themeColor="text1"/>
          <w:szCs w:val="24"/>
          <w:lang w:val="en-GB"/>
        </w:rPr>
        <w:t>3.5a</w:t>
      </w:r>
      <w:r w:rsidRPr="001C57F6">
        <w:rPr>
          <w:rFonts w:ascii="Arial" w:hAnsi="Arial" w:cs="Arial"/>
          <w:color w:val="000000" w:themeColor="text1"/>
          <w:szCs w:val="24"/>
          <w:lang w:val="en-GB"/>
        </w:rPr>
        <w:t xml:space="preserve"> </w:t>
      </w:r>
      <w:r w:rsidR="00086DA3" w:rsidRPr="001C57F6">
        <w:rPr>
          <w:rFonts w:ascii="Arial" w:hAnsi="Arial" w:cs="Arial"/>
          <w:color w:val="000000" w:themeColor="text1"/>
          <w:szCs w:val="24"/>
          <w:lang w:val="en-GB"/>
        </w:rPr>
        <w:t>&amp; b</w:t>
      </w:r>
      <w:r w:rsidRPr="001C57F6">
        <w:rPr>
          <w:rFonts w:ascii="Arial" w:hAnsi="Arial" w:cs="Arial"/>
          <w:color w:val="000000" w:themeColor="text1"/>
          <w:szCs w:val="24"/>
          <w:lang w:val="en-GB"/>
        </w:rPr>
        <w:t xml:space="preserve"> show the correlation between pairs of data (117:118 and 119:121). Figure </w:t>
      </w:r>
      <w:r w:rsidR="00086DA3" w:rsidRPr="001C57F6">
        <w:rPr>
          <w:rFonts w:ascii="Arial" w:hAnsi="Arial" w:cs="Arial"/>
          <w:color w:val="000000" w:themeColor="text1"/>
          <w:szCs w:val="24"/>
          <w:lang w:val="en-GB"/>
        </w:rPr>
        <w:t>3.5c</w:t>
      </w:r>
      <w:r w:rsidRPr="001C57F6">
        <w:rPr>
          <w:rFonts w:ascii="Arial" w:hAnsi="Arial" w:cs="Arial"/>
          <w:color w:val="000000" w:themeColor="text1"/>
          <w:szCs w:val="24"/>
          <w:lang w:val="en-GB"/>
        </w:rPr>
        <w:t xml:space="preserve"> shows the correlation between all four replicates as a two-dimensional </w:t>
      </w:r>
      <w:r w:rsidRPr="001C57F6">
        <w:rPr>
          <w:rFonts w:ascii="Arial" w:hAnsi="Arial" w:cs="Arial"/>
          <w:color w:val="000000" w:themeColor="text1"/>
          <w:szCs w:val="24"/>
          <w:lang w:val="en-GB"/>
        </w:rPr>
        <w:lastRenderedPageBreak/>
        <w:t>array. A positive correlation coefficient of r &gt; 0.5 indicates a satisfactory level of reproducibility between the replicates.</w:t>
      </w:r>
    </w:p>
    <w:p w:rsidR="00047203" w:rsidRPr="001C57F6" w:rsidRDefault="00047203" w:rsidP="00047203">
      <w:pPr>
        <w:pStyle w:val="TAMainText"/>
        <w:spacing w:after="120"/>
        <w:ind w:firstLine="0"/>
        <w:rPr>
          <w:rFonts w:ascii="Arial" w:hAnsi="Arial" w:cs="Arial"/>
          <w:color w:val="000000" w:themeColor="text1"/>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47203" w:rsidRPr="00BE68AA" w:rsidTr="009A65A0">
        <w:tc>
          <w:tcPr>
            <w:tcW w:w="4621" w:type="dxa"/>
          </w:tcPr>
          <w:p w:rsidR="00047203" w:rsidRPr="001C57F6" w:rsidRDefault="00086DA3" w:rsidP="009A65A0">
            <w:pPr>
              <w:spacing w:before="60" w:after="60" w:line="360" w:lineRule="auto"/>
              <w:rPr>
                <w:rFonts w:ascii="Arial" w:hAnsi="Arial" w:cs="Arial"/>
                <w:noProof/>
                <w:color w:val="000000" w:themeColor="text1"/>
                <w:sz w:val="24"/>
                <w:szCs w:val="24"/>
              </w:rPr>
            </w:pPr>
            <w:r w:rsidRPr="001C57F6">
              <w:rPr>
                <w:rFonts w:ascii="Arial" w:hAnsi="Arial" w:cs="Arial"/>
                <w:noProof/>
                <w:color w:val="000000" w:themeColor="text1"/>
                <w:sz w:val="24"/>
                <w:szCs w:val="24"/>
              </w:rPr>
              <w:t>a</w:t>
            </w:r>
            <w:r w:rsidR="00047203" w:rsidRPr="001C57F6">
              <w:rPr>
                <w:rFonts w:ascii="Arial" w:hAnsi="Arial" w:cs="Arial"/>
                <w:noProof/>
                <w:color w:val="000000" w:themeColor="text1"/>
                <w:sz w:val="24"/>
                <w:szCs w:val="24"/>
              </w:rPr>
              <w:t>) propionate duplicates (117:118)</w:t>
            </w:r>
          </w:p>
          <w:p w:rsidR="00047203" w:rsidRPr="001C57F6" w:rsidRDefault="00047203" w:rsidP="009A65A0">
            <w:pPr>
              <w:spacing w:before="60" w:after="60" w:line="360" w:lineRule="auto"/>
              <w:rPr>
                <w:rFonts w:ascii="Arial" w:hAnsi="Arial" w:cs="Arial"/>
                <w:noProof/>
                <w:color w:val="000000" w:themeColor="text1"/>
                <w:sz w:val="24"/>
                <w:szCs w:val="24"/>
              </w:rPr>
            </w:pPr>
            <w:r w:rsidRPr="001C57F6">
              <w:rPr>
                <w:rFonts w:ascii="Arial" w:hAnsi="Arial" w:cs="Arial"/>
                <w:noProof/>
                <w:color w:val="000000" w:themeColor="text1"/>
                <w:sz w:val="24"/>
                <w:szCs w:val="24"/>
              </w:rPr>
              <w:t xml:space="preserve">correlation r = </w:t>
            </w:r>
            <w:r w:rsidRPr="001C57F6">
              <w:rPr>
                <w:rFonts w:ascii="Arial" w:eastAsiaTheme="minorHAnsi" w:hAnsi="Arial" w:cs="Arial"/>
                <w:color w:val="000000" w:themeColor="text1"/>
                <w:sz w:val="24"/>
                <w:szCs w:val="24"/>
              </w:rPr>
              <w:t>0.704</w:t>
            </w:r>
          </w:p>
        </w:tc>
        <w:tc>
          <w:tcPr>
            <w:tcW w:w="4621" w:type="dxa"/>
          </w:tcPr>
          <w:p w:rsidR="00047203" w:rsidRPr="00712F67" w:rsidRDefault="00086DA3" w:rsidP="009A65A0">
            <w:pPr>
              <w:spacing w:before="60" w:after="60" w:line="360" w:lineRule="auto"/>
              <w:rPr>
                <w:rFonts w:ascii="Arial" w:hAnsi="Arial" w:cs="Arial"/>
                <w:noProof/>
                <w:color w:val="000000" w:themeColor="text1"/>
                <w:sz w:val="24"/>
                <w:szCs w:val="24"/>
                <w:lang w:val="fr-FR"/>
              </w:rPr>
            </w:pPr>
            <w:r w:rsidRPr="00712F67">
              <w:rPr>
                <w:rFonts w:ascii="Arial" w:hAnsi="Arial" w:cs="Arial"/>
                <w:noProof/>
                <w:color w:val="000000" w:themeColor="text1"/>
                <w:sz w:val="24"/>
                <w:szCs w:val="24"/>
                <w:lang w:val="fr-FR"/>
              </w:rPr>
              <w:t>b</w:t>
            </w:r>
            <w:r w:rsidR="00047203" w:rsidRPr="00712F67">
              <w:rPr>
                <w:rFonts w:ascii="Arial" w:hAnsi="Arial" w:cs="Arial"/>
                <w:noProof/>
                <w:color w:val="000000" w:themeColor="text1"/>
                <w:sz w:val="24"/>
                <w:szCs w:val="24"/>
                <w:lang w:val="fr-FR"/>
              </w:rPr>
              <w:t>) propionate duplicates (117:118)</w:t>
            </w:r>
          </w:p>
          <w:p w:rsidR="00047203" w:rsidRPr="00712F67" w:rsidRDefault="00047203" w:rsidP="009A65A0">
            <w:pPr>
              <w:spacing w:before="60" w:after="60" w:line="360" w:lineRule="auto"/>
              <w:rPr>
                <w:rFonts w:ascii="Arial" w:hAnsi="Arial" w:cs="Arial"/>
                <w:noProof/>
                <w:color w:val="000000" w:themeColor="text1"/>
                <w:sz w:val="24"/>
                <w:szCs w:val="24"/>
                <w:lang w:val="fr-FR"/>
              </w:rPr>
            </w:pPr>
            <w:r w:rsidRPr="00712F67">
              <w:rPr>
                <w:rFonts w:ascii="Arial" w:hAnsi="Arial" w:cs="Arial"/>
                <w:noProof/>
                <w:color w:val="000000" w:themeColor="text1"/>
                <w:sz w:val="24"/>
                <w:szCs w:val="24"/>
                <w:lang w:val="fr-FR"/>
              </w:rPr>
              <w:t xml:space="preserve">correlation r = </w:t>
            </w:r>
            <w:r w:rsidRPr="00712F67">
              <w:rPr>
                <w:rFonts w:ascii="Arial" w:eastAsiaTheme="minorHAnsi" w:hAnsi="Arial" w:cs="Arial"/>
                <w:color w:val="000000" w:themeColor="text1"/>
                <w:sz w:val="24"/>
                <w:szCs w:val="24"/>
                <w:lang w:val="fr-FR"/>
              </w:rPr>
              <w:t>0.</w:t>
            </w:r>
            <w:r w:rsidRPr="00712F67">
              <w:rPr>
                <w:rFonts w:ascii="Arial" w:hAnsi="Arial" w:cs="Arial"/>
                <w:color w:val="000000" w:themeColor="text1"/>
                <w:sz w:val="24"/>
                <w:szCs w:val="24"/>
                <w:lang w:val="fr-FR"/>
              </w:rPr>
              <w:t>651</w:t>
            </w:r>
          </w:p>
        </w:tc>
      </w:tr>
      <w:tr w:rsidR="00047203" w:rsidRPr="001C57F6" w:rsidTr="009A65A0">
        <w:tc>
          <w:tcPr>
            <w:tcW w:w="4621" w:type="dxa"/>
          </w:tcPr>
          <w:p w:rsidR="00047203" w:rsidRPr="001C57F6" w:rsidRDefault="00047203" w:rsidP="009A65A0">
            <w:pPr>
              <w:spacing w:before="60" w:after="60" w:line="360" w:lineRule="auto"/>
              <w:rPr>
                <w:rFonts w:ascii="Arial" w:hAnsi="Arial" w:cs="Arial"/>
                <w:color w:val="000000" w:themeColor="text1"/>
                <w:sz w:val="24"/>
                <w:szCs w:val="24"/>
              </w:rPr>
            </w:pPr>
            <w:r w:rsidRPr="00546BCA">
              <w:rPr>
                <w:rFonts w:ascii="Arial" w:hAnsi="Arial" w:cs="Arial"/>
                <w:noProof/>
                <w:color w:val="000000" w:themeColor="text1"/>
                <w:sz w:val="24"/>
                <w:lang w:val="en-US"/>
              </w:rPr>
              <w:drawing>
                <wp:inline distT="0" distB="0" distL="0" distR="0" wp14:anchorId="3B3BE715" wp14:editId="041CDE2F">
                  <wp:extent cx="2700000" cy="2169642"/>
                  <wp:effectExtent l="0" t="0" r="5715" b="254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8"/>
                          <a:stretch>
                            <a:fillRect/>
                          </a:stretch>
                        </pic:blipFill>
                        <pic:spPr>
                          <a:xfrm>
                            <a:off x="0" y="0"/>
                            <a:ext cx="2700000" cy="2169642"/>
                          </a:xfrm>
                          <a:prstGeom prst="rect">
                            <a:avLst/>
                          </a:prstGeom>
                        </pic:spPr>
                      </pic:pic>
                    </a:graphicData>
                  </a:graphic>
                </wp:inline>
              </w:drawing>
            </w:r>
          </w:p>
        </w:tc>
        <w:tc>
          <w:tcPr>
            <w:tcW w:w="4621" w:type="dxa"/>
          </w:tcPr>
          <w:p w:rsidR="00047203" w:rsidRPr="001C57F6" w:rsidRDefault="00047203" w:rsidP="009A65A0">
            <w:pPr>
              <w:spacing w:before="60" w:after="60" w:line="360" w:lineRule="auto"/>
              <w:rPr>
                <w:rFonts w:ascii="Arial" w:hAnsi="Arial" w:cs="Arial"/>
                <w:color w:val="000000" w:themeColor="text1"/>
                <w:sz w:val="24"/>
                <w:szCs w:val="24"/>
              </w:rPr>
            </w:pPr>
            <w:r w:rsidRPr="00546BCA">
              <w:rPr>
                <w:rFonts w:ascii="Arial" w:hAnsi="Arial" w:cs="Arial"/>
                <w:noProof/>
                <w:color w:val="000000" w:themeColor="text1"/>
                <w:sz w:val="24"/>
                <w:lang w:val="en-US"/>
              </w:rPr>
              <w:drawing>
                <wp:inline distT="0" distB="0" distL="0" distR="0" wp14:anchorId="62846479" wp14:editId="0C0F6707">
                  <wp:extent cx="2700000" cy="2171530"/>
                  <wp:effectExtent l="0" t="0" r="5715" b="63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9"/>
                          <a:stretch>
                            <a:fillRect/>
                          </a:stretch>
                        </pic:blipFill>
                        <pic:spPr>
                          <a:xfrm>
                            <a:off x="0" y="0"/>
                            <a:ext cx="2700000" cy="2171530"/>
                          </a:xfrm>
                          <a:prstGeom prst="rect">
                            <a:avLst/>
                          </a:prstGeom>
                        </pic:spPr>
                      </pic:pic>
                    </a:graphicData>
                  </a:graphic>
                </wp:inline>
              </w:drawing>
            </w:r>
          </w:p>
        </w:tc>
      </w:tr>
      <w:tr w:rsidR="00047203" w:rsidRPr="001C57F6" w:rsidTr="009A65A0">
        <w:tc>
          <w:tcPr>
            <w:tcW w:w="9242" w:type="dxa"/>
            <w:gridSpan w:val="2"/>
          </w:tcPr>
          <w:p w:rsidR="00047203" w:rsidRPr="001C57F6" w:rsidRDefault="00086DA3" w:rsidP="009A65A0">
            <w:pPr>
              <w:spacing w:before="60" w:after="60" w:line="360" w:lineRule="auto"/>
              <w:rPr>
                <w:rFonts w:ascii="Arial" w:hAnsi="Arial" w:cs="Arial"/>
                <w:noProof/>
                <w:color w:val="000000" w:themeColor="text1"/>
                <w:sz w:val="24"/>
                <w:szCs w:val="24"/>
              </w:rPr>
            </w:pPr>
            <w:r w:rsidRPr="001C57F6">
              <w:rPr>
                <w:rFonts w:ascii="Arial" w:hAnsi="Arial" w:cs="Arial"/>
                <w:noProof/>
                <w:color w:val="000000" w:themeColor="text1"/>
                <w:sz w:val="24"/>
                <w:szCs w:val="24"/>
              </w:rPr>
              <w:t>c</w:t>
            </w:r>
            <w:r w:rsidR="00047203" w:rsidRPr="001C57F6">
              <w:rPr>
                <w:rFonts w:ascii="Arial" w:hAnsi="Arial" w:cs="Arial"/>
                <w:noProof/>
                <w:color w:val="000000" w:themeColor="text1"/>
                <w:sz w:val="24"/>
                <w:szCs w:val="24"/>
              </w:rPr>
              <w:t>) propionate quadruplets (117:118:119:121)</w:t>
            </w:r>
          </w:p>
          <w:p w:rsidR="00047203" w:rsidRPr="001C57F6" w:rsidRDefault="00047203" w:rsidP="009A65A0">
            <w:pPr>
              <w:spacing w:before="60" w:after="60" w:line="360" w:lineRule="auto"/>
              <w:rPr>
                <w:rFonts w:ascii="Arial" w:hAnsi="Arial" w:cs="Arial"/>
                <w:noProof/>
                <w:color w:val="000000" w:themeColor="text1"/>
                <w:sz w:val="24"/>
                <w:szCs w:val="24"/>
              </w:rPr>
            </w:pPr>
            <w:r w:rsidRPr="001C57F6">
              <w:rPr>
                <w:rFonts w:ascii="Arial" w:hAnsi="Arial" w:cs="Arial"/>
                <w:noProof/>
                <w:color w:val="000000" w:themeColor="text1"/>
                <w:sz w:val="24"/>
                <w:szCs w:val="24"/>
              </w:rPr>
              <w:t xml:space="preserve">correlation r = </w:t>
            </w:r>
            <w:r w:rsidRPr="001C57F6">
              <w:rPr>
                <w:rFonts w:ascii="Arial" w:eastAsiaTheme="minorHAnsi" w:hAnsi="Arial" w:cs="Arial"/>
                <w:color w:val="000000" w:themeColor="text1"/>
                <w:sz w:val="24"/>
                <w:szCs w:val="24"/>
              </w:rPr>
              <w:t>0.</w:t>
            </w:r>
            <w:r w:rsidRPr="001C57F6">
              <w:rPr>
                <w:rFonts w:ascii="Arial" w:hAnsi="Arial" w:cs="Arial"/>
                <w:color w:val="000000" w:themeColor="text1"/>
                <w:sz w:val="24"/>
                <w:szCs w:val="24"/>
              </w:rPr>
              <w:t>674</w:t>
            </w:r>
          </w:p>
        </w:tc>
      </w:tr>
      <w:tr w:rsidR="00047203" w:rsidRPr="001C57F6" w:rsidTr="009A65A0">
        <w:tc>
          <w:tcPr>
            <w:tcW w:w="4621" w:type="dxa"/>
          </w:tcPr>
          <w:p w:rsidR="00047203" w:rsidRPr="001C57F6" w:rsidRDefault="00047203" w:rsidP="009A65A0">
            <w:pPr>
              <w:spacing w:before="60" w:after="60" w:line="360" w:lineRule="auto"/>
              <w:rPr>
                <w:rFonts w:ascii="Arial" w:hAnsi="Arial" w:cs="Arial"/>
                <w:color w:val="000000" w:themeColor="text1"/>
                <w:sz w:val="24"/>
                <w:szCs w:val="24"/>
              </w:rPr>
            </w:pPr>
            <w:r w:rsidRPr="00546BCA">
              <w:rPr>
                <w:rFonts w:ascii="Arial" w:hAnsi="Arial" w:cs="Arial"/>
                <w:noProof/>
                <w:color w:val="000000" w:themeColor="text1"/>
                <w:sz w:val="24"/>
                <w:lang w:val="en-US"/>
              </w:rPr>
              <w:drawing>
                <wp:inline distT="0" distB="0" distL="0" distR="0" wp14:anchorId="45F02EB1" wp14:editId="2A3C0A27">
                  <wp:extent cx="2700000" cy="2175401"/>
                  <wp:effectExtent l="0" t="0" r="571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a:stretch>
                            <a:fillRect/>
                          </a:stretch>
                        </pic:blipFill>
                        <pic:spPr>
                          <a:xfrm>
                            <a:off x="0" y="0"/>
                            <a:ext cx="2700000" cy="2175401"/>
                          </a:xfrm>
                          <a:prstGeom prst="rect">
                            <a:avLst/>
                          </a:prstGeom>
                        </pic:spPr>
                      </pic:pic>
                    </a:graphicData>
                  </a:graphic>
                </wp:inline>
              </w:drawing>
            </w:r>
          </w:p>
        </w:tc>
        <w:tc>
          <w:tcPr>
            <w:tcW w:w="4621" w:type="dxa"/>
          </w:tcPr>
          <w:p w:rsidR="00047203" w:rsidRPr="001C57F6" w:rsidRDefault="00047203" w:rsidP="009A65A0">
            <w:pPr>
              <w:spacing w:before="60" w:after="60" w:line="360" w:lineRule="auto"/>
              <w:rPr>
                <w:rFonts w:ascii="Arial" w:hAnsi="Arial" w:cs="Arial"/>
                <w:color w:val="000000" w:themeColor="text1"/>
                <w:sz w:val="24"/>
                <w:szCs w:val="24"/>
              </w:rPr>
            </w:pPr>
          </w:p>
        </w:tc>
      </w:tr>
    </w:tbl>
    <w:p w:rsidR="00047203" w:rsidRPr="001C57F6" w:rsidRDefault="00047203" w:rsidP="00047203">
      <w:pPr>
        <w:spacing w:before="60" w:after="60" w:line="360" w:lineRule="auto"/>
        <w:rPr>
          <w:rFonts w:ascii="Arial" w:eastAsia="Calibri" w:hAnsi="Arial" w:cs="Arial"/>
          <w:noProof/>
          <w:color w:val="000000" w:themeColor="text1"/>
        </w:rPr>
      </w:pPr>
      <w:r w:rsidRPr="001C57F6">
        <w:rPr>
          <w:rFonts w:ascii="Arial" w:eastAsia="Calibri" w:hAnsi="Arial" w:cs="Arial"/>
          <w:b/>
          <w:noProof/>
          <w:color w:val="000000" w:themeColor="text1"/>
        </w:rPr>
        <w:t xml:space="preserve">Figure </w:t>
      </w:r>
      <w:r w:rsidR="00086DA3" w:rsidRPr="001C57F6">
        <w:rPr>
          <w:rFonts w:ascii="Arial" w:eastAsia="Calibri" w:hAnsi="Arial" w:cs="Arial"/>
          <w:b/>
          <w:noProof/>
          <w:color w:val="000000" w:themeColor="text1"/>
        </w:rPr>
        <w:t>3.5</w:t>
      </w:r>
      <w:r w:rsidRPr="001C57F6">
        <w:rPr>
          <w:rFonts w:ascii="Arial" w:eastAsia="Calibri" w:hAnsi="Arial" w:cs="Arial"/>
          <w:b/>
          <w:noProof/>
          <w:color w:val="000000" w:themeColor="text1"/>
        </w:rPr>
        <w:t>.</w:t>
      </w:r>
      <w:r w:rsidRPr="001C57F6">
        <w:rPr>
          <w:rFonts w:ascii="Arial" w:eastAsia="Calibri" w:hAnsi="Arial" w:cs="Arial"/>
          <w:noProof/>
          <w:color w:val="000000" w:themeColor="text1"/>
        </w:rPr>
        <w:t xml:space="preserve"> Correlation plots for the propionate biological replicates. The correlation coefficients (r) for the duplicate comparisons are (</w:t>
      </w:r>
      <w:r w:rsidR="00086DA3" w:rsidRPr="001C57F6">
        <w:rPr>
          <w:rFonts w:ascii="Arial" w:eastAsia="Calibri" w:hAnsi="Arial" w:cs="Arial"/>
          <w:noProof/>
          <w:color w:val="000000" w:themeColor="text1"/>
        </w:rPr>
        <w:t>a</w:t>
      </w:r>
      <w:r w:rsidRPr="001C57F6">
        <w:rPr>
          <w:rFonts w:ascii="Arial" w:eastAsia="Calibri" w:hAnsi="Arial" w:cs="Arial"/>
          <w:noProof/>
          <w:color w:val="000000" w:themeColor="text1"/>
        </w:rPr>
        <w:t>) 0.704 and (</w:t>
      </w:r>
      <w:r w:rsidR="00086DA3" w:rsidRPr="001C57F6">
        <w:rPr>
          <w:rFonts w:ascii="Arial" w:eastAsia="Calibri" w:hAnsi="Arial" w:cs="Arial"/>
          <w:noProof/>
          <w:color w:val="000000" w:themeColor="text1"/>
        </w:rPr>
        <w:t>b</w:t>
      </w:r>
      <w:r w:rsidRPr="001C57F6">
        <w:rPr>
          <w:rFonts w:ascii="Arial" w:eastAsia="Calibri" w:hAnsi="Arial" w:cs="Arial"/>
          <w:noProof/>
          <w:color w:val="000000" w:themeColor="text1"/>
        </w:rPr>
        <w:t>) 0.651. The coefficient for</w:t>
      </w:r>
      <w:r w:rsidR="00824F3A">
        <w:rPr>
          <w:rFonts w:ascii="Arial" w:eastAsia="Calibri" w:hAnsi="Arial" w:cs="Arial"/>
          <w:noProof/>
          <w:color w:val="000000" w:themeColor="text1"/>
        </w:rPr>
        <w:t xml:space="preserve"> </w:t>
      </w:r>
      <w:r w:rsidRPr="001C57F6">
        <w:rPr>
          <w:rFonts w:ascii="Arial" w:eastAsia="Calibri" w:hAnsi="Arial" w:cs="Arial"/>
          <w:noProof/>
          <w:color w:val="000000" w:themeColor="text1"/>
        </w:rPr>
        <w:t>the quadruplet comparison is (</w:t>
      </w:r>
      <w:r w:rsidR="00086DA3" w:rsidRPr="001C57F6">
        <w:rPr>
          <w:rFonts w:ascii="Arial" w:eastAsia="Calibri" w:hAnsi="Arial" w:cs="Arial"/>
          <w:noProof/>
          <w:color w:val="000000" w:themeColor="text1"/>
        </w:rPr>
        <w:t>c</w:t>
      </w:r>
      <w:r w:rsidRPr="001C57F6">
        <w:rPr>
          <w:rFonts w:ascii="Arial" w:eastAsia="Calibri" w:hAnsi="Arial" w:cs="Arial"/>
          <w:noProof/>
          <w:color w:val="000000" w:themeColor="text1"/>
        </w:rPr>
        <w:t>) 0.674. These results demonstrate that the propionate samples were positively correlated, indicating satisfactory reproducibility and providing confidence to the results. [Microsoft Excel 2010].</w:t>
      </w:r>
    </w:p>
    <w:p w:rsidR="00047203" w:rsidRPr="001C57F6" w:rsidRDefault="00047203" w:rsidP="00047203">
      <w:pPr>
        <w:spacing w:before="60" w:after="60" w:line="360" w:lineRule="auto"/>
        <w:rPr>
          <w:rFonts w:ascii="Arial" w:eastAsia="Calibri" w:hAnsi="Arial" w:cs="Arial"/>
          <w:noProof/>
          <w:color w:val="000000" w:themeColor="text1"/>
          <w:sz w:val="24"/>
        </w:rPr>
      </w:pPr>
    </w:p>
    <w:p w:rsidR="00047203" w:rsidRPr="001C57F6" w:rsidRDefault="00047203" w:rsidP="00047203">
      <w:pPr>
        <w:rPr>
          <w:rFonts w:ascii="Arial" w:hAnsi="Arial" w:cs="Arial"/>
          <w:color w:val="000000" w:themeColor="text1"/>
          <w:sz w:val="24"/>
        </w:rPr>
      </w:pPr>
    </w:p>
    <w:p w:rsidR="00047203" w:rsidRPr="001C57F6" w:rsidRDefault="00047203" w:rsidP="00047203">
      <w:pPr>
        <w:pStyle w:val="TAMainText"/>
        <w:spacing w:after="120"/>
        <w:ind w:firstLine="0"/>
        <w:rPr>
          <w:rFonts w:ascii="Arial" w:hAnsi="Arial" w:cs="Arial"/>
          <w:color w:val="000000" w:themeColor="text1"/>
          <w:szCs w:val="24"/>
          <w:lang w:val="en-GB"/>
        </w:rPr>
      </w:pPr>
      <w:r w:rsidRPr="001C57F6">
        <w:rPr>
          <w:rFonts w:ascii="Arial" w:hAnsi="Arial" w:cs="Arial"/>
          <w:color w:val="000000" w:themeColor="text1"/>
          <w:szCs w:val="24"/>
          <w:lang w:val="en-GB"/>
        </w:rPr>
        <w:t>A dendrogram tree (cluster analysis) was constructed (Fig</w:t>
      </w:r>
      <w:r w:rsidR="00086DA3" w:rsidRPr="001C57F6">
        <w:rPr>
          <w:rFonts w:ascii="Arial" w:hAnsi="Arial" w:cs="Arial"/>
          <w:color w:val="000000" w:themeColor="text1"/>
          <w:szCs w:val="24"/>
          <w:lang w:val="en-GB"/>
        </w:rPr>
        <w:t>ure</w:t>
      </w:r>
      <w:r w:rsidRPr="001C57F6">
        <w:rPr>
          <w:rFonts w:ascii="Arial" w:hAnsi="Arial" w:cs="Arial"/>
          <w:color w:val="000000" w:themeColor="text1"/>
          <w:szCs w:val="24"/>
          <w:lang w:val="en-GB"/>
        </w:rPr>
        <w:t xml:space="preserve"> 3.</w:t>
      </w:r>
      <w:r w:rsidR="00086DA3" w:rsidRPr="001C57F6">
        <w:rPr>
          <w:rFonts w:ascii="Arial" w:hAnsi="Arial" w:cs="Arial"/>
          <w:color w:val="000000" w:themeColor="text1"/>
          <w:szCs w:val="24"/>
          <w:lang w:val="en-GB"/>
        </w:rPr>
        <w:t>6</w:t>
      </w:r>
      <w:r w:rsidRPr="001C57F6">
        <w:rPr>
          <w:rFonts w:ascii="Arial" w:hAnsi="Arial" w:cs="Arial"/>
          <w:color w:val="000000" w:themeColor="text1"/>
          <w:szCs w:val="24"/>
          <w:lang w:val="en-GB"/>
        </w:rPr>
        <w:t>). This showed that the propionate replicate data clustered distinctly from the untreated data and that both sets of replicate data clustered together within their own groups. This again verified the reproducibility of data generated by the multi-plex iTRAQ experiment.</w:t>
      </w:r>
    </w:p>
    <w:p w:rsidR="00047203" w:rsidRPr="001C57F6" w:rsidRDefault="00047203" w:rsidP="00047203">
      <w:pPr>
        <w:pStyle w:val="TAMainText"/>
        <w:spacing w:after="120"/>
        <w:ind w:firstLine="0"/>
        <w:rPr>
          <w:rFonts w:ascii="Arial" w:hAnsi="Arial" w:cs="Arial"/>
          <w:color w:val="000000" w:themeColor="text1"/>
          <w:szCs w:val="24"/>
          <w:lang w:val="en-GB"/>
        </w:rPr>
      </w:pPr>
    </w:p>
    <w:p w:rsidR="00047203" w:rsidRPr="001C57F6" w:rsidRDefault="00047203" w:rsidP="00047203">
      <w:pPr>
        <w:spacing w:line="360" w:lineRule="auto"/>
        <w:jc w:val="center"/>
        <w:rPr>
          <w:rFonts w:ascii="Arial" w:hAnsi="Arial" w:cs="Arial"/>
          <w:b/>
          <w:color w:val="000000" w:themeColor="text1"/>
          <w:sz w:val="24"/>
        </w:rPr>
      </w:pPr>
      <w:r w:rsidRPr="00546BCA">
        <w:rPr>
          <w:rFonts w:ascii="Arial" w:hAnsi="Arial" w:cs="Arial"/>
          <w:b/>
          <w:noProof/>
          <w:color w:val="000000" w:themeColor="text1"/>
          <w:sz w:val="24"/>
          <w:lang w:val="en-US"/>
        </w:rPr>
        <w:drawing>
          <wp:inline distT="0" distB="0" distL="0" distR="0" wp14:anchorId="5C5E4971" wp14:editId="283454A3">
            <wp:extent cx="3132399" cy="34457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4856" cy="3448455"/>
                    </a:xfrm>
                    <a:prstGeom prst="rect">
                      <a:avLst/>
                    </a:prstGeom>
                    <a:noFill/>
                  </pic:spPr>
                </pic:pic>
              </a:graphicData>
            </a:graphic>
          </wp:inline>
        </w:drawing>
      </w:r>
    </w:p>
    <w:p w:rsidR="00047203" w:rsidRPr="001C57F6" w:rsidRDefault="00047203" w:rsidP="00047203">
      <w:pPr>
        <w:spacing w:line="360" w:lineRule="auto"/>
        <w:jc w:val="both"/>
        <w:rPr>
          <w:rFonts w:ascii="Arial" w:hAnsi="Arial" w:cs="Arial"/>
          <w:color w:val="000000" w:themeColor="text1"/>
        </w:rPr>
      </w:pPr>
      <w:proofErr w:type="gramStart"/>
      <w:r w:rsidRPr="001C57F6">
        <w:rPr>
          <w:rFonts w:ascii="Arial" w:hAnsi="Arial" w:cs="Arial"/>
          <w:b/>
          <w:color w:val="000000" w:themeColor="text1"/>
        </w:rPr>
        <w:t>Figure 3.</w:t>
      </w:r>
      <w:r w:rsidR="00086DA3" w:rsidRPr="001C57F6">
        <w:rPr>
          <w:rFonts w:ascii="Arial" w:hAnsi="Arial" w:cs="Arial"/>
          <w:b/>
          <w:color w:val="000000" w:themeColor="text1"/>
        </w:rPr>
        <w:t>6</w:t>
      </w:r>
      <w:r w:rsidRPr="001C57F6">
        <w:rPr>
          <w:rFonts w:ascii="Arial" w:hAnsi="Arial" w:cs="Arial"/>
          <w:b/>
          <w:color w:val="000000" w:themeColor="text1"/>
        </w:rPr>
        <w:t>.</w:t>
      </w:r>
      <w:proofErr w:type="gramEnd"/>
      <w:r w:rsidRPr="001C57F6">
        <w:rPr>
          <w:rFonts w:ascii="Arial" w:hAnsi="Arial" w:cs="Arial"/>
          <w:color w:val="000000" w:themeColor="text1"/>
        </w:rPr>
        <w:t xml:space="preserve"> Dendrogram tree for the propionate quadruplet biological replicates for treated HCT116 cells compared to untreated cells. Propionate samples (117, 118, 119, 121) cluster together on the left; untreated samples (113, 114, 115, 116) cluster together on the right. The treated and untreated samples cluster distinctly from each other (separated by the main branch), yet together within their own groups, verifying the quality of the experimental protocols. Application creator, J. </w:t>
      </w:r>
      <w:proofErr w:type="spellStart"/>
      <w:r w:rsidRPr="001C57F6">
        <w:rPr>
          <w:rFonts w:ascii="Arial" w:hAnsi="Arial" w:cs="Arial"/>
          <w:color w:val="000000" w:themeColor="text1"/>
        </w:rPr>
        <w:t>Noirel</w:t>
      </w:r>
      <w:proofErr w:type="spellEnd"/>
      <w:r w:rsidRPr="001C57F6">
        <w:rPr>
          <w:rFonts w:ascii="Arial" w:hAnsi="Arial" w:cs="Arial"/>
          <w:color w:val="000000" w:themeColor="text1"/>
        </w:rPr>
        <w:t>, The University of Sheffield</w:t>
      </w:r>
      <w:r w:rsidR="00715C65" w:rsidRPr="001C57F6">
        <w:rPr>
          <w:rFonts w:ascii="Arial" w:hAnsi="Arial" w:cs="Arial"/>
          <w:color w:val="000000" w:themeColor="text1"/>
        </w:rPr>
        <w:t xml:space="preserve"> </w:t>
      </w:r>
      <w:r w:rsidR="00E61E99" w:rsidRPr="001C57F6">
        <w:rPr>
          <w:rFonts w:ascii="Arial" w:hAnsi="Arial" w:cs="Arial"/>
          <w:noProof/>
          <w:color w:val="000000" w:themeColor="text1"/>
          <w:vertAlign w:val="superscript"/>
        </w:rPr>
        <w:fldChar w:fldCharType="begin"/>
      </w:r>
      <w:r w:rsidR="0017691E" w:rsidRPr="001C57F6">
        <w:rPr>
          <w:rFonts w:ascii="Arial" w:hAnsi="Arial" w:cs="Arial"/>
          <w:noProof/>
          <w:color w:val="000000" w:themeColor="text1"/>
          <w:vertAlign w:val="superscript"/>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00E61E99" w:rsidRPr="001C57F6">
        <w:rPr>
          <w:rFonts w:ascii="Arial" w:hAnsi="Arial" w:cs="Arial"/>
          <w:noProof/>
          <w:color w:val="000000" w:themeColor="text1"/>
          <w:vertAlign w:val="superscript"/>
        </w:rPr>
        <w:fldChar w:fldCharType="separate"/>
      </w:r>
      <w:r w:rsidR="0017691E" w:rsidRPr="001C57F6">
        <w:rPr>
          <w:rFonts w:ascii="Arial" w:hAnsi="Arial" w:cs="Arial"/>
          <w:noProof/>
          <w:color w:val="000000" w:themeColor="text1"/>
          <w:vertAlign w:val="superscript"/>
        </w:rPr>
        <w:t>[</w:t>
      </w:r>
      <w:hyperlink w:anchor="_ENREF_93" w:tooltip="Noirel, 2011 #308" w:history="1">
        <w:r w:rsidR="00C122C8" w:rsidRPr="001C57F6">
          <w:rPr>
            <w:rFonts w:ascii="Arial" w:hAnsi="Arial" w:cs="Arial"/>
            <w:noProof/>
            <w:color w:val="000000" w:themeColor="text1"/>
            <w:vertAlign w:val="superscript"/>
          </w:rPr>
          <w:t>93</w:t>
        </w:r>
      </w:hyperlink>
      <w:r w:rsidR="0017691E" w:rsidRPr="001C57F6">
        <w:rPr>
          <w:rFonts w:ascii="Arial" w:hAnsi="Arial" w:cs="Arial"/>
          <w:noProof/>
          <w:color w:val="000000" w:themeColor="text1"/>
          <w:vertAlign w:val="superscript"/>
        </w:rPr>
        <w:t>]</w:t>
      </w:r>
      <w:r w:rsidR="00E61E99" w:rsidRPr="001C57F6">
        <w:rPr>
          <w:rFonts w:ascii="Arial" w:hAnsi="Arial" w:cs="Arial"/>
          <w:noProof/>
          <w:color w:val="000000" w:themeColor="text1"/>
          <w:vertAlign w:val="superscript"/>
        </w:rPr>
        <w:fldChar w:fldCharType="end"/>
      </w:r>
      <w:r w:rsidR="00715C65" w:rsidRPr="001C57F6">
        <w:rPr>
          <w:rFonts w:ascii="Arial" w:hAnsi="Arial" w:cs="Arial"/>
          <w:color w:val="000000" w:themeColor="text1"/>
        </w:rPr>
        <w:t>.</w:t>
      </w:r>
    </w:p>
    <w:p w:rsidR="00047203" w:rsidRPr="001C57F6" w:rsidRDefault="00047203" w:rsidP="00047203">
      <w:pPr>
        <w:spacing w:after="120" w:line="480" w:lineRule="auto"/>
        <w:jc w:val="both"/>
        <w:rPr>
          <w:rFonts w:ascii="Arial" w:hAnsi="Arial" w:cs="Arial"/>
          <w:b/>
          <w:i/>
          <w:color w:val="000000" w:themeColor="text1"/>
          <w:sz w:val="24"/>
        </w:rPr>
      </w:pPr>
    </w:p>
    <w:p w:rsidR="00C10D93" w:rsidRPr="001C57F6" w:rsidRDefault="00C10D93" w:rsidP="00C10D93">
      <w:pPr>
        <w:pStyle w:val="Heading3"/>
        <w:keepLines w:val="0"/>
        <w:spacing w:before="240" w:after="60" w:line="480" w:lineRule="auto"/>
        <w:rPr>
          <w:rFonts w:ascii="Arial" w:eastAsia="Times New Roman" w:hAnsi="Arial" w:cs="Arial"/>
          <w:b w:val="0"/>
          <w:i/>
          <w:color w:val="000000" w:themeColor="text1"/>
          <w:sz w:val="24"/>
        </w:rPr>
      </w:pPr>
      <w:bookmarkStart w:id="155" w:name="_Toc362832781"/>
      <w:r w:rsidRPr="001C57F6">
        <w:rPr>
          <w:rFonts w:ascii="Arial" w:eastAsia="Times New Roman" w:hAnsi="Arial" w:cs="Arial"/>
          <w:b w:val="0"/>
          <w:i/>
          <w:color w:val="000000" w:themeColor="text1"/>
          <w:sz w:val="24"/>
        </w:rPr>
        <w:t>3.</w:t>
      </w:r>
      <w:r w:rsidR="0042600D" w:rsidRPr="001C57F6">
        <w:rPr>
          <w:rFonts w:ascii="Arial" w:eastAsia="Times New Roman" w:hAnsi="Arial" w:cs="Arial"/>
          <w:b w:val="0"/>
          <w:i/>
          <w:color w:val="000000" w:themeColor="text1"/>
          <w:sz w:val="24"/>
        </w:rPr>
        <w:t>5</w:t>
      </w:r>
      <w:r w:rsidRPr="001C57F6">
        <w:rPr>
          <w:rFonts w:ascii="Arial" w:eastAsia="Times New Roman" w:hAnsi="Arial" w:cs="Arial"/>
          <w:b w:val="0"/>
          <w:i/>
          <w:color w:val="000000" w:themeColor="text1"/>
          <w:sz w:val="24"/>
        </w:rPr>
        <w:t>.</w:t>
      </w:r>
      <w:r w:rsidR="0090628C" w:rsidRPr="001C57F6">
        <w:rPr>
          <w:rFonts w:ascii="Arial" w:eastAsia="Times New Roman" w:hAnsi="Arial" w:cs="Arial"/>
          <w:b w:val="0"/>
          <w:i/>
          <w:color w:val="000000" w:themeColor="text1"/>
          <w:sz w:val="24"/>
        </w:rPr>
        <w:t>6</w:t>
      </w:r>
      <w:r w:rsidRPr="001C57F6">
        <w:rPr>
          <w:rFonts w:ascii="Arial" w:eastAsia="Times New Roman" w:hAnsi="Arial" w:cs="Arial"/>
          <w:b w:val="0"/>
          <w:i/>
          <w:color w:val="000000" w:themeColor="text1"/>
          <w:sz w:val="24"/>
        </w:rPr>
        <w:t xml:space="preserve">. </w:t>
      </w:r>
      <w:r w:rsidR="008B3CA2" w:rsidRPr="001C57F6">
        <w:rPr>
          <w:rFonts w:ascii="Arial" w:eastAsia="Times New Roman" w:hAnsi="Arial" w:cs="Arial"/>
          <w:b w:val="0"/>
          <w:i/>
          <w:color w:val="000000" w:themeColor="text1"/>
          <w:sz w:val="24"/>
        </w:rPr>
        <w:t>Orthogonal v</w:t>
      </w:r>
      <w:r w:rsidRPr="001C57F6">
        <w:rPr>
          <w:rFonts w:ascii="Arial" w:eastAsia="Times New Roman" w:hAnsi="Arial" w:cs="Arial"/>
          <w:b w:val="0"/>
          <w:i/>
          <w:color w:val="000000" w:themeColor="text1"/>
          <w:sz w:val="24"/>
        </w:rPr>
        <w:t>alidation of differential regulated proteins</w:t>
      </w:r>
      <w:bookmarkEnd w:id="153"/>
      <w:bookmarkEnd w:id="154"/>
      <w:bookmarkEnd w:id="155"/>
    </w:p>
    <w:p w:rsidR="00C10D93" w:rsidRPr="001C57F6" w:rsidRDefault="00C10D93" w:rsidP="00C10D93">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 xml:space="preserve">Western blot analysis </w:t>
      </w:r>
      <w:r w:rsidR="006A1479" w:rsidRPr="001C57F6">
        <w:rPr>
          <w:rFonts w:ascii="Arial" w:hAnsi="Arial" w:cs="Arial"/>
          <w:color w:val="000000" w:themeColor="text1"/>
          <w:sz w:val="24"/>
        </w:rPr>
        <w:t xml:space="preserve">was </w:t>
      </w:r>
      <w:r w:rsidR="007E5434" w:rsidRPr="001C57F6">
        <w:rPr>
          <w:rFonts w:ascii="Arial" w:hAnsi="Arial" w:cs="Arial"/>
          <w:color w:val="000000" w:themeColor="text1"/>
          <w:sz w:val="24"/>
        </w:rPr>
        <w:t xml:space="preserve">employed </w:t>
      </w:r>
      <w:r w:rsidR="006A1479" w:rsidRPr="001C57F6">
        <w:rPr>
          <w:rFonts w:ascii="Arial" w:hAnsi="Arial" w:cs="Arial"/>
          <w:color w:val="000000" w:themeColor="text1"/>
          <w:sz w:val="24"/>
        </w:rPr>
        <w:t>for orthogonal validation of</w:t>
      </w:r>
      <w:r w:rsidRPr="001C57F6">
        <w:rPr>
          <w:rFonts w:ascii="Arial" w:hAnsi="Arial" w:cs="Arial"/>
          <w:color w:val="000000" w:themeColor="text1"/>
          <w:sz w:val="24"/>
        </w:rPr>
        <w:t xml:space="preserve"> the multi-plex iTRAQ </w:t>
      </w:r>
      <w:r w:rsidR="006A1479" w:rsidRPr="001C57F6">
        <w:rPr>
          <w:rFonts w:ascii="Arial" w:hAnsi="Arial" w:cs="Arial"/>
          <w:color w:val="000000" w:themeColor="text1"/>
          <w:sz w:val="24"/>
        </w:rPr>
        <w:t>data</w:t>
      </w:r>
      <w:r w:rsidR="00CA604B" w:rsidRPr="001C57F6">
        <w:rPr>
          <w:rFonts w:ascii="Arial" w:hAnsi="Arial" w:cs="Arial"/>
          <w:color w:val="000000" w:themeColor="text1"/>
          <w:sz w:val="24"/>
        </w:rPr>
        <w:t>.</w:t>
      </w:r>
      <w:r w:rsidR="006A1479" w:rsidRPr="001C57F6">
        <w:rPr>
          <w:rFonts w:ascii="Arial" w:hAnsi="Arial" w:cs="Arial"/>
          <w:color w:val="000000" w:themeColor="text1"/>
          <w:sz w:val="24"/>
        </w:rPr>
        <w:t xml:space="preserve"> </w:t>
      </w:r>
      <w:r w:rsidR="00BD0E21" w:rsidRPr="001C57F6">
        <w:rPr>
          <w:rFonts w:ascii="Arial" w:hAnsi="Arial" w:cs="Arial"/>
          <w:color w:val="000000" w:themeColor="text1"/>
          <w:sz w:val="24"/>
        </w:rPr>
        <w:t xml:space="preserve">The proteins </w:t>
      </w:r>
      <w:r w:rsidR="00CA604B" w:rsidRPr="001C57F6">
        <w:rPr>
          <w:rFonts w:ascii="Arial" w:hAnsi="Arial" w:cs="Arial"/>
          <w:color w:val="000000" w:themeColor="text1"/>
          <w:sz w:val="24"/>
        </w:rPr>
        <w:t>selected for validation</w:t>
      </w:r>
      <w:r w:rsidR="00BD0E21" w:rsidRPr="001C57F6">
        <w:rPr>
          <w:rFonts w:ascii="Arial" w:hAnsi="Arial" w:cs="Arial"/>
          <w:color w:val="000000" w:themeColor="text1"/>
          <w:sz w:val="24"/>
          <w:lang w:eastAsia="zh-CN"/>
        </w:rPr>
        <w:t xml:space="preserve"> were β2c-tubulin</w:t>
      </w:r>
      <w:r w:rsidR="00BD0E21" w:rsidRPr="001C57F6">
        <w:rPr>
          <w:rFonts w:ascii="Arial" w:hAnsi="Arial" w:cs="Arial"/>
          <w:color w:val="000000" w:themeColor="text1"/>
          <w:sz w:val="24"/>
        </w:rPr>
        <w:t xml:space="preserve"> and </w:t>
      </w:r>
      <w:r w:rsidR="00BD0E21" w:rsidRPr="001C57F6">
        <w:rPr>
          <w:rFonts w:ascii="Arial" w:hAnsi="Arial" w:cs="Arial"/>
          <w:color w:val="000000" w:themeColor="text1"/>
          <w:sz w:val="24"/>
          <w:lang w:eastAsia="zh-CN"/>
        </w:rPr>
        <w:t>β3-tubulin</w:t>
      </w:r>
      <w:r w:rsidR="00CA604B" w:rsidRPr="001C57F6">
        <w:rPr>
          <w:rFonts w:ascii="Arial" w:hAnsi="Arial" w:cs="Arial"/>
          <w:color w:val="000000" w:themeColor="text1"/>
          <w:sz w:val="24"/>
        </w:rPr>
        <w:t xml:space="preserve">, </w:t>
      </w:r>
      <w:r w:rsidR="00CA604B" w:rsidRPr="001C57F6">
        <w:rPr>
          <w:rFonts w:ascii="Arial" w:hAnsi="Arial" w:cs="Arial"/>
          <w:color w:val="000000" w:themeColor="text1"/>
          <w:sz w:val="24"/>
        </w:rPr>
        <w:lastRenderedPageBreak/>
        <w:t>and the results</w:t>
      </w:r>
      <w:r w:rsidRPr="001C57F6">
        <w:rPr>
          <w:rFonts w:ascii="Arial" w:hAnsi="Arial" w:cs="Arial"/>
          <w:color w:val="000000" w:themeColor="text1"/>
          <w:sz w:val="24"/>
        </w:rPr>
        <w:t xml:space="preserve"> confirmed the multi-plex iTRAQ results. </w:t>
      </w:r>
      <w:r w:rsidR="00B835A9" w:rsidRPr="001C57F6">
        <w:rPr>
          <w:rFonts w:ascii="Arial" w:hAnsi="Arial" w:cs="Arial"/>
          <w:color w:val="000000" w:themeColor="text1"/>
          <w:sz w:val="24"/>
        </w:rPr>
        <w:t xml:space="preserve">The </w:t>
      </w:r>
      <w:r w:rsidR="007E5434" w:rsidRPr="001C57F6">
        <w:rPr>
          <w:rFonts w:ascii="Arial" w:hAnsi="Arial" w:cs="Arial"/>
          <w:color w:val="000000" w:themeColor="text1"/>
          <w:sz w:val="24"/>
        </w:rPr>
        <w:t>membrane photographs</w:t>
      </w:r>
      <w:r w:rsidRPr="001C57F6">
        <w:rPr>
          <w:rFonts w:ascii="Arial" w:hAnsi="Arial" w:cs="Arial"/>
          <w:color w:val="000000" w:themeColor="text1"/>
          <w:sz w:val="24"/>
        </w:rPr>
        <w:t xml:space="preserve"> and densitometry </w:t>
      </w:r>
      <w:r w:rsidR="006A1479" w:rsidRPr="001C57F6">
        <w:rPr>
          <w:rFonts w:ascii="Arial" w:hAnsi="Arial" w:cs="Arial"/>
          <w:color w:val="000000" w:themeColor="text1"/>
          <w:sz w:val="24"/>
        </w:rPr>
        <w:t xml:space="preserve">results </w:t>
      </w:r>
      <w:r w:rsidRPr="001C57F6">
        <w:rPr>
          <w:rFonts w:ascii="Arial" w:hAnsi="Arial" w:cs="Arial"/>
          <w:color w:val="000000" w:themeColor="text1"/>
          <w:sz w:val="24"/>
        </w:rPr>
        <w:t>are given in the relevant chapter.</w:t>
      </w:r>
    </w:p>
    <w:p w:rsidR="00277113" w:rsidRPr="001C57F6" w:rsidRDefault="00277113">
      <w:pPr>
        <w:rPr>
          <w:rFonts w:ascii="Arial" w:eastAsiaTheme="majorEastAsia" w:hAnsi="Arial" w:cs="Arial"/>
          <w:b/>
          <w:bCs/>
          <w:color w:val="000000" w:themeColor="text1"/>
          <w:sz w:val="24"/>
          <w:lang w:eastAsia="en-GB"/>
        </w:rPr>
      </w:pPr>
      <w:bookmarkStart w:id="156" w:name="_Toc348360988"/>
    </w:p>
    <w:p w:rsidR="00C10D93" w:rsidRPr="001C57F6" w:rsidRDefault="00C10D93" w:rsidP="00C10D93">
      <w:pPr>
        <w:pStyle w:val="Heading2"/>
        <w:spacing w:before="480" w:after="120" w:line="480" w:lineRule="auto"/>
        <w:jc w:val="both"/>
        <w:rPr>
          <w:rFonts w:ascii="Arial" w:hAnsi="Arial" w:cs="Arial"/>
          <w:color w:val="000000" w:themeColor="text1"/>
          <w:sz w:val="24"/>
          <w:szCs w:val="24"/>
        </w:rPr>
      </w:pPr>
      <w:bookmarkStart w:id="157" w:name="_Toc362832782"/>
      <w:bookmarkStart w:id="158" w:name="_Toc351362823"/>
      <w:r w:rsidRPr="001C57F6">
        <w:rPr>
          <w:rFonts w:ascii="Arial" w:hAnsi="Arial" w:cs="Arial"/>
          <w:color w:val="000000" w:themeColor="text1"/>
          <w:sz w:val="24"/>
          <w:szCs w:val="24"/>
        </w:rPr>
        <w:t>3.</w:t>
      </w:r>
      <w:r w:rsidR="0042600D" w:rsidRPr="001C57F6">
        <w:rPr>
          <w:rFonts w:ascii="Arial" w:hAnsi="Arial" w:cs="Arial"/>
          <w:color w:val="000000" w:themeColor="text1"/>
          <w:sz w:val="24"/>
          <w:szCs w:val="24"/>
        </w:rPr>
        <w:t>6</w:t>
      </w:r>
      <w:r w:rsidRPr="001C57F6">
        <w:rPr>
          <w:rFonts w:ascii="Arial" w:hAnsi="Arial" w:cs="Arial"/>
          <w:color w:val="000000" w:themeColor="text1"/>
          <w:sz w:val="24"/>
          <w:szCs w:val="24"/>
        </w:rPr>
        <w:t xml:space="preserve">. </w:t>
      </w:r>
      <w:r w:rsidR="00A91DA2" w:rsidRPr="001C57F6">
        <w:rPr>
          <w:rFonts w:ascii="Arial" w:hAnsi="Arial" w:cs="Arial"/>
          <w:color w:val="000000" w:themeColor="text1"/>
          <w:sz w:val="24"/>
          <w:szCs w:val="24"/>
        </w:rPr>
        <w:t xml:space="preserve">Multi-plex iTRAQ: </w:t>
      </w:r>
      <w:r w:rsidRPr="001C57F6">
        <w:rPr>
          <w:rFonts w:ascii="Arial" w:hAnsi="Arial" w:cs="Arial"/>
          <w:color w:val="000000" w:themeColor="text1"/>
          <w:sz w:val="24"/>
          <w:szCs w:val="24"/>
        </w:rPr>
        <w:t>Discussion</w:t>
      </w:r>
      <w:bookmarkEnd w:id="156"/>
      <w:bookmarkEnd w:id="157"/>
      <w:bookmarkEnd w:id="158"/>
    </w:p>
    <w:p w:rsidR="008A1788" w:rsidRPr="001C57F6" w:rsidRDefault="008A1788" w:rsidP="008A1788">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 xml:space="preserve">The purpose of this project had been to identify and study one or more of the pathways that was unique to propionate and/or valerate, distinct from butyrate. A preliminary examination of the existing proteomic </w:t>
      </w:r>
      <w:r w:rsidR="000843A3" w:rsidRPr="001C57F6">
        <w:rPr>
          <w:rFonts w:ascii="Arial" w:hAnsi="Arial" w:cs="Arial"/>
          <w:color w:val="000000" w:themeColor="text1"/>
          <w:sz w:val="24"/>
        </w:rPr>
        <w:t>data</w:t>
      </w:r>
      <w:r w:rsidR="00475B45" w:rsidRPr="001C57F6">
        <w:rPr>
          <w:rFonts w:ascii="Arial" w:hAnsi="Arial" w:cs="Arial"/>
          <w:color w:val="000000" w:themeColor="text1"/>
          <w:sz w:val="24"/>
        </w:rPr>
        <w:t xml:space="preserve"> </w:t>
      </w:r>
      <w:r w:rsidRPr="001C57F6">
        <w:rPr>
          <w:rFonts w:ascii="Arial" w:hAnsi="Arial" w:cs="Arial"/>
          <w:color w:val="000000" w:themeColor="text1"/>
          <w:sz w:val="24"/>
        </w:rPr>
        <w:t xml:space="preserve">was carried out to identify candidate </w:t>
      </w:r>
      <w:r w:rsidR="005332FE" w:rsidRPr="001C57F6">
        <w:rPr>
          <w:rFonts w:ascii="Arial" w:hAnsi="Arial" w:cs="Arial"/>
          <w:color w:val="000000" w:themeColor="text1"/>
          <w:sz w:val="24"/>
        </w:rPr>
        <w:t xml:space="preserve">proteins and </w:t>
      </w:r>
      <w:r w:rsidRPr="001C57F6">
        <w:rPr>
          <w:rFonts w:ascii="Arial" w:hAnsi="Arial" w:cs="Arial"/>
          <w:color w:val="000000" w:themeColor="text1"/>
          <w:sz w:val="24"/>
        </w:rPr>
        <w:t>pathways</w:t>
      </w:r>
      <w:r w:rsidR="005332FE" w:rsidRPr="001C57F6">
        <w:rPr>
          <w:rFonts w:ascii="Arial" w:hAnsi="Arial" w:cs="Arial"/>
          <w:color w:val="000000" w:themeColor="text1"/>
          <w:sz w:val="24"/>
        </w:rPr>
        <w:t xml:space="preserve"> for further investigation</w:t>
      </w:r>
      <w:r w:rsidR="00715C65" w:rsidRPr="001C57F6">
        <w:rPr>
          <w:rFonts w:ascii="Arial" w:hAnsi="Arial" w:cs="Arial"/>
          <w:color w:val="000000" w:themeColor="text1"/>
          <w:sz w:val="24"/>
        </w:rPr>
        <w:t xml:space="preserve"> </w:t>
      </w:r>
      <w:r w:rsidR="00715C65" w:rsidRPr="001C57F6">
        <w:rPr>
          <w:rFonts w:ascii="Arial" w:hAnsi="Arial" w:cs="Arial"/>
          <w:color w:val="000000" w:themeColor="text1"/>
          <w:sz w:val="24"/>
          <w:vertAlign w:val="superscript"/>
        </w:rPr>
        <w:fldChar w:fldCharType="begin"/>
      </w:r>
      <w:r w:rsidR="00715C65" w:rsidRPr="001C57F6">
        <w:rPr>
          <w:rFonts w:ascii="Arial" w:hAnsi="Arial" w:cs="Arial"/>
          <w:color w:val="000000" w:themeColor="text1"/>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715C65" w:rsidRPr="001C57F6">
        <w:rPr>
          <w:rFonts w:ascii="Arial" w:hAnsi="Arial" w:cs="Arial"/>
          <w:color w:val="000000" w:themeColor="text1"/>
          <w:sz w:val="24"/>
          <w:vertAlign w:val="superscript"/>
        </w:rPr>
        <w:fldChar w:fldCharType="separate"/>
      </w:r>
      <w:r w:rsidR="00715C65" w:rsidRPr="001C57F6">
        <w:rPr>
          <w:rFonts w:ascii="Arial" w:hAnsi="Arial" w:cs="Arial"/>
          <w:noProof/>
          <w:color w:val="000000" w:themeColor="text1"/>
          <w:sz w:val="24"/>
          <w:vertAlign w:val="superscript"/>
        </w:rPr>
        <w:t>[</w:t>
      </w:r>
      <w:hyperlink w:anchor="_ENREF_4" w:tooltip="Kilner, 2009 #435" w:history="1">
        <w:r w:rsidR="00715C65" w:rsidRPr="001C57F6">
          <w:rPr>
            <w:rFonts w:ascii="Arial" w:hAnsi="Arial" w:cs="Arial"/>
            <w:noProof/>
            <w:color w:val="000000" w:themeColor="text1"/>
            <w:sz w:val="24"/>
            <w:vertAlign w:val="superscript"/>
          </w:rPr>
          <w:t>4</w:t>
        </w:r>
      </w:hyperlink>
      <w:r w:rsidR="00715C65" w:rsidRPr="001C57F6">
        <w:rPr>
          <w:rFonts w:ascii="Arial" w:hAnsi="Arial" w:cs="Arial"/>
          <w:noProof/>
          <w:color w:val="000000" w:themeColor="text1"/>
          <w:sz w:val="24"/>
          <w:vertAlign w:val="superscript"/>
        </w:rPr>
        <w:t>]</w:t>
      </w:r>
      <w:r w:rsidR="00715C65" w:rsidRPr="001C57F6">
        <w:rPr>
          <w:rFonts w:ascii="Arial" w:hAnsi="Arial" w:cs="Arial"/>
          <w:color w:val="000000" w:themeColor="text1"/>
          <w:sz w:val="24"/>
          <w:vertAlign w:val="superscript"/>
        </w:rPr>
        <w:fldChar w:fldCharType="end"/>
      </w:r>
      <w:r w:rsidRPr="001C57F6">
        <w:rPr>
          <w:rFonts w:ascii="Arial" w:hAnsi="Arial" w:cs="Arial"/>
          <w:color w:val="000000" w:themeColor="text1"/>
          <w:sz w:val="24"/>
        </w:rPr>
        <w:t>. The twenty proteins with the greatest fold changes from each SCFA</w:t>
      </w:r>
      <w:r w:rsidR="005332FE" w:rsidRPr="001C57F6">
        <w:rPr>
          <w:rFonts w:ascii="Arial" w:hAnsi="Arial" w:cs="Arial"/>
          <w:color w:val="000000" w:themeColor="text1"/>
          <w:sz w:val="24"/>
        </w:rPr>
        <w:t xml:space="preserve"> treatment</w:t>
      </w:r>
      <w:r w:rsidRPr="001C57F6">
        <w:rPr>
          <w:rFonts w:ascii="Arial" w:hAnsi="Arial" w:cs="Arial"/>
          <w:color w:val="000000" w:themeColor="text1"/>
          <w:sz w:val="24"/>
        </w:rPr>
        <w:t xml:space="preserve"> were compared. The results are summarised in Table </w:t>
      </w:r>
      <w:r w:rsidR="00611A46" w:rsidRPr="001C57F6">
        <w:rPr>
          <w:rFonts w:ascii="Arial" w:hAnsi="Arial" w:cs="Arial"/>
          <w:color w:val="000000" w:themeColor="text1"/>
          <w:sz w:val="24"/>
        </w:rPr>
        <w:t>3.3</w:t>
      </w:r>
      <w:r w:rsidRPr="001C57F6">
        <w:rPr>
          <w:rFonts w:ascii="Arial" w:hAnsi="Arial" w:cs="Arial"/>
          <w:color w:val="000000" w:themeColor="text1"/>
          <w:sz w:val="24"/>
        </w:rPr>
        <w:t xml:space="preserve">. A total of 32 proteins were identified which </w:t>
      </w:r>
      <w:r w:rsidR="007E5434" w:rsidRPr="001C57F6">
        <w:rPr>
          <w:rFonts w:ascii="Arial" w:hAnsi="Arial" w:cs="Arial"/>
          <w:color w:val="000000" w:themeColor="text1"/>
          <w:sz w:val="24"/>
        </w:rPr>
        <w:t>belonged</w:t>
      </w:r>
      <w:r w:rsidRPr="001C57F6">
        <w:rPr>
          <w:rFonts w:ascii="Arial" w:hAnsi="Arial" w:cs="Arial"/>
          <w:color w:val="000000" w:themeColor="text1"/>
          <w:sz w:val="24"/>
        </w:rPr>
        <w:t xml:space="preserve"> to 23 functional types (</w:t>
      </w:r>
      <w:r w:rsidR="007E5434" w:rsidRPr="001C57F6">
        <w:rPr>
          <w:rFonts w:ascii="Arial" w:hAnsi="Arial" w:cs="Arial"/>
          <w:color w:val="000000" w:themeColor="text1"/>
          <w:sz w:val="24"/>
        </w:rPr>
        <w:t>for example,</w:t>
      </w:r>
      <w:r w:rsidRPr="001C57F6">
        <w:rPr>
          <w:rFonts w:ascii="Arial" w:hAnsi="Arial" w:cs="Arial"/>
          <w:color w:val="000000" w:themeColor="text1"/>
          <w:sz w:val="24"/>
        </w:rPr>
        <w:t xml:space="preserve"> ribosomes or </w:t>
      </w:r>
      <w:proofErr w:type="spellStart"/>
      <w:r w:rsidRPr="001C57F6">
        <w:rPr>
          <w:rFonts w:ascii="Arial" w:hAnsi="Arial" w:cs="Arial"/>
          <w:color w:val="000000" w:themeColor="text1"/>
          <w:sz w:val="24"/>
        </w:rPr>
        <w:t>chaperonins</w:t>
      </w:r>
      <w:proofErr w:type="spellEnd"/>
      <w:r w:rsidRPr="001C57F6">
        <w:rPr>
          <w:rFonts w:ascii="Arial" w:hAnsi="Arial" w:cs="Arial"/>
          <w:color w:val="000000" w:themeColor="text1"/>
          <w:sz w:val="24"/>
        </w:rPr>
        <w:t xml:space="preserve">). Of these, nine </w:t>
      </w:r>
      <w:r w:rsidR="007E5434" w:rsidRPr="001C57F6">
        <w:rPr>
          <w:rFonts w:ascii="Arial" w:hAnsi="Arial" w:cs="Arial"/>
          <w:color w:val="000000" w:themeColor="text1"/>
          <w:sz w:val="24"/>
        </w:rPr>
        <w:t xml:space="preserve">proteins </w:t>
      </w:r>
      <w:r w:rsidRPr="001C57F6">
        <w:rPr>
          <w:rFonts w:ascii="Arial" w:hAnsi="Arial" w:cs="Arial"/>
          <w:color w:val="000000" w:themeColor="text1"/>
          <w:sz w:val="24"/>
        </w:rPr>
        <w:t xml:space="preserve">were common to all three SCFAs. These were primarily involved in diverse generic functions such as glycolysis, ATP metabolism and protein folding. Butyrate </w:t>
      </w:r>
      <w:r w:rsidR="00BD0E21" w:rsidRPr="001C57F6">
        <w:rPr>
          <w:rFonts w:ascii="Arial" w:hAnsi="Arial" w:cs="Arial"/>
          <w:color w:val="000000" w:themeColor="text1"/>
          <w:sz w:val="24"/>
        </w:rPr>
        <w:t xml:space="preserve">and propionate </w:t>
      </w:r>
      <w:r w:rsidRPr="001C57F6">
        <w:rPr>
          <w:rFonts w:ascii="Arial" w:hAnsi="Arial" w:cs="Arial"/>
          <w:color w:val="000000" w:themeColor="text1"/>
          <w:sz w:val="24"/>
        </w:rPr>
        <w:t xml:space="preserve">had four </w:t>
      </w:r>
      <w:r w:rsidR="00BD0E21" w:rsidRPr="001C57F6">
        <w:rPr>
          <w:rFonts w:ascii="Arial" w:hAnsi="Arial" w:cs="Arial"/>
          <w:color w:val="000000" w:themeColor="text1"/>
          <w:sz w:val="24"/>
        </w:rPr>
        <w:t xml:space="preserve">and three </w:t>
      </w:r>
      <w:r w:rsidRPr="001C57F6">
        <w:rPr>
          <w:rFonts w:ascii="Arial" w:hAnsi="Arial" w:cs="Arial"/>
          <w:color w:val="000000" w:themeColor="text1"/>
          <w:sz w:val="24"/>
        </w:rPr>
        <w:t>unique proteins</w:t>
      </w:r>
      <w:r w:rsidR="00BD0E21" w:rsidRPr="001C57F6">
        <w:rPr>
          <w:rFonts w:ascii="Arial" w:hAnsi="Arial" w:cs="Arial"/>
          <w:color w:val="000000" w:themeColor="text1"/>
          <w:sz w:val="24"/>
        </w:rPr>
        <w:t>, respectively,</w:t>
      </w:r>
      <w:r w:rsidRPr="001C57F6">
        <w:rPr>
          <w:rFonts w:ascii="Arial" w:hAnsi="Arial" w:cs="Arial"/>
          <w:color w:val="000000" w:themeColor="text1"/>
          <w:sz w:val="24"/>
        </w:rPr>
        <w:t xml:space="preserve"> which were </w:t>
      </w:r>
      <w:r w:rsidR="00BD0E21" w:rsidRPr="001C57F6">
        <w:rPr>
          <w:rFonts w:ascii="Arial" w:hAnsi="Arial" w:cs="Arial"/>
          <w:color w:val="000000" w:themeColor="text1"/>
          <w:sz w:val="24"/>
        </w:rPr>
        <w:t>also</w:t>
      </w:r>
      <w:r w:rsidRPr="001C57F6">
        <w:rPr>
          <w:rFonts w:ascii="Arial" w:hAnsi="Arial" w:cs="Arial"/>
          <w:color w:val="000000" w:themeColor="text1"/>
          <w:sz w:val="24"/>
        </w:rPr>
        <w:t xml:space="preserve"> involved in generic functions. In contrast, valerate uniquely upregulated three proteins of which two were β-tubulin </w:t>
      </w:r>
      <w:r w:rsidR="005332FE" w:rsidRPr="001C57F6">
        <w:rPr>
          <w:rFonts w:ascii="Arial" w:hAnsi="Arial" w:cs="Arial"/>
          <w:color w:val="000000" w:themeColor="text1"/>
          <w:sz w:val="24"/>
        </w:rPr>
        <w:t>isotypes</w:t>
      </w:r>
      <w:r w:rsidR="00BD0E21" w:rsidRPr="001C57F6">
        <w:rPr>
          <w:rFonts w:ascii="Arial" w:hAnsi="Arial" w:cs="Arial"/>
          <w:color w:val="000000" w:themeColor="text1"/>
          <w:sz w:val="24"/>
        </w:rPr>
        <w:t>. Together</w:t>
      </w:r>
      <w:r w:rsidRPr="001C57F6">
        <w:rPr>
          <w:rFonts w:ascii="Arial" w:hAnsi="Arial" w:cs="Arial"/>
          <w:color w:val="000000" w:themeColor="text1"/>
          <w:sz w:val="24"/>
        </w:rPr>
        <w:t>, valerate and propionate differentially regulated a further three proteins including two more β-tubulins iso</w:t>
      </w:r>
      <w:r w:rsidR="005332FE" w:rsidRPr="001C57F6">
        <w:rPr>
          <w:rFonts w:ascii="Arial" w:hAnsi="Arial" w:cs="Arial"/>
          <w:color w:val="000000" w:themeColor="text1"/>
          <w:sz w:val="24"/>
        </w:rPr>
        <w:t>types</w:t>
      </w:r>
      <w:r w:rsidRPr="001C57F6">
        <w:rPr>
          <w:rFonts w:ascii="Arial" w:hAnsi="Arial" w:cs="Arial"/>
          <w:color w:val="000000" w:themeColor="text1"/>
          <w:sz w:val="24"/>
        </w:rPr>
        <w:t xml:space="preserve"> and alpha </w:t>
      </w:r>
      <w:proofErr w:type="spellStart"/>
      <w:r w:rsidRPr="001C57F6">
        <w:rPr>
          <w:rFonts w:ascii="Arial" w:hAnsi="Arial" w:cs="Arial"/>
          <w:color w:val="000000" w:themeColor="text1"/>
          <w:sz w:val="24"/>
        </w:rPr>
        <w:t>actinin</w:t>
      </w:r>
      <w:proofErr w:type="spellEnd"/>
      <w:r w:rsidRPr="001C57F6">
        <w:rPr>
          <w:rFonts w:ascii="Arial" w:hAnsi="Arial" w:cs="Arial"/>
          <w:color w:val="000000" w:themeColor="text1"/>
          <w:sz w:val="24"/>
        </w:rPr>
        <w:t xml:space="preserve">, another member of the cytoskeletal superfamily. No other family of proteins was similarly </w:t>
      </w:r>
      <w:r w:rsidR="00BD0E21" w:rsidRPr="001C57F6">
        <w:rPr>
          <w:rFonts w:ascii="Arial" w:hAnsi="Arial" w:cs="Arial"/>
          <w:color w:val="000000" w:themeColor="text1"/>
          <w:sz w:val="24"/>
        </w:rPr>
        <w:t>represented</w:t>
      </w:r>
      <w:r w:rsidRPr="001C57F6">
        <w:rPr>
          <w:rFonts w:ascii="Arial" w:hAnsi="Arial" w:cs="Arial"/>
          <w:color w:val="000000" w:themeColor="text1"/>
          <w:sz w:val="24"/>
        </w:rPr>
        <w:t xml:space="preserve">. Further evidence </w:t>
      </w:r>
      <w:r w:rsidR="00BD0E21" w:rsidRPr="001C57F6">
        <w:rPr>
          <w:rFonts w:ascii="Arial" w:hAnsi="Arial" w:cs="Arial"/>
          <w:color w:val="000000" w:themeColor="text1"/>
          <w:sz w:val="24"/>
        </w:rPr>
        <w:t>that</w:t>
      </w:r>
      <w:r w:rsidRPr="001C57F6">
        <w:rPr>
          <w:rFonts w:ascii="Arial" w:hAnsi="Arial" w:cs="Arial"/>
          <w:color w:val="000000" w:themeColor="text1"/>
          <w:sz w:val="24"/>
        </w:rPr>
        <w:t xml:space="preserve"> an MT pathway was </w:t>
      </w:r>
      <w:r w:rsidR="00BD0E21" w:rsidRPr="001C57F6">
        <w:rPr>
          <w:rFonts w:ascii="Arial" w:hAnsi="Arial" w:cs="Arial"/>
          <w:color w:val="000000" w:themeColor="text1"/>
          <w:sz w:val="24"/>
        </w:rPr>
        <w:t xml:space="preserve">targeted by the odd-chain SCFAs was </w:t>
      </w:r>
      <w:r w:rsidRPr="001C57F6">
        <w:rPr>
          <w:rFonts w:ascii="Arial" w:hAnsi="Arial" w:cs="Arial"/>
          <w:color w:val="000000" w:themeColor="text1"/>
          <w:sz w:val="24"/>
        </w:rPr>
        <w:t xml:space="preserve">provided by </w:t>
      </w:r>
      <w:r w:rsidR="00BD0E21" w:rsidRPr="001C57F6">
        <w:rPr>
          <w:rFonts w:ascii="Arial" w:hAnsi="Arial" w:cs="Arial"/>
          <w:color w:val="000000" w:themeColor="text1"/>
          <w:sz w:val="24"/>
        </w:rPr>
        <w:t xml:space="preserve">the </w:t>
      </w:r>
      <w:r w:rsidRPr="001C57F6">
        <w:rPr>
          <w:rFonts w:ascii="Arial" w:hAnsi="Arial" w:cs="Arial"/>
          <w:color w:val="000000" w:themeColor="text1"/>
          <w:sz w:val="24"/>
        </w:rPr>
        <w:t xml:space="preserve">complementary HCA cellomic </w:t>
      </w:r>
      <w:r w:rsidR="00BD0E21" w:rsidRPr="001C57F6">
        <w:rPr>
          <w:rFonts w:ascii="Arial" w:hAnsi="Arial" w:cs="Arial"/>
          <w:color w:val="000000" w:themeColor="text1"/>
          <w:sz w:val="24"/>
        </w:rPr>
        <w:t>results</w:t>
      </w:r>
      <w:r w:rsidR="00DA37F9" w:rsidRPr="001C57F6">
        <w:rPr>
          <w:rFonts w:ascii="Arial" w:hAnsi="Arial" w:cs="Arial"/>
          <w:color w:val="000000" w:themeColor="text1"/>
          <w:sz w:val="24"/>
        </w:rPr>
        <w:t>,</w:t>
      </w:r>
      <w:r w:rsidRPr="001C57F6">
        <w:rPr>
          <w:rFonts w:ascii="Arial" w:hAnsi="Arial" w:cs="Arial"/>
          <w:color w:val="000000" w:themeColor="text1"/>
          <w:sz w:val="24"/>
        </w:rPr>
        <w:t xml:space="preserve"> which had shown that the odd-chain SCFAs were involved in cytoskeletal breakdown and G2/M (mitotic) arrest. This was supported by </w:t>
      </w:r>
      <w:r w:rsidR="00BD0E21" w:rsidRPr="001C57F6">
        <w:rPr>
          <w:rFonts w:ascii="Arial" w:hAnsi="Arial" w:cs="Arial"/>
          <w:color w:val="000000" w:themeColor="text1"/>
          <w:sz w:val="24"/>
        </w:rPr>
        <w:t xml:space="preserve">preliminary </w:t>
      </w:r>
      <w:r w:rsidRPr="001C57F6">
        <w:rPr>
          <w:rFonts w:ascii="Arial" w:hAnsi="Arial" w:cs="Arial"/>
          <w:color w:val="000000" w:themeColor="text1"/>
          <w:sz w:val="24"/>
        </w:rPr>
        <w:t xml:space="preserve">pathway </w:t>
      </w:r>
      <w:r w:rsidR="00DA37F9" w:rsidRPr="001C57F6">
        <w:rPr>
          <w:rFonts w:ascii="Arial" w:hAnsi="Arial" w:cs="Arial"/>
          <w:color w:val="000000" w:themeColor="text1"/>
          <w:sz w:val="24"/>
        </w:rPr>
        <w:t xml:space="preserve">expression </w:t>
      </w:r>
      <w:r w:rsidRPr="001C57F6">
        <w:rPr>
          <w:rFonts w:ascii="Arial" w:hAnsi="Arial" w:cs="Arial"/>
          <w:color w:val="000000" w:themeColor="text1"/>
          <w:sz w:val="24"/>
        </w:rPr>
        <w:t>analysis</w:t>
      </w:r>
      <w:r w:rsidR="00BD0E21" w:rsidRPr="001C57F6">
        <w:rPr>
          <w:rFonts w:ascii="Arial" w:hAnsi="Arial" w:cs="Arial"/>
          <w:color w:val="000000" w:themeColor="text1"/>
          <w:sz w:val="24"/>
        </w:rPr>
        <w:t xml:space="preserve">, using </w:t>
      </w:r>
      <w:proofErr w:type="spellStart"/>
      <w:r w:rsidR="00BD0E21" w:rsidRPr="001C57F6">
        <w:rPr>
          <w:rFonts w:ascii="Arial" w:hAnsi="Arial" w:cs="Arial"/>
          <w:color w:val="000000" w:themeColor="text1"/>
          <w:sz w:val="24"/>
        </w:rPr>
        <w:t>Reactome’s</w:t>
      </w:r>
      <w:proofErr w:type="spellEnd"/>
      <w:r w:rsidR="00BD0E21" w:rsidRPr="001C57F6">
        <w:rPr>
          <w:rFonts w:ascii="Arial" w:hAnsi="Arial" w:cs="Arial"/>
          <w:color w:val="000000" w:themeColor="text1"/>
          <w:sz w:val="24"/>
        </w:rPr>
        <w:t xml:space="preserve"> pathway tools</w:t>
      </w:r>
      <w:r w:rsidR="00715C65" w:rsidRPr="001C57F6">
        <w:rPr>
          <w:rFonts w:ascii="Arial" w:hAnsi="Arial" w:cs="Arial"/>
          <w:color w:val="000000" w:themeColor="text1"/>
          <w:sz w:val="24"/>
        </w:rPr>
        <w:t xml:space="preserve"> </w:t>
      </w:r>
      <w:r w:rsidR="00E61E99" w:rsidRPr="001C57F6">
        <w:rPr>
          <w:rFonts w:ascii="Arial" w:hAnsi="Arial" w:cs="Arial"/>
          <w:noProof/>
          <w:color w:val="000000" w:themeColor="text1"/>
          <w:sz w:val="24"/>
          <w:vertAlign w:val="superscript"/>
        </w:rPr>
        <w:fldChar w:fldCharType="begin"/>
      </w:r>
      <w:r w:rsidR="0017691E" w:rsidRPr="001C57F6">
        <w:rPr>
          <w:rFonts w:ascii="Arial" w:hAnsi="Arial" w:cs="Arial"/>
          <w:noProof/>
          <w:color w:val="000000" w:themeColor="text1"/>
          <w:sz w:val="24"/>
          <w:vertAlign w:val="superscript"/>
        </w:rPr>
        <w:instrText xml:space="preserve"> ADDIN EN.CITE &lt;EndNote&gt;&lt;Cite&gt;&lt;Author&gt;Reactome&lt;/Author&gt;&lt;Year&gt;2010&lt;/Year&gt;&lt;RecNum&gt;69&lt;/RecNum&gt;&lt;DisplayText&gt;[99]&lt;/DisplayText&gt;&lt;record&gt;&lt;rec-number&gt;69&lt;/rec-number&gt;&lt;foreign-keys&gt;&lt;key app="EN" db-id="rs5x295dudx293essv7vwts4r9tdvfzpa250"&gt;69&lt;/key&gt;&lt;/foreign-keys&gt;&lt;ref-type name="Online Database"&gt;45&lt;/ref-type&gt;&lt;contributors&gt;&lt;authors&gt;&lt;author&gt;Reactome&lt;/author&gt;&lt;/authors&gt;&lt;/contributors&gt;&lt;titles&gt;&lt;title&gt;REACTOME: a manually curated and peer-reviewed pathway database&lt;/title&gt;&lt;/titles&gt;&lt;dates&gt;&lt;year&gt;2010&lt;/year&gt;&lt;/dates&gt;&lt;publisher&gt;Reactome&lt;/publisher&gt;&lt;urls&gt;&lt;related-urls&gt;&lt;url&gt;http://www.reactome.org&lt;/url&gt;&lt;/related-urls&gt;&lt;/urls&gt;&lt;/record&gt;&lt;/Cite&gt;&lt;/EndNote&gt;</w:instrText>
      </w:r>
      <w:r w:rsidR="00E61E99" w:rsidRPr="001C57F6">
        <w:rPr>
          <w:rFonts w:ascii="Arial" w:hAnsi="Arial" w:cs="Arial"/>
          <w:noProof/>
          <w:color w:val="000000" w:themeColor="text1"/>
          <w:sz w:val="24"/>
          <w:vertAlign w:val="superscript"/>
        </w:rPr>
        <w:fldChar w:fldCharType="separate"/>
      </w:r>
      <w:r w:rsidR="0017691E" w:rsidRPr="001C57F6">
        <w:rPr>
          <w:rFonts w:ascii="Arial" w:hAnsi="Arial" w:cs="Arial"/>
          <w:noProof/>
          <w:color w:val="000000" w:themeColor="text1"/>
          <w:sz w:val="24"/>
          <w:vertAlign w:val="superscript"/>
        </w:rPr>
        <w:t>[</w:t>
      </w:r>
      <w:hyperlink w:anchor="_ENREF_99" w:tooltip="Reactome, 2010 #69" w:history="1">
        <w:r w:rsidR="00C122C8" w:rsidRPr="001C57F6">
          <w:rPr>
            <w:rFonts w:ascii="Arial" w:hAnsi="Arial" w:cs="Arial"/>
            <w:noProof/>
            <w:color w:val="000000" w:themeColor="text1"/>
            <w:sz w:val="24"/>
            <w:vertAlign w:val="superscript"/>
          </w:rPr>
          <w:t>99</w:t>
        </w:r>
      </w:hyperlink>
      <w:r w:rsidR="0017691E" w:rsidRPr="001C57F6">
        <w:rPr>
          <w:rFonts w:ascii="Arial" w:hAnsi="Arial" w:cs="Arial"/>
          <w:noProof/>
          <w:color w:val="000000" w:themeColor="text1"/>
          <w:sz w:val="24"/>
          <w:vertAlign w:val="superscript"/>
        </w:rPr>
        <w:t>]</w:t>
      </w:r>
      <w:r w:rsidR="00E61E99" w:rsidRPr="001C57F6">
        <w:rPr>
          <w:rFonts w:ascii="Arial" w:hAnsi="Arial" w:cs="Arial"/>
          <w:noProof/>
          <w:color w:val="000000" w:themeColor="text1"/>
          <w:sz w:val="24"/>
          <w:vertAlign w:val="superscript"/>
        </w:rPr>
        <w:fldChar w:fldCharType="end"/>
      </w:r>
      <w:r w:rsidR="00715C65" w:rsidRPr="001C57F6">
        <w:rPr>
          <w:rFonts w:ascii="Arial" w:hAnsi="Arial" w:cs="Arial"/>
          <w:color w:val="000000" w:themeColor="text1"/>
          <w:sz w:val="24"/>
        </w:rPr>
        <w:t>,</w:t>
      </w:r>
      <w:r w:rsidR="00BD0E21" w:rsidRPr="001C57F6">
        <w:rPr>
          <w:rFonts w:ascii="Arial" w:hAnsi="Arial" w:cs="Arial"/>
          <w:color w:val="000000" w:themeColor="text1"/>
          <w:sz w:val="24"/>
        </w:rPr>
        <w:t xml:space="preserve"> which showed</w:t>
      </w:r>
      <w:r w:rsidR="00DA37F9" w:rsidRPr="001C57F6">
        <w:rPr>
          <w:rFonts w:ascii="Arial" w:hAnsi="Arial" w:cs="Arial"/>
          <w:color w:val="000000" w:themeColor="text1"/>
          <w:sz w:val="24"/>
        </w:rPr>
        <w:t xml:space="preserve"> that </w:t>
      </w:r>
      <w:r w:rsidRPr="001C57F6">
        <w:rPr>
          <w:rFonts w:ascii="Arial" w:hAnsi="Arial" w:cs="Arial"/>
          <w:color w:val="000000" w:themeColor="text1"/>
          <w:sz w:val="24"/>
        </w:rPr>
        <w:t xml:space="preserve">seven </w:t>
      </w:r>
      <w:r w:rsidR="00BD0E21" w:rsidRPr="001C57F6">
        <w:rPr>
          <w:rFonts w:ascii="Arial" w:hAnsi="Arial" w:cs="Arial"/>
          <w:color w:val="000000" w:themeColor="text1"/>
          <w:sz w:val="24"/>
        </w:rPr>
        <w:lastRenderedPageBreak/>
        <w:t xml:space="preserve">of the twenty pathways most enriched by SCFA treatments </w:t>
      </w:r>
      <w:r w:rsidRPr="001C57F6">
        <w:rPr>
          <w:rFonts w:ascii="Arial" w:hAnsi="Arial" w:cs="Arial"/>
          <w:color w:val="000000" w:themeColor="text1"/>
          <w:sz w:val="24"/>
        </w:rPr>
        <w:t xml:space="preserve">involved </w:t>
      </w:r>
      <w:r w:rsidR="0001350B" w:rsidRPr="001C57F6">
        <w:rPr>
          <w:rFonts w:ascii="Arial" w:hAnsi="Arial" w:cs="Arial"/>
          <w:color w:val="000000" w:themeColor="text1"/>
          <w:sz w:val="24"/>
        </w:rPr>
        <w:t>β2c-</w:t>
      </w:r>
      <w:r w:rsidRPr="001C57F6">
        <w:rPr>
          <w:rFonts w:ascii="Arial" w:hAnsi="Arial" w:cs="Arial"/>
          <w:color w:val="000000" w:themeColor="text1"/>
          <w:sz w:val="24"/>
        </w:rPr>
        <w:t xml:space="preserve">tubulin and </w:t>
      </w:r>
      <w:r w:rsidR="0001350B" w:rsidRPr="001C57F6">
        <w:rPr>
          <w:rFonts w:ascii="Arial" w:hAnsi="Arial" w:cs="Arial"/>
          <w:color w:val="000000" w:themeColor="text1"/>
          <w:sz w:val="24"/>
        </w:rPr>
        <w:t>β3-</w:t>
      </w:r>
      <w:r w:rsidRPr="001C57F6">
        <w:rPr>
          <w:rFonts w:ascii="Arial" w:hAnsi="Arial" w:cs="Arial"/>
          <w:color w:val="000000" w:themeColor="text1"/>
          <w:sz w:val="24"/>
        </w:rPr>
        <w:t>tubulin isotypes, including the pathway representing mitotic M-M/G1 transition.</w:t>
      </w:r>
    </w:p>
    <w:p w:rsidR="005332FE" w:rsidRPr="001C57F6" w:rsidRDefault="005332FE" w:rsidP="005332FE">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 xml:space="preserve">The multi-plex iTRAQ results generated by the subsequent propionate quadruplet experiment performed during this </w:t>
      </w:r>
      <w:proofErr w:type="gramStart"/>
      <w:r w:rsidRPr="001C57F6">
        <w:rPr>
          <w:rFonts w:ascii="Arial" w:hAnsi="Arial" w:cs="Arial"/>
          <w:color w:val="000000" w:themeColor="text1"/>
          <w:sz w:val="24"/>
        </w:rPr>
        <w:t>project,</w:t>
      </w:r>
      <w:proofErr w:type="gramEnd"/>
      <w:r w:rsidRPr="001C57F6">
        <w:rPr>
          <w:rFonts w:ascii="Arial" w:hAnsi="Arial" w:cs="Arial"/>
          <w:color w:val="000000" w:themeColor="text1"/>
          <w:sz w:val="24"/>
        </w:rPr>
        <w:t xml:space="preserve"> and the data-mining of the SCFA duplicate data, provided further evidence of the distinct differential regulation of β-tubulin isoforms by the odd-chain SCFAs, propionate and valerate.</w:t>
      </w:r>
    </w:p>
    <w:p w:rsidR="000843A3" w:rsidRPr="001C57F6" w:rsidRDefault="000843A3" w:rsidP="008A1788">
      <w:pPr>
        <w:spacing w:after="120" w:line="480" w:lineRule="auto"/>
        <w:jc w:val="both"/>
        <w:rPr>
          <w:rFonts w:ascii="Arial" w:hAnsi="Arial" w:cs="Arial"/>
          <w:color w:val="000000" w:themeColor="text1"/>
          <w:sz w:val="24"/>
        </w:rPr>
      </w:pPr>
    </w:p>
    <w:p w:rsidR="001C57F6" w:rsidRDefault="001C57F6">
      <w:pPr>
        <w:rPr>
          <w:rFonts w:ascii="Arial" w:hAnsi="Arial" w:cs="Arial"/>
          <w:b/>
          <w:color w:val="000000" w:themeColor="text1"/>
        </w:rPr>
      </w:pPr>
      <w:r>
        <w:rPr>
          <w:rFonts w:ascii="Arial" w:hAnsi="Arial" w:cs="Arial"/>
          <w:b/>
          <w:color w:val="000000" w:themeColor="text1"/>
        </w:rPr>
        <w:br w:type="page"/>
      </w:r>
    </w:p>
    <w:p w:rsidR="008A1788" w:rsidRPr="001C57F6" w:rsidRDefault="008A1788" w:rsidP="001C57F6">
      <w:pPr>
        <w:spacing w:before="240" w:after="120" w:line="360" w:lineRule="auto"/>
        <w:jc w:val="both"/>
        <w:rPr>
          <w:rFonts w:ascii="Arial" w:hAnsi="Arial" w:cs="Arial"/>
          <w:color w:val="000000" w:themeColor="text1"/>
        </w:rPr>
      </w:pPr>
      <w:proofErr w:type="gramStart"/>
      <w:r w:rsidRPr="001C57F6">
        <w:rPr>
          <w:rFonts w:ascii="Arial" w:hAnsi="Arial" w:cs="Arial"/>
          <w:b/>
          <w:color w:val="000000" w:themeColor="text1"/>
        </w:rPr>
        <w:lastRenderedPageBreak/>
        <w:t xml:space="preserve">Table </w:t>
      </w:r>
      <w:r w:rsidR="00090241" w:rsidRPr="001C57F6">
        <w:rPr>
          <w:rFonts w:ascii="Arial" w:hAnsi="Arial" w:cs="Arial"/>
          <w:b/>
          <w:color w:val="000000" w:themeColor="text1"/>
        </w:rPr>
        <w:t>3.3</w:t>
      </w:r>
      <w:r w:rsidRPr="001C57F6">
        <w:rPr>
          <w:rFonts w:ascii="Arial" w:hAnsi="Arial" w:cs="Arial"/>
          <w:color w:val="000000" w:themeColor="text1"/>
        </w:rPr>
        <w:t>.</w:t>
      </w:r>
      <w:proofErr w:type="gramEnd"/>
      <w:r w:rsidRPr="001C57F6">
        <w:rPr>
          <w:rFonts w:ascii="Arial" w:hAnsi="Arial" w:cs="Arial"/>
          <w:color w:val="000000" w:themeColor="text1"/>
        </w:rPr>
        <w:t xml:space="preserve"> Summary of the twenty proteins </w:t>
      </w:r>
      <w:r w:rsidR="000843A3" w:rsidRPr="001C57F6">
        <w:rPr>
          <w:rFonts w:ascii="Arial" w:hAnsi="Arial" w:cs="Arial"/>
          <w:color w:val="000000" w:themeColor="text1"/>
        </w:rPr>
        <w:t xml:space="preserve">identified by multi-plex iTRAQ as having </w:t>
      </w:r>
      <w:r w:rsidRPr="001C57F6">
        <w:rPr>
          <w:rFonts w:ascii="Arial" w:hAnsi="Arial" w:cs="Arial"/>
          <w:color w:val="000000" w:themeColor="text1"/>
        </w:rPr>
        <w:t xml:space="preserve">the greatest fold changes in </w:t>
      </w:r>
      <w:r w:rsidR="000843A3" w:rsidRPr="001C57F6">
        <w:rPr>
          <w:rFonts w:ascii="Arial" w:hAnsi="Arial" w:cs="Arial"/>
          <w:color w:val="000000" w:themeColor="text1"/>
        </w:rPr>
        <w:t xml:space="preserve">SCFA-treated </w:t>
      </w:r>
      <w:r w:rsidRPr="001C57F6">
        <w:rPr>
          <w:rFonts w:ascii="Arial" w:hAnsi="Arial" w:cs="Arial"/>
          <w:color w:val="000000" w:themeColor="text1"/>
        </w:rPr>
        <w:t xml:space="preserve">HCT116 colon cancer cells. This shows which </w:t>
      </w:r>
      <w:r w:rsidR="000843A3" w:rsidRPr="001C57F6">
        <w:rPr>
          <w:rFonts w:ascii="Arial" w:hAnsi="Arial" w:cs="Arial"/>
          <w:color w:val="000000" w:themeColor="text1"/>
        </w:rPr>
        <w:t xml:space="preserve">of the </w:t>
      </w:r>
      <w:r w:rsidRPr="001C57F6">
        <w:rPr>
          <w:rFonts w:ascii="Arial" w:hAnsi="Arial" w:cs="Arial"/>
          <w:color w:val="000000" w:themeColor="text1"/>
        </w:rPr>
        <w:t>proteins were common to all SCFA</w:t>
      </w:r>
      <w:r w:rsidR="000843A3" w:rsidRPr="001C57F6">
        <w:rPr>
          <w:rFonts w:ascii="Arial" w:hAnsi="Arial" w:cs="Arial"/>
          <w:color w:val="000000" w:themeColor="text1"/>
        </w:rPr>
        <w:t xml:space="preserve"> treatment</w:t>
      </w:r>
      <w:r w:rsidRPr="001C57F6">
        <w:rPr>
          <w:rFonts w:ascii="Arial" w:hAnsi="Arial" w:cs="Arial"/>
          <w:color w:val="000000" w:themeColor="text1"/>
        </w:rPr>
        <w:t xml:space="preserve">s and which were distinctly targeted by </w:t>
      </w:r>
      <w:r w:rsidR="000843A3" w:rsidRPr="001C57F6">
        <w:rPr>
          <w:rFonts w:ascii="Arial" w:hAnsi="Arial" w:cs="Arial"/>
          <w:color w:val="000000" w:themeColor="text1"/>
        </w:rPr>
        <w:t xml:space="preserve">an </w:t>
      </w:r>
      <w:r w:rsidRPr="001C57F6">
        <w:rPr>
          <w:rFonts w:ascii="Arial" w:hAnsi="Arial" w:cs="Arial"/>
          <w:color w:val="000000" w:themeColor="text1"/>
        </w:rPr>
        <w:t>individual SCFA. The results show that the β-tubulin isotypes were uniquely regulated by propionate and valerate, suggesting that the odd-chain SCFAs target a</w:t>
      </w:r>
      <w:r w:rsidR="000843A3" w:rsidRPr="001C57F6">
        <w:rPr>
          <w:rFonts w:ascii="Arial" w:hAnsi="Arial" w:cs="Arial"/>
          <w:color w:val="000000" w:themeColor="text1"/>
        </w:rPr>
        <w:t>n MT</w:t>
      </w:r>
      <w:r w:rsidRPr="001C57F6">
        <w:rPr>
          <w:rFonts w:ascii="Arial" w:hAnsi="Arial" w:cs="Arial"/>
          <w:color w:val="000000" w:themeColor="text1"/>
        </w:rPr>
        <w:t xml:space="preserve"> pathway. [B, butyrate; P, propionate; V, valerate; C, untreated; * proteins associated with cytoskeletal functions; ** β-tubulin isotypes]</w:t>
      </w:r>
      <w:r w:rsidR="00565ACA">
        <w:rPr>
          <w:rFonts w:ascii="Arial" w:hAnsi="Arial" w:cs="Arial"/>
          <w:color w:val="000000" w:themeColor="text1"/>
        </w:rPr>
        <w:t>.</w:t>
      </w:r>
    </w:p>
    <w:tbl>
      <w:tblPr>
        <w:tblW w:w="9407" w:type="dxa"/>
        <w:tblInd w:w="93" w:type="dxa"/>
        <w:tblLook w:val="04A0" w:firstRow="1" w:lastRow="0" w:firstColumn="1" w:lastColumn="0" w:noHBand="0" w:noVBand="1"/>
      </w:tblPr>
      <w:tblGrid>
        <w:gridCol w:w="2567"/>
        <w:gridCol w:w="709"/>
        <w:gridCol w:w="708"/>
        <w:gridCol w:w="709"/>
        <w:gridCol w:w="4714"/>
      </w:tblGrid>
      <w:tr w:rsidR="004853D6" w:rsidRPr="001C57F6" w:rsidTr="000922C1">
        <w:trPr>
          <w:trHeight w:val="255"/>
        </w:trPr>
        <w:tc>
          <w:tcPr>
            <w:tcW w:w="2567" w:type="dxa"/>
            <w:vMerge w:val="restart"/>
            <w:tcBorders>
              <w:top w:val="single" w:sz="4" w:space="0" w:color="auto"/>
              <w:left w:val="single" w:sz="4" w:space="0" w:color="auto"/>
              <w:right w:val="single" w:sz="4" w:space="0" w:color="auto"/>
            </w:tcBorders>
            <w:shd w:val="clear" w:color="auto" w:fill="auto"/>
            <w:hideMark/>
          </w:tcPr>
          <w:p w:rsidR="008A1788" w:rsidRPr="001C57F6" w:rsidRDefault="008A1788" w:rsidP="000922C1">
            <w:pPr>
              <w:jc w:val="center"/>
              <w:rPr>
                <w:rFonts w:ascii="Arial" w:hAnsi="Arial" w:cs="Arial"/>
                <w:color w:val="000000" w:themeColor="text1"/>
                <w:szCs w:val="22"/>
              </w:rPr>
            </w:pPr>
            <w:r w:rsidRPr="001C57F6">
              <w:rPr>
                <w:rFonts w:ascii="Arial" w:hAnsi="Arial" w:cs="Arial"/>
                <w:color w:val="000000" w:themeColor="text1"/>
                <w:szCs w:val="22"/>
              </w:rPr>
              <w:t>Protein name</w:t>
            </w:r>
          </w:p>
          <w:p w:rsidR="008A1788" w:rsidRPr="001C57F6" w:rsidRDefault="008A1788" w:rsidP="000922C1">
            <w:pPr>
              <w:jc w:val="center"/>
              <w:rPr>
                <w:rFonts w:ascii="Arial" w:hAnsi="Arial" w:cs="Arial"/>
                <w:color w:val="000000" w:themeColor="text1"/>
                <w:szCs w:val="22"/>
              </w:rPr>
            </w:pPr>
            <w:r w:rsidRPr="001C57F6">
              <w:rPr>
                <w:rFonts w:ascii="Arial" w:hAnsi="Arial" w:cs="Arial"/>
                <w:color w:val="000000" w:themeColor="text1"/>
                <w:szCs w:val="22"/>
              </w:rPr>
              <w:t>(or functional type)</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8A1788" w:rsidRPr="001C57F6" w:rsidRDefault="008A1788" w:rsidP="000922C1">
            <w:pPr>
              <w:jc w:val="center"/>
              <w:rPr>
                <w:rFonts w:ascii="Arial" w:hAnsi="Arial" w:cs="Arial"/>
                <w:color w:val="000000" w:themeColor="text1"/>
                <w:szCs w:val="22"/>
              </w:rPr>
            </w:pPr>
            <w:r w:rsidRPr="001C57F6">
              <w:rPr>
                <w:rFonts w:ascii="Arial" w:hAnsi="Arial" w:cs="Arial"/>
                <w:color w:val="000000" w:themeColor="text1"/>
                <w:szCs w:val="22"/>
              </w:rPr>
              <w:t>B:C</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8A1788" w:rsidRPr="001C57F6" w:rsidRDefault="008A1788" w:rsidP="000922C1">
            <w:pPr>
              <w:jc w:val="center"/>
              <w:rPr>
                <w:rFonts w:ascii="Arial" w:hAnsi="Arial" w:cs="Arial"/>
                <w:color w:val="000000" w:themeColor="text1"/>
                <w:szCs w:val="22"/>
              </w:rPr>
            </w:pPr>
            <w:r w:rsidRPr="001C57F6">
              <w:rPr>
                <w:rFonts w:ascii="Arial" w:hAnsi="Arial" w:cs="Arial"/>
                <w:color w:val="000000" w:themeColor="text1"/>
                <w:szCs w:val="22"/>
              </w:rPr>
              <w:t>P:C</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8A1788" w:rsidRPr="001C57F6" w:rsidRDefault="008A1788" w:rsidP="000922C1">
            <w:pPr>
              <w:jc w:val="center"/>
              <w:rPr>
                <w:rFonts w:ascii="Arial" w:hAnsi="Arial" w:cs="Arial"/>
                <w:color w:val="000000" w:themeColor="text1"/>
                <w:szCs w:val="22"/>
              </w:rPr>
            </w:pPr>
            <w:r w:rsidRPr="001C57F6">
              <w:rPr>
                <w:rFonts w:ascii="Arial" w:hAnsi="Arial" w:cs="Arial"/>
                <w:color w:val="000000" w:themeColor="text1"/>
                <w:szCs w:val="22"/>
              </w:rPr>
              <w:t>V:C</w:t>
            </w:r>
          </w:p>
        </w:tc>
        <w:tc>
          <w:tcPr>
            <w:tcW w:w="4714" w:type="dxa"/>
            <w:vMerge w:val="restart"/>
            <w:tcBorders>
              <w:top w:val="single" w:sz="4" w:space="0" w:color="auto"/>
              <w:left w:val="single" w:sz="4" w:space="0" w:color="auto"/>
              <w:right w:val="single" w:sz="4" w:space="0" w:color="auto"/>
            </w:tcBorders>
            <w:shd w:val="clear" w:color="auto" w:fill="auto"/>
            <w:hideMark/>
          </w:tcPr>
          <w:p w:rsidR="008A1788" w:rsidRPr="001C57F6" w:rsidRDefault="008A1788" w:rsidP="000922C1">
            <w:pPr>
              <w:jc w:val="center"/>
              <w:rPr>
                <w:rFonts w:ascii="Arial" w:hAnsi="Arial" w:cs="Arial"/>
                <w:color w:val="000000" w:themeColor="text1"/>
                <w:szCs w:val="22"/>
              </w:rPr>
            </w:pPr>
            <w:r w:rsidRPr="001C57F6">
              <w:rPr>
                <w:rFonts w:ascii="Arial" w:hAnsi="Arial" w:cs="Arial"/>
                <w:color w:val="000000" w:themeColor="text1"/>
                <w:szCs w:val="22"/>
              </w:rPr>
              <w:t>Primary Function</w:t>
            </w:r>
          </w:p>
        </w:tc>
      </w:tr>
      <w:tr w:rsidR="004853D6" w:rsidRPr="001C57F6" w:rsidTr="000922C1">
        <w:trPr>
          <w:trHeight w:val="255"/>
        </w:trPr>
        <w:tc>
          <w:tcPr>
            <w:tcW w:w="2567" w:type="dxa"/>
            <w:vMerge/>
            <w:tcBorders>
              <w:left w:val="single" w:sz="4" w:space="0" w:color="auto"/>
              <w:bottom w:val="single" w:sz="4" w:space="0" w:color="auto"/>
              <w:right w:val="single" w:sz="4" w:space="0" w:color="auto"/>
            </w:tcBorders>
            <w:shd w:val="clear" w:color="auto" w:fill="auto"/>
          </w:tcPr>
          <w:p w:rsidR="008A1788" w:rsidRPr="001C57F6" w:rsidRDefault="008A1788" w:rsidP="000922C1">
            <w:pPr>
              <w:jc w:val="center"/>
              <w:rPr>
                <w:rFonts w:ascii="Arial" w:hAnsi="Arial" w:cs="Arial"/>
                <w:color w:val="000000" w:themeColor="text1"/>
                <w:szCs w:val="22"/>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noWrap/>
          </w:tcPr>
          <w:p w:rsidR="008A1788" w:rsidRPr="001C57F6" w:rsidRDefault="008A1788" w:rsidP="000922C1">
            <w:pPr>
              <w:jc w:val="center"/>
              <w:rPr>
                <w:rFonts w:ascii="Arial" w:hAnsi="Arial" w:cs="Arial"/>
                <w:color w:val="000000" w:themeColor="text1"/>
                <w:szCs w:val="22"/>
              </w:rPr>
            </w:pPr>
            <w:r w:rsidRPr="001C57F6">
              <w:rPr>
                <w:rFonts w:ascii="Arial" w:hAnsi="Arial" w:cs="Arial"/>
                <w:color w:val="000000" w:themeColor="text1"/>
                <w:szCs w:val="22"/>
              </w:rPr>
              <w:t>Mean fold change</w:t>
            </w:r>
          </w:p>
        </w:tc>
        <w:tc>
          <w:tcPr>
            <w:tcW w:w="4714" w:type="dxa"/>
            <w:vMerge/>
            <w:tcBorders>
              <w:left w:val="single" w:sz="4" w:space="0" w:color="auto"/>
              <w:bottom w:val="single" w:sz="4" w:space="0" w:color="auto"/>
              <w:right w:val="single" w:sz="4" w:space="0" w:color="auto"/>
            </w:tcBorders>
            <w:shd w:val="clear" w:color="auto" w:fill="auto"/>
          </w:tcPr>
          <w:p w:rsidR="008A1788" w:rsidRPr="001C57F6" w:rsidRDefault="008A1788" w:rsidP="000922C1">
            <w:pPr>
              <w:jc w:val="center"/>
              <w:rPr>
                <w:rFonts w:ascii="Arial" w:hAnsi="Arial" w:cs="Arial"/>
                <w:color w:val="000000" w:themeColor="text1"/>
                <w:szCs w:val="22"/>
              </w:rPr>
            </w:pPr>
          </w:p>
        </w:tc>
      </w:tr>
      <w:tr w:rsidR="001C57F6" w:rsidRPr="001C57F6" w:rsidTr="000922C1">
        <w:trPr>
          <w:trHeight w:val="765"/>
        </w:trPr>
        <w:tc>
          <w:tcPr>
            <w:tcW w:w="2567" w:type="dxa"/>
            <w:tcBorders>
              <w:top w:val="single" w:sz="4" w:space="0" w:color="auto"/>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Annexin*</w:t>
            </w:r>
          </w:p>
        </w:tc>
        <w:tc>
          <w:tcPr>
            <w:tcW w:w="709" w:type="dxa"/>
            <w:tcBorders>
              <w:top w:val="single" w:sz="4" w:space="0" w:color="auto"/>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1.79</w:t>
            </w:r>
          </w:p>
        </w:tc>
        <w:tc>
          <w:tcPr>
            <w:tcW w:w="708" w:type="dxa"/>
            <w:tcBorders>
              <w:top w:val="single" w:sz="4" w:space="0" w:color="auto"/>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1.71</w:t>
            </w:r>
          </w:p>
        </w:tc>
        <w:tc>
          <w:tcPr>
            <w:tcW w:w="709" w:type="dxa"/>
            <w:tcBorders>
              <w:top w:val="single" w:sz="4" w:space="0" w:color="auto"/>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1.65</w:t>
            </w:r>
          </w:p>
        </w:tc>
        <w:tc>
          <w:tcPr>
            <w:tcW w:w="4714" w:type="dxa"/>
            <w:tcBorders>
              <w:top w:val="single" w:sz="4" w:space="0" w:color="auto"/>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Diverse cellular processes including linkage of membrane-associated protein complexes to the actin cytoskeleton.</w:t>
            </w:r>
          </w:p>
        </w:tc>
      </w:tr>
      <w:tr w:rsidR="001C57F6" w:rsidRPr="001C57F6" w:rsidTr="000922C1">
        <w:trPr>
          <w:trHeight w:val="510"/>
        </w:trPr>
        <w:tc>
          <w:tcPr>
            <w:tcW w:w="2567"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 xml:space="preserve">Fatty acid synthase </w:t>
            </w:r>
          </w:p>
        </w:tc>
        <w:tc>
          <w:tcPr>
            <w:tcW w:w="709"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0.32</w:t>
            </w:r>
          </w:p>
        </w:tc>
        <w:tc>
          <w:tcPr>
            <w:tcW w:w="708"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0.34</w:t>
            </w:r>
          </w:p>
        </w:tc>
        <w:tc>
          <w:tcPr>
            <w:tcW w:w="709"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0.32</w:t>
            </w:r>
          </w:p>
        </w:tc>
        <w:tc>
          <w:tcPr>
            <w:tcW w:w="4714"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 xml:space="preserve">Belongs to the family of transferases, specifically </w:t>
            </w:r>
            <w:proofErr w:type="spellStart"/>
            <w:r w:rsidRPr="001C57F6">
              <w:rPr>
                <w:rFonts w:ascii="Arial" w:hAnsi="Arial" w:cs="Arial"/>
                <w:color w:val="000000" w:themeColor="text1"/>
                <w:szCs w:val="22"/>
              </w:rPr>
              <w:t>acyltransferases</w:t>
            </w:r>
            <w:proofErr w:type="spellEnd"/>
            <w:r w:rsidRPr="001C57F6">
              <w:rPr>
                <w:rFonts w:ascii="Arial" w:hAnsi="Arial" w:cs="Arial"/>
                <w:color w:val="000000" w:themeColor="text1"/>
                <w:szCs w:val="22"/>
              </w:rPr>
              <w:t>.</w:t>
            </w:r>
          </w:p>
        </w:tc>
      </w:tr>
      <w:tr w:rsidR="001C57F6" w:rsidRPr="001C57F6" w:rsidTr="000922C1">
        <w:trPr>
          <w:trHeight w:val="510"/>
        </w:trPr>
        <w:tc>
          <w:tcPr>
            <w:tcW w:w="2567" w:type="dxa"/>
            <w:tcBorders>
              <w:top w:val="nil"/>
              <w:left w:val="single" w:sz="4" w:space="0" w:color="auto"/>
              <w:bottom w:val="nil"/>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proofErr w:type="spellStart"/>
            <w:r w:rsidRPr="001C57F6">
              <w:rPr>
                <w:rFonts w:ascii="Arial" w:hAnsi="Arial" w:cs="Arial"/>
                <w:color w:val="000000" w:themeColor="text1"/>
                <w:szCs w:val="22"/>
              </w:rPr>
              <w:t>Creatine</w:t>
            </w:r>
            <w:proofErr w:type="spellEnd"/>
            <w:r w:rsidRPr="001C57F6">
              <w:rPr>
                <w:rFonts w:ascii="Arial" w:hAnsi="Arial" w:cs="Arial"/>
                <w:color w:val="000000" w:themeColor="text1"/>
                <w:szCs w:val="22"/>
              </w:rPr>
              <w:t xml:space="preserve"> kinase</w:t>
            </w:r>
          </w:p>
        </w:tc>
        <w:tc>
          <w:tcPr>
            <w:tcW w:w="709"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1.73</w:t>
            </w:r>
          </w:p>
        </w:tc>
        <w:tc>
          <w:tcPr>
            <w:tcW w:w="708"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1.66</w:t>
            </w:r>
          </w:p>
        </w:tc>
        <w:tc>
          <w:tcPr>
            <w:tcW w:w="709"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1.78</w:t>
            </w:r>
          </w:p>
        </w:tc>
        <w:tc>
          <w:tcPr>
            <w:tcW w:w="4714"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roofErr w:type="spellStart"/>
            <w:r w:rsidRPr="001C57F6">
              <w:rPr>
                <w:rFonts w:ascii="Arial" w:hAnsi="Arial" w:cs="Arial"/>
                <w:color w:val="000000" w:themeColor="text1"/>
                <w:szCs w:val="22"/>
              </w:rPr>
              <w:t>Catalyzes</w:t>
            </w:r>
            <w:proofErr w:type="spellEnd"/>
            <w:r w:rsidRPr="001C57F6">
              <w:rPr>
                <w:rFonts w:ascii="Arial" w:hAnsi="Arial" w:cs="Arial"/>
                <w:color w:val="000000" w:themeColor="text1"/>
                <w:szCs w:val="22"/>
              </w:rPr>
              <w:t xml:space="preserve"> the transfer of phosphate between ATP and </w:t>
            </w:r>
            <w:proofErr w:type="spellStart"/>
            <w:r w:rsidRPr="001C57F6">
              <w:rPr>
                <w:rFonts w:ascii="Arial" w:hAnsi="Arial" w:cs="Arial"/>
                <w:color w:val="000000" w:themeColor="text1"/>
                <w:szCs w:val="22"/>
              </w:rPr>
              <w:t>phosphogens</w:t>
            </w:r>
            <w:proofErr w:type="spellEnd"/>
            <w:r w:rsidRPr="001C57F6">
              <w:rPr>
                <w:rFonts w:ascii="Arial" w:hAnsi="Arial" w:cs="Arial"/>
                <w:color w:val="000000" w:themeColor="text1"/>
                <w:szCs w:val="22"/>
              </w:rPr>
              <w:t>.</w:t>
            </w:r>
          </w:p>
        </w:tc>
      </w:tr>
      <w:tr w:rsidR="001C57F6" w:rsidRPr="001C57F6" w:rsidTr="000922C1">
        <w:trPr>
          <w:trHeight w:val="510"/>
        </w:trPr>
        <w:tc>
          <w:tcPr>
            <w:tcW w:w="2567" w:type="dxa"/>
            <w:tcBorders>
              <w:top w:val="nil"/>
              <w:left w:val="single" w:sz="4" w:space="0" w:color="auto"/>
              <w:bottom w:val="nil"/>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proofErr w:type="spellStart"/>
            <w:r w:rsidRPr="001C57F6">
              <w:rPr>
                <w:rFonts w:ascii="Arial" w:hAnsi="Arial" w:cs="Arial"/>
                <w:color w:val="000000" w:themeColor="text1"/>
                <w:szCs w:val="22"/>
              </w:rPr>
              <w:t>Peroxiredoxin</w:t>
            </w:r>
            <w:proofErr w:type="spellEnd"/>
          </w:p>
        </w:tc>
        <w:tc>
          <w:tcPr>
            <w:tcW w:w="709"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1.60</w:t>
            </w:r>
          </w:p>
        </w:tc>
        <w:tc>
          <w:tcPr>
            <w:tcW w:w="708"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1.55</w:t>
            </w:r>
          </w:p>
        </w:tc>
        <w:tc>
          <w:tcPr>
            <w:tcW w:w="709"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1.70</w:t>
            </w:r>
          </w:p>
        </w:tc>
        <w:tc>
          <w:tcPr>
            <w:tcW w:w="4714"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May have a proliferative effect and play a role in cancer development or progression.</w:t>
            </w:r>
          </w:p>
        </w:tc>
      </w:tr>
      <w:tr w:rsidR="001C57F6" w:rsidRPr="001C57F6" w:rsidTr="000922C1">
        <w:trPr>
          <w:trHeight w:val="510"/>
        </w:trPr>
        <w:tc>
          <w:tcPr>
            <w:tcW w:w="2567" w:type="dxa"/>
            <w:tcBorders>
              <w:top w:val="nil"/>
              <w:left w:val="single" w:sz="4" w:space="0" w:color="auto"/>
              <w:bottom w:val="nil"/>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proofErr w:type="spellStart"/>
            <w:r w:rsidRPr="001C57F6">
              <w:rPr>
                <w:rFonts w:ascii="Arial" w:hAnsi="Arial" w:cs="Arial"/>
                <w:color w:val="000000" w:themeColor="text1"/>
                <w:szCs w:val="22"/>
              </w:rPr>
              <w:t>Chaperonin</w:t>
            </w:r>
            <w:proofErr w:type="spellEnd"/>
          </w:p>
        </w:tc>
        <w:tc>
          <w:tcPr>
            <w:tcW w:w="709"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0.51</w:t>
            </w:r>
          </w:p>
        </w:tc>
        <w:tc>
          <w:tcPr>
            <w:tcW w:w="708"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0.44</w:t>
            </w:r>
          </w:p>
        </w:tc>
        <w:tc>
          <w:tcPr>
            <w:tcW w:w="709"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0.52</w:t>
            </w:r>
          </w:p>
        </w:tc>
        <w:tc>
          <w:tcPr>
            <w:tcW w:w="4714"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Molecular chaperones assist in the folding of proteins upon ATP hydrolysis.</w:t>
            </w:r>
          </w:p>
        </w:tc>
      </w:tr>
      <w:tr w:rsidR="001C57F6" w:rsidRPr="001C57F6" w:rsidTr="000922C1">
        <w:trPr>
          <w:trHeight w:val="255"/>
        </w:trPr>
        <w:tc>
          <w:tcPr>
            <w:tcW w:w="2567"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proofErr w:type="spellStart"/>
            <w:r w:rsidRPr="001C57F6">
              <w:rPr>
                <w:rFonts w:ascii="Arial" w:hAnsi="Arial" w:cs="Arial"/>
                <w:color w:val="000000" w:themeColor="text1"/>
                <w:szCs w:val="22"/>
              </w:rPr>
              <w:t>hCG</w:t>
            </w:r>
            <w:proofErr w:type="spellEnd"/>
          </w:p>
        </w:tc>
        <w:tc>
          <w:tcPr>
            <w:tcW w:w="709"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1.54</w:t>
            </w:r>
          </w:p>
        </w:tc>
        <w:tc>
          <w:tcPr>
            <w:tcW w:w="708"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1.64</w:t>
            </w:r>
          </w:p>
        </w:tc>
        <w:tc>
          <w:tcPr>
            <w:tcW w:w="709"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1.67</w:t>
            </w:r>
          </w:p>
        </w:tc>
        <w:tc>
          <w:tcPr>
            <w:tcW w:w="4714"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Human chorionic gonadotropin (</w:t>
            </w:r>
            <w:proofErr w:type="spellStart"/>
            <w:r w:rsidRPr="001C57F6">
              <w:rPr>
                <w:rFonts w:ascii="Arial" w:hAnsi="Arial" w:cs="Arial"/>
                <w:color w:val="000000" w:themeColor="text1"/>
                <w:szCs w:val="22"/>
              </w:rPr>
              <w:t>hCG</w:t>
            </w:r>
            <w:proofErr w:type="spellEnd"/>
            <w:r w:rsidRPr="001C57F6">
              <w:rPr>
                <w:rFonts w:ascii="Arial" w:hAnsi="Arial" w:cs="Arial"/>
                <w:color w:val="000000" w:themeColor="text1"/>
                <w:szCs w:val="22"/>
              </w:rPr>
              <w:t>) is a hormone.</w:t>
            </w:r>
          </w:p>
        </w:tc>
      </w:tr>
      <w:tr w:rsidR="001C57F6" w:rsidRPr="001C57F6" w:rsidTr="000922C1">
        <w:trPr>
          <w:trHeight w:val="255"/>
        </w:trPr>
        <w:tc>
          <w:tcPr>
            <w:tcW w:w="2567"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Tyrosine</w:t>
            </w:r>
          </w:p>
        </w:tc>
        <w:tc>
          <w:tcPr>
            <w:tcW w:w="709"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1.52</w:t>
            </w:r>
          </w:p>
        </w:tc>
        <w:tc>
          <w:tcPr>
            <w:tcW w:w="708"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1.55</w:t>
            </w:r>
          </w:p>
        </w:tc>
        <w:tc>
          <w:tcPr>
            <w:tcW w:w="709"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1.46</w:t>
            </w:r>
          </w:p>
        </w:tc>
        <w:tc>
          <w:tcPr>
            <w:tcW w:w="4714"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Involved in protein synthesis.</w:t>
            </w:r>
          </w:p>
        </w:tc>
      </w:tr>
      <w:tr w:rsidR="001C57F6" w:rsidRPr="001C57F6" w:rsidTr="000922C1">
        <w:trPr>
          <w:trHeight w:val="255"/>
        </w:trPr>
        <w:tc>
          <w:tcPr>
            <w:tcW w:w="2567"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ATP synthase</w:t>
            </w:r>
          </w:p>
        </w:tc>
        <w:tc>
          <w:tcPr>
            <w:tcW w:w="709"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1.43</w:t>
            </w:r>
          </w:p>
        </w:tc>
        <w:tc>
          <w:tcPr>
            <w:tcW w:w="708"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1.63</w:t>
            </w:r>
          </w:p>
        </w:tc>
        <w:tc>
          <w:tcPr>
            <w:tcW w:w="709"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1.77</w:t>
            </w:r>
          </w:p>
        </w:tc>
        <w:tc>
          <w:tcPr>
            <w:tcW w:w="4714"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Provides energy for synthesis of ATP.</w:t>
            </w:r>
          </w:p>
        </w:tc>
      </w:tr>
      <w:tr w:rsidR="001C57F6" w:rsidRPr="001C57F6" w:rsidTr="000922C1">
        <w:trPr>
          <w:trHeight w:val="510"/>
        </w:trPr>
        <w:tc>
          <w:tcPr>
            <w:tcW w:w="2567" w:type="dxa"/>
            <w:tcBorders>
              <w:top w:val="nil"/>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Ribosomal</w:t>
            </w:r>
          </w:p>
        </w:tc>
        <w:tc>
          <w:tcPr>
            <w:tcW w:w="709" w:type="dxa"/>
            <w:tcBorders>
              <w:top w:val="nil"/>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0.69</w:t>
            </w:r>
          </w:p>
        </w:tc>
        <w:tc>
          <w:tcPr>
            <w:tcW w:w="708" w:type="dxa"/>
            <w:tcBorders>
              <w:top w:val="nil"/>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0.59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0.55</w:t>
            </w:r>
          </w:p>
        </w:tc>
        <w:tc>
          <w:tcPr>
            <w:tcW w:w="4714" w:type="dxa"/>
            <w:tcBorders>
              <w:top w:val="nil"/>
              <w:left w:val="single" w:sz="4" w:space="0" w:color="auto"/>
              <w:bottom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Ribosomes link amino acids together in the order specified by messenger RNA (mRNA).</w:t>
            </w:r>
          </w:p>
        </w:tc>
      </w:tr>
      <w:tr w:rsidR="001C57F6" w:rsidRPr="001C57F6" w:rsidTr="000922C1">
        <w:trPr>
          <w:trHeight w:val="255"/>
        </w:trPr>
        <w:tc>
          <w:tcPr>
            <w:tcW w:w="2567" w:type="dxa"/>
            <w:tcBorders>
              <w:top w:val="single" w:sz="4" w:space="0" w:color="auto"/>
              <w:left w:val="single" w:sz="4" w:space="0" w:color="auto"/>
              <w:bottom w:val="single" w:sz="4" w:space="0" w:color="auto"/>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proofErr w:type="spellStart"/>
            <w:r w:rsidRPr="001C57F6">
              <w:rPr>
                <w:rFonts w:ascii="Arial" w:hAnsi="Arial" w:cs="Arial"/>
                <w:color w:val="000000" w:themeColor="text1"/>
                <w:szCs w:val="22"/>
              </w:rPr>
              <w:t>Cyclophilin</w:t>
            </w:r>
            <w:proofErr w:type="spellEnd"/>
            <w:r w:rsidRPr="001C57F6">
              <w:rPr>
                <w:rFonts w:ascii="Arial" w:hAnsi="Arial" w:cs="Arial"/>
                <w:color w:val="000000" w:themeColor="text1"/>
                <w:szCs w:val="22"/>
              </w:rPr>
              <w:t xml:space="preserve"> A</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1.42</w:t>
            </w:r>
          </w:p>
        </w:tc>
        <w:tc>
          <w:tcPr>
            <w:tcW w:w="708" w:type="dxa"/>
            <w:tcBorders>
              <w:top w:val="single" w:sz="4" w:space="0" w:color="auto"/>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A highly abundant protein that binds to cyclosporine, an immunosuppressant.</w:t>
            </w:r>
          </w:p>
        </w:tc>
      </w:tr>
      <w:tr w:rsidR="001C57F6" w:rsidRPr="001C57F6" w:rsidTr="000922C1">
        <w:trPr>
          <w:trHeight w:val="255"/>
        </w:trPr>
        <w:tc>
          <w:tcPr>
            <w:tcW w:w="2567" w:type="dxa"/>
            <w:tcBorders>
              <w:top w:val="nil"/>
              <w:left w:val="single" w:sz="4" w:space="0" w:color="auto"/>
              <w:bottom w:val="nil"/>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 xml:space="preserve">Protein </w:t>
            </w:r>
            <w:proofErr w:type="spellStart"/>
            <w:r w:rsidRPr="001C57F6">
              <w:rPr>
                <w:rFonts w:ascii="Arial" w:hAnsi="Arial" w:cs="Arial"/>
                <w:color w:val="000000" w:themeColor="text1"/>
                <w:szCs w:val="22"/>
              </w:rPr>
              <w:t>Disulfide</w:t>
            </w:r>
            <w:proofErr w:type="spellEnd"/>
            <w:r w:rsidRPr="001C57F6">
              <w:rPr>
                <w:rFonts w:ascii="Arial" w:hAnsi="Arial" w:cs="Arial"/>
                <w:color w:val="000000" w:themeColor="text1"/>
                <w:szCs w:val="22"/>
              </w:rPr>
              <w:t xml:space="preserve"> </w:t>
            </w:r>
            <w:proofErr w:type="spellStart"/>
            <w:r w:rsidRPr="001C57F6">
              <w:rPr>
                <w:rFonts w:ascii="Arial" w:hAnsi="Arial" w:cs="Arial"/>
                <w:color w:val="000000" w:themeColor="text1"/>
                <w:szCs w:val="22"/>
              </w:rPr>
              <w:t>Isomerase</w:t>
            </w:r>
            <w:proofErr w:type="spellEnd"/>
          </w:p>
        </w:tc>
        <w:tc>
          <w:tcPr>
            <w:tcW w:w="709"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1.54</w:t>
            </w:r>
          </w:p>
        </w:tc>
        <w:tc>
          <w:tcPr>
            <w:tcW w:w="708"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709"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Catalyses protein folding.</w:t>
            </w:r>
          </w:p>
        </w:tc>
      </w:tr>
      <w:tr w:rsidR="001C57F6" w:rsidRPr="001C57F6" w:rsidTr="000922C1">
        <w:trPr>
          <w:trHeight w:val="510"/>
        </w:trPr>
        <w:tc>
          <w:tcPr>
            <w:tcW w:w="2567" w:type="dxa"/>
            <w:tcBorders>
              <w:top w:val="nil"/>
              <w:left w:val="single" w:sz="4" w:space="0" w:color="auto"/>
              <w:bottom w:val="nil"/>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HSP90</w:t>
            </w:r>
          </w:p>
        </w:tc>
        <w:tc>
          <w:tcPr>
            <w:tcW w:w="709"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1.38</w:t>
            </w:r>
          </w:p>
        </w:tc>
        <w:tc>
          <w:tcPr>
            <w:tcW w:w="708" w:type="dxa"/>
            <w:tcBorders>
              <w:top w:val="nil"/>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709"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nil"/>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HSPs are involved in protein folding; triggered by environmental stress, such as inflammation.</w:t>
            </w:r>
          </w:p>
        </w:tc>
      </w:tr>
      <w:tr w:rsidR="001C57F6" w:rsidRPr="001C57F6" w:rsidTr="000922C1">
        <w:trPr>
          <w:trHeight w:val="255"/>
        </w:trPr>
        <w:tc>
          <w:tcPr>
            <w:tcW w:w="2567" w:type="dxa"/>
            <w:tcBorders>
              <w:top w:val="nil"/>
              <w:left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 xml:space="preserve">SYNCRIP </w:t>
            </w:r>
          </w:p>
        </w:tc>
        <w:tc>
          <w:tcPr>
            <w:tcW w:w="709" w:type="dxa"/>
            <w:tcBorders>
              <w:top w:val="nil"/>
              <w:left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0.69</w:t>
            </w:r>
          </w:p>
        </w:tc>
        <w:tc>
          <w:tcPr>
            <w:tcW w:w="708" w:type="dxa"/>
            <w:tcBorders>
              <w:top w:val="nil"/>
              <w:left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709" w:type="dxa"/>
            <w:tcBorders>
              <w:top w:val="nil"/>
              <w:left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nil"/>
              <w:left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Involved in nucleotide binding</w:t>
            </w:r>
          </w:p>
        </w:tc>
      </w:tr>
      <w:tr w:rsidR="004853D6" w:rsidRPr="001C57F6" w:rsidTr="000922C1">
        <w:trPr>
          <w:trHeight w:val="255"/>
        </w:trPr>
        <w:tc>
          <w:tcPr>
            <w:tcW w:w="2567" w:type="dxa"/>
            <w:tcBorders>
              <w:top w:val="nil"/>
              <w:left w:val="single" w:sz="4" w:space="0" w:color="auto"/>
              <w:bottom w:val="single" w:sz="4" w:space="0" w:color="auto"/>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proofErr w:type="spellStart"/>
            <w:r w:rsidRPr="001C57F6">
              <w:rPr>
                <w:rFonts w:ascii="Arial" w:hAnsi="Arial" w:cs="Arial"/>
                <w:color w:val="000000" w:themeColor="text1"/>
                <w:szCs w:val="22"/>
              </w:rPr>
              <w:t>Aldolase</w:t>
            </w:r>
            <w:proofErr w:type="spellEnd"/>
          </w:p>
        </w:tc>
        <w:tc>
          <w:tcPr>
            <w:tcW w:w="709" w:type="dxa"/>
            <w:tcBorders>
              <w:top w:val="nil"/>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0.71</w:t>
            </w:r>
          </w:p>
        </w:tc>
        <w:tc>
          <w:tcPr>
            <w:tcW w:w="708" w:type="dxa"/>
            <w:tcBorders>
              <w:top w:val="nil"/>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nil"/>
              <w:left w:val="single" w:sz="4" w:space="0" w:color="auto"/>
              <w:bottom w:val="single" w:sz="4" w:space="0" w:color="auto"/>
              <w:right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Involved in glycolysis</w:t>
            </w:r>
          </w:p>
        </w:tc>
      </w:tr>
      <w:tr w:rsidR="004853D6" w:rsidRPr="001C57F6" w:rsidTr="000922C1">
        <w:trPr>
          <w:trHeight w:val="255"/>
        </w:trPr>
        <w:tc>
          <w:tcPr>
            <w:tcW w:w="2567" w:type="dxa"/>
            <w:tcBorders>
              <w:top w:val="single" w:sz="4" w:space="0" w:color="auto"/>
            </w:tcBorders>
            <w:shd w:val="clear" w:color="auto" w:fill="auto"/>
            <w:noWrap/>
            <w:vAlign w:val="center"/>
          </w:tcPr>
          <w:p w:rsidR="008A1788" w:rsidRPr="001C57F6" w:rsidRDefault="008A1788" w:rsidP="000922C1">
            <w:pPr>
              <w:rPr>
                <w:rFonts w:ascii="Arial" w:hAnsi="Arial" w:cs="Arial"/>
                <w:color w:val="000000" w:themeColor="text1"/>
                <w:szCs w:val="22"/>
              </w:rPr>
            </w:pPr>
          </w:p>
        </w:tc>
        <w:tc>
          <w:tcPr>
            <w:tcW w:w="709" w:type="dxa"/>
            <w:tcBorders>
              <w:top w:val="single" w:sz="4" w:space="0" w:color="auto"/>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tcBorders>
              <w:top w:val="single" w:sz="4" w:space="0" w:color="auto"/>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9" w:type="dxa"/>
            <w:tcBorders>
              <w:top w:val="single" w:sz="4" w:space="0" w:color="auto"/>
            </w:tcBorders>
            <w:shd w:val="clear" w:color="auto" w:fill="auto"/>
            <w:vAlign w:val="center"/>
          </w:tcPr>
          <w:p w:rsidR="008A1788" w:rsidRPr="001C57F6" w:rsidRDefault="008A1788" w:rsidP="000922C1">
            <w:pPr>
              <w:rPr>
                <w:rFonts w:ascii="Arial" w:hAnsi="Arial" w:cs="Arial"/>
                <w:color w:val="000000" w:themeColor="text1"/>
                <w:szCs w:val="22"/>
              </w:rPr>
            </w:pPr>
          </w:p>
        </w:tc>
        <w:tc>
          <w:tcPr>
            <w:tcW w:w="4714" w:type="dxa"/>
            <w:tcBorders>
              <w:top w:val="single" w:sz="4" w:space="0" w:color="auto"/>
            </w:tcBorders>
            <w:shd w:val="clear" w:color="auto" w:fill="auto"/>
            <w:noWrap/>
            <w:vAlign w:val="center"/>
          </w:tcPr>
          <w:p w:rsidR="008A1788" w:rsidRPr="001C57F6" w:rsidRDefault="008A1788" w:rsidP="000922C1">
            <w:pPr>
              <w:rPr>
                <w:rFonts w:ascii="Arial" w:hAnsi="Arial" w:cs="Arial"/>
                <w:color w:val="000000" w:themeColor="text1"/>
                <w:szCs w:val="22"/>
              </w:rPr>
            </w:pPr>
          </w:p>
        </w:tc>
      </w:tr>
      <w:tr w:rsidR="001C57F6" w:rsidRPr="001C57F6" w:rsidTr="000922C1">
        <w:trPr>
          <w:trHeight w:val="255"/>
        </w:trPr>
        <w:tc>
          <w:tcPr>
            <w:tcW w:w="2567" w:type="dxa"/>
            <w:tcBorders>
              <w:top w:val="single" w:sz="4" w:space="0" w:color="auto"/>
              <w:left w:val="single" w:sz="4" w:space="0" w:color="auto"/>
              <w:bottom w:val="nil"/>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Histone</w:t>
            </w:r>
          </w:p>
        </w:tc>
        <w:tc>
          <w:tcPr>
            <w:tcW w:w="709" w:type="dxa"/>
            <w:tcBorders>
              <w:top w:val="single" w:sz="4" w:space="0" w:color="auto"/>
              <w:left w:val="single" w:sz="4" w:space="0" w:color="auto"/>
              <w:bottom w:val="nil"/>
              <w:right w:val="nil"/>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tcBorders>
              <w:top w:val="single" w:sz="4" w:space="0" w:color="auto"/>
              <w:left w:val="single" w:sz="4" w:space="0" w:color="auto"/>
              <w:bottom w:val="nil"/>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0.60</w:t>
            </w:r>
          </w:p>
        </w:tc>
        <w:tc>
          <w:tcPr>
            <w:tcW w:w="709" w:type="dxa"/>
            <w:tcBorders>
              <w:top w:val="single" w:sz="4" w:space="0" w:color="auto"/>
              <w:left w:val="single" w:sz="4" w:space="0" w:color="auto"/>
              <w:bottom w:val="nil"/>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single" w:sz="4" w:space="0" w:color="auto"/>
              <w:left w:val="single" w:sz="4" w:space="0" w:color="auto"/>
              <w:bottom w:val="nil"/>
              <w:right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Packages and orders DNA; primary protein component of chromatin.</w:t>
            </w:r>
          </w:p>
        </w:tc>
      </w:tr>
      <w:tr w:rsidR="001C57F6" w:rsidRPr="001C57F6" w:rsidTr="000922C1">
        <w:trPr>
          <w:trHeight w:val="255"/>
        </w:trPr>
        <w:tc>
          <w:tcPr>
            <w:tcW w:w="2567" w:type="dxa"/>
            <w:tcBorders>
              <w:top w:val="nil"/>
              <w:left w:val="single" w:sz="4" w:space="0" w:color="auto"/>
              <w:right w:val="nil"/>
            </w:tcBorders>
            <w:shd w:val="clear" w:color="auto" w:fill="auto"/>
            <w:noWrap/>
            <w:vAlign w:val="center"/>
            <w:hideMark/>
          </w:tcPr>
          <w:p w:rsidR="008A1788" w:rsidRPr="001C57F6" w:rsidRDefault="008A1788" w:rsidP="000922C1">
            <w:pPr>
              <w:rPr>
                <w:rFonts w:ascii="Arial" w:hAnsi="Arial" w:cs="Arial"/>
                <w:i/>
                <w:color w:val="000000" w:themeColor="text1"/>
                <w:szCs w:val="22"/>
              </w:rPr>
            </w:pPr>
            <w:r w:rsidRPr="001C57F6">
              <w:rPr>
                <w:rFonts w:ascii="Arial" w:hAnsi="Arial" w:cs="Arial"/>
                <w:i/>
                <w:color w:val="000000" w:themeColor="text1"/>
                <w:szCs w:val="22"/>
              </w:rPr>
              <w:t>unknown</w:t>
            </w:r>
          </w:p>
        </w:tc>
        <w:tc>
          <w:tcPr>
            <w:tcW w:w="709" w:type="dxa"/>
            <w:tcBorders>
              <w:top w:val="nil"/>
              <w:left w:val="single" w:sz="4" w:space="0" w:color="auto"/>
              <w:right w:val="nil"/>
            </w:tcBorders>
            <w:shd w:val="clear" w:color="auto" w:fill="auto"/>
            <w:vAlign w:val="center"/>
          </w:tcPr>
          <w:p w:rsidR="008A1788" w:rsidRPr="001C57F6" w:rsidRDefault="008A1788" w:rsidP="000922C1">
            <w:pPr>
              <w:rPr>
                <w:rFonts w:ascii="Arial" w:hAnsi="Arial" w:cs="Arial"/>
                <w:i/>
                <w:color w:val="000000" w:themeColor="text1"/>
                <w:szCs w:val="22"/>
              </w:rPr>
            </w:pPr>
          </w:p>
        </w:tc>
        <w:tc>
          <w:tcPr>
            <w:tcW w:w="708" w:type="dxa"/>
            <w:tcBorders>
              <w:top w:val="nil"/>
              <w:left w:val="single" w:sz="4" w:space="0" w:color="auto"/>
              <w:right w:val="nil"/>
            </w:tcBorders>
            <w:shd w:val="clear" w:color="auto" w:fill="auto"/>
            <w:vAlign w:val="center"/>
            <w:hideMark/>
          </w:tcPr>
          <w:p w:rsidR="008A1788" w:rsidRPr="001C57F6" w:rsidRDefault="008A1788" w:rsidP="000922C1">
            <w:pPr>
              <w:rPr>
                <w:rFonts w:ascii="Arial" w:hAnsi="Arial" w:cs="Arial"/>
                <w:i/>
                <w:color w:val="000000" w:themeColor="text1"/>
                <w:szCs w:val="22"/>
              </w:rPr>
            </w:pPr>
            <w:r w:rsidRPr="001C57F6">
              <w:rPr>
                <w:rFonts w:ascii="Arial" w:hAnsi="Arial" w:cs="Arial"/>
                <w:i/>
                <w:color w:val="000000" w:themeColor="text1"/>
                <w:szCs w:val="22"/>
              </w:rPr>
              <w:t>0.71</w:t>
            </w:r>
          </w:p>
        </w:tc>
        <w:tc>
          <w:tcPr>
            <w:tcW w:w="709" w:type="dxa"/>
            <w:tcBorders>
              <w:top w:val="nil"/>
              <w:left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nil"/>
              <w:left w:val="single" w:sz="4" w:space="0" w:color="auto"/>
              <w:right w:val="single" w:sz="4" w:space="0" w:color="auto"/>
            </w:tcBorders>
            <w:shd w:val="clear" w:color="auto" w:fill="auto"/>
            <w:noWrap/>
            <w:vAlign w:val="center"/>
            <w:hideMark/>
          </w:tcPr>
          <w:p w:rsidR="008A1788" w:rsidRPr="001C57F6" w:rsidRDefault="008A1788" w:rsidP="000922C1">
            <w:pPr>
              <w:rPr>
                <w:rFonts w:ascii="Arial" w:hAnsi="Arial" w:cs="Arial"/>
                <w:i/>
                <w:color w:val="000000" w:themeColor="text1"/>
                <w:szCs w:val="22"/>
              </w:rPr>
            </w:pPr>
            <w:r w:rsidRPr="001C57F6">
              <w:rPr>
                <w:rFonts w:ascii="Arial" w:hAnsi="Arial" w:cs="Arial"/>
                <w:i/>
                <w:color w:val="000000" w:themeColor="text1"/>
                <w:szCs w:val="22"/>
              </w:rPr>
              <w:t>unknown</w:t>
            </w:r>
          </w:p>
        </w:tc>
      </w:tr>
      <w:tr w:rsidR="004853D6" w:rsidRPr="001C57F6" w:rsidTr="000922C1">
        <w:trPr>
          <w:trHeight w:val="255"/>
        </w:trPr>
        <w:tc>
          <w:tcPr>
            <w:tcW w:w="2567" w:type="dxa"/>
            <w:tcBorders>
              <w:top w:val="nil"/>
              <w:left w:val="single" w:sz="4" w:space="0" w:color="auto"/>
              <w:bottom w:val="single" w:sz="4" w:space="0" w:color="auto"/>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proofErr w:type="spellStart"/>
            <w:r w:rsidRPr="001C57F6">
              <w:rPr>
                <w:rFonts w:ascii="Arial" w:hAnsi="Arial" w:cs="Arial"/>
                <w:color w:val="000000" w:themeColor="text1"/>
                <w:szCs w:val="22"/>
              </w:rPr>
              <w:t>Enolase</w:t>
            </w:r>
            <w:proofErr w:type="spellEnd"/>
          </w:p>
        </w:tc>
        <w:tc>
          <w:tcPr>
            <w:tcW w:w="709" w:type="dxa"/>
            <w:tcBorders>
              <w:top w:val="nil"/>
              <w:left w:val="single" w:sz="4" w:space="0" w:color="auto"/>
              <w:bottom w:val="single" w:sz="4" w:space="0" w:color="auto"/>
              <w:right w:val="nil"/>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tcBorders>
              <w:top w:val="nil"/>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0.72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nil"/>
              <w:left w:val="single" w:sz="4" w:space="0" w:color="auto"/>
              <w:bottom w:val="single" w:sz="4" w:space="0" w:color="auto"/>
              <w:right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Involved in the penultimate step of glycolysis.</w:t>
            </w:r>
          </w:p>
        </w:tc>
      </w:tr>
      <w:tr w:rsidR="004853D6" w:rsidRPr="001C57F6" w:rsidTr="000922C1">
        <w:trPr>
          <w:trHeight w:val="255"/>
        </w:trPr>
        <w:tc>
          <w:tcPr>
            <w:tcW w:w="2567" w:type="dxa"/>
            <w:tcBorders>
              <w:top w:val="single" w:sz="4" w:space="0" w:color="auto"/>
              <w:bottom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p>
        </w:tc>
        <w:tc>
          <w:tcPr>
            <w:tcW w:w="709" w:type="dxa"/>
            <w:tcBorders>
              <w:top w:val="single" w:sz="4" w:space="0" w:color="auto"/>
              <w:bottom w:val="single" w:sz="4" w:space="0" w:color="auto"/>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tcBorders>
              <w:top w:val="single" w:sz="4" w:space="0" w:color="auto"/>
              <w:bottom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709" w:type="dxa"/>
            <w:tcBorders>
              <w:top w:val="single" w:sz="4" w:space="0" w:color="auto"/>
              <w:bottom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single" w:sz="4" w:space="0" w:color="auto"/>
              <w:bottom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p>
        </w:tc>
      </w:tr>
      <w:tr w:rsidR="001C57F6" w:rsidRPr="001C57F6" w:rsidTr="000922C1">
        <w:trPr>
          <w:trHeight w:val="255"/>
        </w:trPr>
        <w:tc>
          <w:tcPr>
            <w:tcW w:w="2567" w:type="dxa"/>
            <w:tcBorders>
              <w:top w:val="single" w:sz="4" w:space="0" w:color="auto"/>
              <w:left w:val="single" w:sz="4" w:space="0" w:color="auto"/>
              <w:bottom w:val="single" w:sz="4" w:space="0" w:color="auto"/>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**Tubulin β</w:t>
            </w:r>
          </w:p>
        </w:tc>
        <w:tc>
          <w:tcPr>
            <w:tcW w:w="709" w:type="dxa"/>
            <w:tcBorders>
              <w:top w:val="single" w:sz="4" w:space="0" w:color="auto"/>
              <w:left w:val="single" w:sz="4" w:space="0" w:color="auto"/>
              <w:bottom w:val="single" w:sz="4" w:space="0" w:color="auto"/>
              <w:right w:val="nil"/>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tcBorders>
              <w:top w:val="single" w:sz="4" w:space="0" w:color="auto"/>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1.65</w:t>
            </w:r>
          </w:p>
        </w:tc>
        <w:tc>
          <w:tcPr>
            <w:tcW w:w="4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Cytoskeletal (microtubules).</w:t>
            </w:r>
          </w:p>
        </w:tc>
      </w:tr>
      <w:tr w:rsidR="001C57F6" w:rsidRPr="001C57F6" w:rsidTr="000922C1">
        <w:trPr>
          <w:trHeight w:val="255"/>
        </w:trPr>
        <w:tc>
          <w:tcPr>
            <w:tcW w:w="2567" w:type="dxa"/>
            <w:tcBorders>
              <w:top w:val="nil"/>
              <w:left w:val="single" w:sz="4" w:space="0" w:color="auto"/>
              <w:bottom w:val="single" w:sz="4" w:space="0" w:color="auto"/>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**Tubulin β1</w:t>
            </w:r>
          </w:p>
        </w:tc>
        <w:tc>
          <w:tcPr>
            <w:tcW w:w="709" w:type="dxa"/>
            <w:tcBorders>
              <w:top w:val="nil"/>
              <w:left w:val="single" w:sz="4" w:space="0" w:color="auto"/>
              <w:bottom w:val="single" w:sz="4" w:space="0" w:color="auto"/>
              <w:right w:val="nil"/>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tcBorders>
              <w:top w:val="nil"/>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1.37</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1.49</w:t>
            </w:r>
          </w:p>
        </w:tc>
        <w:tc>
          <w:tcPr>
            <w:tcW w:w="4714" w:type="dxa"/>
            <w:tcBorders>
              <w:top w:val="nil"/>
              <w:left w:val="single" w:sz="4" w:space="0" w:color="auto"/>
              <w:bottom w:val="single" w:sz="4" w:space="0" w:color="auto"/>
              <w:right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Cytoskeletal (microtubules).</w:t>
            </w:r>
          </w:p>
        </w:tc>
      </w:tr>
      <w:tr w:rsidR="004853D6" w:rsidRPr="001C57F6" w:rsidTr="000922C1">
        <w:trPr>
          <w:trHeight w:val="255"/>
        </w:trPr>
        <w:tc>
          <w:tcPr>
            <w:tcW w:w="2567" w:type="dxa"/>
            <w:tcBorders>
              <w:top w:val="single" w:sz="4" w:space="0" w:color="auto"/>
              <w:left w:val="single" w:sz="4" w:space="0" w:color="auto"/>
              <w:bottom w:val="single" w:sz="4" w:space="0" w:color="auto"/>
              <w:right w:val="nil"/>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 xml:space="preserve">*Alpha </w:t>
            </w:r>
            <w:proofErr w:type="spellStart"/>
            <w:r w:rsidRPr="001C57F6">
              <w:rPr>
                <w:rFonts w:ascii="Arial" w:hAnsi="Arial" w:cs="Arial"/>
                <w:color w:val="000000" w:themeColor="text1"/>
                <w:szCs w:val="22"/>
              </w:rPr>
              <w:t>actinins</w:t>
            </w:r>
            <w:proofErr w:type="spellEnd"/>
          </w:p>
        </w:tc>
        <w:tc>
          <w:tcPr>
            <w:tcW w:w="709" w:type="dxa"/>
            <w:tcBorders>
              <w:top w:val="single" w:sz="4" w:space="0" w:color="auto"/>
              <w:left w:val="single" w:sz="4" w:space="0" w:color="auto"/>
              <w:bottom w:val="single" w:sz="4" w:space="0" w:color="auto"/>
              <w:right w:val="nil"/>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tcBorders>
              <w:top w:val="single" w:sz="4" w:space="0" w:color="auto"/>
              <w:left w:val="single" w:sz="4" w:space="0" w:color="auto"/>
              <w:bottom w:val="single" w:sz="4" w:space="0" w:color="auto"/>
              <w:right w:val="nil"/>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1.51</w:t>
            </w:r>
          </w:p>
        </w:tc>
        <w:tc>
          <w:tcPr>
            <w:tcW w:w="4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 xml:space="preserve">Alpha </w:t>
            </w:r>
            <w:proofErr w:type="spellStart"/>
            <w:r w:rsidRPr="001C57F6">
              <w:rPr>
                <w:rFonts w:ascii="Arial" w:hAnsi="Arial" w:cs="Arial"/>
                <w:color w:val="000000" w:themeColor="text1"/>
                <w:szCs w:val="22"/>
              </w:rPr>
              <w:t>actinins</w:t>
            </w:r>
            <w:proofErr w:type="spellEnd"/>
            <w:r w:rsidRPr="001C57F6">
              <w:rPr>
                <w:rFonts w:ascii="Arial" w:hAnsi="Arial" w:cs="Arial"/>
                <w:color w:val="000000" w:themeColor="text1"/>
                <w:szCs w:val="22"/>
              </w:rPr>
              <w:t xml:space="preserve"> belong to the superfamily of cytoskeletal proteins.</w:t>
            </w:r>
          </w:p>
        </w:tc>
      </w:tr>
      <w:tr w:rsidR="004853D6" w:rsidRPr="001C57F6" w:rsidTr="000922C1">
        <w:trPr>
          <w:trHeight w:val="255"/>
        </w:trPr>
        <w:tc>
          <w:tcPr>
            <w:tcW w:w="2567" w:type="dxa"/>
            <w:tcBorders>
              <w:top w:val="single" w:sz="4" w:space="0" w:color="auto"/>
              <w:bottom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p>
        </w:tc>
        <w:tc>
          <w:tcPr>
            <w:tcW w:w="709" w:type="dxa"/>
            <w:tcBorders>
              <w:top w:val="single" w:sz="4" w:space="0" w:color="auto"/>
              <w:bottom w:val="single" w:sz="4" w:space="0" w:color="auto"/>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tcBorders>
              <w:top w:val="single" w:sz="4" w:space="0" w:color="auto"/>
              <w:bottom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709" w:type="dxa"/>
            <w:tcBorders>
              <w:top w:val="single" w:sz="4" w:space="0" w:color="auto"/>
              <w:bottom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4714" w:type="dxa"/>
            <w:tcBorders>
              <w:top w:val="single" w:sz="4" w:space="0" w:color="auto"/>
              <w:bottom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p>
        </w:tc>
      </w:tr>
      <w:tr w:rsidR="001C57F6" w:rsidRPr="001C57F6" w:rsidTr="000922C1">
        <w:tblPrEx>
          <w:tblBorders>
            <w:top w:val="single" w:sz="4" w:space="0" w:color="auto"/>
            <w:left w:val="single" w:sz="4" w:space="0" w:color="auto"/>
            <w:bottom w:val="single" w:sz="4" w:space="0" w:color="auto"/>
            <w:right w:val="single" w:sz="4" w:space="0" w:color="auto"/>
            <w:insideV w:val="single" w:sz="4" w:space="0" w:color="auto"/>
          </w:tblBorders>
        </w:tblPrEx>
        <w:trPr>
          <w:trHeight w:val="255"/>
        </w:trPr>
        <w:tc>
          <w:tcPr>
            <w:tcW w:w="2567" w:type="dxa"/>
            <w:tcBorders>
              <w:top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**Tubulin β2c</w:t>
            </w:r>
          </w:p>
        </w:tc>
        <w:tc>
          <w:tcPr>
            <w:tcW w:w="709" w:type="dxa"/>
            <w:tcBorders>
              <w:top w:val="single" w:sz="4" w:space="0" w:color="auto"/>
            </w:tcBorders>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tcBorders>
              <w:top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p>
        </w:tc>
        <w:tc>
          <w:tcPr>
            <w:tcW w:w="709" w:type="dxa"/>
            <w:tcBorders>
              <w:top w:val="single" w:sz="4" w:space="0" w:color="auto"/>
            </w:tcBorders>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1.67</w:t>
            </w:r>
          </w:p>
        </w:tc>
        <w:tc>
          <w:tcPr>
            <w:tcW w:w="4714" w:type="dxa"/>
            <w:tcBorders>
              <w:top w:val="single" w:sz="4" w:space="0" w:color="auto"/>
            </w:tcBorders>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Cytoskeletal (microtubules).</w:t>
            </w:r>
          </w:p>
        </w:tc>
      </w:tr>
      <w:tr w:rsidR="001C57F6" w:rsidRPr="001C57F6" w:rsidTr="000922C1">
        <w:tblPrEx>
          <w:tblBorders>
            <w:top w:val="single" w:sz="4" w:space="0" w:color="auto"/>
            <w:left w:val="single" w:sz="4" w:space="0" w:color="auto"/>
            <w:bottom w:val="single" w:sz="4" w:space="0" w:color="auto"/>
            <w:right w:val="single" w:sz="4" w:space="0" w:color="auto"/>
            <w:insideV w:val="single" w:sz="4" w:space="0" w:color="auto"/>
          </w:tblBorders>
        </w:tblPrEx>
        <w:trPr>
          <w:trHeight w:val="255"/>
        </w:trPr>
        <w:tc>
          <w:tcPr>
            <w:tcW w:w="2567" w:type="dxa"/>
            <w:shd w:val="clear" w:color="auto" w:fill="auto"/>
            <w:noWrap/>
            <w:vAlign w:val="center"/>
            <w:hideMark/>
          </w:tcPr>
          <w:p w:rsidR="008A1788" w:rsidRPr="001C57F6" w:rsidRDefault="008A1788" w:rsidP="000922C1">
            <w:pPr>
              <w:rPr>
                <w:rFonts w:ascii="Arial" w:hAnsi="Arial" w:cs="Arial"/>
                <w:color w:val="000000" w:themeColor="text1"/>
                <w:szCs w:val="22"/>
              </w:rPr>
            </w:pPr>
            <w:proofErr w:type="spellStart"/>
            <w:r w:rsidRPr="001C57F6">
              <w:rPr>
                <w:rFonts w:ascii="Arial" w:hAnsi="Arial" w:cs="Arial"/>
                <w:color w:val="000000" w:themeColor="text1"/>
                <w:szCs w:val="22"/>
              </w:rPr>
              <w:t>Nucleophosmin</w:t>
            </w:r>
            <w:proofErr w:type="spellEnd"/>
          </w:p>
        </w:tc>
        <w:tc>
          <w:tcPr>
            <w:tcW w:w="709" w:type="dxa"/>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shd w:val="clear" w:color="auto" w:fill="auto"/>
            <w:vAlign w:val="center"/>
            <w:hideMark/>
          </w:tcPr>
          <w:p w:rsidR="008A1788" w:rsidRPr="001C57F6" w:rsidRDefault="008A1788" w:rsidP="000922C1">
            <w:pPr>
              <w:rPr>
                <w:rFonts w:ascii="Arial" w:hAnsi="Arial" w:cs="Arial"/>
                <w:color w:val="000000" w:themeColor="text1"/>
                <w:szCs w:val="22"/>
              </w:rPr>
            </w:pPr>
          </w:p>
        </w:tc>
        <w:tc>
          <w:tcPr>
            <w:tcW w:w="709" w:type="dxa"/>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1.65</w:t>
            </w:r>
          </w:p>
        </w:tc>
        <w:tc>
          <w:tcPr>
            <w:tcW w:w="4714" w:type="dxa"/>
            <w:shd w:val="clear" w:color="auto" w:fill="auto"/>
            <w:noWrap/>
            <w:vAlign w:val="bottom"/>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Associated in the binding of single-stranded nucleic acids.</w:t>
            </w:r>
          </w:p>
        </w:tc>
      </w:tr>
      <w:tr w:rsidR="004853D6" w:rsidRPr="001C57F6" w:rsidTr="000922C1">
        <w:tblPrEx>
          <w:tblBorders>
            <w:top w:val="single" w:sz="4" w:space="0" w:color="auto"/>
            <w:left w:val="single" w:sz="4" w:space="0" w:color="auto"/>
            <w:bottom w:val="single" w:sz="4" w:space="0" w:color="auto"/>
            <w:right w:val="single" w:sz="4" w:space="0" w:color="auto"/>
            <w:insideV w:val="single" w:sz="4" w:space="0" w:color="auto"/>
          </w:tblBorders>
        </w:tblPrEx>
        <w:trPr>
          <w:trHeight w:val="255"/>
        </w:trPr>
        <w:tc>
          <w:tcPr>
            <w:tcW w:w="2567" w:type="dxa"/>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**Tubulin β3</w:t>
            </w:r>
          </w:p>
        </w:tc>
        <w:tc>
          <w:tcPr>
            <w:tcW w:w="709" w:type="dxa"/>
            <w:shd w:val="clear" w:color="auto" w:fill="auto"/>
            <w:vAlign w:val="center"/>
          </w:tcPr>
          <w:p w:rsidR="008A1788" w:rsidRPr="001C57F6" w:rsidRDefault="008A1788" w:rsidP="000922C1">
            <w:pPr>
              <w:rPr>
                <w:rFonts w:ascii="Arial" w:hAnsi="Arial" w:cs="Arial"/>
                <w:color w:val="000000" w:themeColor="text1"/>
                <w:szCs w:val="22"/>
              </w:rPr>
            </w:pPr>
          </w:p>
        </w:tc>
        <w:tc>
          <w:tcPr>
            <w:tcW w:w="708" w:type="dxa"/>
            <w:shd w:val="clear" w:color="auto" w:fill="auto"/>
            <w:vAlign w:val="center"/>
            <w:hideMark/>
          </w:tcPr>
          <w:p w:rsidR="008A1788" w:rsidRPr="001C57F6" w:rsidRDefault="008A1788" w:rsidP="000922C1">
            <w:pPr>
              <w:rPr>
                <w:rFonts w:ascii="Arial" w:hAnsi="Arial" w:cs="Arial"/>
                <w:color w:val="000000" w:themeColor="text1"/>
                <w:szCs w:val="22"/>
              </w:rPr>
            </w:pPr>
          </w:p>
        </w:tc>
        <w:tc>
          <w:tcPr>
            <w:tcW w:w="709" w:type="dxa"/>
            <w:shd w:val="clear" w:color="auto" w:fill="auto"/>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1.48</w:t>
            </w:r>
          </w:p>
        </w:tc>
        <w:tc>
          <w:tcPr>
            <w:tcW w:w="4714" w:type="dxa"/>
            <w:shd w:val="clear" w:color="auto" w:fill="auto"/>
            <w:noWrap/>
            <w:vAlign w:val="center"/>
            <w:hideMark/>
          </w:tcPr>
          <w:p w:rsidR="008A1788" w:rsidRPr="001C57F6" w:rsidRDefault="008A1788" w:rsidP="000922C1">
            <w:pPr>
              <w:rPr>
                <w:rFonts w:ascii="Arial" w:hAnsi="Arial" w:cs="Arial"/>
                <w:color w:val="000000" w:themeColor="text1"/>
                <w:szCs w:val="22"/>
              </w:rPr>
            </w:pPr>
            <w:r w:rsidRPr="001C57F6">
              <w:rPr>
                <w:rFonts w:ascii="Arial" w:hAnsi="Arial" w:cs="Arial"/>
                <w:color w:val="000000" w:themeColor="text1"/>
                <w:szCs w:val="22"/>
              </w:rPr>
              <w:t>Cytoskeletal (microtubules).</w:t>
            </w:r>
          </w:p>
        </w:tc>
      </w:tr>
    </w:tbl>
    <w:p w:rsidR="008A1788" w:rsidRPr="001C57F6" w:rsidRDefault="008A1788" w:rsidP="008A1788">
      <w:pPr>
        <w:spacing w:after="120" w:line="480" w:lineRule="auto"/>
        <w:jc w:val="both"/>
        <w:rPr>
          <w:rFonts w:ascii="Arial" w:hAnsi="Arial" w:cs="Arial"/>
          <w:color w:val="000000" w:themeColor="text1"/>
          <w:sz w:val="24"/>
        </w:rPr>
      </w:pPr>
    </w:p>
    <w:p w:rsidR="008A1788" w:rsidRPr="001C57F6" w:rsidRDefault="008A1788" w:rsidP="008A1788">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Altering the overall balance of β-tubulin isoforms through differential regulation creates an aberrant tubulin code</w:t>
      </w:r>
      <w:r w:rsidR="00715C65" w:rsidRPr="001C57F6">
        <w:rPr>
          <w:rFonts w:ascii="Arial" w:hAnsi="Arial" w:cs="Arial"/>
          <w:color w:val="000000" w:themeColor="text1"/>
          <w:sz w:val="24"/>
        </w:rPr>
        <w:t xml:space="preserve"> </w:t>
      </w:r>
      <w:r w:rsidRPr="001C57F6">
        <w:rPr>
          <w:rFonts w:ascii="Arial" w:hAnsi="Arial" w:cs="Arial"/>
          <w:noProof/>
          <w:color w:val="000000" w:themeColor="text1"/>
          <w:sz w:val="24"/>
          <w:vertAlign w:val="superscript"/>
        </w:rPr>
        <w:fldChar w:fldCharType="begin"/>
      </w:r>
      <w:r w:rsidR="00CC6AB2" w:rsidRPr="001C57F6">
        <w:rPr>
          <w:rFonts w:ascii="Arial" w:hAnsi="Arial" w:cs="Arial"/>
          <w:noProof/>
          <w:color w:val="000000" w:themeColor="text1"/>
          <w:sz w:val="24"/>
          <w:vertAlign w:val="superscript"/>
        </w:rPr>
        <w:instrText xml:space="preserve"> ADDIN EN.CITE &lt;EndNote&gt;&lt;Cite&gt;&lt;Author&gt;Verhey&lt;/Author&gt;&lt;Year&gt;2007&lt;/Year&gt;&lt;RecNum&gt;18&lt;/RecNum&gt;&lt;DisplayText&gt;[41, 47]&lt;/DisplayText&gt;&lt;record&gt;&lt;rec-number&gt;18&lt;/rec-number&gt;&lt;foreign-keys&gt;&lt;key app="EN" db-id="rs5x295dudx293essv7vwts4r9tdvfzpa250"&gt;18&lt;/key&gt;&lt;/foreign-keys&gt;&lt;ref-type name="Journal Article"&gt;17&lt;/ref-type&gt;&lt;contributors&gt;&lt;authors&gt;&lt;author&gt;Verhey, Kristen J.&lt;/author&gt;&lt;author&gt;Gaertig, Jacek&lt;/author&gt;&lt;/authors&gt;&lt;/contributors&gt;&lt;auth-address&gt;Department of Cell and Developmental Biology, University of Michigan Medical School, Ann Arbor, Michigan 48109, USA. kjverhey@umich.edu&lt;/auth-address&gt;&lt;titles&gt;&lt;title&gt;The tubulin code&lt;/title&gt;&lt;secondary-title&gt;Cell Cycle&lt;/secondary-title&gt;&lt;/titles&gt;&lt;periodical&gt;&lt;full-title&gt;Cell Cycle&lt;/full-title&gt;&lt;/periodical&gt;&lt;pages&gt;2152-60&lt;/pages&gt;&lt;volume&gt;6&lt;/volume&gt;&lt;number&gt;17&lt;/number&gt;&lt;dates&gt;&lt;year&gt;2007&lt;/year&gt;&lt;pub-dates&gt;&lt;date&gt;Sep 1&lt;/date&gt;&lt;/pub-dates&gt;&lt;/dates&gt;&lt;accession-num&gt;17786050&lt;/accession-num&gt;&lt;urls&gt;&lt;/urls&gt;&lt;/record&gt;&lt;/Cite&gt;&lt;Cite&gt;&lt;Author&gt;Jordan&lt;/Author&gt;&lt;Year&gt;2004&lt;/Year&gt;&lt;RecNum&gt;393&lt;/RecNum&gt;&lt;record&gt;&lt;rec-number&gt;393&lt;/rec-number&gt;&lt;foreign-keys&gt;&lt;key app="EN" db-id="rs5x295dudx293essv7vwts4r9tdvfzpa250"&gt;393&lt;/key&gt;&lt;/foreign-keys&gt;&lt;ref-type name="Journal Article"&gt;17&lt;/ref-type&gt;&lt;contributors&gt;&lt;authors&gt;&lt;author&gt;Jordan, M. A.&lt;/author&gt;&lt;author&gt;Wilson, L.&lt;/author&gt;&lt;/authors&gt;&lt;/contributors&gt;&lt;titles&gt;&lt;title&gt;Microtubules as a target for anticancer drugs&lt;/title&gt;&lt;secondary-title&gt;Nature Reviews Cancer&lt;/secondary-title&gt;&lt;/titles&gt;&lt;periodical&gt;&lt;full-title&gt;Nature Reviews Cancer&lt;/full-title&gt;&lt;/periodical&gt;&lt;pages&gt;253-265&lt;/pages&gt;&lt;volume&gt;4&lt;/volume&gt;&lt;number&gt;4&lt;/number&gt;&lt;dates&gt;&lt;year&gt;2004&lt;/year&gt;&lt;pub-dates&gt;&lt;date&gt;Apr&lt;/date&gt;&lt;/pub-dates&gt;&lt;/dates&gt;&lt;isbn&gt;1474-175X&lt;/isbn&gt;&lt;accession-num&gt;WOS:000220558900010&lt;/accession-num&gt;&lt;urls&gt;&lt;related-urls&gt;&lt;url&gt;&amp;lt;Go to ISI&amp;gt;://WOS:000220558900010&lt;/url&gt;&lt;/related-urls&gt;&lt;/urls&gt;&lt;electronic-resource-num&gt;10.1038/nr1317&lt;/electronic-resource-num&gt;&lt;/record&gt;&lt;/Cite&gt;&lt;/EndNote&gt;</w:instrText>
      </w:r>
      <w:r w:rsidRPr="001C57F6">
        <w:rPr>
          <w:rFonts w:ascii="Arial" w:hAnsi="Arial" w:cs="Arial"/>
          <w:noProof/>
          <w:color w:val="000000" w:themeColor="text1"/>
          <w:sz w:val="24"/>
          <w:vertAlign w:val="superscript"/>
        </w:rPr>
        <w:fldChar w:fldCharType="separate"/>
      </w:r>
      <w:r w:rsidR="00CC6AB2" w:rsidRPr="001C57F6">
        <w:rPr>
          <w:rFonts w:ascii="Arial" w:hAnsi="Arial" w:cs="Arial"/>
          <w:noProof/>
          <w:color w:val="000000" w:themeColor="text1"/>
          <w:sz w:val="24"/>
          <w:vertAlign w:val="superscript"/>
        </w:rPr>
        <w:t>[</w:t>
      </w:r>
      <w:hyperlink w:anchor="_ENREF_41" w:tooltip="Jordan, 2004 #393" w:history="1">
        <w:r w:rsidR="00C122C8" w:rsidRPr="001C57F6">
          <w:rPr>
            <w:rFonts w:ascii="Arial" w:hAnsi="Arial" w:cs="Arial"/>
            <w:noProof/>
            <w:color w:val="000000" w:themeColor="text1"/>
            <w:sz w:val="24"/>
            <w:vertAlign w:val="superscript"/>
          </w:rPr>
          <w:t>41</w:t>
        </w:r>
      </w:hyperlink>
      <w:r w:rsidR="00CC6AB2" w:rsidRPr="001C57F6">
        <w:rPr>
          <w:rFonts w:ascii="Arial" w:hAnsi="Arial" w:cs="Arial"/>
          <w:noProof/>
          <w:color w:val="000000" w:themeColor="text1"/>
          <w:sz w:val="24"/>
          <w:vertAlign w:val="superscript"/>
        </w:rPr>
        <w:t xml:space="preserve">, </w:t>
      </w:r>
      <w:hyperlink w:anchor="_ENREF_47" w:tooltip="Verhey, 2007 #18" w:history="1">
        <w:r w:rsidR="00C122C8" w:rsidRPr="001C57F6">
          <w:rPr>
            <w:rFonts w:ascii="Arial" w:hAnsi="Arial" w:cs="Arial"/>
            <w:noProof/>
            <w:color w:val="000000" w:themeColor="text1"/>
            <w:sz w:val="24"/>
            <w:vertAlign w:val="superscript"/>
          </w:rPr>
          <w:t>47</w:t>
        </w:r>
      </w:hyperlink>
      <w:r w:rsidR="00CC6AB2" w:rsidRPr="001C57F6">
        <w:rPr>
          <w:rFonts w:ascii="Arial" w:hAnsi="Arial" w:cs="Arial"/>
          <w:noProof/>
          <w:color w:val="000000" w:themeColor="text1"/>
          <w:sz w:val="24"/>
          <w:vertAlign w:val="superscript"/>
        </w:rPr>
        <w:t>]</w:t>
      </w:r>
      <w:r w:rsidRPr="001C57F6">
        <w:rPr>
          <w:rFonts w:ascii="Arial" w:hAnsi="Arial" w:cs="Arial"/>
          <w:noProof/>
          <w:color w:val="000000" w:themeColor="text1"/>
          <w:sz w:val="24"/>
          <w:vertAlign w:val="superscript"/>
        </w:rPr>
        <w:fldChar w:fldCharType="end"/>
      </w:r>
      <w:r w:rsidR="00715C65" w:rsidRPr="001C57F6">
        <w:rPr>
          <w:rFonts w:ascii="Arial" w:hAnsi="Arial" w:cs="Arial"/>
          <w:color w:val="000000" w:themeColor="text1"/>
          <w:sz w:val="24"/>
        </w:rPr>
        <w:t>.</w:t>
      </w:r>
      <w:r w:rsidRPr="001C57F6">
        <w:rPr>
          <w:rFonts w:ascii="Arial" w:hAnsi="Arial" w:cs="Arial"/>
          <w:color w:val="000000" w:themeColor="text1"/>
          <w:sz w:val="24"/>
        </w:rPr>
        <w:t xml:space="preserve"> </w:t>
      </w:r>
      <w:r w:rsidR="00DA37F9" w:rsidRPr="001C57F6">
        <w:rPr>
          <w:rFonts w:ascii="Arial" w:hAnsi="Arial" w:cs="Arial"/>
          <w:color w:val="000000" w:themeColor="text1"/>
          <w:sz w:val="24"/>
        </w:rPr>
        <w:t xml:space="preserve">This prevents the cell from correctly performing </w:t>
      </w:r>
      <w:r w:rsidRPr="001C57F6">
        <w:rPr>
          <w:rFonts w:ascii="Arial" w:hAnsi="Arial" w:cs="Arial"/>
          <w:color w:val="000000" w:themeColor="text1"/>
          <w:sz w:val="24"/>
        </w:rPr>
        <w:t xml:space="preserve">many critical cellular functions associated with MTs, including formation of the mitotic spindle </w:t>
      </w:r>
      <w:r w:rsidR="00DA37F9" w:rsidRPr="001C57F6">
        <w:rPr>
          <w:rFonts w:ascii="Arial" w:hAnsi="Arial" w:cs="Arial"/>
          <w:color w:val="000000" w:themeColor="text1"/>
          <w:sz w:val="24"/>
        </w:rPr>
        <w:t xml:space="preserve">and </w:t>
      </w:r>
      <w:r w:rsidRPr="001C57F6">
        <w:rPr>
          <w:rFonts w:ascii="Arial" w:hAnsi="Arial" w:cs="Arial"/>
          <w:color w:val="000000" w:themeColor="text1"/>
          <w:sz w:val="24"/>
        </w:rPr>
        <w:t xml:space="preserve">accurate </w:t>
      </w:r>
      <w:r w:rsidR="00DA37F9" w:rsidRPr="001C57F6">
        <w:rPr>
          <w:rFonts w:ascii="Arial" w:hAnsi="Arial" w:cs="Arial"/>
          <w:color w:val="000000" w:themeColor="text1"/>
          <w:sz w:val="24"/>
        </w:rPr>
        <w:t xml:space="preserve">progression through </w:t>
      </w:r>
      <w:r w:rsidRPr="001C57F6">
        <w:rPr>
          <w:rFonts w:ascii="Arial" w:hAnsi="Arial" w:cs="Arial"/>
          <w:color w:val="000000" w:themeColor="text1"/>
          <w:sz w:val="24"/>
        </w:rPr>
        <w:t xml:space="preserve">mitosis. This </w:t>
      </w:r>
      <w:r w:rsidR="005332FE" w:rsidRPr="001C57F6">
        <w:rPr>
          <w:rFonts w:ascii="Arial" w:hAnsi="Arial" w:cs="Arial"/>
          <w:color w:val="000000" w:themeColor="text1"/>
          <w:sz w:val="24"/>
        </w:rPr>
        <w:t>may</w:t>
      </w:r>
      <w:r w:rsidRPr="001C57F6">
        <w:rPr>
          <w:rFonts w:ascii="Arial" w:hAnsi="Arial" w:cs="Arial"/>
          <w:color w:val="000000" w:themeColor="text1"/>
          <w:sz w:val="24"/>
        </w:rPr>
        <w:t xml:space="preserve"> expla</w:t>
      </w:r>
      <w:r w:rsidR="005332FE" w:rsidRPr="001C57F6">
        <w:rPr>
          <w:rFonts w:ascii="Arial" w:hAnsi="Arial" w:cs="Arial"/>
          <w:color w:val="000000" w:themeColor="text1"/>
          <w:sz w:val="24"/>
        </w:rPr>
        <w:t>i</w:t>
      </w:r>
      <w:r w:rsidRPr="001C57F6">
        <w:rPr>
          <w:rFonts w:ascii="Arial" w:hAnsi="Arial" w:cs="Arial"/>
          <w:color w:val="000000" w:themeColor="text1"/>
          <w:sz w:val="24"/>
        </w:rPr>
        <w:t>n the loss of MT cytoskeletal integrity observed by HCA</w:t>
      </w:r>
      <w:r w:rsidR="00DA37F9" w:rsidRPr="001C57F6">
        <w:rPr>
          <w:rFonts w:ascii="Arial" w:hAnsi="Arial" w:cs="Arial"/>
          <w:color w:val="000000" w:themeColor="text1"/>
          <w:sz w:val="24"/>
        </w:rPr>
        <w:t xml:space="preserve"> and </w:t>
      </w:r>
      <w:r w:rsidR="005332FE" w:rsidRPr="001C57F6">
        <w:rPr>
          <w:rFonts w:ascii="Arial" w:hAnsi="Arial" w:cs="Arial"/>
          <w:color w:val="000000" w:themeColor="text1"/>
          <w:sz w:val="24"/>
        </w:rPr>
        <w:t xml:space="preserve">the </w:t>
      </w:r>
      <w:r w:rsidR="00DA37F9" w:rsidRPr="001C57F6">
        <w:rPr>
          <w:rFonts w:ascii="Arial" w:hAnsi="Arial" w:cs="Arial"/>
          <w:color w:val="000000" w:themeColor="text1"/>
          <w:sz w:val="24"/>
        </w:rPr>
        <w:t xml:space="preserve">shift </w:t>
      </w:r>
      <w:r w:rsidR="005332FE" w:rsidRPr="001C57F6">
        <w:rPr>
          <w:rFonts w:ascii="Arial" w:hAnsi="Arial" w:cs="Arial"/>
          <w:color w:val="000000" w:themeColor="text1"/>
          <w:sz w:val="24"/>
        </w:rPr>
        <w:t>towards</w:t>
      </w:r>
      <w:r w:rsidR="00DA37F9" w:rsidRPr="001C57F6">
        <w:rPr>
          <w:rFonts w:ascii="Arial" w:hAnsi="Arial" w:cs="Arial"/>
          <w:color w:val="000000" w:themeColor="text1"/>
          <w:sz w:val="24"/>
        </w:rPr>
        <w:t xml:space="preserve"> mitotic arrest observed by flow cytometry</w:t>
      </w:r>
      <w:r w:rsidRPr="001C57F6">
        <w:rPr>
          <w:rFonts w:ascii="Arial" w:hAnsi="Arial" w:cs="Arial"/>
          <w:color w:val="000000" w:themeColor="text1"/>
          <w:sz w:val="24"/>
        </w:rPr>
        <w:t>.</w:t>
      </w:r>
    </w:p>
    <w:p w:rsidR="0001350B" w:rsidRPr="001C57F6" w:rsidRDefault="008A1788" w:rsidP="008A1788">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 xml:space="preserve">Cancer cells </w:t>
      </w:r>
      <w:r w:rsidR="00DA37F9" w:rsidRPr="001C57F6">
        <w:rPr>
          <w:rFonts w:ascii="Arial" w:hAnsi="Arial" w:cs="Arial"/>
          <w:color w:val="000000" w:themeColor="text1"/>
          <w:sz w:val="24"/>
        </w:rPr>
        <w:t xml:space="preserve">display </w:t>
      </w:r>
      <w:r w:rsidRPr="001C57F6">
        <w:rPr>
          <w:rFonts w:ascii="Arial" w:hAnsi="Arial" w:cs="Arial"/>
          <w:color w:val="000000" w:themeColor="text1"/>
          <w:sz w:val="24"/>
        </w:rPr>
        <w:t>different β-tubulin expression patterns compared to normal cells</w:t>
      </w:r>
      <w:r w:rsidR="00715C65" w:rsidRPr="001C57F6">
        <w:rPr>
          <w:rFonts w:ascii="Arial" w:hAnsi="Arial" w:cs="Arial"/>
          <w:color w:val="000000" w:themeColor="text1"/>
          <w:sz w:val="24"/>
        </w:rPr>
        <w:t xml:space="preserve"> </w:t>
      </w:r>
      <w:r w:rsidR="00715C65" w:rsidRPr="001C57F6">
        <w:rPr>
          <w:rFonts w:ascii="Arial" w:hAnsi="Arial" w:cs="Arial"/>
          <w:noProof/>
          <w:color w:val="000000" w:themeColor="text1"/>
          <w:sz w:val="24"/>
          <w:vertAlign w:val="superscript"/>
        </w:rPr>
        <w:fldChar w:fldCharType="begin"/>
      </w:r>
      <w:r w:rsidR="00715C65" w:rsidRPr="001C57F6">
        <w:rPr>
          <w:rFonts w:ascii="Arial" w:hAnsi="Arial" w:cs="Arial"/>
          <w:noProof/>
          <w:color w:val="000000" w:themeColor="text1"/>
          <w:sz w:val="24"/>
          <w:vertAlign w:val="superscript"/>
        </w:rPr>
        <w:instrText xml:space="preserve"> ADDIN EN.CITE &lt;EndNote&gt;&lt;Cite&gt;&lt;Author&gt;Leandro-Garcia&lt;/Author&gt;&lt;Year&gt;2010&lt;/Year&gt;&lt;RecNum&gt;134&lt;/RecNum&gt;&lt;DisplayText&gt;[51]&lt;/DisplayText&gt;&lt;record&gt;&lt;rec-number&gt;134&lt;/rec-number&gt;&lt;foreign-keys&gt;&lt;key app="EN" db-id="rs5x295dudx293essv7vwts4r9tdvfzpa250"&gt;134&lt;/key&gt;&lt;/foreign-keys&gt;&lt;ref-type name="Journal Article"&gt;17&lt;/ref-type&gt;&lt;contributors&gt;&lt;authors&gt;&lt;author&gt;Leandro-Garcia, L. J.&lt;/author&gt;&lt;author&gt;Leskela, S.&lt;/author&gt;&lt;author&gt;Landa, I.&lt;/author&gt;&lt;author&gt;Montero-Conde, C.&lt;/author&gt;&lt;author&gt;Lopez-Jimenez, E.&lt;/author&gt;&lt;author&gt;Leton, R.&lt;/author&gt;&lt;author&gt;Cascon, A.&lt;/author&gt;&lt;author&gt;Robledo, M.&lt;/author&gt;&lt;author&gt;Rodriguez-Antona, C.&lt;/author&gt;&lt;/authors&gt;&lt;/contributors&gt;&lt;titles&gt;&lt;title&gt;Tumoral and Tissue-Specific Expression of the Major Human beta-Tubulin Isotypes&lt;/title&gt;&lt;secondary-title&gt;Cytoskeleton&lt;/secondary-title&gt;&lt;/titles&gt;&lt;periodical&gt;&lt;full-title&gt;Cytoskeleton&lt;/full-title&gt;&lt;/periodical&gt;&lt;pages&gt;214-223&lt;/pages&gt;&lt;volume&gt;67&lt;/volume&gt;&lt;number&gt;4&lt;/number&gt;&lt;dates&gt;&lt;year&gt;2010&lt;/year&gt;&lt;/dates&gt;&lt;isbn&gt;1949-3584&lt;/isbn&gt;&lt;accession-num&gt;WOS:000276430400002&lt;/accession-num&gt;&lt;urls&gt;&lt;related-urls&gt;&lt;url&gt;&amp;lt;Go to ISI&amp;gt;://WOS:000276430400002&lt;/url&gt;&lt;/related-urls&gt;&lt;/urls&gt;&lt;electronic-resource-num&gt;10.1002/cm.20436&lt;/electronic-resource-num&gt;&lt;/record&gt;&lt;/Cite&gt;&lt;/EndNote&gt;</w:instrText>
      </w:r>
      <w:r w:rsidR="00715C65" w:rsidRPr="001C57F6">
        <w:rPr>
          <w:rFonts w:ascii="Arial" w:hAnsi="Arial" w:cs="Arial"/>
          <w:noProof/>
          <w:color w:val="000000" w:themeColor="text1"/>
          <w:sz w:val="24"/>
          <w:vertAlign w:val="superscript"/>
        </w:rPr>
        <w:fldChar w:fldCharType="separate"/>
      </w:r>
      <w:r w:rsidR="00715C65" w:rsidRPr="001C57F6">
        <w:rPr>
          <w:rFonts w:ascii="Arial" w:hAnsi="Arial" w:cs="Arial"/>
          <w:noProof/>
          <w:color w:val="000000" w:themeColor="text1"/>
          <w:sz w:val="24"/>
          <w:vertAlign w:val="superscript"/>
        </w:rPr>
        <w:t>[</w:t>
      </w:r>
      <w:hyperlink w:anchor="_ENREF_51" w:tooltip="Leandro-Garcia, 2010 #134" w:history="1">
        <w:r w:rsidR="00715C65" w:rsidRPr="001C57F6">
          <w:rPr>
            <w:rFonts w:ascii="Arial" w:hAnsi="Arial" w:cs="Arial"/>
            <w:noProof/>
            <w:color w:val="000000" w:themeColor="text1"/>
            <w:sz w:val="24"/>
            <w:vertAlign w:val="superscript"/>
          </w:rPr>
          <w:t>51</w:t>
        </w:r>
      </w:hyperlink>
      <w:r w:rsidR="00715C65" w:rsidRPr="001C57F6">
        <w:rPr>
          <w:rFonts w:ascii="Arial" w:hAnsi="Arial" w:cs="Arial"/>
          <w:noProof/>
          <w:color w:val="000000" w:themeColor="text1"/>
          <w:sz w:val="24"/>
          <w:vertAlign w:val="superscript"/>
        </w:rPr>
        <w:t>]</w:t>
      </w:r>
      <w:r w:rsidR="00715C65" w:rsidRPr="001C57F6">
        <w:rPr>
          <w:rFonts w:ascii="Arial" w:hAnsi="Arial" w:cs="Arial"/>
          <w:noProof/>
          <w:color w:val="000000" w:themeColor="text1"/>
          <w:sz w:val="24"/>
          <w:vertAlign w:val="superscript"/>
        </w:rPr>
        <w:fldChar w:fldCharType="end"/>
      </w:r>
      <w:r w:rsidR="00715C65" w:rsidRPr="001C57F6">
        <w:rPr>
          <w:rFonts w:ascii="Arial" w:hAnsi="Arial" w:cs="Arial"/>
          <w:color w:val="000000" w:themeColor="text1"/>
          <w:sz w:val="24"/>
        </w:rPr>
        <w:t>.</w:t>
      </w:r>
      <w:r w:rsidRPr="001C57F6">
        <w:rPr>
          <w:rFonts w:ascii="Arial" w:hAnsi="Arial" w:cs="Arial"/>
          <w:color w:val="000000" w:themeColor="text1"/>
          <w:sz w:val="24"/>
        </w:rPr>
        <w:t xml:space="preserve"> </w:t>
      </w:r>
      <w:r w:rsidR="007C7EA7" w:rsidRPr="001C57F6">
        <w:rPr>
          <w:rFonts w:ascii="Arial" w:hAnsi="Arial" w:cs="Arial"/>
          <w:color w:val="000000" w:themeColor="text1"/>
          <w:sz w:val="24"/>
        </w:rPr>
        <w:t xml:space="preserve">HCT116 colon cancer cells have been </w:t>
      </w:r>
      <w:r w:rsidR="005332FE" w:rsidRPr="001C57F6">
        <w:rPr>
          <w:rFonts w:ascii="Arial" w:hAnsi="Arial" w:cs="Arial"/>
          <w:color w:val="000000" w:themeColor="text1"/>
          <w:sz w:val="24"/>
        </w:rPr>
        <w:t>reported</w:t>
      </w:r>
      <w:r w:rsidR="007C7EA7" w:rsidRPr="001C57F6">
        <w:rPr>
          <w:rFonts w:ascii="Arial" w:hAnsi="Arial" w:cs="Arial"/>
          <w:color w:val="000000" w:themeColor="text1"/>
          <w:sz w:val="24"/>
        </w:rPr>
        <w:t xml:space="preserve"> to downregulate β2c-tubulin and β3-tubulin isotypes and to upregulate β1-tubulin</w:t>
      </w:r>
      <w:r w:rsidR="005332FE" w:rsidRPr="001C57F6">
        <w:rPr>
          <w:rFonts w:ascii="Arial" w:hAnsi="Arial" w:cs="Arial"/>
          <w:color w:val="000000" w:themeColor="text1"/>
          <w:sz w:val="24"/>
        </w:rPr>
        <w:t xml:space="preserve"> </w:t>
      </w:r>
      <w:r w:rsidR="009A65A0" w:rsidRPr="001C57F6">
        <w:rPr>
          <w:rFonts w:ascii="Arial" w:hAnsi="Arial" w:cs="Arial"/>
          <w:color w:val="000000" w:themeColor="text1"/>
          <w:sz w:val="24"/>
        </w:rPr>
        <w:t>relative</w:t>
      </w:r>
      <w:r w:rsidR="005332FE" w:rsidRPr="001C57F6">
        <w:rPr>
          <w:rFonts w:ascii="Arial" w:hAnsi="Arial" w:cs="Arial"/>
          <w:color w:val="000000" w:themeColor="text1"/>
          <w:sz w:val="24"/>
        </w:rPr>
        <w:t xml:space="preserve"> to non-tumour tissues</w:t>
      </w:r>
      <w:r w:rsidR="00715C65" w:rsidRPr="001C57F6">
        <w:rPr>
          <w:rFonts w:ascii="Arial" w:hAnsi="Arial" w:cs="Arial"/>
          <w:color w:val="000000" w:themeColor="text1"/>
          <w:sz w:val="24"/>
        </w:rPr>
        <w:t xml:space="preserve"> </w:t>
      </w:r>
      <w:r w:rsidR="00E61E99" w:rsidRPr="001C57F6">
        <w:rPr>
          <w:rFonts w:ascii="Arial" w:hAnsi="Arial" w:cs="Arial"/>
          <w:noProof/>
          <w:color w:val="000000" w:themeColor="text1"/>
          <w:sz w:val="24"/>
          <w:vertAlign w:val="superscript"/>
        </w:rPr>
        <w:fldChar w:fldCharType="begin"/>
      </w:r>
      <w:r w:rsidR="00CC6AB2" w:rsidRPr="001C57F6">
        <w:rPr>
          <w:rFonts w:ascii="Arial" w:hAnsi="Arial" w:cs="Arial"/>
          <w:noProof/>
          <w:color w:val="000000" w:themeColor="text1"/>
          <w:sz w:val="24"/>
          <w:vertAlign w:val="superscript"/>
        </w:rPr>
        <w:instrText xml:space="preserve"> ADDIN EN.CITE &lt;EndNote&gt;&lt;Cite&gt;&lt;Author&gt;Leandro-Garcia&lt;/Author&gt;&lt;Year&gt;2010&lt;/Year&gt;&lt;RecNum&gt;134&lt;/RecNum&gt;&lt;DisplayText&gt;[51]&lt;/DisplayText&gt;&lt;record&gt;&lt;rec-number&gt;134&lt;/rec-number&gt;&lt;foreign-keys&gt;&lt;key app="EN" db-id="rs5x295dudx293essv7vwts4r9tdvfzpa250"&gt;134&lt;/key&gt;&lt;/foreign-keys&gt;&lt;ref-type name="Journal Article"&gt;17&lt;/ref-type&gt;&lt;contributors&gt;&lt;authors&gt;&lt;author&gt;Leandro-Garcia, L. J.&lt;/author&gt;&lt;author&gt;Leskela, S.&lt;/author&gt;&lt;author&gt;Landa, I.&lt;/author&gt;&lt;author&gt;Montero-Conde, C.&lt;/author&gt;&lt;author&gt;Lopez-Jimenez, E.&lt;/author&gt;&lt;author&gt;Leton, R.&lt;/author&gt;&lt;author&gt;Cascon, A.&lt;/author&gt;&lt;author&gt;Robledo, M.&lt;/author&gt;&lt;author&gt;Rodriguez-Antona, C.&lt;/author&gt;&lt;/authors&gt;&lt;/contributors&gt;&lt;titles&gt;&lt;title&gt;Tumoral and Tissue-Specific Expression of the Major Human beta-Tubulin Isotypes&lt;/title&gt;&lt;secondary-title&gt;Cytoskeleton&lt;/secondary-title&gt;&lt;/titles&gt;&lt;periodical&gt;&lt;full-title&gt;Cytoskeleton&lt;/full-title&gt;&lt;/periodical&gt;&lt;pages&gt;214-223&lt;/pages&gt;&lt;volume&gt;67&lt;/volume&gt;&lt;number&gt;4&lt;/number&gt;&lt;dates&gt;&lt;year&gt;2010&lt;/year&gt;&lt;/dates&gt;&lt;isbn&gt;1949-3584&lt;/isbn&gt;&lt;accession-num&gt;WOS:000276430400002&lt;/accession-num&gt;&lt;urls&gt;&lt;related-urls&gt;&lt;url&gt;&amp;lt;Go to ISI&amp;gt;://WOS:000276430400002&lt;/url&gt;&lt;/related-urls&gt;&lt;/urls&gt;&lt;electronic-resource-num&gt;10.1002/cm.20436&lt;/electronic-resource-num&gt;&lt;/record&gt;&lt;/Cite&gt;&lt;/EndNote&gt;</w:instrText>
      </w:r>
      <w:r w:rsidR="00E61E99" w:rsidRPr="001C57F6">
        <w:rPr>
          <w:rFonts w:ascii="Arial" w:hAnsi="Arial" w:cs="Arial"/>
          <w:noProof/>
          <w:color w:val="000000" w:themeColor="text1"/>
          <w:sz w:val="24"/>
          <w:vertAlign w:val="superscript"/>
        </w:rPr>
        <w:fldChar w:fldCharType="separate"/>
      </w:r>
      <w:r w:rsidR="00CC6AB2" w:rsidRPr="001C57F6">
        <w:rPr>
          <w:rFonts w:ascii="Arial" w:hAnsi="Arial" w:cs="Arial"/>
          <w:noProof/>
          <w:color w:val="000000" w:themeColor="text1"/>
          <w:sz w:val="24"/>
          <w:vertAlign w:val="superscript"/>
        </w:rPr>
        <w:t>[</w:t>
      </w:r>
      <w:hyperlink w:anchor="_ENREF_51" w:tooltip="Leandro-Garcia, 2010 #134" w:history="1">
        <w:r w:rsidR="00C122C8" w:rsidRPr="001C57F6">
          <w:rPr>
            <w:rFonts w:ascii="Arial" w:hAnsi="Arial" w:cs="Arial"/>
            <w:noProof/>
            <w:color w:val="000000" w:themeColor="text1"/>
            <w:sz w:val="24"/>
            <w:vertAlign w:val="superscript"/>
          </w:rPr>
          <w:t>51</w:t>
        </w:r>
      </w:hyperlink>
      <w:r w:rsidR="00CC6AB2" w:rsidRPr="001C57F6">
        <w:rPr>
          <w:rFonts w:ascii="Arial" w:hAnsi="Arial" w:cs="Arial"/>
          <w:noProof/>
          <w:color w:val="000000" w:themeColor="text1"/>
          <w:sz w:val="24"/>
          <w:vertAlign w:val="superscript"/>
        </w:rPr>
        <w:t>]</w:t>
      </w:r>
      <w:r w:rsidR="00E61E99" w:rsidRPr="001C57F6">
        <w:rPr>
          <w:rFonts w:ascii="Arial" w:hAnsi="Arial" w:cs="Arial"/>
          <w:noProof/>
          <w:color w:val="000000" w:themeColor="text1"/>
          <w:sz w:val="24"/>
          <w:vertAlign w:val="superscript"/>
        </w:rPr>
        <w:fldChar w:fldCharType="end"/>
      </w:r>
      <w:r w:rsidR="00715C65" w:rsidRPr="001C57F6">
        <w:rPr>
          <w:rFonts w:ascii="Arial" w:hAnsi="Arial" w:cs="Arial"/>
          <w:color w:val="000000" w:themeColor="text1"/>
          <w:sz w:val="24"/>
        </w:rPr>
        <w:t>.</w:t>
      </w:r>
      <w:r w:rsidR="007C7EA7" w:rsidRPr="001C57F6">
        <w:rPr>
          <w:rFonts w:ascii="Arial" w:hAnsi="Arial" w:cs="Arial"/>
          <w:color w:val="000000" w:themeColor="text1"/>
          <w:sz w:val="24"/>
        </w:rPr>
        <w:t xml:space="preserve"> </w:t>
      </w:r>
      <w:r w:rsidRPr="001C57F6">
        <w:rPr>
          <w:rFonts w:ascii="Arial" w:hAnsi="Arial" w:cs="Arial"/>
          <w:color w:val="000000" w:themeColor="text1"/>
          <w:sz w:val="24"/>
        </w:rPr>
        <w:t xml:space="preserve">Different β-tubulin isotypes are associated with specific actions, such as rapid growth </w:t>
      </w:r>
      <w:r w:rsidR="009A65A0" w:rsidRPr="001C57F6">
        <w:rPr>
          <w:rFonts w:ascii="Arial" w:hAnsi="Arial" w:cs="Arial"/>
          <w:color w:val="000000" w:themeColor="text1"/>
          <w:sz w:val="24"/>
        </w:rPr>
        <w:t xml:space="preserve">of MT fibres </w:t>
      </w:r>
      <w:r w:rsidRPr="001C57F6">
        <w:rPr>
          <w:rFonts w:ascii="Arial" w:hAnsi="Arial" w:cs="Arial"/>
          <w:color w:val="000000" w:themeColor="text1"/>
          <w:sz w:val="24"/>
        </w:rPr>
        <w:t>or mitosis, therefore these pattern changes have been linked to enhanced proliferation and invasiveness in tumours</w:t>
      </w:r>
      <w:r w:rsidR="009A65A0" w:rsidRPr="001C57F6">
        <w:rPr>
          <w:rFonts w:ascii="Arial" w:hAnsi="Arial" w:cs="Arial"/>
          <w:color w:val="000000" w:themeColor="text1"/>
          <w:sz w:val="24"/>
        </w:rPr>
        <w:t xml:space="preserve"> </w:t>
      </w:r>
      <w:r w:rsidR="009A65A0" w:rsidRPr="001C57F6">
        <w:rPr>
          <w:rFonts w:ascii="Arial" w:hAnsi="Arial" w:cs="Arial"/>
          <w:noProof/>
          <w:color w:val="000000" w:themeColor="text1"/>
          <w:sz w:val="24"/>
          <w:vertAlign w:val="superscript"/>
        </w:rPr>
        <w:fldChar w:fldCharType="begin">
          <w:fldData xml:space="preserve">PEVuZE5vdGU+PENpdGU+PEF1dGhvcj5NYWduYW5pPC9BdXRob3I+PFllYXI+MjAwNjwvWWVhcj48
UmVjTnVtPjExMTwvUmVjTnVtPjxEaXNwbGF5VGV4dD5bNTYsIDU4XTwvRGlzcGxheVRleHQ+PHJl
Y29yZD48cmVjLW51bWJlcj4xMTE8L3JlYy1udW1iZXI+PGZvcmVpZ24ta2V5cz48a2V5IGFwcD0i
RU4iIGRiLWlkPSJyczV4Mjk1ZHVkeDI5M2Vzc3Y3dnd0czRyOXRkdmZ6cGEyNTAiPjExMTwva2V5
PjxrZXkgYXBwPSJFTldlYiIgZGItaWQ9IlN5cERQQXJ0cWdjQUFHdWtGZjgiPjQzPC9rZXk+PC9m
b3JlaWduLWtleXM+PHJlZi10eXBlIG5hbWU9IkpvdXJuYWwgQXJ0aWNsZSI+MTc8L3JlZi10eXBl
Pjxjb250cmlidXRvcnM+PGF1dGhvcnM+PGF1dGhvcj5NYWduYW5pLCBNLjwvYXV0aG9yPjxhdXRo
b3I+T3J0dXNvLCBGLjwvYXV0aG9yPjxhdXRob3I+U29ybywgUy48L2F1dGhvcj48YXV0aG9yPkFs
Y2FybywgUy48L2F1dGhvcj48YXV0aG9yPlRyYW1vbnRhbm8sIEEuPC9hdXRob3I+PGF1dGhvcj5C
b3R0YSwgTS48L2F1dGhvcj48L2F1dGhvcnM+PC9jb250cmlidXRvcnM+PGF1dGgtYWRkcmVzcz5V
bml2IFNpZW5hLCBEaXBhcnRpbWVudG8gRmFybWFjbyBDaGltIFRlY25vbCwgU2llbmEsIEl0YWx5
LiBVbml2IENhdGFuemFybyBNYWduYSBHcmFlY2lhLCBEaXBhcnRpbWVudG8gU2NpIEZhcm1hY29i
aW9sIENvbXBsZXNzbyBOaW4gQmFyYmllLCBSb2NjZWxsZXR0YSBEaSBCb3JnaWEsIENaLCBJdGFs
eS4gVW5pdiBSb21hIExhIFNhcGllbnphLCBEaXBhcnRpbWVudG8gU2NpIEJpb2NoaW0gQSBSb3Nz
aSBGYW5lbGxpLCBSb21lLCBJdGFseS4mI3hEO0JvdHRhLCBNLCBVbml2IFNpZW5hLCBEaXBhcnRp
bWVudG8gRmFybWFjbyBDaGltIFRlY25vbCwgU2llbmEsIEl0YWx5LiYjeEQ7Ym90dGFAdW5pc2ku
aXQ8L2F1dGgtYWRkcmVzcz48dGl0bGVzPjx0aXRsZT5UaGUgYmV0YSBJL2JldGEgSUlJLXR1YnVs
aW4gaXNvZm9ybXMgYW5kIHRoZWlyIGNvbXBsZXhlcyB3aXRoIGFudGltaXRvdGljIGFnZW50czwv
dGl0bGU+PHNlY29uZGFyeS10aXRsZT5GZWJzIEpvdXJuYWw8L3NlY29uZGFyeS10aXRsZT48YWx0
LXRpdGxlPkZlYnMgSi48L2FsdC10aXRsZT48L3RpdGxlcz48cGVyaW9kaWNhbD48ZnVsbC10aXRs
ZT5GZWJzIEpvdXJuYWw8L2Z1bGwtdGl0bGU+PGFiYnItMT5GZWJzIEouPC9hYmJyLTE+PC9wZXJp
b2RpY2FsPjxhbHQtcGVyaW9kaWNhbD48ZnVsbC10aXRsZT5GZWJzIEpvdXJuYWw8L2Z1bGwtdGl0
bGU+PGFiYnItMT5GZWJzIEouPC9hYmJyLTE+PC9hbHQtcGVyaW9kaWNhbD48cGFnZXM+MzMwMS0z
MzEwPC9wYWdlcz48dm9sdW1lPjI3Mzwvdm9sdW1lPjxudW1iZXI+MTQ8L251bWJlcj48a2V5d29y
ZHM+PGtleXdvcmQ+ZG9ja2luZzwva2V5d29yZD48a2V5d29yZD5lcG90aGlsb25lIEE8L2tleXdv
cmQ+PGtleXdvcmQ+SURONTM5MDwva2V5d29yZD48a2V5d29yZD5wYWNsaXRheGVsPC9rZXl3b3Jk
PjxrZXl3b3JkPnR1YnVsaW48L2tleXdvcmQ+PGtleXdvcmQ+RUxFQ1RST04gQ1JZU1RBTExPR1JB
UEhJQyBERU5TSVRZPC9rZXl3b3JkPjxrZXl3b3JkPlBBQ0xJVEFYRUwgUkVTSVNUQU5DRTwva2V5
d29yZD48a2V5d29yZD5NSUNST1RVQlVMRTwva2V5d29yZD48a2V5d29yZD5EWU5BTUlDUzwva2V5
d29yZD48a2V5d29yZD5UQVhPTDwva2V5d29yZD48a2V5d29yZD5JU09UWVBFUzwva2V5d29yZD48
a2V5d29yZD5QT0xZTUVSSVpBVElPTjwva2V5d29yZD48a2V5d29yZD5FUE9USElMT05FUzwva2V5
d29yZD48a2V5d29yZD5FWFBSRVNTSU9OPC9rZXl3b3JkPjxrZXl3b3JkPk1FQ0hBTklTTTwva2V5
d29yZD48a2V5d29yZD5UQVJHRVQ8L2tleXdvcmQ+PC9rZXl3b3Jkcz48ZGF0ZXM+PHllYXI+MjAw
NjwveWVhcj48cHViLWRhdGVzPjxkYXRlPkp1bDwvZGF0ZT48L3B1Yi1kYXRlcz48L2RhdGVzPjxp
c2JuPjE3NDItNDY0WDwvaXNibj48YWNjZXNzaW9uLW51bT5JU0k6MDAwMjM4NzQ3MDAwMDE2PC9h
Y2Nlc3Npb24tbnVtPjx3b3JrLXR5cGU+QXJ0aWNsZTwvd29yay10eXBlPjx1cmxzPjwvdXJscz48
ZWxlY3Ryb25pYy1yZXNvdXJjZS1udW0+MTAuMTExMS9qLjE3NDItNDY1OC4yMDA2LjA1MzQwLng8
L2VsZWN0cm9uaWMtcmVzb3VyY2UtbnVtPjxsYW5ndWFnZT5FbmdsaXNoPC9sYW5ndWFnZT48L3Jl
Y29yZD48L0NpdGU+PENpdGU+PEF1dGhvcj5NYXJpYW5pPC9BdXRob3I+PFllYXI+MjAxMTwvWWVh
cj48UmVjTnVtPjM2MTwvUmVjTnVtPjxyZWNvcmQ+PHJlYy1udW1iZXI+MzYxPC9yZWMtbnVtYmVy
Pjxmb3JlaWduLWtleXM+PGtleSBhcHA9IkVOIiBkYi1pZD0icnM1eDI5NWR1ZHgyOTNlc3N2N3Z3
dHM0cjl0ZHZmenBhMjUwIj4zNjE8L2tleT48L2ZvcmVpZ24ta2V5cz48cmVmLXR5cGUgbmFtZT0i
Sm91cm5hbCBBcnRpY2xlIj4xNzwvcmVmLXR5cGU+PGNvbnRyaWJ1dG9ycz48YXV0aG9ycz48YXV0
aG9yPk1hcmlhbmksIE0uPC9hdXRob3I+PGF1dGhvcj5TaGFoYWJpLCBTLjwvYXV0aG9yPjxhdXRo
b3I+U2llYmVyLCBTLjwvYXV0aG9yPjxhdXRob3I+U2NhbWJpYSwgRy48L2F1dGhvcj48YXV0aG9y
PkZlcmxpbmksIEMuPC9hdXRob3I+PC9hdXRob3JzPjwvY29udHJpYnV0b3JzPjxhdXRoLWFkZHJl
c3M+W01hcmlhbmksIE0uOyBTaGFoYWJpLCBTLjsgU2llYmVyLCBTLjsgRmVybGluaSwgQy5dIERh
bmJ1cnkgSG9zcCwgUmVzIEluc3QsIFR1bW9yIFJlcHJvZCBCaW9sIFJlcyBMYWIsIERhbmJ1cnks
IENUIDA2ODEwIFVTQS4gW01hcmlhbmksIE0uOyBTY2FtYmlhLCBHLjsgRmVybGluaSwgQy5dIFVu
aXYgQ2F0dG9saWNhIFNhY3JvIEN1b3JlLCBEZXB0IE9ic3RldCAmYW1wOyBHeW5lY29sLCBMYWIg
QW50aW5lb3BsYXN0IFBoYXJtYWNvbCwgSS0wMDE2OCBSb21lLCBJdGFseS4mI3hEO0Zlcmxpbmks
IEMgKHJlcHJpbnQgYXV0aG9yKSwgRGFuYnVyeSBIb3NwLCBSZXMgSW5zdCwgVHVtb3IgUmVwcm9k
IEJpb2wgUmVzIExhYiwgMTMxIFdlc3QgU3QsIERhbmJ1cnksIENUIDA2ODEwIFVTQSYjeEQ7Y3Jp
c3RpYW5vLmZlcmxpbmlAZGFuaG9zcC5vcmc8L2F1dGgtYWRkcmVzcz48dGl0bGVzPjx0aXRsZT5D
bGFzcyBJSUkgYmV0YS1UdWJ1bGluIChUVUJCMyk6IE1vcmUgdGhhbiBhIEJpb21hcmtlciBpbiBT
b2xpZCBUdW1vcnM/PC90aXRsZT48c2Vjb25kYXJ5LXRpdGxlPkN1cnJlbnQgTW9sZWN1bGFyIE1l
ZGljaW5lPC9zZWNvbmRhcnktdGl0bGU+PGFsdC10aXRsZT5DdXJyLiBNb2wuIE1lZC48L2FsdC10
aXRsZT48L3RpdGxlcz48cGVyaW9kaWNhbD48ZnVsbC10aXRsZT5DdXJyZW50IE1vbGVjdWxhciBN
ZWRpY2luZTwvZnVsbC10aXRsZT48YWJici0xPkN1cnIuIE1vbC4gTWVkLjwvYWJici0xPjwvcGVy
aW9kaWNhbD48YWx0LXBlcmlvZGljYWw+PGZ1bGwtdGl0bGU+Q3VycmVudCBNb2xlY3VsYXIgTWVk
aWNpbmU8L2Z1bGwtdGl0bGU+PGFiYnItMT5DdXJyLiBNb2wuIE1lZC48L2FiYnItMT48L2FsdC1w
ZXJpb2RpY2FsPjxwYWdlcz43MjYtNzMxPC9wYWdlcz48dm9sdW1lPjExPC92b2x1bWU+PG51bWJl
cj45PC9udW1iZXI+PGtleXdvcmRzPjxrZXl3b3JkPlR1YnVsaW48L2tleXdvcmQ+PGtleXdvcmQ+
YmlvbWFya2Vyczwva2V5d29yZD48a2V5d29yZD5kcnVnLXJlc2lzdGFuY2U8L2tleXdvcmQ+PGtl
eXdvcmQ+cG9vciBvdXRjb21lPC9rZXl3b3JkPjxrZXl3b3JkPmNlbGwgbHVuZy1jYW5jZXI8L2tl
eXdvcmQ+PGtleXdvcmQ+b3Zhcmlhbi1jYW5jZXI8L2tleXdvcmQ+PGtleXdvcmQ+cGFjbGl0YXhl
bCByZXNpc3RhbmNlPC9rZXl3b3JkPjxrZXl3b3JkPmV4cHJlc3Npb248L2tleXdvcmQ+PGtleXdv
cmQ+aXNvdHlwZXM8L2tleXdvcmQ+PGtleXdvcmQ+Y2hlbW90aGVyYXB5PC9rZXl3b3JkPjxrZXl3
b3JkPnN1cnZpdmFsPC9rZXl3b3JkPjxrZXl3b3JkPm92ZXJleHByZXNzaW9uPC9rZXl3b3JkPjxr
ZXl3b3JkPnNlbnNpdGl2aXR5PC9rZXl3b3JkPjxrZXl3b3JkPm1lY2hhbmlzbXM8L2tleXdvcmQ+
PC9rZXl3b3Jkcz48ZGF0ZXM+PHllYXI+MjAxMTwveWVhcj48cHViLWRhdGVzPjxkYXRlPkRlYzwv
ZGF0ZT48L3B1Yi1kYXRlcz48L2RhdGVzPjxpc2JuPjE1NjYtNTI0MDwvaXNibj48YWNjZXNzaW9u
LW51bT5XT1M6MDAwMjk5NjE4MDAwMDA0PC9hY2Nlc3Npb24tbnVtPjx3b3JrLXR5cGU+UmV2aWV3
PC93b3JrLXR5cGU+PHVybHM+PHJlbGF0ZWQtdXJscz48dXJsPiZsdDtHbyB0byBJU0kmZ3Q7Oi8v
V09TOjAwMDI5OTYxODAwMDAwNDwvdXJsPjwvcmVsYXRlZC11cmxzPjwvdXJscz48bGFuZ3VhZ2U+
RW5nbGlzaDwvbGFuZ3VhZ2U+PC9yZWNvcmQ+PC9DaXRlPjwvRW5kTm90ZT4A
</w:fldData>
        </w:fldChar>
      </w:r>
      <w:r w:rsidR="00CC6AB2" w:rsidRPr="001C57F6">
        <w:rPr>
          <w:rFonts w:ascii="Arial" w:hAnsi="Arial" w:cs="Arial"/>
          <w:noProof/>
          <w:color w:val="000000" w:themeColor="text1"/>
          <w:sz w:val="24"/>
          <w:vertAlign w:val="superscript"/>
        </w:rPr>
        <w:instrText xml:space="preserve"> ADDIN EN.CITE </w:instrText>
      </w:r>
      <w:r w:rsidR="00CC6AB2" w:rsidRPr="001C57F6">
        <w:rPr>
          <w:rFonts w:ascii="Arial" w:hAnsi="Arial" w:cs="Arial"/>
          <w:noProof/>
          <w:color w:val="000000" w:themeColor="text1"/>
          <w:sz w:val="24"/>
          <w:vertAlign w:val="superscript"/>
        </w:rPr>
        <w:fldChar w:fldCharType="begin">
          <w:fldData xml:space="preserve">PEVuZE5vdGU+PENpdGU+PEF1dGhvcj5NYWduYW5pPC9BdXRob3I+PFllYXI+MjAwNjwvWWVhcj48
UmVjTnVtPjExMTwvUmVjTnVtPjxEaXNwbGF5VGV4dD5bNTYsIDU4XTwvRGlzcGxheVRleHQ+PHJl
Y29yZD48cmVjLW51bWJlcj4xMTE8L3JlYy1udW1iZXI+PGZvcmVpZ24ta2V5cz48a2V5IGFwcD0i
RU4iIGRiLWlkPSJyczV4Mjk1ZHVkeDI5M2Vzc3Y3dnd0czRyOXRkdmZ6cGEyNTAiPjExMTwva2V5
PjxrZXkgYXBwPSJFTldlYiIgZGItaWQ9IlN5cERQQXJ0cWdjQUFHdWtGZjgiPjQzPC9rZXk+PC9m
b3JlaWduLWtleXM+PHJlZi10eXBlIG5hbWU9IkpvdXJuYWwgQXJ0aWNsZSI+MTc8L3JlZi10eXBl
Pjxjb250cmlidXRvcnM+PGF1dGhvcnM+PGF1dGhvcj5NYWduYW5pLCBNLjwvYXV0aG9yPjxhdXRo
b3I+T3J0dXNvLCBGLjwvYXV0aG9yPjxhdXRob3I+U29ybywgUy48L2F1dGhvcj48YXV0aG9yPkFs
Y2FybywgUy48L2F1dGhvcj48YXV0aG9yPlRyYW1vbnRhbm8sIEEuPC9hdXRob3I+PGF1dGhvcj5C
b3R0YSwgTS48L2F1dGhvcj48L2F1dGhvcnM+PC9jb250cmlidXRvcnM+PGF1dGgtYWRkcmVzcz5V
bml2IFNpZW5hLCBEaXBhcnRpbWVudG8gRmFybWFjbyBDaGltIFRlY25vbCwgU2llbmEsIEl0YWx5
LiBVbml2IENhdGFuemFybyBNYWduYSBHcmFlY2lhLCBEaXBhcnRpbWVudG8gU2NpIEZhcm1hY29i
aW9sIENvbXBsZXNzbyBOaW4gQmFyYmllLCBSb2NjZWxsZXR0YSBEaSBCb3JnaWEsIENaLCBJdGFs
eS4gVW5pdiBSb21hIExhIFNhcGllbnphLCBEaXBhcnRpbWVudG8gU2NpIEJpb2NoaW0gQSBSb3Nz
aSBGYW5lbGxpLCBSb21lLCBJdGFseS4mI3hEO0JvdHRhLCBNLCBVbml2IFNpZW5hLCBEaXBhcnRp
bWVudG8gRmFybWFjbyBDaGltIFRlY25vbCwgU2llbmEsIEl0YWx5LiYjeEQ7Ym90dGFAdW5pc2ku
aXQ8L2F1dGgtYWRkcmVzcz48dGl0bGVzPjx0aXRsZT5UaGUgYmV0YSBJL2JldGEgSUlJLXR1YnVs
aW4gaXNvZm9ybXMgYW5kIHRoZWlyIGNvbXBsZXhlcyB3aXRoIGFudGltaXRvdGljIGFnZW50czwv
dGl0bGU+PHNlY29uZGFyeS10aXRsZT5GZWJzIEpvdXJuYWw8L3NlY29uZGFyeS10aXRsZT48YWx0
LXRpdGxlPkZlYnMgSi48L2FsdC10aXRsZT48L3RpdGxlcz48cGVyaW9kaWNhbD48ZnVsbC10aXRs
ZT5GZWJzIEpvdXJuYWw8L2Z1bGwtdGl0bGU+PGFiYnItMT5GZWJzIEouPC9hYmJyLTE+PC9wZXJp
b2RpY2FsPjxhbHQtcGVyaW9kaWNhbD48ZnVsbC10aXRsZT5GZWJzIEpvdXJuYWw8L2Z1bGwtdGl0
bGU+PGFiYnItMT5GZWJzIEouPC9hYmJyLTE+PC9hbHQtcGVyaW9kaWNhbD48cGFnZXM+MzMwMS0z
MzEwPC9wYWdlcz48dm9sdW1lPjI3Mzwvdm9sdW1lPjxudW1iZXI+MTQ8L251bWJlcj48a2V5d29y
ZHM+PGtleXdvcmQ+ZG9ja2luZzwva2V5d29yZD48a2V5d29yZD5lcG90aGlsb25lIEE8L2tleXdv
cmQ+PGtleXdvcmQ+SURONTM5MDwva2V5d29yZD48a2V5d29yZD5wYWNsaXRheGVsPC9rZXl3b3Jk
PjxrZXl3b3JkPnR1YnVsaW48L2tleXdvcmQ+PGtleXdvcmQ+RUxFQ1RST04gQ1JZU1RBTExPR1JB
UEhJQyBERU5TSVRZPC9rZXl3b3JkPjxrZXl3b3JkPlBBQ0xJVEFYRUwgUkVTSVNUQU5DRTwva2V5
d29yZD48a2V5d29yZD5NSUNST1RVQlVMRTwva2V5d29yZD48a2V5d29yZD5EWU5BTUlDUzwva2V5
d29yZD48a2V5d29yZD5UQVhPTDwva2V5d29yZD48a2V5d29yZD5JU09UWVBFUzwva2V5d29yZD48
a2V5d29yZD5QT0xZTUVSSVpBVElPTjwva2V5d29yZD48a2V5d29yZD5FUE9USElMT05FUzwva2V5
d29yZD48a2V5d29yZD5FWFBSRVNTSU9OPC9rZXl3b3JkPjxrZXl3b3JkPk1FQ0hBTklTTTwva2V5
d29yZD48a2V5d29yZD5UQVJHRVQ8L2tleXdvcmQ+PC9rZXl3b3Jkcz48ZGF0ZXM+PHllYXI+MjAw
NjwveWVhcj48cHViLWRhdGVzPjxkYXRlPkp1bDwvZGF0ZT48L3B1Yi1kYXRlcz48L2RhdGVzPjxp
c2JuPjE3NDItNDY0WDwvaXNibj48YWNjZXNzaW9uLW51bT5JU0k6MDAwMjM4NzQ3MDAwMDE2PC9h
Y2Nlc3Npb24tbnVtPjx3b3JrLXR5cGU+QXJ0aWNsZTwvd29yay10eXBlPjx1cmxzPjwvdXJscz48
ZWxlY3Ryb25pYy1yZXNvdXJjZS1udW0+MTAuMTExMS9qLjE3NDItNDY1OC4yMDA2LjA1MzQwLng8
L2VsZWN0cm9uaWMtcmVzb3VyY2UtbnVtPjxsYW5ndWFnZT5FbmdsaXNoPC9sYW5ndWFnZT48L3Jl
Y29yZD48L0NpdGU+PENpdGU+PEF1dGhvcj5NYXJpYW5pPC9BdXRob3I+PFllYXI+MjAxMTwvWWVh
cj48UmVjTnVtPjM2MTwvUmVjTnVtPjxyZWNvcmQ+PHJlYy1udW1iZXI+MzYxPC9yZWMtbnVtYmVy
Pjxmb3JlaWduLWtleXM+PGtleSBhcHA9IkVOIiBkYi1pZD0icnM1eDI5NWR1ZHgyOTNlc3N2N3Z3
dHM0cjl0ZHZmenBhMjUwIj4zNjE8L2tleT48L2ZvcmVpZ24ta2V5cz48cmVmLXR5cGUgbmFtZT0i
Sm91cm5hbCBBcnRpY2xlIj4xNzwvcmVmLXR5cGU+PGNvbnRyaWJ1dG9ycz48YXV0aG9ycz48YXV0
aG9yPk1hcmlhbmksIE0uPC9hdXRob3I+PGF1dGhvcj5TaGFoYWJpLCBTLjwvYXV0aG9yPjxhdXRo
b3I+U2llYmVyLCBTLjwvYXV0aG9yPjxhdXRob3I+U2NhbWJpYSwgRy48L2F1dGhvcj48YXV0aG9y
PkZlcmxpbmksIEMuPC9hdXRob3I+PC9hdXRob3JzPjwvY29udHJpYnV0b3JzPjxhdXRoLWFkZHJl
c3M+W01hcmlhbmksIE0uOyBTaGFoYWJpLCBTLjsgU2llYmVyLCBTLjsgRmVybGluaSwgQy5dIERh
bmJ1cnkgSG9zcCwgUmVzIEluc3QsIFR1bW9yIFJlcHJvZCBCaW9sIFJlcyBMYWIsIERhbmJ1cnks
IENUIDA2ODEwIFVTQS4gW01hcmlhbmksIE0uOyBTY2FtYmlhLCBHLjsgRmVybGluaSwgQy5dIFVu
aXYgQ2F0dG9saWNhIFNhY3JvIEN1b3JlLCBEZXB0IE9ic3RldCAmYW1wOyBHeW5lY29sLCBMYWIg
QW50aW5lb3BsYXN0IFBoYXJtYWNvbCwgSS0wMDE2OCBSb21lLCBJdGFseS4mI3hEO0Zlcmxpbmks
IEMgKHJlcHJpbnQgYXV0aG9yKSwgRGFuYnVyeSBIb3NwLCBSZXMgSW5zdCwgVHVtb3IgUmVwcm9k
IEJpb2wgUmVzIExhYiwgMTMxIFdlc3QgU3QsIERhbmJ1cnksIENUIDA2ODEwIFVTQSYjeEQ7Y3Jp
c3RpYW5vLmZlcmxpbmlAZGFuaG9zcC5vcmc8L2F1dGgtYWRkcmVzcz48dGl0bGVzPjx0aXRsZT5D
bGFzcyBJSUkgYmV0YS1UdWJ1bGluIChUVUJCMyk6IE1vcmUgdGhhbiBhIEJpb21hcmtlciBpbiBT
b2xpZCBUdW1vcnM/PC90aXRsZT48c2Vjb25kYXJ5LXRpdGxlPkN1cnJlbnQgTW9sZWN1bGFyIE1l
ZGljaW5lPC9zZWNvbmRhcnktdGl0bGU+PGFsdC10aXRsZT5DdXJyLiBNb2wuIE1lZC48L2FsdC10
aXRsZT48L3RpdGxlcz48cGVyaW9kaWNhbD48ZnVsbC10aXRsZT5DdXJyZW50IE1vbGVjdWxhciBN
ZWRpY2luZTwvZnVsbC10aXRsZT48YWJici0xPkN1cnIuIE1vbC4gTWVkLjwvYWJici0xPjwvcGVy
aW9kaWNhbD48YWx0LXBlcmlvZGljYWw+PGZ1bGwtdGl0bGU+Q3VycmVudCBNb2xlY3VsYXIgTWVk
aWNpbmU8L2Z1bGwtdGl0bGU+PGFiYnItMT5DdXJyLiBNb2wuIE1lZC48L2FiYnItMT48L2FsdC1w
ZXJpb2RpY2FsPjxwYWdlcz43MjYtNzMxPC9wYWdlcz48dm9sdW1lPjExPC92b2x1bWU+PG51bWJl
cj45PC9udW1iZXI+PGtleXdvcmRzPjxrZXl3b3JkPlR1YnVsaW48L2tleXdvcmQ+PGtleXdvcmQ+
YmlvbWFya2Vyczwva2V5d29yZD48a2V5d29yZD5kcnVnLXJlc2lzdGFuY2U8L2tleXdvcmQ+PGtl
eXdvcmQ+cG9vciBvdXRjb21lPC9rZXl3b3JkPjxrZXl3b3JkPmNlbGwgbHVuZy1jYW5jZXI8L2tl
eXdvcmQ+PGtleXdvcmQ+b3Zhcmlhbi1jYW5jZXI8L2tleXdvcmQ+PGtleXdvcmQ+cGFjbGl0YXhl
bCByZXNpc3RhbmNlPC9rZXl3b3JkPjxrZXl3b3JkPmV4cHJlc3Npb248L2tleXdvcmQ+PGtleXdv
cmQ+aXNvdHlwZXM8L2tleXdvcmQ+PGtleXdvcmQ+Y2hlbW90aGVyYXB5PC9rZXl3b3JkPjxrZXl3
b3JkPnN1cnZpdmFsPC9rZXl3b3JkPjxrZXl3b3JkPm92ZXJleHByZXNzaW9uPC9rZXl3b3JkPjxr
ZXl3b3JkPnNlbnNpdGl2aXR5PC9rZXl3b3JkPjxrZXl3b3JkPm1lY2hhbmlzbXM8L2tleXdvcmQ+
PC9rZXl3b3Jkcz48ZGF0ZXM+PHllYXI+MjAxMTwveWVhcj48cHViLWRhdGVzPjxkYXRlPkRlYzwv
ZGF0ZT48L3B1Yi1kYXRlcz48L2RhdGVzPjxpc2JuPjE1NjYtNTI0MDwvaXNibj48YWNjZXNzaW9u
LW51bT5XT1M6MDAwMjk5NjE4MDAwMDA0PC9hY2Nlc3Npb24tbnVtPjx3b3JrLXR5cGU+UmV2aWV3
PC93b3JrLXR5cGU+PHVybHM+PHJlbGF0ZWQtdXJscz48dXJsPiZsdDtHbyB0byBJU0kmZ3Q7Oi8v
V09TOjAwMDI5OTYxODAwMDAwNDwvdXJsPjwvcmVsYXRlZC11cmxzPjwvdXJscz48bGFuZ3VhZ2U+
RW5nbGlzaDwvbGFuZ3VhZ2U+PC9yZWNvcmQ+PC9DaXRlPjwvRW5kTm90ZT4A
</w:fldData>
        </w:fldChar>
      </w:r>
      <w:r w:rsidR="00CC6AB2" w:rsidRPr="001C57F6">
        <w:rPr>
          <w:rFonts w:ascii="Arial" w:hAnsi="Arial" w:cs="Arial"/>
          <w:noProof/>
          <w:color w:val="000000" w:themeColor="text1"/>
          <w:sz w:val="24"/>
          <w:vertAlign w:val="superscript"/>
        </w:rPr>
        <w:instrText xml:space="preserve"> ADDIN EN.CITE.DATA </w:instrText>
      </w:r>
      <w:r w:rsidR="00CC6AB2" w:rsidRPr="001C57F6">
        <w:rPr>
          <w:rFonts w:ascii="Arial" w:hAnsi="Arial" w:cs="Arial"/>
          <w:noProof/>
          <w:color w:val="000000" w:themeColor="text1"/>
          <w:sz w:val="24"/>
          <w:vertAlign w:val="superscript"/>
        </w:rPr>
      </w:r>
      <w:r w:rsidR="00CC6AB2" w:rsidRPr="001C57F6">
        <w:rPr>
          <w:rFonts w:ascii="Arial" w:hAnsi="Arial" w:cs="Arial"/>
          <w:noProof/>
          <w:color w:val="000000" w:themeColor="text1"/>
          <w:sz w:val="24"/>
          <w:vertAlign w:val="superscript"/>
        </w:rPr>
        <w:fldChar w:fldCharType="end"/>
      </w:r>
      <w:r w:rsidR="009A65A0" w:rsidRPr="001C57F6">
        <w:rPr>
          <w:rFonts w:ascii="Arial" w:hAnsi="Arial" w:cs="Arial"/>
          <w:noProof/>
          <w:color w:val="000000" w:themeColor="text1"/>
          <w:sz w:val="24"/>
          <w:vertAlign w:val="superscript"/>
        </w:rPr>
      </w:r>
      <w:r w:rsidR="009A65A0" w:rsidRPr="001C57F6">
        <w:rPr>
          <w:rFonts w:ascii="Arial" w:hAnsi="Arial" w:cs="Arial"/>
          <w:noProof/>
          <w:color w:val="000000" w:themeColor="text1"/>
          <w:sz w:val="24"/>
          <w:vertAlign w:val="superscript"/>
        </w:rPr>
        <w:fldChar w:fldCharType="separate"/>
      </w:r>
      <w:r w:rsidR="00CC6AB2" w:rsidRPr="001C57F6">
        <w:rPr>
          <w:rFonts w:ascii="Arial" w:hAnsi="Arial" w:cs="Arial"/>
          <w:noProof/>
          <w:color w:val="000000" w:themeColor="text1"/>
          <w:sz w:val="24"/>
          <w:vertAlign w:val="superscript"/>
        </w:rPr>
        <w:t>[</w:t>
      </w:r>
      <w:hyperlink w:anchor="_ENREF_56" w:tooltip="Magnani, 2006 #111" w:history="1">
        <w:r w:rsidR="00C122C8" w:rsidRPr="001C57F6">
          <w:rPr>
            <w:rFonts w:ascii="Arial" w:hAnsi="Arial" w:cs="Arial"/>
            <w:noProof/>
            <w:color w:val="000000" w:themeColor="text1"/>
            <w:sz w:val="24"/>
            <w:vertAlign w:val="superscript"/>
          </w:rPr>
          <w:t>56</w:t>
        </w:r>
      </w:hyperlink>
      <w:r w:rsidR="00CC6AB2" w:rsidRPr="001C57F6">
        <w:rPr>
          <w:rFonts w:ascii="Arial" w:hAnsi="Arial" w:cs="Arial"/>
          <w:noProof/>
          <w:color w:val="000000" w:themeColor="text1"/>
          <w:sz w:val="24"/>
          <w:vertAlign w:val="superscript"/>
        </w:rPr>
        <w:t xml:space="preserve">, </w:t>
      </w:r>
      <w:hyperlink w:anchor="_ENREF_58" w:tooltip="Mariani, 2011 #361" w:history="1">
        <w:r w:rsidR="00C122C8" w:rsidRPr="001C57F6">
          <w:rPr>
            <w:rFonts w:ascii="Arial" w:hAnsi="Arial" w:cs="Arial"/>
            <w:noProof/>
            <w:color w:val="000000" w:themeColor="text1"/>
            <w:sz w:val="24"/>
            <w:vertAlign w:val="superscript"/>
          </w:rPr>
          <w:t>58</w:t>
        </w:r>
      </w:hyperlink>
      <w:r w:rsidR="00CC6AB2" w:rsidRPr="001C57F6">
        <w:rPr>
          <w:rFonts w:ascii="Arial" w:hAnsi="Arial" w:cs="Arial"/>
          <w:noProof/>
          <w:color w:val="000000" w:themeColor="text1"/>
          <w:sz w:val="24"/>
          <w:vertAlign w:val="superscript"/>
        </w:rPr>
        <w:t>]</w:t>
      </w:r>
      <w:r w:rsidR="009A65A0" w:rsidRPr="001C57F6">
        <w:rPr>
          <w:rFonts w:ascii="Arial" w:hAnsi="Arial" w:cs="Arial"/>
          <w:noProof/>
          <w:color w:val="000000" w:themeColor="text1"/>
          <w:sz w:val="24"/>
          <w:vertAlign w:val="superscript"/>
        </w:rPr>
        <w:fldChar w:fldCharType="end"/>
      </w:r>
      <w:r w:rsidRPr="001C57F6">
        <w:rPr>
          <w:rFonts w:ascii="Arial" w:hAnsi="Arial" w:cs="Arial"/>
          <w:color w:val="000000" w:themeColor="text1"/>
          <w:sz w:val="24"/>
        </w:rPr>
        <w:t xml:space="preserve">. The multi-plex iTRAQ data showed that </w:t>
      </w:r>
      <w:r w:rsidR="007C7EA7" w:rsidRPr="001C57F6">
        <w:rPr>
          <w:rFonts w:ascii="Arial" w:hAnsi="Arial" w:cs="Arial"/>
          <w:color w:val="000000" w:themeColor="text1"/>
          <w:sz w:val="24"/>
        </w:rPr>
        <w:t xml:space="preserve">propionate </w:t>
      </w:r>
      <w:r w:rsidRPr="001C57F6">
        <w:rPr>
          <w:rFonts w:ascii="Arial" w:hAnsi="Arial" w:cs="Arial"/>
          <w:color w:val="000000" w:themeColor="text1"/>
          <w:sz w:val="24"/>
        </w:rPr>
        <w:t xml:space="preserve">and </w:t>
      </w:r>
      <w:r w:rsidR="007C7EA7" w:rsidRPr="001C57F6">
        <w:rPr>
          <w:rFonts w:ascii="Arial" w:hAnsi="Arial" w:cs="Arial"/>
          <w:color w:val="000000" w:themeColor="text1"/>
          <w:sz w:val="24"/>
        </w:rPr>
        <w:t>valerate</w:t>
      </w:r>
      <w:r w:rsidRPr="001C57F6">
        <w:rPr>
          <w:rFonts w:ascii="Arial" w:hAnsi="Arial" w:cs="Arial"/>
          <w:color w:val="000000" w:themeColor="text1"/>
          <w:sz w:val="24"/>
        </w:rPr>
        <w:t xml:space="preserve"> </w:t>
      </w:r>
      <w:r w:rsidR="009A65A0" w:rsidRPr="001C57F6">
        <w:rPr>
          <w:rFonts w:ascii="Arial" w:hAnsi="Arial" w:cs="Arial"/>
          <w:color w:val="000000" w:themeColor="text1"/>
          <w:sz w:val="24"/>
        </w:rPr>
        <w:t xml:space="preserve">treatment </w:t>
      </w:r>
      <w:r w:rsidRPr="001C57F6">
        <w:rPr>
          <w:rFonts w:ascii="Arial" w:hAnsi="Arial" w:cs="Arial"/>
          <w:color w:val="000000" w:themeColor="text1"/>
          <w:sz w:val="24"/>
        </w:rPr>
        <w:t xml:space="preserve">induced </w:t>
      </w:r>
      <w:r w:rsidR="009A65A0" w:rsidRPr="001C57F6">
        <w:rPr>
          <w:rFonts w:ascii="Arial" w:hAnsi="Arial" w:cs="Arial"/>
          <w:color w:val="000000" w:themeColor="text1"/>
          <w:sz w:val="24"/>
        </w:rPr>
        <w:t xml:space="preserve">the </w:t>
      </w:r>
      <w:r w:rsidR="0001350B" w:rsidRPr="001C57F6">
        <w:rPr>
          <w:rFonts w:ascii="Arial" w:hAnsi="Arial" w:cs="Arial"/>
          <w:color w:val="000000" w:themeColor="text1"/>
          <w:sz w:val="24"/>
        </w:rPr>
        <w:t>opposi</w:t>
      </w:r>
      <w:r w:rsidR="009A65A0" w:rsidRPr="001C57F6">
        <w:rPr>
          <w:rFonts w:ascii="Arial" w:hAnsi="Arial" w:cs="Arial"/>
          <w:color w:val="000000" w:themeColor="text1"/>
          <w:sz w:val="24"/>
        </w:rPr>
        <w:t>te</w:t>
      </w:r>
      <w:r w:rsidR="0001350B" w:rsidRPr="001C57F6">
        <w:rPr>
          <w:rFonts w:ascii="Arial" w:hAnsi="Arial" w:cs="Arial"/>
          <w:color w:val="000000" w:themeColor="text1"/>
          <w:sz w:val="24"/>
        </w:rPr>
        <w:t xml:space="preserve"> regulatory</w:t>
      </w:r>
      <w:r w:rsidRPr="001C57F6">
        <w:rPr>
          <w:rFonts w:ascii="Arial" w:hAnsi="Arial" w:cs="Arial"/>
          <w:color w:val="000000" w:themeColor="text1"/>
          <w:sz w:val="24"/>
        </w:rPr>
        <w:t xml:space="preserve"> effect</w:t>
      </w:r>
      <w:r w:rsidR="0001350B" w:rsidRPr="001C57F6">
        <w:rPr>
          <w:rFonts w:ascii="Arial" w:hAnsi="Arial" w:cs="Arial"/>
          <w:color w:val="000000" w:themeColor="text1"/>
          <w:sz w:val="24"/>
        </w:rPr>
        <w:t>s</w:t>
      </w:r>
      <w:r w:rsidR="009A65A0" w:rsidRPr="001C57F6">
        <w:rPr>
          <w:rFonts w:ascii="Arial" w:hAnsi="Arial" w:cs="Arial"/>
          <w:color w:val="000000" w:themeColor="text1"/>
          <w:sz w:val="24"/>
        </w:rPr>
        <w:t xml:space="preserve"> by upregulating β2c-tubulin and β3-tubulin and downregulating β1-tubulin</w:t>
      </w:r>
      <w:r w:rsidRPr="001C57F6">
        <w:rPr>
          <w:rFonts w:ascii="Arial" w:hAnsi="Arial" w:cs="Arial"/>
          <w:color w:val="000000" w:themeColor="text1"/>
          <w:sz w:val="24"/>
        </w:rPr>
        <w:t xml:space="preserve">, </w:t>
      </w:r>
      <w:r w:rsidR="0001350B" w:rsidRPr="001C57F6">
        <w:rPr>
          <w:rFonts w:ascii="Arial" w:hAnsi="Arial" w:cs="Arial"/>
          <w:color w:val="000000" w:themeColor="text1"/>
          <w:sz w:val="24"/>
        </w:rPr>
        <w:t xml:space="preserve">suggesting they may </w:t>
      </w:r>
      <w:r w:rsidRPr="001C57F6">
        <w:rPr>
          <w:rFonts w:ascii="Arial" w:hAnsi="Arial" w:cs="Arial"/>
          <w:color w:val="000000" w:themeColor="text1"/>
          <w:sz w:val="24"/>
        </w:rPr>
        <w:t xml:space="preserve">counter the </w:t>
      </w:r>
      <w:proofErr w:type="spellStart"/>
      <w:r w:rsidR="009A65A0" w:rsidRPr="001C57F6">
        <w:rPr>
          <w:rFonts w:ascii="Arial" w:hAnsi="Arial" w:cs="Arial"/>
          <w:color w:val="000000" w:themeColor="text1"/>
          <w:sz w:val="24"/>
        </w:rPr>
        <w:t>tumourigenic</w:t>
      </w:r>
      <w:proofErr w:type="spellEnd"/>
      <w:r w:rsidR="009A65A0" w:rsidRPr="001C57F6">
        <w:rPr>
          <w:rFonts w:ascii="Arial" w:hAnsi="Arial" w:cs="Arial"/>
          <w:color w:val="000000" w:themeColor="text1"/>
          <w:sz w:val="24"/>
        </w:rPr>
        <w:t xml:space="preserve"> </w:t>
      </w:r>
      <w:r w:rsidRPr="001C57F6">
        <w:rPr>
          <w:rFonts w:ascii="Arial" w:hAnsi="Arial" w:cs="Arial"/>
          <w:color w:val="000000" w:themeColor="text1"/>
          <w:sz w:val="24"/>
        </w:rPr>
        <w:t>action</w:t>
      </w:r>
      <w:r w:rsidR="0001350B" w:rsidRPr="001C57F6">
        <w:rPr>
          <w:rFonts w:ascii="Arial" w:hAnsi="Arial" w:cs="Arial"/>
          <w:color w:val="000000" w:themeColor="text1"/>
          <w:sz w:val="24"/>
        </w:rPr>
        <w:t>s</w:t>
      </w:r>
      <w:r w:rsidRPr="001C57F6">
        <w:rPr>
          <w:rFonts w:ascii="Arial" w:hAnsi="Arial" w:cs="Arial"/>
          <w:color w:val="000000" w:themeColor="text1"/>
          <w:sz w:val="24"/>
        </w:rPr>
        <w:t xml:space="preserve"> of HCT116 cancer cells.</w:t>
      </w:r>
    </w:p>
    <w:p w:rsidR="0001350B" w:rsidRPr="001C57F6" w:rsidRDefault="0001350B" w:rsidP="008A1788">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T</w:t>
      </w:r>
      <w:r w:rsidR="008A1788" w:rsidRPr="001C57F6">
        <w:rPr>
          <w:rFonts w:ascii="Arial" w:hAnsi="Arial" w:cs="Arial"/>
          <w:color w:val="000000" w:themeColor="text1"/>
          <w:sz w:val="24"/>
        </w:rPr>
        <w:t xml:space="preserve">he majority of established anti-microtubule drugs </w:t>
      </w:r>
      <w:r w:rsidRPr="001C57F6">
        <w:rPr>
          <w:rFonts w:ascii="Arial" w:hAnsi="Arial" w:cs="Arial"/>
          <w:color w:val="000000" w:themeColor="text1"/>
          <w:sz w:val="24"/>
        </w:rPr>
        <w:t>are</w:t>
      </w:r>
      <w:r w:rsidR="008A1788" w:rsidRPr="001C57F6">
        <w:rPr>
          <w:rFonts w:ascii="Arial" w:hAnsi="Arial" w:cs="Arial"/>
          <w:color w:val="000000" w:themeColor="text1"/>
          <w:sz w:val="24"/>
        </w:rPr>
        <w:t xml:space="preserve"> designed to either destabilise or over-stabilise MT dynamics</w:t>
      </w:r>
      <w:r w:rsidR="00BE7622" w:rsidRPr="001C57F6">
        <w:rPr>
          <w:rFonts w:ascii="Arial" w:hAnsi="Arial" w:cs="Arial"/>
          <w:color w:val="000000" w:themeColor="text1"/>
          <w:sz w:val="24"/>
        </w:rPr>
        <w:t>,</w:t>
      </w:r>
      <w:r w:rsidR="008A1788" w:rsidRPr="001C57F6">
        <w:rPr>
          <w:rFonts w:ascii="Arial" w:hAnsi="Arial" w:cs="Arial"/>
          <w:color w:val="000000" w:themeColor="text1"/>
          <w:sz w:val="24"/>
        </w:rPr>
        <w:t xml:space="preserve"> thereby </w:t>
      </w:r>
      <w:r w:rsidR="00BE7622" w:rsidRPr="001C57F6">
        <w:rPr>
          <w:rFonts w:ascii="Arial" w:hAnsi="Arial" w:cs="Arial"/>
          <w:color w:val="000000" w:themeColor="text1"/>
          <w:sz w:val="24"/>
        </w:rPr>
        <w:t>disrupting</w:t>
      </w:r>
      <w:r w:rsidR="008A1788" w:rsidRPr="001C57F6">
        <w:rPr>
          <w:rFonts w:ascii="Arial" w:hAnsi="Arial" w:cs="Arial"/>
          <w:color w:val="000000" w:themeColor="text1"/>
          <w:sz w:val="24"/>
        </w:rPr>
        <w:t xml:space="preserve"> their cellular functions. However, </w:t>
      </w:r>
      <w:r w:rsidR="00BE7622" w:rsidRPr="001C57F6">
        <w:rPr>
          <w:rFonts w:ascii="Arial" w:hAnsi="Arial" w:cs="Arial"/>
          <w:color w:val="000000" w:themeColor="text1"/>
          <w:sz w:val="24"/>
        </w:rPr>
        <w:t>many</w:t>
      </w:r>
      <w:r w:rsidR="008A1788" w:rsidRPr="001C57F6">
        <w:rPr>
          <w:rFonts w:ascii="Arial" w:hAnsi="Arial" w:cs="Arial"/>
          <w:color w:val="000000" w:themeColor="text1"/>
          <w:sz w:val="24"/>
        </w:rPr>
        <w:t xml:space="preserve"> AMD</w:t>
      </w:r>
      <w:r w:rsidR="00BE7622" w:rsidRPr="001C57F6">
        <w:rPr>
          <w:rFonts w:ascii="Arial" w:hAnsi="Arial" w:cs="Arial"/>
          <w:color w:val="000000" w:themeColor="text1"/>
          <w:sz w:val="24"/>
        </w:rPr>
        <w:t>s</w:t>
      </w:r>
      <w:r w:rsidR="008A1788" w:rsidRPr="001C57F6">
        <w:rPr>
          <w:rFonts w:ascii="Arial" w:hAnsi="Arial" w:cs="Arial"/>
          <w:color w:val="000000" w:themeColor="text1"/>
          <w:sz w:val="24"/>
        </w:rPr>
        <w:t xml:space="preserve"> </w:t>
      </w:r>
      <w:r w:rsidR="00BE7622" w:rsidRPr="001C57F6">
        <w:rPr>
          <w:rFonts w:ascii="Arial" w:hAnsi="Arial" w:cs="Arial"/>
          <w:color w:val="000000" w:themeColor="text1"/>
          <w:sz w:val="24"/>
        </w:rPr>
        <w:t>show increasing</w:t>
      </w:r>
      <w:r w:rsidR="008A1788" w:rsidRPr="001C57F6">
        <w:rPr>
          <w:rFonts w:ascii="Arial" w:hAnsi="Arial" w:cs="Arial"/>
          <w:color w:val="000000" w:themeColor="text1"/>
          <w:sz w:val="24"/>
        </w:rPr>
        <w:t xml:space="preserve"> cytotoxicity and drug resistance with successive rounds of treatments</w:t>
      </w:r>
      <w:r w:rsidR="00BE7622" w:rsidRPr="001C57F6">
        <w:rPr>
          <w:rFonts w:ascii="Arial" w:hAnsi="Arial" w:cs="Arial"/>
          <w:color w:val="000000" w:themeColor="text1"/>
          <w:sz w:val="24"/>
        </w:rPr>
        <w:t>. I</w:t>
      </w:r>
      <w:r w:rsidRPr="001C57F6">
        <w:rPr>
          <w:rFonts w:ascii="Arial" w:hAnsi="Arial" w:cs="Arial"/>
          <w:color w:val="000000" w:themeColor="text1"/>
          <w:sz w:val="24"/>
        </w:rPr>
        <w:t xml:space="preserve">dentifying </w:t>
      </w:r>
      <w:r w:rsidR="009A65A0" w:rsidRPr="001C57F6">
        <w:rPr>
          <w:rFonts w:ascii="Arial" w:hAnsi="Arial" w:cs="Arial"/>
          <w:color w:val="000000" w:themeColor="text1"/>
          <w:sz w:val="24"/>
        </w:rPr>
        <w:t xml:space="preserve">alternative mechanisms </w:t>
      </w:r>
      <w:r w:rsidR="00BE7622" w:rsidRPr="001C57F6">
        <w:rPr>
          <w:rFonts w:ascii="Arial" w:hAnsi="Arial" w:cs="Arial"/>
          <w:color w:val="000000" w:themeColor="text1"/>
          <w:sz w:val="24"/>
        </w:rPr>
        <w:t xml:space="preserve">to disrupt MT dynamics, for example, through differential </w:t>
      </w:r>
      <w:r w:rsidRPr="001C57F6">
        <w:rPr>
          <w:rFonts w:ascii="Arial" w:hAnsi="Arial" w:cs="Arial"/>
          <w:color w:val="000000" w:themeColor="text1"/>
          <w:sz w:val="24"/>
        </w:rPr>
        <w:t xml:space="preserve">regulation of </w:t>
      </w:r>
      <w:r w:rsidR="00BE7622" w:rsidRPr="001C57F6">
        <w:rPr>
          <w:rFonts w:ascii="Arial" w:hAnsi="Arial" w:cs="Arial"/>
          <w:color w:val="000000" w:themeColor="text1"/>
          <w:sz w:val="24"/>
        </w:rPr>
        <w:t xml:space="preserve">the </w:t>
      </w:r>
      <w:r w:rsidRPr="001C57F6">
        <w:rPr>
          <w:rFonts w:ascii="Arial" w:hAnsi="Arial" w:cs="Arial"/>
          <w:color w:val="000000" w:themeColor="text1"/>
          <w:sz w:val="24"/>
        </w:rPr>
        <w:t xml:space="preserve">β-tubulin </w:t>
      </w:r>
      <w:r w:rsidR="00BE7622" w:rsidRPr="001C57F6">
        <w:rPr>
          <w:rFonts w:ascii="Arial" w:hAnsi="Arial" w:cs="Arial"/>
          <w:color w:val="000000" w:themeColor="text1"/>
          <w:sz w:val="24"/>
        </w:rPr>
        <w:t xml:space="preserve">subunits, </w:t>
      </w:r>
      <w:r w:rsidRPr="001C57F6">
        <w:rPr>
          <w:rFonts w:ascii="Arial" w:hAnsi="Arial" w:cs="Arial"/>
          <w:color w:val="000000" w:themeColor="text1"/>
          <w:sz w:val="24"/>
        </w:rPr>
        <w:t xml:space="preserve">is an attractive target in chemotherapeutics. </w:t>
      </w:r>
    </w:p>
    <w:p w:rsidR="008A1788" w:rsidRPr="001C57F6" w:rsidRDefault="008A1788" w:rsidP="008A1788">
      <w:pPr>
        <w:spacing w:after="120" w:line="480" w:lineRule="auto"/>
        <w:jc w:val="both"/>
        <w:rPr>
          <w:rFonts w:ascii="Arial" w:hAnsi="Arial" w:cs="Arial"/>
          <w:color w:val="000000" w:themeColor="text1"/>
          <w:sz w:val="24"/>
        </w:rPr>
      </w:pPr>
      <w:r w:rsidRPr="001C57F6">
        <w:rPr>
          <w:rFonts w:ascii="Arial" w:hAnsi="Arial" w:cs="Arial"/>
          <w:color w:val="000000" w:themeColor="text1"/>
          <w:sz w:val="24"/>
        </w:rPr>
        <w:t xml:space="preserve">In summary, these multi-plex iTRAQ experiments </w:t>
      </w:r>
      <w:r w:rsidR="0001350B" w:rsidRPr="001C57F6">
        <w:rPr>
          <w:rFonts w:ascii="Arial" w:hAnsi="Arial" w:cs="Arial"/>
          <w:color w:val="000000" w:themeColor="text1"/>
          <w:sz w:val="24"/>
        </w:rPr>
        <w:t xml:space="preserve">have </w:t>
      </w:r>
      <w:r w:rsidRPr="001C57F6">
        <w:rPr>
          <w:rFonts w:ascii="Arial" w:hAnsi="Arial" w:cs="Arial"/>
          <w:color w:val="000000" w:themeColor="text1"/>
          <w:sz w:val="24"/>
        </w:rPr>
        <w:t>provided high</w:t>
      </w:r>
      <w:r w:rsidR="00B858E6" w:rsidRPr="001C57F6">
        <w:rPr>
          <w:rFonts w:ascii="Arial" w:hAnsi="Arial" w:cs="Arial"/>
          <w:color w:val="000000" w:themeColor="text1"/>
          <w:sz w:val="24"/>
        </w:rPr>
        <w:t>-</w:t>
      </w:r>
      <w:r w:rsidRPr="001C57F6">
        <w:rPr>
          <w:rFonts w:ascii="Arial" w:hAnsi="Arial" w:cs="Arial"/>
          <w:color w:val="000000" w:themeColor="text1"/>
          <w:sz w:val="24"/>
        </w:rPr>
        <w:t xml:space="preserve">quality proteomic data from HCT116 cells treated with multiple biological replicates of </w:t>
      </w:r>
      <w:r w:rsidRPr="001C57F6">
        <w:rPr>
          <w:rFonts w:ascii="Arial" w:hAnsi="Arial" w:cs="Arial"/>
          <w:color w:val="000000" w:themeColor="text1"/>
          <w:sz w:val="24"/>
        </w:rPr>
        <w:lastRenderedPageBreak/>
        <w:t xml:space="preserve">butyrate, propionate and valerate. The results indicate that propionate and valerate, the odd-chain SCFAs, </w:t>
      </w:r>
      <w:r w:rsidR="0001350B" w:rsidRPr="001C57F6">
        <w:rPr>
          <w:rFonts w:ascii="Arial" w:hAnsi="Arial" w:cs="Arial"/>
          <w:color w:val="000000" w:themeColor="text1"/>
          <w:sz w:val="24"/>
        </w:rPr>
        <w:t xml:space="preserve">may </w:t>
      </w:r>
      <w:r w:rsidRPr="001C57F6">
        <w:rPr>
          <w:rFonts w:ascii="Arial" w:hAnsi="Arial" w:cs="Arial"/>
          <w:color w:val="000000" w:themeColor="text1"/>
          <w:sz w:val="24"/>
        </w:rPr>
        <w:t xml:space="preserve">uniquely alter expression of </w:t>
      </w:r>
      <w:r w:rsidR="0001350B" w:rsidRPr="001C57F6">
        <w:rPr>
          <w:rFonts w:ascii="Arial" w:hAnsi="Arial" w:cs="Arial"/>
          <w:color w:val="000000" w:themeColor="text1"/>
          <w:sz w:val="24"/>
        </w:rPr>
        <w:t xml:space="preserve">the </w:t>
      </w:r>
      <w:r w:rsidRPr="001C57F6">
        <w:rPr>
          <w:rFonts w:ascii="Arial" w:hAnsi="Arial" w:cs="Arial"/>
          <w:color w:val="000000" w:themeColor="text1"/>
          <w:sz w:val="24"/>
        </w:rPr>
        <w:t xml:space="preserve">three key β-tubulin isotypes most associated with HCT116 colon cancer cell progression. Furthermore, quantification of the fold changes </w:t>
      </w:r>
      <w:r w:rsidR="0001350B" w:rsidRPr="001C57F6">
        <w:rPr>
          <w:rFonts w:ascii="Arial" w:hAnsi="Arial" w:cs="Arial"/>
          <w:color w:val="000000" w:themeColor="text1"/>
          <w:sz w:val="24"/>
        </w:rPr>
        <w:t xml:space="preserve">showed </w:t>
      </w:r>
      <w:r w:rsidRPr="001C57F6">
        <w:rPr>
          <w:rFonts w:ascii="Arial" w:hAnsi="Arial" w:cs="Arial"/>
          <w:color w:val="000000" w:themeColor="text1"/>
          <w:sz w:val="24"/>
        </w:rPr>
        <w:t xml:space="preserve">that valerate had the greatest and most significant effect. In combination with the cellomic and bioinformatic evidence, these results </w:t>
      </w:r>
      <w:r w:rsidR="0001350B" w:rsidRPr="001C57F6">
        <w:rPr>
          <w:rFonts w:ascii="Arial" w:hAnsi="Arial" w:cs="Arial"/>
          <w:color w:val="000000" w:themeColor="text1"/>
          <w:sz w:val="24"/>
        </w:rPr>
        <w:t xml:space="preserve">suggest </w:t>
      </w:r>
      <w:r w:rsidRPr="001C57F6">
        <w:rPr>
          <w:rFonts w:ascii="Arial" w:hAnsi="Arial" w:cs="Arial"/>
          <w:color w:val="000000" w:themeColor="text1"/>
          <w:sz w:val="24"/>
        </w:rPr>
        <w:t xml:space="preserve">that propionate and valerate may act as anti-mitotic agents </w:t>
      </w:r>
      <w:r w:rsidRPr="001C57F6">
        <w:rPr>
          <w:rFonts w:ascii="Arial" w:hAnsi="Arial" w:cs="Arial"/>
          <w:i/>
          <w:color w:val="000000" w:themeColor="text1"/>
          <w:sz w:val="24"/>
        </w:rPr>
        <w:t>via</w:t>
      </w:r>
      <w:r w:rsidRPr="001C57F6">
        <w:rPr>
          <w:rFonts w:ascii="Arial" w:hAnsi="Arial" w:cs="Arial"/>
          <w:color w:val="000000" w:themeColor="text1"/>
          <w:sz w:val="24"/>
        </w:rPr>
        <w:t xml:space="preserve"> differential regulation of β-tubulin isotypes, offering a novel role for odd-chain SCFAs, in particular valerate, as potential chemopreventives against colorectal cancer.</w:t>
      </w:r>
    </w:p>
    <w:p w:rsidR="008B3CA2" w:rsidRPr="001C57F6" w:rsidRDefault="008B3CA2" w:rsidP="008B3CA2">
      <w:pPr>
        <w:pStyle w:val="Heading2"/>
        <w:spacing w:before="480" w:after="120" w:line="480" w:lineRule="auto"/>
        <w:jc w:val="both"/>
        <w:rPr>
          <w:rFonts w:ascii="Arial" w:hAnsi="Arial" w:cs="Arial"/>
          <w:color w:val="000000" w:themeColor="text1"/>
          <w:sz w:val="24"/>
          <w:szCs w:val="24"/>
        </w:rPr>
      </w:pPr>
      <w:bookmarkStart w:id="159" w:name="_Toc362832783"/>
      <w:bookmarkStart w:id="160" w:name="_Toc351362824"/>
      <w:r w:rsidRPr="001C57F6">
        <w:rPr>
          <w:rFonts w:ascii="Arial" w:hAnsi="Arial" w:cs="Arial"/>
          <w:color w:val="000000" w:themeColor="text1"/>
          <w:sz w:val="24"/>
          <w:szCs w:val="24"/>
        </w:rPr>
        <w:t>3.</w:t>
      </w:r>
      <w:r w:rsidR="0042600D" w:rsidRPr="001C57F6">
        <w:rPr>
          <w:rFonts w:ascii="Arial" w:hAnsi="Arial" w:cs="Arial"/>
          <w:color w:val="000000" w:themeColor="text1"/>
          <w:sz w:val="24"/>
          <w:szCs w:val="24"/>
        </w:rPr>
        <w:t>7</w:t>
      </w:r>
      <w:r w:rsidRPr="001C57F6">
        <w:rPr>
          <w:rFonts w:ascii="Arial" w:hAnsi="Arial" w:cs="Arial"/>
          <w:color w:val="000000" w:themeColor="text1"/>
          <w:sz w:val="24"/>
          <w:szCs w:val="24"/>
        </w:rPr>
        <w:t xml:space="preserve">. </w:t>
      </w:r>
      <w:r w:rsidR="00A91DA2" w:rsidRPr="001C57F6">
        <w:rPr>
          <w:rFonts w:ascii="Arial" w:hAnsi="Arial" w:cs="Arial"/>
          <w:color w:val="000000" w:themeColor="text1"/>
          <w:sz w:val="24"/>
          <w:szCs w:val="24"/>
        </w:rPr>
        <w:t xml:space="preserve">Multi-plex iTRAQ: </w:t>
      </w:r>
      <w:r w:rsidRPr="001C57F6">
        <w:rPr>
          <w:rFonts w:ascii="Arial" w:hAnsi="Arial" w:cs="Arial"/>
          <w:color w:val="000000" w:themeColor="text1"/>
          <w:sz w:val="24"/>
          <w:szCs w:val="24"/>
        </w:rPr>
        <w:t>Key Conclusions</w:t>
      </w:r>
      <w:bookmarkEnd w:id="159"/>
      <w:bookmarkEnd w:id="160"/>
    </w:p>
    <w:p w:rsidR="008A1788" w:rsidRPr="001C57F6" w:rsidRDefault="008A1788" w:rsidP="001412D1">
      <w:pPr>
        <w:pStyle w:val="ListParagraph"/>
        <w:numPr>
          <w:ilvl w:val="0"/>
          <w:numId w:val="23"/>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The odd-chain SCFAs, propionate and valerate, uniquely differentially regulated three key β-tubulin isotypes associated with HCT116 colon cancer cell progression.</w:t>
      </w:r>
    </w:p>
    <w:p w:rsidR="008A1788" w:rsidRPr="001C57F6" w:rsidRDefault="008A1788" w:rsidP="001412D1">
      <w:pPr>
        <w:pStyle w:val="ListParagraph"/>
        <w:numPr>
          <w:ilvl w:val="0"/>
          <w:numId w:val="23"/>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Valerate had the greatest effect in regulating these β-tubulin isotypes</w:t>
      </w:r>
      <w:r w:rsidR="0022506E" w:rsidRPr="001C57F6">
        <w:rPr>
          <w:rFonts w:ascii="Arial" w:hAnsi="Arial" w:cs="Arial"/>
          <w:color w:val="000000" w:themeColor="text1"/>
          <w:sz w:val="24"/>
          <w:szCs w:val="24"/>
        </w:rPr>
        <w:t>. P</w:t>
      </w:r>
      <w:r w:rsidRPr="001C57F6">
        <w:rPr>
          <w:rFonts w:ascii="Arial" w:hAnsi="Arial" w:cs="Arial"/>
          <w:color w:val="000000" w:themeColor="text1"/>
          <w:sz w:val="24"/>
          <w:szCs w:val="24"/>
        </w:rPr>
        <w:t xml:space="preserve">ropionate displayed similar actions to valerate, but at lower potency. Conversely, butyrate, the even-chain SCFA, induced no significant effect </w:t>
      </w:r>
      <w:r w:rsidR="004F7E20" w:rsidRPr="001C57F6">
        <w:rPr>
          <w:rFonts w:ascii="Arial" w:hAnsi="Arial" w:cs="Arial"/>
          <w:color w:val="000000" w:themeColor="text1"/>
          <w:sz w:val="24"/>
          <w:szCs w:val="24"/>
        </w:rPr>
        <w:t>i</w:t>
      </w:r>
      <w:r w:rsidRPr="001C57F6">
        <w:rPr>
          <w:rFonts w:ascii="Arial" w:hAnsi="Arial" w:cs="Arial"/>
          <w:color w:val="000000" w:themeColor="text1"/>
          <w:sz w:val="24"/>
          <w:szCs w:val="24"/>
        </w:rPr>
        <w:t>n β-tubulin isotype regulation.</w:t>
      </w:r>
    </w:p>
    <w:p w:rsidR="008A1788" w:rsidRPr="001C57F6" w:rsidRDefault="008A1788" w:rsidP="001412D1">
      <w:pPr>
        <w:pStyle w:val="ListParagraph"/>
        <w:numPr>
          <w:ilvl w:val="0"/>
          <w:numId w:val="23"/>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The direction of differential change induced by the valerate and propionate (upregulation of β3-tubulin and β2c-tubulin</w:t>
      </w:r>
      <w:r w:rsidR="004F7E20" w:rsidRPr="001C57F6">
        <w:rPr>
          <w:rFonts w:ascii="Arial" w:hAnsi="Arial" w:cs="Arial"/>
          <w:color w:val="000000" w:themeColor="text1"/>
          <w:sz w:val="24"/>
          <w:szCs w:val="24"/>
        </w:rPr>
        <w:t>,</w:t>
      </w:r>
      <w:r w:rsidRPr="001C57F6">
        <w:rPr>
          <w:rFonts w:ascii="Arial" w:hAnsi="Arial" w:cs="Arial"/>
          <w:color w:val="000000" w:themeColor="text1"/>
          <w:sz w:val="24"/>
          <w:szCs w:val="24"/>
        </w:rPr>
        <w:t xml:space="preserve"> and downregulation of β1-tubulin) countered the reported pattern of β-tubulin isotype expression in colon cancer cells, believed to enhance invasiveness, aggression and proliferation</w:t>
      </w:r>
      <w:r w:rsidR="00715C65" w:rsidRPr="001C57F6">
        <w:rPr>
          <w:rFonts w:ascii="Arial" w:hAnsi="Arial" w:cs="Arial"/>
          <w:color w:val="000000" w:themeColor="text1"/>
          <w:sz w:val="24"/>
          <w:szCs w:val="24"/>
        </w:rPr>
        <w:t xml:space="preserve"> </w:t>
      </w:r>
      <w:r w:rsidR="00E61E99" w:rsidRPr="001C57F6">
        <w:rPr>
          <w:rFonts w:ascii="Arial" w:eastAsia="Times New Roman" w:hAnsi="Arial" w:cs="Arial"/>
          <w:noProof/>
          <w:color w:val="000000" w:themeColor="text1"/>
          <w:sz w:val="24"/>
          <w:szCs w:val="24"/>
          <w:vertAlign w:val="superscript"/>
        </w:rPr>
        <w:fldChar w:fldCharType="begin"/>
      </w:r>
      <w:r w:rsidR="00CC6AB2" w:rsidRPr="001C57F6">
        <w:rPr>
          <w:rFonts w:ascii="Arial" w:eastAsia="Times New Roman" w:hAnsi="Arial" w:cs="Arial"/>
          <w:noProof/>
          <w:color w:val="000000" w:themeColor="text1"/>
          <w:sz w:val="24"/>
          <w:szCs w:val="24"/>
          <w:vertAlign w:val="superscript"/>
        </w:rPr>
        <w:instrText xml:space="preserve"> ADDIN EN.CITE &lt;EndNote&gt;&lt;Cite&gt;&lt;Author&gt;Leandro-Garcia&lt;/Author&gt;&lt;Year&gt;2010&lt;/Year&gt;&lt;RecNum&gt;134&lt;/RecNum&gt;&lt;DisplayText&gt;[51]&lt;/DisplayText&gt;&lt;record&gt;&lt;rec-number&gt;134&lt;/rec-number&gt;&lt;foreign-keys&gt;&lt;key app="EN" db-id="rs5x295dudx293essv7vwts4r9tdvfzpa250"&gt;134&lt;/key&gt;&lt;/foreign-keys&gt;&lt;ref-type name="Journal Article"&gt;17&lt;/ref-type&gt;&lt;contributors&gt;&lt;authors&gt;&lt;author&gt;Leandro-Garcia, L. J.&lt;/author&gt;&lt;author&gt;Leskela, S.&lt;/author&gt;&lt;author&gt;Landa, I.&lt;/author&gt;&lt;author&gt;Montero-Conde, C.&lt;/author&gt;&lt;author&gt;Lopez-Jimenez, E.&lt;/author&gt;&lt;author&gt;Leton, R.&lt;/author&gt;&lt;author&gt;Cascon, A.&lt;/author&gt;&lt;author&gt;Robledo, M.&lt;/author&gt;&lt;author&gt;Rodriguez-Antona, C.&lt;/author&gt;&lt;/authors&gt;&lt;/contributors&gt;&lt;titles&gt;&lt;title&gt;Tumoral and Tissue-Specific Expression of the Major Human beta-Tubulin Isotypes&lt;/title&gt;&lt;secondary-title&gt;Cytoskeleton&lt;/secondary-title&gt;&lt;/titles&gt;&lt;periodical&gt;&lt;full-title&gt;Cytoskeleton&lt;/full-title&gt;&lt;/periodical&gt;&lt;pages&gt;214-223&lt;/pages&gt;&lt;volume&gt;67&lt;/volume&gt;&lt;number&gt;4&lt;/number&gt;&lt;dates&gt;&lt;year&gt;2010&lt;/year&gt;&lt;/dates&gt;&lt;isbn&gt;1949-3584&lt;/isbn&gt;&lt;accession-num&gt;WOS:000276430400002&lt;/accession-num&gt;&lt;urls&gt;&lt;related-urls&gt;&lt;url&gt;&amp;lt;Go to ISI&amp;gt;://WOS:000276430400002&lt;/url&gt;&lt;/related-urls&gt;&lt;/urls&gt;&lt;electronic-resource-num&gt;10.1002/cm.20436&lt;/electronic-resource-num&gt;&lt;/record&gt;&lt;/Cite&gt;&lt;/EndNote&gt;</w:instrText>
      </w:r>
      <w:r w:rsidR="00E61E99" w:rsidRPr="001C57F6">
        <w:rPr>
          <w:rFonts w:ascii="Arial" w:eastAsia="Times New Roman" w:hAnsi="Arial" w:cs="Arial"/>
          <w:noProof/>
          <w:color w:val="000000" w:themeColor="text1"/>
          <w:sz w:val="24"/>
          <w:szCs w:val="24"/>
          <w:vertAlign w:val="superscript"/>
        </w:rPr>
        <w:fldChar w:fldCharType="separate"/>
      </w:r>
      <w:r w:rsidR="00CC6AB2" w:rsidRPr="001C57F6">
        <w:rPr>
          <w:rFonts w:ascii="Arial" w:eastAsia="Times New Roman" w:hAnsi="Arial" w:cs="Arial"/>
          <w:noProof/>
          <w:color w:val="000000" w:themeColor="text1"/>
          <w:sz w:val="24"/>
          <w:szCs w:val="24"/>
          <w:vertAlign w:val="superscript"/>
        </w:rPr>
        <w:t>[</w:t>
      </w:r>
      <w:hyperlink w:anchor="_ENREF_51" w:tooltip="Leandro-Garcia, 2010 #134" w:history="1">
        <w:r w:rsidR="00C122C8" w:rsidRPr="001C57F6">
          <w:rPr>
            <w:rFonts w:ascii="Arial" w:eastAsia="Times New Roman" w:hAnsi="Arial" w:cs="Arial"/>
            <w:noProof/>
            <w:color w:val="000000" w:themeColor="text1"/>
            <w:sz w:val="24"/>
            <w:szCs w:val="24"/>
            <w:vertAlign w:val="superscript"/>
          </w:rPr>
          <w:t>51</w:t>
        </w:r>
      </w:hyperlink>
      <w:r w:rsidR="00CC6AB2" w:rsidRPr="001C57F6">
        <w:rPr>
          <w:rFonts w:ascii="Arial" w:eastAsia="Times New Roman" w:hAnsi="Arial" w:cs="Arial"/>
          <w:noProof/>
          <w:color w:val="000000" w:themeColor="text1"/>
          <w:sz w:val="24"/>
          <w:szCs w:val="24"/>
          <w:vertAlign w:val="superscript"/>
        </w:rPr>
        <w:t>]</w:t>
      </w:r>
      <w:r w:rsidR="00E61E99" w:rsidRPr="001C57F6">
        <w:rPr>
          <w:rFonts w:ascii="Arial" w:eastAsia="Times New Roman" w:hAnsi="Arial" w:cs="Arial"/>
          <w:noProof/>
          <w:color w:val="000000" w:themeColor="text1"/>
          <w:sz w:val="24"/>
          <w:szCs w:val="24"/>
          <w:vertAlign w:val="superscript"/>
        </w:rPr>
        <w:fldChar w:fldCharType="end"/>
      </w:r>
      <w:r w:rsidR="00715C65" w:rsidRPr="001C57F6">
        <w:rPr>
          <w:rFonts w:ascii="Arial" w:hAnsi="Arial" w:cs="Arial"/>
          <w:color w:val="000000" w:themeColor="text1"/>
          <w:sz w:val="24"/>
          <w:szCs w:val="24"/>
        </w:rPr>
        <w:t>.</w:t>
      </w:r>
    </w:p>
    <w:p w:rsidR="008B3CA2" w:rsidRPr="001C57F6" w:rsidRDefault="008B3CA2">
      <w:pPr>
        <w:rPr>
          <w:rFonts w:ascii="Arial" w:eastAsiaTheme="majorEastAsia" w:hAnsi="Arial" w:cs="Arial"/>
          <w:b/>
          <w:bCs/>
          <w:color w:val="000000" w:themeColor="text1"/>
          <w:sz w:val="24"/>
        </w:rPr>
      </w:pPr>
      <w:r w:rsidRPr="001C57F6">
        <w:rPr>
          <w:rFonts w:ascii="Arial" w:hAnsi="Arial" w:cs="Arial"/>
          <w:color w:val="000000" w:themeColor="text1"/>
          <w:sz w:val="24"/>
        </w:rPr>
        <w:br w:type="page"/>
      </w:r>
    </w:p>
    <w:p w:rsidR="008A0D0B" w:rsidRPr="00154A25" w:rsidRDefault="008A0D0B" w:rsidP="005B150A">
      <w:pPr>
        <w:pStyle w:val="Heading1"/>
        <w:spacing w:before="0" w:after="240" w:line="480" w:lineRule="auto"/>
        <w:ind w:left="426" w:hanging="426"/>
        <w:jc w:val="both"/>
        <w:rPr>
          <w:rFonts w:ascii="Arial" w:hAnsi="Arial" w:cs="Arial"/>
          <w:color w:val="000000" w:themeColor="text1"/>
          <w:szCs w:val="24"/>
        </w:rPr>
      </w:pPr>
      <w:bookmarkStart w:id="161" w:name="_Toc362832784"/>
      <w:bookmarkStart w:id="162" w:name="_Toc351362825"/>
      <w:r w:rsidRPr="00154A25">
        <w:rPr>
          <w:rFonts w:ascii="Arial" w:hAnsi="Arial" w:cs="Arial"/>
          <w:color w:val="000000" w:themeColor="text1"/>
          <w:szCs w:val="24"/>
        </w:rPr>
        <w:lastRenderedPageBreak/>
        <w:t>4. High Content Analysis showed that odd</w:t>
      </w:r>
      <w:r w:rsidR="000628C5" w:rsidRPr="00154A25">
        <w:rPr>
          <w:rFonts w:ascii="Arial" w:hAnsi="Arial" w:cs="Arial"/>
          <w:color w:val="000000" w:themeColor="text1"/>
          <w:szCs w:val="24"/>
        </w:rPr>
        <w:t>-</w:t>
      </w:r>
      <w:r w:rsidRPr="00154A25">
        <w:rPr>
          <w:rFonts w:ascii="Arial" w:hAnsi="Arial" w:cs="Arial"/>
          <w:color w:val="000000" w:themeColor="text1"/>
          <w:szCs w:val="24"/>
        </w:rPr>
        <w:t>chain SCFAs distinct</w:t>
      </w:r>
      <w:r w:rsidR="00A91DA2" w:rsidRPr="00154A25">
        <w:rPr>
          <w:rFonts w:ascii="Arial" w:hAnsi="Arial" w:cs="Arial"/>
          <w:color w:val="000000" w:themeColor="text1"/>
          <w:szCs w:val="24"/>
        </w:rPr>
        <w:t>ly</w:t>
      </w:r>
      <w:r w:rsidRPr="00154A25">
        <w:rPr>
          <w:rFonts w:ascii="Arial" w:hAnsi="Arial" w:cs="Arial"/>
          <w:color w:val="000000" w:themeColor="text1"/>
          <w:szCs w:val="24"/>
        </w:rPr>
        <w:t xml:space="preserve"> perturb MT cytoskeletal integrity and </w:t>
      </w:r>
      <w:r w:rsidR="00A91DA2" w:rsidRPr="00154A25">
        <w:rPr>
          <w:rFonts w:ascii="Arial" w:hAnsi="Arial" w:cs="Arial"/>
          <w:color w:val="000000" w:themeColor="text1"/>
          <w:szCs w:val="24"/>
        </w:rPr>
        <w:t>mi</w:t>
      </w:r>
      <w:r w:rsidR="000628C5" w:rsidRPr="00154A25">
        <w:rPr>
          <w:rFonts w:ascii="Arial" w:hAnsi="Arial" w:cs="Arial"/>
          <w:color w:val="000000" w:themeColor="text1"/>
          <w:szCs w:val="24"/>
        </w:rPr>
        <w:t>totic pathways compared to even-</w:t>
      </w:r>
      <w:r w:rsidR="00A91DA2" w:rsidRPr="00154A25">
        <w:rPr>
          <w:rFonts w:ascii="Arial" w:hAnsi="Arial" w:cs="Arial"/>
          <w:color w:val="000000" w:themeColor="text1"/>
          <w:szCs w:val="24"/>
        </w:rPr>
        <w:t>chain SCFAs</w:t>
      </w:r>
      <w:bookmarkEnd w:id="161"/>
    </w:p>
    <w:p w:rsidR="008A0D0B" w:rsidRPr="001C57F6" w:rsidRDefault="008A0D0B" w:rsidP="008A0D0B">
      <w:pPr>
        <w:pStyle w:val="Heading2"/>
        <w:spacing w:before="480" w:after="120" w:line="480" w:lineRule="auto"/>
        <w:jc w:val="both"/>
        <w:rPr>
          <w:rFonts w:ascii="Arial" w:hAnsi="Arial" w:cs="Arial"/>
          <w:color w:val="000000" w:themeColor="text1"/>
          <w:sz w:val="24"/>
          <w:szCs w:val="24"/>
        </w:rPr>
      </w:pPr>
      <w:bookmarkStart w:id="163" w:name="_Toc362832785"/>
      <w:r w:rsidRPr="001C57F6">
        <w:rPr>
          <w:rFonts w:ascii="Arial" w:hAnsi="Arial" w:cs="Arial"/>
          <w:color w:val="000000" w:themeColor="text1"/>
          <w:sz w:val="24"/>
          <w:szCs w:val="24"/>
        </w:rPr>
        <w:t>4.1. Contribution of High Content Analysis to the overall project</w:t>
      </w:r>
      <w:bookmarkEnd w:id="163"/>
    </w:p>
    <w:p w:rsidR="00C86033" w:rsidRPr="001C57F6" w:rsidRDefault="008A0D0B" w:rsidP="001412D1">
      <w:pPr>
        <w:pStyle w:val="ListParagraph"/>
        <w:numPr>
          <w:ilvl w:val="0"/>
          <w:numId w:val="27"/>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 xml:space="preserve">High </w:t>
      </w:r>
      <w:r w:rsidR="007C7D46" w:rsidRPr="001C57F6">
        <w:rPr>
          <w:rFonts w:ascii="Arial" w:hAnsi="Arial" w:cs="Arial"/>
          <w:color w:val="000000" w:themeColor="text1"/>
          <w:sz w:val="24"/>
          <w:szCs w:val="24"/>
        </w:rPr>
        <w:t xml:space="preserve">Content Analysis </w:t>
      </w:r>
      <w:r w:rsidRPr="001C57F6">
        <w:rPr>
          <w:rFonts w:ascii="Arial" w:hAnsi="Arial" w:cs="Arial"/>
          <w:color w:val="000000" w:themeColor="text1"/>
          <w:sz w:val="24"/>
          <w:szCs w:val="24"/>
        </w:rPr>
        <w:t>(HCA) is a high</w:t>
      </w:r>
      <w:r w:rsidR="002B75F0" w:rsidRPr="001C57F6">
        <w:rPr>
          <w:rFonts w:ascii="Arial" w:hAnsi="Arial" w:cs="Arial"/>
          <w:color w:val="000000" w:themeColor="text1"/>
          <w:sz w:val="24"/>
          <w:szCs w:val="24"/>
        </w:rPr>
        <w:t>-</w:t>
      </w:r>
      <w:r w:rsidRPr="001C57F6">
        <w:rPr>
          <w:rFonts w:ascii="Arial" w:hAnsi="Arial" w:cs="Arial"/>
          <w:color w:val="000000" w:themeColor="text1"/>
          <w:sz w:val="24"/>
          <w:szCs w:val="24"/>
        </w:rPr>
        <w:t xml:space="preserve">throughput </w:t>
      </w:r>
      <w:r w:rsidR="00C86033" w:rsidRPr="001C57F6">
        <w:rPr>
          <w:rFonts w:ascii="Arial" w:hAnsi="Arial" w:cs="Arial"/>
          <w:color w:val="000000" w:themeColor="text1"/>
          <w:sz w:val="24"/>
          <w:szCs w:val="24"/>
        </w:rPr>
        <w:t xml:space="preserve">cellomic </w:t>
      </w:r>
      <w:r w:rsidRPr="001C57F6">
        <w:rPr>
          <w:rFonts w:ascii="Arial" w:hAnsi="Arial" w:cs="Arial"/>
          <w:color w:val="000000" w:themeColor="text1"/>
          <w:sz w:val="24"/>
          <w:szCs w:val="24"/>
        </w:rPr>
        <w:t xml:space="preserve">technique </w:t>
      </w:r>
      <w:r w:rsidR="00C86033" w:rsidRPr="001C57F6">
        <w:rPr>
          <w:rFonts w:ascii="Arial" w:hAnsi="Arial" w:cs="Arial"/>
          <w:color w:val="000000" w:themeColor="text1"/>
          <w:sz w:val="24"/>
          <w:szCs w:val="24"/>
        </w:rPr>
        <w:t xml:space="preserve">that </w:t>
      </w:r>
      <w:r w:rsidRPr="001C57F6">
        <w:rPr>
          <w:rFonts w:ascii="Arial" w:hAnsi="Arial" w:cs="Arial"/>
          <w:color w:val="000000" w:themeColor="text1"/>
          <w:sz w:val="24"/>
          <w:szCs w:val="24"/>
        </w:rPr>
        <w:t>provide</w:t>
      </w:r>
      <w:r w:rsidR="0031753A" w:rsidRPr="001C57F6">
        <w:rPr>
          <w:rFonts w:ascii="Arial" w:hAnsi="Arial" w:cs="Arial"/>
          <w:color w:val="000000" w:themeColor="text1"/>
          <w:sz w:val="24"/>
          <w:szCs w:val="24"/>
        </w:rPr>
        <w:t>s</w:t>
      </w:r>
      <w:r w:rsidRPr="001C57F6">
        <w:rPr>
          <w:rFonts w:ascii="Arial" w:hAnsi="Arial" w:cs="Arial"/>
          <w:color w:val="000000" w:themeColor="text1"/>
          <w:sz w:val="24"/>
          <w:szCs w:val="24"/>
        </w:rPr>
        <w:t xml:space="preserve"> both quantitative and qualitative data on </w:t>
      </w:r>
      <w:r w:rsidR="0031753A" w:rsidRPr="001C57F6">
        <w:rPr>
          <w:rFonts w:ascii="Arial" w:hAnsi="Arial" w:cs="Arial"/>
          <w:color w:val="000000" w:themeColor="text1"/>
          <w:sz w:val="24"/>
          <w:szCs w:val="24"/>
        </w:rPr>
        <w:t xml:space="preserve">cellular </w:t>
      </w:r>
      <w:r w:rsidR="00C86033" w:rsidRPr="001C57F6">
        <w:rPr>
          <w:rFonts w:ascii="Arial" w:hAnsi="Arial" w:cs="Arial"/>
          <w:color w:val="000000" w:themeColor="text1"/>
          <w:sz w:val="24"/>
          <w:szCs w:val="24"/>
        </w:rPr>
        <w:t>structur</w:t>
      </w:r>
      <w:r w:rsidR="0031753A" w:rsidRPr="001C57F6">
        <w:rPr>
          <w:rFonts w:ascii="Arial" w:hAnsi="Arial" w:cs="Arial"/>
          <w:color w:val="000000" w:themeColor="text1"/>
          <w:sz w:val="24"/>
          <w:szCs w:val="24"/>
        </w:rPr>
        <w:t>es</w:t>
      </w:r>
      <w:r w:rsidRPr="001C57F6">
        <w:rPr>
          <w:rFonts w:ascii="Arial" w:hAnsi="Arial" w:cs="Arial"/>
          <w:color w:val="000000" w:themeColor="text1"/>
          <w:sz w:val="24"/>
          <w:szCs w:val="24"/>
        </w:rPr>
        <w:t>.</w:t>
      </w:r>
    </w:p>
    <w:p w:rsidR="00824F3A" w:rsidRDefault="0031753A" w:rsidP="001412D1">
      <w:pPr>
        <w:pStyle w:val="ListParagraph"/>
        <w:numPr>
          <w:ilvl w:val="0"/>
          <w:numId w:val="27"/>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 xml:space="preserve">HCA </w:t>
      </w:r>
      <w:r w:rsidR="00920B46" w:rsidRPr="001C57F6">
        <w:rPr>
          <w:rFonts w:ascii="Arial" w:hAnsi="Arial" w:cs="Arial"/>
          <w:color w:val="000000" w:themeColor="text1"/>
          <w:sz w:val="24"/>
          <w:szCs w:val="24"/>
        </w:rPr>
        <w:t xml:space="preserve">provided high-quality micrographs to </w:t>
      </w:r>
      <w:r w:rsidRPr="001C57F6">
        <w:rPr>
          <w:rFonts w:ascii="Arial" w:hAnsi="Arial" w:cs="Arial"/>
          <w:color w:val="000000" w:themeColor="text1"/>
          <w:sz w:val="24"/>
          <w:szCs w:val="24"/>
        </w:rPr>
        <w:t xml:space="preserve">highlight </w:t>
      </w:r>
      <w:r w:rsidR="00BA4B5A" w:rsidRPr="001C57F6">
        <w:rPr>
          <w:rFonts w:ascii="Arial" w:hAnsi="Arial" w:cs="Arial"/>
          <w:color w:val="000000" w:themeColor="text1"/>
          <w:sz w:val="24"/>
          <w:szCs w:val="24"/>
        </w:rPr>
        <w:t xml:space="preserve">changes to </w:t>
      </w:r>
      <w:r w:rsidRPr="001C57F6">
        <w:rPr>
          <w:rFonts w:ascii="Arial" w:hAnsi="Arial" w:cs="Arial"/>
          <w:color w:val="000000" w:themeColor="text1"/>
          <w:sz w:val="24"/>
          <w:szCs w:val="24"/>
        </w:rPr>
        <w:t>cytoskeletal integrity though fluorescent microscopy.</w:t>
      </w:r>
    </w:p>
    <w:p w:rsidR="008A0D0B" w:rsidRPr="001C57F6" w:rsidRDefault="008A0D0B" w:rsidP="001412D1">
      <w:pPr>
        <w:pStyle w:val="ListParagraph"/>
        <w:numPr>
          <w:ilvl w:val="0"/>
          <w:numId w:val="27"/>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 xml:space="preserve">HCA </w:t>
      </w:r>
      <w:r w:rsidR="00C86033" w:rsidRPr="001C57F6">
        <w:rPr>
          <w:rFonts w:ascii="Arial" w:hAnsi="Arial" w:cs="Arial"/>
          <w:color w:val="000000" w:themeColor="text1"/>
          <w:sz w:val="24"/>
          <w:szCs w:val="24"/>
        </w:rPr>
        <w:t>p</w:t>
      </w:r>
      <w:r w:rsidRPr="001C57F6">
        <w:rPr>
          <w:rFonts w:ascii="Arial" w:hAnsi="Arial" w:cs="Arial"/>
          <w:color w:val="000000" w:themeColor="text1"/>
          <w:sz w:val="24"/>
          <w:szCs w:val="24"/>
        </w:rPr>
        <w:t>rovide</w:t>
      </w:r>
      <w:r w:rsidR="00920B46" w:rsidRPr="001C57F6">
        <w:rPr>
          <w:rFonts w:ascii="Arial" w:hAnsi="Arial" w:cs="Arial"/>
          <w:color w:val="000000" w:themeColor="text1"/>
          <w:sz w:val="24"/>
          <w:szCs w:val="24"/>
        </w:rPr>
        <w:t>d</w:t>
      </w:r>
      <w:r w:rsidRPr="001C57F6">
        <w:rPr>
          <w:rFonts w:ascii="Arial" w:hAnsi="Arial" w:cs="Arial"/>
          <w:color w:val="000000" w:themeColor="text1"/>
          <w:sz w:val="24"/>
          <w:szCs w:val="24"/>
        </w:rPr>
        <w:t xml:space="preserve"> </w:t>
      </w:r>
      <w:r w:rsidR="00C86033" w:rsidRPr="001C57F6">
        <w:rPr>
          <w:rFonts w:ascii="Arial" w:hAnsi="Arial" w:cs="Arial"/>
          <w:color w:val="000000" w:themeColor="text1"/>
          <w:sz w:val="24"/>
          <w:szCs w:val="24"/>
        </w:rPr>
        <w:t xml:space="preserve">quantitative cell cycle </w:t>
      </w:r>
      <w:r w:rsidR="00BA4B5A" w:rsidRPr="001C57F6">
        <w:rPr>
          <w:rFonts w:ascii="Arial" w:hAnsi="Arial" w:cs="Arial"/>
          <w:color w:val="000000" w:themeColor="text1"/>
          <w:sz w:val="24"/>
          <w:szCs w:val="24"/>
        </w:rPr>
        <w:t xml:space="preserve">data </w:t>
      </w:r>
      <w:r w:rsidR="00920B46" w:rsidRPr="001C57F6">
        <w:rPr>
          <w:rFonts w:ascii="Arial" w:hAnsi="Arial" w:cs="Arial"/>
          <w:color w:val="000000" w:themeColor="text1"/>
          <w:sz w:val="24"/>
          <w:szCs w:val="24"/>
        </w:rPr>
        <w:t xml:space="preserve">to show different responses </w:t>
      </w:r>
      <w:r w:rsidR="00BA4B5A" w:rsidRPr="001C57F6">
        <w:rPr>
          <w:rFonts w:ascii="Arial" w:hAnsi="Arial" w:cs="Arial"/>
          <w:color w:val="000000" w:themeColor="text1"/>
          <w:sz w:val="24"/>
          <w:szCs w:val="24"/>
        </w:rPr>
        <w:t xml:space="preserve">to </w:t>
      </w:r>
      <w:r w:rsidR="00920B46" w:rsidRPr="001C57F6">
        <w:rPr>
          <w:rFonts w:ascii="Arial" w:hAnsi="Arial" w:cs="Arial"/>
          <w:color w:val="000000" w:themeColor="text1"/>
          <w:sz w:val="24"/>
          <w:szCs w:val="24"/>
        </w:rPr>
        <w:t>odd and even</w:t>
      </w:r>
      <w:r w:rsidR="000628C5" w:rsidRPr="001C57F6">
        <w:rPr>
          <w:rFonts w:ascii="Arial" w:hAnsi="Arial" w:cs="Arial"/>
          <w:color w:val="000000" w:themeColor="text1"/>
          <w:sz w:val="24"/>
          <w:szCs w:val="24"/>
        </w:rPr>
        <w:t>-</w:t>
      </w:r>
      <w:r w:rsidR="00920B46" w:rsidRPr="001C57F6">
        <w:rPr>
          <w:rFonts w:ascii="Arial" w:hAnsi="Arial" w:cs="Arial"/>
          <w:color w:val="000000" w:themeColor="text1"/>
          <w:sz w:val="24"/>
          <w:szCs w:val="24"/>
        </w:rPr>
        <w:t xml:space="preserve">chain </w:t>
      </w:r>
      <w:r w:rsidR="00C86033" w:rsidRPr="001C57F6">
        <w:rPr>
          <w:rFonts w:ascii="Arial" w:hAnsi="Arial" w:cs="Arial"/>
          <w:color w:val="000000" w:themeColor="text1"/>
          <w:sz w:val="24"/>
          <w:szCs w:val="24"/>
        </w:rPr>
        <w:t>SCFA</w:t>
      </w:r>
      <w:r w:rsidR="00920B46" w:rsidRPr="001C57F6">
        <w:rPr>
          <w:rFonts w:ascii="Arial" w:hAnsi="Arial" w:cs="Arial"/>
          <w:color w:val="000000" w:themeColor="text1"/>
          <w:sz w:val="24"/>
          <w:szCs w:val="24"/>
        </w:rPr>
        <w:t xml:space="preserve"> treatments</w:t>
      </w:r>
      <w:r w:rsidRPr="001C57F6">
        <w:rPr>
          <w:rFonts w:ascii="Arial" w:hAnsi="Arial" w:cs="Arial"/>
          <w:color w:val="000000" w:themeColor="text1"/>
          <w:sz w:val="24"/>
          <w:szCs w:val="24"/>
        </w:rPr>
        <w:t>.</w:t>
      </w:r>
    </w:p>
    <w:p w:rsidR="008A0D0B" w:rsidRPr="001C57F6" w:rsidRDefault="00C86033" w:rsidP="001412D1">
      <w:pPr>
        <w:pStyle w:val="ListParagraph"/>
        <w:numPr>
          <w:ilvl w:val="0"/>
          <w:numId w:val="27"/>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The HCA quantitative and qualitative r</w:t>
      </w:r>
      <w:r w:rsidR="008A0D0B" w:rsidRPr="001C57F6">
        <w:rPr>
          <w:rFonts w:ascii="Arial" w:hAnsi="Arial" w:cs="Arial"/>
          <w:color w:val="000000" w:themeColor="text1"/>
          <w:sz w:val="24"/>
          <w:szCs w:val="24"/>
        </w:rPr>
        <w:t xml:space="preserve">esults </w:t>
      </w:r>
      <w:r w:rsidRPr="001C57F6">
        <w:rPr>
          <w:rFonts w:ascii="Arial" w:hAnsi="Arial" w:cs="Arial"/>
          <w:color w:val="000000" w:themeColor="text1"/>
          <w:sz w:val="24"/>
          <w:szCs w:val="24"/>
        </w:rPr>
        <w:t xml:space="preserve">were complementary to </w:t>
      </w:r>
      <w:r w:rsidR="008A0D0B" w:rsidRPr="001C57F6">
        <w:rPr>
          <w:rFonts w:ascii="Arial" w:hAnsi="Arial" w:cs="Arial"/>
          <w:color w:val="000000" w:themeColor="text1"/>
          <w:sz w:val="24"/>
          <w:szCs w:val="24"/>
        </w:rPr>
        <w:t xml:space="preserve">multi-plex iTRAQ </w:t>
      </w:r>
      <w:r w:rsidR="0031753A" w:rsidRPr="001C57F6">
        <w:rPr>
          <w:rFonts w:ascii="Arial" w:hAnsi="Arial" w:cs="Arial"/>
          <w:color w:val="000000" w:themeColor="text1"/>
          <w:sz w:val="24"/>
          <w:szCs w:val="24"/>
        </w:rPr>
        <w:t>proteomic analyses</w:t>
      </w:r>
      <w:r w:rsidR="008A0D0B" w:rsidRPr="001C57F6">
        <w:rPr>
          <w:rFonts w:ascii="Arial" w:hAnsi="Arial" w:cs="Arial"/>
          <w:color w:val="000000" w:themeColor="text1"/>
          <w:sz w:val="24"/>
          <w:szCs w:val="24"/>
        </w:rPr>
        <w:t>.</w:t>
      </w:r>
    </w:p>
    <w:p w:rsidR="0031753A" w:rsidRPr="001C57F6" w:rsidRDefault="0031753A" w:rsidP="00B858E6">
      <w:pPr>
        <w:spacing w:line="480" w:lineRule="auto"/>
        <w:jc w:val="both"/>
        <w:rPr>
          <w:rFonts w:ascii="Arial" w:hAnsi="Arial" w:cs="Arial"/>
          <w:color w:val="000000" w:themeColor="text1"/>
          <w:sz w:val="24"/>
        </w:rPr>
      </w:pPr>
    </w:p>
    <w:p w:rsidR="008A0D0B" w:rsidRPr="001C57F6" w:rsidRDefault="008A0D0B" w:rsidP="008A0D0B">
      <w:pPr>
        <w:pStyle w:val="Heading2"/>
        <w:spacing w:before="480" w:after="120" w:line="480" w:lineRule="auto"/>
        <w:jc w:val="both"/>
        <w:rPr>
          <w:rFonts w:ascii="Arial" w:hAnsi="Arial" w:cs="Arial"/>
          <w:color w:val="000000" w:themeColor="text1"/>
          <w:sz w:val="24"/>
          <w:szCs w:val="24"/>
        </w:rPr>
      </w:pPr>
      <w:bookmarkStart w:id="164" w:name="_Toc362832786"/>
      <w:r w:rsidRPr="001C57F6">
        <w:rPr>
          <w:rFonts w:ascii="Arial" w:hAnsi="Arial" w:cs="Arial"/>
          <w:color w:val="000000" w:themeColor="text1"/>
          <w:sz w:val="24"/>
          <w:szCs w:val="24"/>
        </w:rPr>
        <w:t>4.2. Introduction</w:t>
      </w:r>
      <w:r w:rsidR="00BA4B5A" w:rsidRPr="001C57F6">
        <w:rPr>
          <w:rFonts w:ascii="Arial" w:hAnsi="Arial" w:cs="Arial"/>
          <w:color w:val="000000" w:themeColor="text1"/>
          <w:sz w:val="24"/>
          <w:szCs w:val="24"/>
        </w:rPr>
        <w:t xml:space="preserve"> to</w:t>
      </w:r>
      <w:r w:rsidRPr="001C57F6">
        <w:rPr>
          <w:rFonts w:ascii="Arial" w:hAnsi="Arial" w:cs="Arial"/>
          <w:color w:val="000000" w:themeColor="text1"/>
          <w:sz w:val="24"/>
          <w:szCs w:val="24"/>
        </w:rPr>
        <w:t xml:space="preserve"> High Content Analysis</w:t>
      </w:r>
      <w:bookmarkEnd w:id="164"/>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65" w:name="_Toc362832787"/>
      <w:r w:rsidRPr="001C57F6">
        <w:rPr>
          <w:rFonts w:ascii="Arial" w:eastAsia="Times New Roman" w:hAnsi="Arial" w:cs="Arial"/>
          <w:b w:val="0"/>
          <w:i/>
          <w:color w:val="000000" w:themeColor="text1"/>
          <w:sz w:val="24"/>
        </w:rPr>
        <w:t xml:space="preserve">4.2.1. </w:t>
      </w:r>
      <w:r w:rsidR="00BA4B5A" w:rsidRPr="001C57F6">
        <w:rPr>
          <w:rFonts w:ascii="Arial" w:eastAsia="Times New Roman" w:hAnsi="Arial" w:cs="Arial"/>
          <w:b w:val="0"/>
          <w:i/>
          <w:color w:val="000000" w:themeColor="text1"/>
          <w:sz w:val="24"/>
        </w:rPr>
        <w:t>HCA b</w:t>
      </w:r>
      <w:r w:rsidRPr="001C57F6">
        <w:rPr>
          <w:rFonts w:ascii="Arial" w:eastAsia="Times New Roman" w:hAnsi="Arial" w:cs="Arial"/>
          <w:b w:val="0"/>
          <w:i/>
          <w:color w:val="000000" w:themeColor="text1"/>
          <w:sz w:val="24"/>
        </w:rPr>
        <w:t>ackground</w:t>
      </w:r>
      <w:bookmarkEnd w:id="165"/>
    </w:p>
    <w:p w:rsidR="00660C72" w:rsidRPr="001C57F6" w:rsidRDefault="008A0D0B" w:rsidP="00660C72">
      <w:pPr>
        <w:spacing w:line="480" w:lineRule="auto"/>
        <w:jc w:val="both"/>
        <w:rPr>
          <w:rFonts w:ascii="Arial" w:hAnsi="Arial" w:cs="Arial"/>
          <w:color w:val="000000" w:themeColor="text1"/>
          <w:sz w:val="24"/>
        </w:rPr>
      </w:pPr>
      <w:r w:rsidRPr="001C57F6">
        <w:rPr>
          <w:rFonts w:ascii="Arial" w:hAnsi="Arial" w:cs="Arial"/>
          <w:color w:val="000000" w:themeColor="text1"/>
          <w:sz w:val="24"/>
        </w:rPr>
        <w:t>High Content Analysis (HCA), also known as High Content Biology, is a</w:t>
      </w:r>
      <w:r w:rsidR="0031753A" w:rsidRPr="001C57F6">
        <w:rPr>
          <w:rFonts w:ascii="Arial" w:hAnsi="Arial" w:cs="Arial"/>
          <w:color w:val="000000" w:themeColor="text1"/>
          <w:sz w:val="24"/>
        </w:rPr>
        <w:t>n advanced</w:t>
      </w:r>
      <w:r w:rsidRPr="001C57F6">
        <w:rPr>
          <w:rFonts w:ascii="Arial" w:hAnsi="Arial" w:cs="Arial"/>
          <w:color w:val="000000" w:themeColor="text1"/>
          <w:sz w:val="24"/>
        </w:rPr>
        <w:t xml:space="preserve"> cellomic technique in fluorescence microscopy that replaces the human </w:t>
      </w:r>
      <w:proofErr w:type="spellStart"/>
      <w:r w:rsidRPr="001C57F6">
        <w:rPr>
          <w:rFonts w:ascii="Arial" w:hAnsi="Arial" w:cs="Arial"/>
          <w:color w:val="000000" w:themeColor="text1"/>
          <w:sz w:val="24"/>
        </w:rPr>
        <w:t>microscopist</w:t>
      </w:r>
      <w:proofErr w:type="spellEnd"/>
      <w:r w:rsidRPr="001C57F6">
        <w:rPr>
          <w:rFonts w:ascii="Arial" w:hAnsi="Arial" w:cs="Arial"/>
          <w:color w:val="000000" w:themeColor="text1"/>
          <w:sz w:val="24"/>
        </w:rPr>
        <w:t xml:space="preserve"> with computer algorithms while retaining the information</w:t>
      </w:r>
      <w:r w:rsidR="00B858E6" w:rsidRPr="001C57F6">
        <w:rPr>
          <w:rFonts w:ascii="Arial" w:hAnsi="Arial" w:cs="Arial"/>
          <w:color w:val="000000" w:themeColor="text1"/>
          <w:sz w:val="24"/>
        </w:rPr>
        <w:t>-</w:t>
      </w:r>
      <w:r w:rsidRPr="001C57F6">
        <w:rPr>
          <w:rFonts w:ascii="Arial" w:hAnsi="Arial" w:cs="Arial"/>
          <w:color w:val="000000" w:themeColor="text1"/>
          <w:sz w:val="24"/>
        </w:rPr>
        <w:t xml:space="preserve">rich images for qualitative interpretation. By staining molecules and proteins of interest with fluorescent antibodies, HCA generates quantitative data on cellular structures, processes or post-translational changes, </w:t>
      </w:r>
      <w:r w:rsidR="00B858E6" w:rsidRPr="001C57F6">
        <w:rPr>
          <w:rFonts w:ascii="Arial" w:hAnsi="Arial" w:cs="Arial"/>
          <w:color w:val="000000" w:themeColor="text1"/>
          <w:sz w:val="24"/>
        </w:rPr>
        <w:t xml:space="preserve">and </w:t>
      </w:r>
      <w:r w:rsidRPr="001C57F6">
        <w:rPr>
          <w:rFonts w:ascii="Arial" w:hAnsi="Arial" w:cs="Arial"/>
          <w:color w:val="000000" w:themeColor="text1"/>
          <w:sz w:val="24"/>
        </w:rPr>
        <w:t>simultaneously produc</w:t>
      </w:r>
      <w:r w:rsidR="00B858E6" w:rsidRPr="001C57F6">
        <w:rPr>
          <w:rFonts w:ascii="Arial" w:hAnsi="Arial" w:cs="Arial"/>
          <w:color w:val="000000" w:themeColor="text1"/>
          <w:sz w:val="24"/>
        </w:rPr>
        <w:t>es</w:t>
      </w:r>
      <w:r w:rsidRPr="001C57F6">
        <w:rPr>
          <w:rFonts w:ascii="Arial" w:hAnsi="Arial" w:cs="Arial"/>
          <w:color w:val="000000" w:themeColor="text1"/>
          <w:sz w:val="24"/>
        </w:rPr>
        <w:t xml:space="preserve"> high</w:t>
      </w:r>
      <w:r w:rsidR="00B858E6" w:rsidRPr="001C57F6">
        <w:rPr>
          <w:rFonts w:ascii="Arial" w:hAnsi="Arial" w:cs="Arial"/>
          <w:color w:val="000000" w:themeColor="text1"/>
          <w:sz w:val="24"/>
        </w:rPr>
        <w:t>-</w:t>
      </w:r>
      <w:r w:rsidRPr="001C57F6">
        <w:rPr>
          <w:rFonts w:ascii="Arial" w:hAnsi="Arial" w:cs="Arial"/>
          <w:color w:val="000000" w:themeColor="text1"/>
          <w:sz w:val="24"/>
        </w:rPr>
        <w:t xml:space="preserve">quality micrographs of individual cells, cellular components and cell populations. </w:t>
      </w:r>
      <w:r w:rsidR="00B858E6" w:rsidRPr="001C57F6">
        <w:rPr>
          <w:rFonts w:ascii="Arial" w:hAnsi="Arial" w:cs="Arial"/>
          <w:color w:val="000000" w:themeColor="text1"/>
          <w:sz w:val="24"/>
        </w:rPr>
        <w:t>T</w:t>
      </w:r>
      <w:r w:rsidRPr="001C57F6">
        <w:rPr>
          <w:rFonts w:ascii="Arial" w:hAnsi="Arial" w:cs="Arial"/>
          <w:color w:val="000000" w:themeColor="text1"/>
          <w:sz w:val="24"/>
        </w:rPr>
        <w:t>he high</w:t>
      </w:r>
      <w:r w:rsidR="002B75F0" w:rsidRPr="001C57F6">
        <w:rPr>
          <w:rFonts w:ascii="Arial" w:hAnsi="Arial" w:cs="Arial"/>
          <w:color w:val="000000" w:themeColor="text1"/>
          <w:sz w:val="24"/>
        </w:rPr>
        <w:t>-</w:t>
      </w:r>
      <w:r w:rsidRPr="001C57F6">
        <w:rPr>
          <w:rFonts w:ascii="Arial" w:hAnsi="Arial" w:cs="Arial"/>
          <w:color w:val="000000" w:themeColor="text1"/>
          <w:sz w:val="24"/>
        </w:rPr>
        <w:t xml:space="preserve">throughput </w:t>
      </w:r>
      <w:r w:rsidRPr="001C57F6">
        <w:rPr>
          <w:rFonts w:ascii="Arial" w:hAnsi="Arial" w:cs="Arial"/>
          <w:color w:val="000000" w:themeColor="text1"/>
          <w:sz w:val="24"/>
        </w:rPr>
        <w:lastRenderedPageBreak/>
        <w:t xml:space="preserve">capacity of HCA, samples can be analysed in 96-well plates enabling </w:t>
      </w:r>
      <w:r w:rsidR="00B858E6" w:rsidRPr="001C57F6">
        <w:rPr>
          <w:rFonts w:ascii="Arial" w:hAnsi="Arial" w:cs="Arial"/>
          <w:color w:val="000000" w:themeColor="text1"/>
          <w:sz w:val="24"/>
        </w:rPr>
        <w:t>throughput technology</w:t>
      </w:r>
      <w:r w:rsidR="00660C72" w:rsidRPr="001C57F6">
        <w:rPr>
          <w:rFonts w:ascii="Arial" w:hAnsi="Arial" w:cs="Arial"/>
          <w:color w:val="000000" w:themeColor="text1"/>
          <w:sz w:val="24"/>
        </w:rPr>
        <w:t xml:space="preserve"> of HCA, utilising 96-well plates,</w:t>
      </w:r>
      <w:r w:rsidR="00B858E6" w:rsidRPr="001C57F6">
        <w:rPr>
          <w:rFonts w:ascii="Arial" w:hAnsi="Arial" w:cs="Arial"/>
          <w:color w:val="000000" w:themeColor="text1"/>
          <w:sz w:val="24"/>
        </w:rPr>
        <w:t xml:space="preserve"> enables</w:t>
      </w:r>
      <w:r w:rsidRPr="001C57F6">
        <w:rPr>
          <w:rFonts w:ascii="Arial" w:hAnsi="Arial" w:cs="Arial"/>
          <w:color w:val="000000" w:themeColor="text1"/>
          <w:sz w:val="24"/>
        </w:rPr>
        <w:t xml:space="preserve"> replicate </w:t>
      </w:r>
      <w:r w:rsidR="00B858E6" w:rsidRPr="001C57F6">
        <w:rPr>
          <w:rFonts w:ascii="Arial" w:hAnsi="Arial" w:cs="Arial"/>
          <w:color w:val="000000" w:themeColor="text1"/>
          <w:sz w:val="24"/>
        </w:rPr>
        <w:t xml:space="preserve">samples and treatments to be </w:t>
      </w:r>
      <w:r w:rsidR="00660C72" w:rsidRPr="001C57F6">
        <w:rPr>
          <w:rFonts w:ascii="Arial" w:hAnsi="Arial" w:cs="Arial"/>
          <w:color w:val="000000" w:themeColor="text1"/>
          <w:sz w:val="24"/>
        </w:rPr>
        <w:t xml:space="preserve">compared providing robust statistical analyses </w:t>
      </w:r>
      <w:r w:rsidRPr="001C57F6">
        <w:rPr>
          <w:rFonts w:ascii="Arial" w:hAnsi="Arial" w:cs="Arial"/>
          <w:color w:val="000000" w:themeColor="text1"/>
          <w:sz w:val="24"/>
        </w:rPr>
        <w:t xml:space="preserve">without operator bias. </w:t>
      </w:r>
      <w:r w:rsidR="00660C72" w:rsidRPr="001C57F6">
        <w:rPr>
          <w:rFonts w:ascii="Arial" w:hAnsi="Arial" w:cs="Arial"/>
          <w:color w:val="000000" w:themeColor="text1"/>
          <w:sz w:val="24"/>
        </w:rPr>
        <w:t>Furthermore, systematic errors can be minimised as treatments are carried out under identical environmental conditions. The inclusion of immunocytochemistry</w:t>
      </w:r>
      <w:r w:rsidR="00F43FCA" w:rsidRPr="001C57F6">
        <w:rPr>
          <w:rFonts w:ascii="Arial" w:hAnsi="Arial" w:cs="Arial"/>
          <w:color w:val="000000" w:themeColor="text1"/>
          <w:sz w:val="24"/>
        </w:rPr>
        <w:t xml:space="preserve"> (ICC)</w:t>
      </w:r>
      <w:r w:rsidR="00660C72" w:rsidRPr="001C57F6">
        <w:rPr>
          <w:rFonts w:ascii="Arial" w:hAnsi="Arial" w:cs="Arial"/>
          <w:color w:val="000000" w:themeColor="text1"/>
          <w:sz w:val="24"/>
        </w:rPr>
        <w:t xml:space="preserve">, employing targeted primary antibodies with fluorescent </w:t>
      </w:r>
      <w:r w:rsidR="00E16FF5">
        <w:rPr>
          <w:rFonts w:ascii="Arial" w:hAnsi="Arial" w:cs="Arial"/>
          <w:color w:val="000000" w:themeColor="text1"/>
          <w:sz w:val="24"/>
        </w:rPr>
        <w:t>‘</w:t>
      </w:r>
      <w:r w:rsidR="00660C72" w:rsidRPr="001C57F6">
        <w:rPr>
          <w:rFonts w:ascii="Arial" w:hAnsi="Arial" w:cs="Arial"/>
          <w:color w:val="000000" w:themeColor="text1"/>
          <w:sz w:val="24"/>
        </w:rPr>
        <w:t>Alexa Fluor</w:t>
      </w:r>
      <w:r w:rsidR="00E16FF5">
        <w:rPr>
          <w:rFonts w:ascii="Arial" w:hAnsi="Arial" w:cs="Arial"/>
          <w:color w:val="000000" w:themeColor="text1"/>
          <w:sz w:val="24"/>
        </w:rPr>
        <w:t>’</w:t>
      </w:r>
      <w:r w:rsidR="00660C72" w:rsidRPr="001C57F6">
        <w:rPr>
          <w:rFonts w:ascii="Arial" w:hAnsi="Arial" w:cs="Arial"/>
          <w:color w:val="000000" w:themeColor="text1"/>
          <w:sz w:val="24"/>
        </w:rPr>
        <w:t xml:space="preserve"> secondary antibodies, can provide information on post-translational modifications to specific proteins, including acetylation. An optional step involves staining cells with Cellomics Whole-Cell Red Stain to visualise cell shape and cytosolic area.</w:t>
      </w:r>
    </w:p>
    <w:p w:rsidR="00660C72"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HCA combines the advantages of ELISA (medium-throughput and quantitative, but not at the individual cell level); fluorescent microscopy (qualitative micrographs with organisational information, but not quantitative or high-throughput); flow-cytometry (quantitative cell cycle data, but not high-throughput, and not at the individual cell level) and Western blotting (quantitative, but again not high-throughput, not at the individual cell level, and with greater error potential).</w:t>
      </w:r>
    </w:p>
    <w:p w:rsidR="00660C72" w:rsidRPr="001C57F6" w:rsidRDefault="00660C72" w:rsidP="00660C72">
      <w:pPr>
        <w:spacing w:line="480" w:lineRule="auto"/>
        <w:jc w:val="both"/>
        <w:rPr>
          <w:rFonts w:ascii="Arial" w:eastAsiaTheme="minorHAnsi" w:hAnsi="Arial" w:cs="Arial"/>
          <w:color w:val="000000" w:themeColor="text1"/>
          <w:sz w:val="24"/>
        </w:rPr>
      </w:pPr>
      <w:r w:rsidRPr="001C57F6">
        <w:rPr>
          <w:rFonts w:ascii="Arial" w:hAnsi="Arial" w:cs="Arial"/>
          <w:color w:val="000000" w:themeColor="text1"/>
          <w:sz w:val="24"/>
        </w:rPr>
        <w:t>In conclusion, HCA is a valuable tool for advancing understanding of metabolic mechanisms and processes.</w:t>
      </w:r>
    </w:p>
    <w:p w:rsidR="008A0D0B" w:rsidRPr="001C57F6" w:rsidRDefault="008A0D0B" w:rsidP="008A0D0B">
      <w:pPr>
        <w:spacing w:line="480" w:lineRule="auto"/>
        <w:jc w:val="both"/>
        <w:rPr>
          <w:rFonts w:ascii="Arial" w:hAnsi="Arial" w:cs="Arial"/>
          <w:color w:val="000000" w:themeColor="text1"/>
          <w:sz w:val="24"/>
        </w:rPr>
      </w:pPr>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66" w:name="_Toc362832788"/>
      <w:r w:rsidRPr="001C57F6">
        <w:rPr>
          <w:rFonts w:ascii="Arial" w:eastAsia="Times New Roman" w:hAnsi="Arial" w:cs="Arial"/>
          <w:b w:val="0"/>
          <w:i/>
          <w:color w:val="000000" w:themeColor="text1"/>
          <w:sz w:val="24"/>
        </w:rPr>
        <w:t>4.2.2. HCA study aims</w:t>
      </w:r>
      <w:bookmarkEnd w:id="166"/>
    </w:p>
    <w:p w:rsidR="008A0D0B" w:rsidRPr="001C57F6" w:rsidRDefault="008A0D0B" w:rsidP="008A0D0B">
      <w:pPr>
        <w:spacing w:line="480" w:lineRule="auto"/>
        <w:jc w:val="both"/>
        <w:rPr>
          <w:rFonts w:ascii="Arial" w:eastAsiaTheme="minorHAnsi" w:hAnsi="Arial" w:cs="Arial"/>
          <w:color w:val="000000" w:themeColor="text1"/>
          <w:sz w:val="24"/>
        </w:rPr>
      </w:pPr>
      <w:r w:rsidRPr="001C57F6">
        <w:rPr>
          <w:rFonts w:ascii="Arial" w:hAnsi="Arial" w:cs="Arial"/>
          <w:color w:val="000000" w:themeColor="text1"/>
          <w:sz w:val="24"/>
        </w:rPr>
        <w:t xml:space="preserve">The first part of this HCA project was to acquire and analyse quantitative cellomic data on changes to the MT cytoskeleton (MT fibre texture, area and staining intensity) within HCT116 cells in response to SCFA treatments. The high-throughput </w:t>
      </w:r>
      <w:r w:rsidR="00AC53F8" w:rsidRPr="001C57F6">
        <w:rPr>
          <w:rFonts w:ascii="Arial" w:hAnsi="Arial" w:cs="Arial"/>
          <w:color w:val="000000" w:themeColor="text1"/>
          <w:sz w:val="24"/>
        </w:rPr>
        <w:t xml:space="preserve">capacity </w:t>
      </w:r>
      <w:r w:rsidRPr="001C57F6">
        <w:rPr>
          <w:rFonts w:ascii="Arial" w:hAnsi="Arial" w:cs="Arial"/>
          <w:color w:val="000000" w:themeColor="text1"/>
          <w:sz w:val="24"/>
        </w:rPr>
        <w:t>of HCA could be exploited to analyse a range of SCFA treatment concentrations between 0 and 20 mM in parallel.</w:t>
      </w:r>
    </w:p>
    <w:p w:rsidR="008A0D0B"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lastRenderedPageBreak/>
        <w:t xml:space="preserve">The second part of this study was to mine the unexplored HCA data </w:t>
      </w:r>
      <w:r w:rsidR="005765B9" w:rsidRPr="001C57F6">
        <w:rPr>
          <w:rFonts w:ascii="Arial" w:hAnsi="Arial" w:cs="Arial"/>
          <w:color w:val="000000" w:themeColor="text1"/>
          <w:sz w:val="24"/>
        </w:rPr>
        <w:t xml:space="preserve">on cell cycle progression </w:t>
      </w:r>
      <w:r w:rsidRPr="001C57F6">
        <w:rPr>
          <w:rFonts w:ascii="Arial" w:hAnsi="Arial" w:cs="Arial"/>
          <w:color w:val="000000" w:themeColor="text1"/>
          <w:sz w:val="24"/>
        </w:rPr>
        <w:t xml:space="preserve">generated during the preceding study </w:t>
      </w:r>
      <w:r w:rsidR="00D45D33" w:rsidRPr="001C57F6">
        <w:rPr>
          <w:rFonts w:ascii="Arial" w:hAnsi="Arial" w:cs="Arial"/>
          <w:noProof/>
          <w:color w:val="000000" w:themeColor="text1"/>
          <w:sz w:val="24"/>
          <w:vertAlign w:val="superscript"/>
        </w:rPr>
        <w:fldChar w:fldCharType="begin"/>
      </w:r>
      <w:r w:rsidR="00D45D33" w:rsidRPr="001C57F6">
        <w:rPr>
          <w:rFonts w:ascii="Arial" w:hAnsi="Arial" w:cs="Arial"/>
          <w:noProof/>
          <w:color w:val="000000" w:themeColor="text1"/>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D45D33" w:rsidRPr="001C57F6">
        <w:rPr>
          <w:rFonts w:ascii="Arial" w:hAnsi="Arial" w:cs="Arial"/>
          <w:noProof/>
          <w:color w:val="000000" w:themeColor="text1"/>
          <w:sz w:val="24"/>
          <w:vertAlign w:val="superscript"/>
        </w:rPr>
        <w:fldChar w:fldCharType="separate"/>
      </w:r>
      <w:r w:rsidR="00D45D33" w:rsidRPr="001C57F6">
        <w:rPr>
          <w:rFonts w:ascii="Arial" w:hAnsi="Arial" w:cs="Arial"/>
          <w:noProof/>
          <w:color w:val="000000" w:themeColor="text1"/>
          <w:sz w:val="24"/>
          <w:vertAlign w:val="superscript"/>
        </w:rPr>
        <w:t>[</w:t>
      </w:r>
      <w:hyperlink w:anchor="_ENREF_4" w:tooltip="Kilner, 2009 #435" w:history="1">
        <w:r w:rsidR="00D45D33" w:rsidRPr="001C57F6">
          <w:rPr>
            <w:rFonts w:ascii="Arial" w:hAnsi="Arial" w:cs="Arial"/>
            <w:noProof/>
            <w:color w:val="000000" w:themeColor="text1"/>
            <w:sz w:val="24"/>
            <w:vertAlign w:val="superscript"/>
          </w:rPr>
          <w:t>4</w:t>
        </w:r>
      </w:hyperlink>
      <w:r w:rsidR="00D45D33" w:rsidRPr="001C57F6">
        <w:rPr>
          <w:rFonts w:ascii="Arial" w:hAnsi="Arial" w:cs="Arial"/>
          <w:noProof/>
          <w:color w:val="000000" w:themeColor="text1"/>
          <w:sz w:val="24"/>
          <w:vertAlign w:val="superscript"/>
        </w:rPr>
        <w:t>]</w:t>
      </w:r>
      <w:r w:rsidR="00D45D33" w:rsidRPr="001C57F6">
        <w:rPr>
          <w:rFonts w:ascii="Arial" w:hAnsi="Arial" w:cs="Arial"/>
          <w:noProof/>
          <w:color w:val="000000" w:themeColor="text1"/>
          <w:sz w:val="24"/>
          <w:vertAlign w:val="superscript"/>
        </w:rPr>
        <w:fldChar w:fldCharType="end"/>
      </w:r>
      <w:r w:rsidRPr="001C57F6">
        <w:rPr>
          <w:rFonts w:ascii="Arial" w:hAnsi="Arial" w:cs="Arial"/>
          <w:color w:val="000000" w:themeColor="text1"/>
          <w:sz w:val="24"/>
        </w:rPr>
        <w:t xml:space="preserve">. </w:t>
      </w:r>
      <w:r w:rsidR="005765B9" w:rsidRPr="001C57F6">
        <w:rPr>
          <w:rFonts w:ascii="Arial" w:hAnsi="Arial" w:cs="Arial"/>
          <w:color w:val="000000" w:themeColor="text1"/>
          <w:sz w:val="24"/>
        </w:rPr>
        <w:t xml:space="preserve">In addition to the 24 h dose response data that had </w:t>
      </w:r>
      <w:r w:rsidRPr="001C57F6">
        <w:rPr>
          <w:rFonts w:ascii="Arial" w:hAnsi="Arial" w:cs="Arial"/>
          <w:color w:val="000000" w:themeColor="text1"/>
          <w:sz w:val="24"/>
        </w:rPr>
        <w:t>establish</w:t>
      </w:r>
      <w:r w:rsidR="005765B9" w:rsidRPr="001C57F6">
        <w:rPr>
          <w:rFonts w:ascii="Arial" w:hAnsi="Arial" w:cs="Arial"/>
          <w:color w:val="000000" w:themeColor="text1"/>
          <w:sz w:val="24"/>
        </w:rPr>
        <w:t>ed</w:t>
      </w:r>
      <w:r w:rsidRPr="001C57F6">
        <w:rPr>
          <w:rFonts w:ascii="Arial" w:hAnsi="Arial" w:cs="Arial"/>
          <w:color w:val="000000" w:themeColor="text1"/>
          <w:sz w:val="24"/>
        </w:rPr>
        <w:t xml:space="preserve"> </w:t>
      </w:r>
      <w:r w:rsidR="00AC53F8" w:rsidRPr="001C57F6">
        <w:rPr>
          <w:rFonts w:ascii="Arial" w:hAnsi="Arial" w:cs="Arial"/>
          <w:color w:val="000000" w:themeColor="text1"/>
          <w:sz w:val="24"/>
        </w:rPr>
        <w:t xml:space="preserve">the </w:t>
      </w:r>
      <w:r w:rsidRPr="001C57F6">
        <w:rPr>
          <w:rFonts w:ascii="Arial" w:hAnsi="Arial" w:cs="Arial"/>
          <w:color w:val="000000" w:themeColor="text1"/>
          <w:sz w:val="24"/>
        </w:rPr>
        <w:t>optimal IC</w:t>
      </w:r>
      <w:r w:rsidRPr="001C57F6">
        <w:rPr>
          <w:rFonts w:ascii="Arial" w:hAnsi="Arial" w:cs="Arial"/>
          <w:color w:val="000000" w:themeColor="text1"/>
          <w:sz w:val="24"/>
          <w:vertAlign w:val="subscript"/>
        </w:rPr>
        <w:t>50</w:t>
      </w:r>
      <w:r w:rsidRPr="001C57F6">
        <w:rPr>
          <w:rFonts w:ascii="Arial" w:hAnsi="Arial" w:cs="Arial"/>
          <w:color w:val="000000" w:themeColor="text1"/>
          <w:sz w:val="24"/>
        </w:rPr>
        <w:t xml:space="preserve"> treatment conditions</w:t>
      </w:r>
      <w:r w:rsidR="005765B9" w:rsidRPr="001C57F6">
        <w:rPr>
          <w:rFonts w:ascii="Arial" w:hAnsi="Arial" w:cs="Arial"/>
          <w:color w:val="000000" w:themeColor="text1"/>
          <w:sz w:val="24"/>
        </w:rPr>
        <w:t xml:space="preserve"> </w:t>
      </w:r>
      <w:r w:rsidRPr="001C57F6">
        <w:rPr>
          <w:rFonts w:ascii="Arial" w:hAnsi="Arial" w:cs="Arial"/>
          <w:color w:val="000000" w:themeColor="text1"/>
          <w:sz w:val="24"/>
        </w:rPr>
        <w:t xml:space="preserve">for further </w:t>
      </w:r>
      <w:r w:rsidR="00AC53F8" w:rsidRPr="001C57F6">
        <w:rPr>
          <w:rFonts w:ascii="Arial" w:hAnsi="Arial" w:cs="Arial"/>
          <w:color w:val="000000" w:themeColor="text1"/>
          <w:sz w:val="24"/>
        </w:rPr>
        <w:t xml:space="preserve">experimentation including </w:t>
      </w:r>
      <w:r w:rsidRPr="001C57F6">
        <w:rPr>
          <w:rFonts w:ascii="Arial" w:hAnsi="Arial" w:cs="Arial"/>
          <w:color w:val="000000" w:themeColor="text1"/>
          <w:sz w:val="24"/>
        </w:rPr>
        <w:t xml:space="preserve">multi-plex iTRAQ </w:t>
      </w:r>
      <w:r w:rsidR="00AC53F8" w:rsidRPr="001C57F6">
        <w:rPr>
          <w:rFonts w:ascii="Arial" w:hAnsi="Arial" w:cs="Arial"/>
          <w:color w:val="000000" w:themeColor="text1"/>
          <w:sz w:val="24"/>
        </w:rPr>
        <w:t>mass spectrometry</w:t>
      </w:r>
      <w:r w:rsidR="005765B9" w:rsidRPr="001C57F6">
        <w:rPr>
          <w:rFonts w:ascii="Arial" w:hAnsi="Arial" w:cs="Arial"/>
          <w:color w:val="000000" w:themeColor="text1"/>
          <w:sz w:val="24"/>
        </w:rPr>
        <w:t>,</w:t>
      </w:r>
      <w:r w:rsidRPr="001C57F6">
        <w:rPr>
          <w:rFonts w:ascii="Arial" w:hAnsi="Arial" w:cs="Arial"/>
          <w:color w:val="000000" w:themeColor="text1"/>
          <w:sz w:val="24"/>
        </w:rPr>
        <w:t xml:space="preserve"> cell cycle data had also been generated at 48 h over the same SCFA </w:t>
      </w:r>
      <w:r w:rsidR="00AC53F8" w:rsidRPr="001C57F6">
        <w:rPr>
          <w:rFonts w:ascii="Arial" w:hAnsi="Arial" w:cs="Arial"/>
          <w:color w:val="000000" w:themeColor="text1"/>
          <w:sz w:val="24"/>
        </w:rPr>
        <w:t xml:space="preserve">concentration </w:t>
      </w:r>
      <w:r w:rsidRPr="001C57F6">
        <w:rPr>
          <w:rFonts w:ascii="Arial" w:hAnsi="Arial" w:cs="Arial"/>
          <w:color w:val="000000" w:themeColor="text1"/>
          <w:sz w:val="24"/>
        </w:rPr>
        <w:t xml:space="preserve">range. Although initial observations had </w:t>
      </w:r>
      <w:r w:rsidR="00AC53F8" w:rsidRPr="001C57F6">
        <w:rPr>
          <w:rFonts w:ascii="Arial" w:hAnsi="Arial" w:cs="Arial"/>
          <w:color w:val="000000" w:themeColor="text1"/>
          <w:sz w:val="24"/>
        </w:rPr>
        <w:t>implied</w:t>
      </w:r>
      <w:r w:rsidRPr="001C57F6">
        <w:rPr>
          <w:rFonts w:ascii="Arial" w:hAnsi="Arial" w:cs="Arial"/>
          <w:color w:val="000000" w:themeColor="text1"/>
          <w:sz w:val="24"/>
        </w:rPr>
        <w:t xml:space="preserve"> a biphasic response </w:t>
      </w:r>
      <w:r w:rsidR="00AC53F8" w:rsidRPr="001C57F6">
        <w:rPr>
          <w:rFonts w:ascii="Arial" w:hAnsi="Arial" w:cs="Arial"/>
          <w:color w:val="000000" w:themeColor="text1"/>
          <w:sz w:val="24"/>
        </w:rPr>
        <w:t>in G1 and G2 cell cycle progression that were unique to propionate and valerate</w:t>
      </w:r>
      <w:r w:rsidR="00552073" w:rsidRPr="001C57F6">
        <w:rPr>
          <w:rFonts w:ascii="Arial" w:hAnsi="Arial" w:cs="Arial"/>
          <w:color w:val="000000" w:themeColor="text1"/>
          <w:sz w:val="24"/>
        </w:rPr>
        <w:t xml:space="preserve"> treatments</w:t>
      </w:r>
      <w:r w:rsidR="00AC53F8" w:rsidRPr="001C57F6">
        <w:rPr>
          <w:rFonts w:ascii="Arial" w:hAnsi="Arial" w:cs="Arial"/>
          <w:color w:val="000000" w:themeColor="text1"/>
          <w:sz w:val="24"/>
        </w:rPr>
        <w:t>,</w:t>
      </w:r>
      <w:r w:rsidRPr="001C57F6">
        <w:rPr>
          <w:rFonts w:ascii="Arial" w:hAnsi="Arial" w:cs="Arial"/>
          <w:color w:val="000000" w:themeColor="text1"/>
          <w:sz w:val="24"/>
        </w:rPr>
        <w:t xml:space="preserve"> these data remained unexplored. The aim </w:t>
      </w:r>
      <w:r w:rsidR="005765B9" w:rsidRPr="001C57F6">
        <w:rPr>
          <w:rFonts w:ascii="Arial" w:hAnsi="Arial" w:cs="Arial"/>
          <w:color w:val="000000" w:themeColor="text1"/>
          <w:sz w:val="24"/>
        </w:rPr>
        <w:t xml:space="preserve">in this study </w:t>
      </w:r>
      <w:r w:rsidRPr="001C57F6">
        <w:rPr>
          <w:rFonts w:ascii="Arial" w:hAnsi="Arial" w:cs="Arial"/>
          <w:color w:val="000000" w:themeColor="text1"/>
          <w:sz w:val="24"/>
        </w:rPr>
        <w:t xml:space="preserve">was to interpret </w:t>
      </w:r>
      <w:r w:rsidR="005765B9" w:rsidRPr="001C57F6">
        <w:rPr>
          <w:rFonts w:ascii="Arial" w:hAnsi="Arial" w:cs="Arial"/>
          <w:color w:val="000000" w:themeColor="text1"/>
          <w:sz w:val="24"/>
        </w:rPr>
        <w:t xml:space="preserve">the 48 h biphasic </w:t>
      </w:r>
      <w:r w:rsidRPr="001C57F6">
        <w:rPr>
          <w:rFonts w:ascii="Arial" w:hAnsi="Arial" w:cs="Arial"/>
          <w:color w:val="000000" w:themeColor="text1"/>
          <w:sz w:val="24"/>
        </w:rPr>
        <w:t xml:space="preserve">data </w:t>
      </w:r>
      <w:r w:rsidR="005765B9" w:rsidRPr="001C57F6">
        <w:rPr>
          <w:rFonts w:ascii="Arial" w:hAnsi="Arial" w:cs="Arial"/>
          <w:color w:val="000000" w:themeColor="text1"/>
          <w:sz w:val="24"/>
        </w:rPr>
        <w:t>in relation to</w:t>
      </w:r>
      <w:r w:rsidRPr="001C57F6">
        <w:rPr>
          <w:rFonts w:ascii="Arial" w:hAnsi="Arial" w:cs="Arial"/>
          <w:color w:val="000000" w:themeColor="text1"/>
          <w:sz w:val="24"/>
        </w:rPr>
        <w:t xml:space="preserve"> the corresponding proteomic and </w:t>
      </w:r>
      <w:r w:rsidR="00552073" w:rsidRPr="001C57F6">
        <w:rPr>
          <w:rFonts w:ascii="Arial" w:hAnsi="Arial" w:cs="Arial"/>
          <w:color w:val="000000" w:themeColor="text1"/>
          <w:sz w:val="24"/>
        </w:rPr>
        <w:t xml:space="preserve">HCA cytoskeletal </w:t>
      </w:r>
      <w:r w:rsidRPr="001C57F6">
        <w:rPr>
          <w:rFonts w:ascii="Arial" w:hAnsi="Arial" w:cs="Arial"/>
          <w:color w:val="000000" w:themeColor="text1"/>
          <w:sz w:val="24"/>
        </w:rPr>
        <w:t>experimental observations.</w:t>
      </w:r>
    </w:p>
    <w:p w:rsidR="008A0D0B"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Biphasic responses are defined as mechanisms which display two distinct responses separated in time. Biphasic responses can </w:t>
      </w:r>
      <w:r w:rsidR="00EB3F19" w:rsidRPr="001C57F6">
        <w:rPr>
          <w:rFonts w:ascii="Arial" w:hAnsi="Arial" w:cs="Arial"/>
          <w:color w:val="000000" w:themeColor="text1"/>
          <w:sz w:val="24"/>
        </w:rPr>
        <w:t xml:space="preserve">facilitate </w:t>
      </w:r>
      <w:r w:rsidRPr="001C57F6">
        <w:rPr>
          <w:rFonts w:ascii="Arial" w:hAnsi="Arial" w:cs="Arial"/>
          <w:color w:val="000000" w:themeColor="text1"/>
          <w:sz w:val="24"/>
        </w:rPr>
        <w:t>identif</w:t>
      </w:r>
      <w:r w:rsidR="00EB3F19" w:rsidRPr="001C57F6">
        <w:rPr>
          <w:rFonts w:ascii="Arial" w:hAnsi="Arial" w:cs="Arial"/>
          <w:color w:val="000000" w:themeColor="text1"/>
          <w:sz w:val="24"/>
        </w:rPr>
        <w:t xml:space="preserve">ication of </w:t>
      </w:r>
      <w:r w:rsidRPr="001C57F6">
        <w:rPr>
          <w:rFonts w:ascii="Arial" w:hAnsi="Arial" w:cs="Arial"/>
          <w:color w:val="000000" w:themeColor="text1"/>
          <w:sz w:val="24"/>
        </w:rPr>
        <w:t xml:space="preserve">optimum treatment </w:t>
      </w:r>
      <w:r w:rsidR="00EB3F19" w:rsidRPr="001C57F6">
        <w:rPr>
          <w:rFonts w:ascii="Arial" w:hAnsi="Arial" w:cs="Arial"/>
          <w:color w:val="000000" w:themeColor="text1"/>
          <w:sz w:val="24"/>
        </w:rPr>
        <w:t xml:space="preserve">conditions </w:t>
      </w:r>
      <w:r w:rsidRPr="001C57F6">
        <w:rPr>
          <w:rFonts w:ascii="Arial" w:hAnsi="Arial" w:cs="Arial"/>
          <w:color w:val="000000" w:themeColor="text1"/>
          <w:sz w:val="24"/>
        </w:rPr>
        <w:t xml:space="preserve">and provide valuable insights into the processes and </w:t>
      </w:r>
      <w:r w:rsidR="00EB3F19" w:rsidRPr="001C57F6">
        <w:rPr>
          <w:rFonts w:ascii="Arial" w:hAnsi="Arial" w:cs="Arial"/>
          <w:color w:val="000000" w:themeColor="text1"/>
          <w:sz w:val="24"/>
        </w:rPr>
        <w:t xml:space="preserve">mechanisms </w:t>
      </w:r>
      <w:r w:rsidRPr="001C57F6">
        <w:rPr>
          <w:rFonts w:ascii="Arial" w:hAnsi="Arial" w:cs="Arial"/>
          <w:color w:val="000000" w:themeColor="text1"/>
          <w:sz w:val="24"/>
        </w:rPr>
        <w:t>involved.</w:t>
      </w:r>
      <w:r w:rsidR="00552073" w:rsidRPr="001C57F6">
        <w:rPr>
          <w:rFonts w:ascii="Arial" w:hAnsi="Arial" w:cs="Arial"/>
          <w:color w:val="000000" w:themeColor="text1"/>
          <w:sz w:val="24"/>
        </w:rPr>
        <w:t xml:space="preserve"> </w:t>
      </w:r>
      <w:r w:rsidR="00EB3F19" w:rsidRPr="001C57F6">
        <w:rPr>
          <w:rFonts w:ascii="Arial" w:hAnsi="Arial" w:cs="Arial"/>
          <w:color w:val="000000" w:themeColor="text1"/>
          <w:sz w:val="24"/>
        </w:rPr>
        <w:t xml:space="preserve">They frequently describe a reduction in the population of an activating protein as it binds to the target proteins, whereas the target proteins continue to replicate and recover. However, </w:t>
      </w:r>
      <w:r w:rsidR="00552073" w:rsidRPr="001C57F6">
        <w:rPr>
          <w:rFonts w:ascii="Arial" w:hAnsi="Arial" w:cs="Arial"/>
          <w:color w:val="000000" w:themeColor="text1"/>
          <w:sz w:val="24"/>
        </w:rPr>
        <w:t>SCFAs behave as coenzymes, catalysing acetylation reactions without loss of concentration</w:t>
      </w:r>
      <w:r w:rsidR="00EB3F19" w:rsidRPr="001C57F6">
        <w:rPr>
          <w:rFonts w:ascii="Arial" w:hAnsi="Arial" w:cs="Arial"/>
          <w:color w:val="000000" w:themeColor="text1"/>
          <w:sz w:val="24"/>
        </w:rPr>
        <w:t xml:space="preserve">, suggesting </w:t>
      </w:r>
      <w:r w:rsidR="00552073" w:rsidRPr="001C57F6">
        <w:rPr>
          <w:rFonts w:ascii="Arial" w:hAnsi="Arial" w:cs="Arial"/>
          <w:color w:val="000000" w:themeColor="text1"/>
          <w:sz w:val="24"/>
        </w:rPr>
        <w:t xml:space="preserve">that </w:t>
      </w:r>
      <w:r w:rsidR="00EB3F19" w:rsidRPr="001C57F6">
        <w:rPr>
          <w:rFonts w:ascii="Arial" w:hAnsi="Arial" w:cs="Arial"/>
          <w:color w:val="000000" w:themeColor="text1"/>
          <w:sz w:val="24"/>
        </w:rPr>
        <w:t>the biphasic response triggered by propionate and valerate</w:t>
      </w:r>
      <w:r w:rsidR="00552073" w:rsidRPr="001C57F6">
        <w:rPr>
          <w:rFonts w:ascii="Arial" w:hAnsi="Arial" w:cs="Arial"/>
          <w:color w:val="000000" w:themeColor="text1"/>
          <w:sz w:val="24"/>
        </w:rPr>
        <w:t xml:space="preserve"> did not involve </w:t>
      </w:r>
      <w:r w:rsidR="00EB3F19" w:rsidRPr="001C57F6">
        <w:rPr>
          <w:rFonts w:ascii="Arial" w:hAnsi="Arial" w:cs="Arial"/>
          <w:color w:val="000000" w:themeColor="text1"/>
          <w:sz w:val="24"/>
        </w:rPr>
        <w:t xml:space="preserve">irreversible </w:t>
      </w:r>
      <w:r w:rsidR="00552073" w:rsidRPr="001C57F6">
        <w:rPr>
          <w:rFonts w:ascii="Arial" w:hAnsi="Arial" w:cs="Arial"/>
          <w:color w:val="000000" w:themeColor="text1"/>
          <w:sz w:val="24"/>
        </w:rPr>
        <w:t xml:space="preserve">binding </w:t>
      </w:r>
      <w:r w:rsidR="00EB3F19" w:rsidRPr="001C57F6">
        <w:rPr>
          <w:rFonts w:ascii="Arial" w:hAnsi="Arial" w:cs="Arial"/>
          <w:color w:val="000000" w:themeColor="text1"/>
          <w:sz w:val="24"/>
        </w:rPr>
        <w:t xml:space="preserve">to </w:t>
      </w:r>
      <w:r w:rsidR="00552073" w:rsidRPr="001C57F6">
        <w:rPr>
          <w:rFonts w:ascii="Arial" w:hAnsi="Arial" w:cs="Arial"/>
          <w:color w:val="000000" w:themeColor="text1"/>
          <w:sz w:val="24"/>
        </w:rPr>
        <w:t>target proteins. This mechanism remained to be determined.</w:t>
      </w:r>
    </w:p>
    <w:p w:rsidR="008A0D0B"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The cell cycle </w:t>
      </w:r>
      <w:r w:rsidR="00EB3F19" w:rsidRPr="001C57F6">
        <w:rPr>
          <w:rFonts w:ascii="Arial" w:hAnsi="Arial" w:cs="Arial"/>
          <w:color w:val="000000" w:themeColor="text1"/>
          <w:sz w:val="24"/>
        </w:rPr>
        <w:t>is</w:t>
      </w:r>
      <w:r w:rsidRPr="001C57F6">
        <w:rPr>
          <w:rFonts w:ascii="Arial" w:hAnsi="Arial" w:cs="Arial"/>
          <w:color w:val="000000" w:themeColor="text1"/>
          <w:sz w:val="24"/>
        </w:rPr>
        <w:t xml:space="preserve"> described in detail in the </w:t>
      </w:r>
      <w:r w:rsidR="00EB3F19" w:rsidRPr="001C57F6">
        <w:rPr>
          <w:rFonts w:ascii="Arial" w:hAnsi="Arial" w:cs="Arial"/>
          <w:color w:val="000000" w:themeColor="text1"/>
          <w:sz w:val="24"/>
        </w:rPr>
        <w:t>f</w:t>
      </w:r>
      <w:r w:rsidRPr="001C57F6">
        <w:rPr>
          <w:rFonts w:ascii="Arial" w:hAnsi="Arial" w:cs="Arial"/>
          <w:color w:val="000000" w:themeColor="text1"/>
          <w:sz w:val="24"/>
        </w:rPr>
        <w:t xml:space="preserve">low cytometry chapter. Briefly, it is a series of steps in which cells progress from </w:t>
      </w:r>
      <w:r w:rsidR="00EB3F19" w:rsidRPr="001C57F6">
        <w:rPr>
          <w:rFonts w:ascii="Arial" w:hAnsi="Arial" w:cs="Arial"/>
          <w:color w:val="000000" w:themeColor="text1"/>
          <w:sz w:val="24"/>
        </w:rPr>
        <w:t xml:space="preserve">a stage of </w:t>
      </w:r>
      <w:r w:rsidRPr="001C57F6">
        <w:rPr>
          <w:rFonts w:ascii="Arial" w:hAnsi="Arial" w:cs="Arial"/>
          <w:color w:val="000000" w:themeColor="text1"/>
          <w:sz w:val="24"/>
        </w:rPr>
        <w:t>resting, or performing their normal functions (G0/G1 phases), to actively dividing by first synthesising DNA (S phase)</w:t>
      </w:r>
      <w:r w:rsidR="00DD395A" w:rsidRPr="001C57F6">
        <w:rPr>
          <w:rFonts w:ascii="Arial" w:hAnsi="Arial" w:cs="Arial"/>
          <w:color w:val="000000" w:themeColor="text1"/>
          <w:sz w:val="24"/>
        </w:rPr>
        <w:t>,</w:t>
      </w:r>
      <w:r w:rsidRPr="001C57F6">
        <w:rPr>
          <w:rFonts w:ascii="Arial" w:hAnsi="Arial" w:cs="Arial"/>
          <w:color w:val="000000" w:themeColor="text1"/>
          <w:sz w:val="24"/>
        </w:rPr>
        <w:t xml:space="preserve"> then increasing in size before undergoing mitosis (G2/M phases) and </w:t>
      </w:r>
      <w:r w:rsidR="00DD395A" w:rsidRPr="001C57F6">
        <w:rPr>
          <w:rFonts w:ascii="Arial" w:hAnsi="Arial" w:cs="Arial"/>
          <w:color w:val="000000" w:themeColor="text1"/>
          <w:sz w:val="24"/>
        </w:rPr>
        <w:t>separating</w:t>
      </w:r>
      <w:r w:rsidRPr="001C57F6">
        <w:rPr>
          <w:rFonts w:ascii="Arial" w:hAnsi="Arial" w:cs="Arial"/>
          <w:color w:val="000000" w:themeColor="text1"/>
          <w:sz w:val="24"/>
        </w:rPr>
        <w:t xml:space="preserve"> into two daughter cells. The checkpoints at G1 and G2/M ensure the preceding steps are completed accurately before allowing the next step to progress. Cell cycle arrest </w:t>
      </w:r>
      <w:r w:rsidRPr="001C57F6">
        <w:rPr>
          <w:rFonts w:ascii="Arial" w:hAnsi="Arial" w:cs="Arial"/>
          <w:color w:val="000000" w:themeColor="text1"/>
          <w:sz w:val="24"/>
        </w:rPr>
        <w:lastRenderedPageBreak/>
        <w:t xml:space="preserve">commonly leads </w:t>
      </w:r>
      <w:r w:rsidR="00DD395A" w:rsidRPr="001C57F6">
        <w:rPr>
          <w:rFonts w:ascii="Arial" w:hAnsi="Arial" w:cs="Arial"/>
          <w:color w:val="000000" w:themeColor="text1"/>
          <w:sz w:val="24"/>
        </w:rPr>
        <w:t xml:space="preserve">to </w:t>
      </w:r>
      <w:r w:rsidRPr="001C57F6">
        <w:rPr>
          <w:rFonts w:ascii="Arial" w:hAnsi="Arial" w:cs="Arial"/>
          <w:color w:val="000000" w:themeColor="text1"/>
          <w:sz w:val="24"/>
        </w:rPr>
        <w:t xml:space="preserve">apoptosis or necrosis and cell death, which </w:t>
      </w:r>
      <w:r w:rsidR="00DD395A" w:rsidRPr="001C57F6">
        <w:rPr>
          <w:rFonts w:ascii="Arial" w:hAnsi="Arial" w:cs="Arial"/>
          <w:color w:val="000000" w:themeColor="text1"/>
          <w:sz w:val="24"/>
        </w:rPr>
        <w:t>is</w:t>
      </w:r>
      <w:r w:rsidRPr="001C57F6">
        <w:rPr>
          <w:rFonts w:ascii="Arial" w:hAnsi="Arial" w:cs="Arial"/>
          <w:color w:val="000000" w:themeColor="text1"/>
          <w:sz w:val="24"/>
        </w:rPr>
        <w:t xml:space="preserve"> reflected as a decrease in cell numbers. Drug treatments often act by perturbing cellular processes in the preceding steps or </w:t>
      </w:r>
      <w:r w:rsidR="00DD395A" w:rsidRPr="001C57F6">
        <w:rPr>
          <w:rFonts w:ascii="Arial" w:hAnsi="Arial" w:cs="Arial"/>
          <w:color w:val="000000" w:themeColor="text1"/>
          <w:sz w:val="24"/>
        </w:rPr>
        <w:t xml:space="preserve">by </w:t>
      </w:r>
      <w:r w:rsidRPr="001C57F6">
        <w:rPr>
          <w:rFonts w:ascii="Arial" w:hAnsi="Arial" w:cs="Arial"/>
          <w:color w:val="000000" w:themeColor="text1"/>
          <w:sz w:val="24"/>
        </w:rPr>
        <w:t>prevent</w:t>
      </w:r>
      <w:r w:rsidR="00DD395A" w:rsidRPr="001C57F6">
        <w:rPr>
          <w:rFonts w:ascii="Arial" w:hAnsi="Arial" w:cs="Arial"/>
          <w:color w:val="000000" w:themeColor="text1"/>
          <w:sz w:val="24"/>
        </w:rPr>
        <w:t>ing</w:t>
      </w:r>
      <w:r w:rsidRPr="001C57F6">
        <w:rPr>
          <w:rFonts w:ascii="Arial" w:hAnsi="Arial" w:cs="Arial"/>
          <w:color w:val="000000" w:themeColor="text1"/>
          <w:sz w:val="24"/>
        </w:rPr>
        <w:t xml:space="preserve"> cells progressing to the following steps</w:t>
      </w:r>
      <w:r w:rsidR="00DD395A" w:rsidRPr="001C57F6">
        <w:rPr>
          <w:rFonts w:ascii="Arial" w:hAnsi="Arial" w:cs="Arial"/>
          <w:color w:val="000000" w:themeColor="text1"/>
          <w:sz w:val="24"/>
        </w:rPr>
        <w:t>, for example, a</w:t>
      </w:r>
      <w:r w:rsidRPr="001C57F6">
        <w:rPr>
          <w:rFonts w:ascii="Arial" w:hAnsi="Arial" w:cs="Arial"/>
          <w:color w:val="000000" w:themeColor="text1"/>
          <w:sz w:val="24"/>
        </w:rPr>
        <w:t>nti-mitotic treatments arrest cells at G2/M phase. HCA is able to quantitatively analyse these cell cycle parameters.</w:t>
      </w:r>
    </w:p>
    <w:p w:rsidR="001C57F6" w:rsidRPr="001C57F6" w:rsidRDefault="001C57F6" w:rsidP="008A0D0B">
      <w:pPr>
        <w:spacing w:line="480" w:lineRule="auto"/>
        <w:jc w:val="both"/>
        <w:rPr>
          <w:rFonts w:ascii="Arial" w:hAnsi="Arial" w:cs="Arial"/>
          <w:color w:val="000000" w:themeColor="text1"/>
          <w:sz w:val="24"/>
        </w:rPr>
      </w:pPr>
    </w:p>
    <w:p w:rsidR="008A0D0B" w:rsidRPr="001C57F6" w:rsidRDefault="008A0D0B" w:rsidP="008A0D0B">
      <w:pPr>
        <w:pStyle w:val="Heading2"/>
        <w:spacing w:before="480" w:after="120" w:line="480" w:lineRule="auto"/>
        <w:jc w:val="both"/>
        <w:rPr>
          <w:rFonts w:ascii="Arial" w:hAnsi="Arial" w:cs="Arial"/>
          <w:color w:val="000000" w:themeColor="text1"/>
          <w:sz w:val="24"/>
          <w:szCs w:val="24"/>
        </w:rPr>
      </w:pPr>
      <w:bookmarkStart w:id="167" w:name="_Toc362832789"/>
      <w:r w:rsidRPr="001C57F6">
        <w:rPr>
          <w:rFonts w:ascii="Arial" w:hAnsi="Arial" w:cs="Arial"/>
          <w:color w:val="000000" w:themeColor="text1"/>
          <w:sz w:val="24"/>
          <w:szCs w:val="24"/>
        </w:rPr>
        <w:t xml:space="preserve">4.3. </w:t>
      </w:r>
      <w:r w:rsidR="00BA4B5A" w:rsidRPr="001C57F6">
        <w:rPr>
          <w:rFonts w:ascii="Arial" w:hAnsi="Arial" w:cs="Arial"/>
          <w:color w:val="000000" w:themeColor="text1"/>
          <w:sz w:val="24"/>
          <w:szCs w:val="24"/>
        </w:rPr>
        <w:t xml:space="preserve">HCA: </w:t>
      </w:r>
      <w:r w:rsidR="00B10B4A" w:rsidRPr="001C57F6">
        <w:rPr>
          <w:rFonts w:ascii="Arial" w:hAnsi="Arial" w:cs="Arial"/>
          <w:color w:val="000000" w:themeColor="text1"/>
          <w:sz w:val="24"/>
          <w:szCs w:val="24"/>
        </w:rPr>
        <w:t>Project out</w:t>
      </w:r>
      <w:r w:rsidRPr="001C57F6">
        <w:rPr>
          <w:rFonts w:ascii="Arial" w:hAnsi="Arial" w:cs="Arial"/>
          <w:color w:val="000000" w:themeColor="text1"/>
          <w:sz w:val="24"/>
          <w:szCs w:val="24"/>
        </w:rPr>
        <w:t>line</w:t>
      </w:r>
      <w:bookmarkEnd w:id="167"/>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68" w:name="_Toc362832790"/>
      <w:r w:rsidRPr="001C57F6">
        <w:rPr>
          <w:rFonts w:ascii="Arial" w:eastAsia="Times New Roman" w:hAnsi="Arial" w:cs="Arial"/>
          <w:b w:val="0"/>
          <w:i/>
          <w:color w:val="000000" w:themeColor="text1"/>
          <w:sz w:val="24"/>
        </w:rPr>
        <w:t>4.3.1. HCA of MT cytoskeletal integrity</w:t>
      </w:r>
      <w:bookmarkEnd w:id="168"/>
    </w:p>
    <w:p w:rsidR="00A4037E"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The HCA experiment was part of a collaborative project investigating the effects of SCFA treatments </w:t>
      </w:r>
      <w:r w:rsidR="00BA4B5A" w:rsidRPr="001C57F6">
        <w:rPr>
          <w:rFonts w:ascii="Arial" w:hAnsi="Arial" w:cs="Arial"/>
          <w:color w:val="000000" w:themeColor="text1"/>
          <w:sz w:val="24"/>
        </w:rPr>
        <w:t xml:space="preserve">on </w:t>
      </w:r>
      <w:r w:rsidRPr="001C57F6">
        <w:rPr>
          <w:rFonts w:ascii="Arial" w:hAnsi="Arial" w:cs="Arial"/>
          <w:color w:val="000000" w:themeColor="text1"/>
          <w:sz w:val="24"/>
        </w:rPr>
        <w:t>cytoskeletal integrity</w:t>
      </w:r>
      <w:r w:rsidR="00A4037E" w:rsidRPr="001C57F6">
        <w:rPr>
          <w:rFonts w:ascii="Arial" w:hAnsi="Arial" w:cs="Arial"/>
          <w:color w:val="000000" w:themeColor="text1"/>
          <w:sz w:val="24"/>
        </w:rPr>
        <w:t>. Whereas this aspect of the project</w:t>
      </w:r>
      <w:r w:rsidRPr="001C57F6">
        <w:rPr>
          <w:rFonts w:ascii="Arial" w:hAnsi="Arial" w:cs="Arial"/>
          <w:color w:val="000000" w:themeColor="text1"/>
          <w:sz w:val="24"/>
        </w:rPr>
        <w:t xml:space="preserve"> </w:t>
      </w:r>
      <w:r w:rsidR="00A4037E" w:rsidRPr="001C57F6">
        <w:rPr>
          <w:rFonts w:ascii="Arial" w:hAnsi="Arial" w:cs="Arial"/>
          <w:color w:val="000000" w:themeColor="text1"/>
          <w:sz w:val="24"/>
        </w:rPr>
        <w:t>investigated</w:t>
      </w:r>
      <w:r w:rsidRPr="001C57F6">
        <w:rPr>
          <w:rFonts w:ascii="Arial" w:hAnsi="Arial" w:cs="Arial"/>
          <w:color w:val="000000" w:themeColor="text1"/>
          <w:sz w:val="24"/>
        </w:rPr>
        <w:t xml:space="preserve"> MT</w:t>
      </w:r>
      <w:r w:rsidR="00A4037E" w:rsidRPr="001C57F6">
        <w:rPr>
          <w:rFonts w:ascii="Arial" w:hAnsi="Arial" w:cs="Arial"/>
          <w:color w:val="000000" w:themeColor="text1"/>
          <w:sz w:val="24"/>
        </w:rPr>
        <w:t xml:space="preserve"> cytoskeletal structure, the collaborative project</w:t>
      </w:r>
      <w:r w:rsidRPr="001C57F6">
        <w:rPr>
          <w:rFonts w:ascii="Arial" w:hAnsi="Arial" w:cs="Arial"/>
          <w:color w:val="000000" w:themeColor="text1"/>
          <w:sz w:val="24"/>
        </w:rPr>
        <w:t xml:space="preserve"> </w:t>
      </w:r>
      <w:r w:rsidR="00A4037E" w:rsidRPr="001C57F6">
        <w:rPr>
          <w:rFonts w:ascii="Arial" w:hAnsi="Arial" w:cs="Arial"/>
          <w:color w:val="000000" w:themeColor="text1"/>
          <w:sz w:val="24"/>
        </w:rPr>
        <w:t xml:space="preserve">investigated </w:t>
      </w:r>
      <w:r w:rsidRPr="001C57F6">
        <w:rPr>
          <w:rFonts w:ascii="Arial" w:hAnsi="Arial" w:cs="Arial"/>
          <w:color w:val="000000" w:themeColor="text1"/>
          <w:sz w:val="24"/>
        </w:rPr>
        <w:t>intermediate filaments (IF)</w:t>
      </w:r>
      <w:r w:rsidR="00715C65" w:rsidRPr="001C57F6">
        <w:rPr>
          <w:rFonts w:ascii="Arial" w:hAnsi="Arial" w:cs="Arial"/>
          <w:color w:val="000000" w:themeColor="text1"/>
          <w:sz w:val="24"/>
        </w:rPr>
        <w:t xml:space="preserve"> </w:t>
      </w:r>
      <w:r w:rsidRPr="001C57F6">
        <w:rPr>
          <w:rFonts w:ascii="Arial" w:hAnsi="Arial" w:cs="Arial"/>
          <w:i/>
          <w:color w:val="000000" w:themeColor="text1"/>
          <w:sz w:val="24"/>
        </w:rPr>
        <w:t>via</w:t>
      </w:r>
      <w:r w:rsidRPr="001C57F6">
        <w:rPr>
          <w:rFonts w:ascii="Arial" w:hAnsi="Arial" w:cs="Arial"/>
          <w:color w:val="000000" w:themeColor="text1"/>
          <w:sz w:val="24"/>
        </w:rPr>
        <w:t xml:space="preserve"> acetylation of their keratins subunits</w:t>
      </w:r>
      <w:r w:rsidR="00715C65" w:rsidRPr="001C57F6">
        <w:rPr>
          <w:rFonts w:ascii="Arial" w:hAnsi="Arial" w:cs="Arial"/>
          <w:color w:val="000000" w:themeColor="text1"/>
          <w:sz w:val="24"/>
        </w:rPr>
        <w:t xml:space="preserve"> </w:t>
      </w:r>
      <w:r w:rsidR="00715C65" w:rsidRPr="001C57F6">
        <w:rPr>
          <w:rFonts w:ascii="Arial" w:hAnsi="Arial" w:cs="Arial"/>
          <w:noProof/>
          <w:color w:val="000000" w:themeColor="text1"/>
          <w:sz w:val="24"/>
          <w:vertAlign w:val="superscript"/>
        </w:rPr>
        <w:fldChar w:fldCharType="begin"/>
      </w:r>
      <w:r w:rsidR="00715C65" w:rsidRPr="001C57F6">
        <w:rPr>
          <w:rFonts w:ascii="Arial" w:hAnsi="Arial" w:cs="Arial"/>
          <w:noProof/>
          <w:color w:val="000000" w:themeColor="text1"/>
          <w:sz w:val="24"/>
          <w:vertAlign w:val="superscript"/>
        </w:rPr>
        <w:instrText xml:space="preserve"> ADDIN EN.CITE &lt;EndNote&gt;&lt;Cite&gt;&lt;Author&gt;Chowdry&lt;/Author&gt;&lt;Year&gt;2010&lt;/Year&gt;&lt;RecNum&gt;175&lt;/RecNum&gt;&lt;DisplayText&gt;[85]&lt;/DisplayText&gt;&lt;record&gt;&lt;rec-number&gt;175&lt;/rec-number&gt;&lt;foreign-keys&gt;&lt;key app="EN" db-id="rs5x295dudx293essv7vwts4r9tdvfzpa250"&gt;175&lt;/key&gt;&lt;/foreign-keys&gt;&lt;ref-type name="Figure"&gt;37&lt;/ref-type&gt;&lt;contributors&gt;&lt;authors&gt;&lt;author&gt;Chowdry, J.,&lt;/author&gt;&lt;author&gt;Benson, R. P.&lt;/author&gt;&lt;/authors&gt;&lt;/contributors&gt;&lt;auth-address&gt;48 Grafton Street&amp;#xD;Manchester M13 9XX&amp;#xD;United Kingdom&amp;#xD;Tel: +44 (0)161 606-7380 begin_of_the_skype_highlighting              +44 (0)161 606-7380      end_of_the_skype_highlighting&amp;#xD;Fax: +44 (0)161 603-7610&lt;/auth-address&gt;&lt;titles&gt;&lt;title&gt;HCA fluorescent micrograph of cytoskeleton in HCT116 colon cancer cells&lt;/title&gt;&lt;/titles&gt;&lt;dates&gt;&lt;year&gt;2010&lt;/year&gt;&lt;/dates&gt;&lt;publisher&gt;Courtesy of Imagen Biotech Ltd.&lt;/publisher&gt;&lt;urls&gt;&lt;related-urls&gt;&lt;url&gt;Email: Info@Imagen-Biotech.com&lt;/url&gt;&lt;/related-urls&gt;&lt;/urls&gt;&lt;/record&gt;&lt;/Cite&gt;&lt;/EndNote&gt;</w:instrText>
      </w:r>
      <w:r w:rsidR="00715C65" w:rsidRPr="001C57F6">
        <w:rPr>
          <w:rFonts w:ascii="Arial" w:hAnsi="Arial" w:cs="Arial"/>
          <w:noProof/>
          <w:color w:val="000000" w:themeColor="text1"/>
          <w:sz w:val="24"/>
          <w:vertAlign w:val="superscript"/>
        </w:rPr>
        <w:fldChar w:fldCharType="separate"/>
      </w:r>
      <w:r w:rsidR="00715C65" w:rsidRPr="001C57F6">
        <w:rPr>
          <w:rFonts w:ascii="Arial" w:hAnsi="Arial" w:cs="Arial"/>
          <w:noProof/>
          <w:color w:val="000000" w:themeColor="text1"/>
          <w:sz w:val="24"/>
          <w:vertAlign w:val="superscript"/>
        </w:rPr>
        <w:t>[</w:t>
      </w:r>
      <w:hyperlink w:anchor="_ENREF_85" w:tooltip="Chowdry, 2010 #175" w:history="1">
        <w:r w:rsidR="00715C65" w:rsidRPr="001C57F6">
          <w:rPr>
            <w:rFonts w:ascii="Arial" w:hAnsi="Arial" w:cs="Arial"/>
            <w:noProof/>
            <w:color w:val="000000" w:themeColor="text1"/>
            <w:sz w:val="24"/>
            <w:vertAlign w:val="superscript"/>
          </w:rPr>
          <w:t>85</w:t>
        </w:r>
      </w:hyperlink>
      <w:r w:rsidR="00715C65" w:rsidRPr="001C57F6">
        <w:rPr>
          <w:rFonts w:ascii="Arial" w:hAnsi="Arial" w:cs="Arial"/>
          <w:noProof/>
          <w:color w:val="000000" w:themeColor="text1"/>
          <w:sz w:val="24"/>
          <w:vertAlign w:val="superscript"/>
        </w:rPr>
        <w:t>]</w:t>
      </w:r>
      <w:r w:rsidR="00715C65" w:rsidRPr="001C57F6">
        <w:rPr>
          <w:rFonts w:ascii="Arial" w:hAnsi="Arial" w:cs="Arial"/>
          <w:noProof/>
          <w:color w:val="000000" w:themeColor="text1"/>
          <w:sz w:val="24"/>
          <w:vertAlign w:val="superscript"/>
        </w:rPr>
        <w:fldChar w:fldCharType="end"/>
      </w:r>
      <w:r w:rsidRPr="001C57F6">
        <w:rPr>
          <w:rFonts w:ascii="Arial" w:hAnsi="Arial" w:cs="Arial"/>
          <w:color w:val="000000" w:themeColor="text1"/>
          <w:sz w:val="24"/>
        </w:rPr>
        <w:t xml:space="preserve">. MT composition, functions and dynamics </w:t>
      </w:r>
      <w:r w:rsidR="00A4037E" w:rsidRPr="001C57F6">
        <w:rPr>
          <w:rFonts w:ascii="Arial" w:hAnsi="Arial" w:cs="Arial"/>
          <w:color w:val="000000" w:themeColor="text1"/>
          <w:sz w:val="24"/>
        </w:rPr>
        <w:t xml:space="preserve">were </w:t>
      </w:r>
      <w:r w:rsidRPr="001C57F6">
        <w:rPr>
          <w:rFonts w:ascii="Arial" w:hAnsi="Arial" w:cs="Arial"/>
          <w:color w:val="000000" w:themeColor="text1"/>
          <w:sz w:val="24"/>
        </w:rPr>
        <w:t xml:space="preserve">discussed in detail in the </w:t>
      </w:r>
      <w:r w:rsidR="00A4037E" w:rsidRPr="001C57F6">
        <w:rPr>
          <w:rFonts w:ascii="Arial" w:hAnsi="Arial" w:cs="Arial"/>
          <w:color w:val="000000" w:themeColor="text1"/>
          <w:sz w:val="24"/>
        </w:rPr>
        <w:t>i</w:t>
      </w:r>
      <w:r w:rsidRPr="001C57F6">
        <w:rPr>
          <w:rFonts w:ascii="Arial" w:hAnsi="Arial" w:cs="Arial"/>
          <w:color w:val="000000" w:themeColor="text1"/>
          <w:sz w:val="24"/>
        </w:rPr>
        <w:t>ntroduction chapter</w:t>
      </w:r>
      <w:r w:rsidR="00A4037E" w:rsidRPr="001C57F6">
        <w:rPr>
          <w:rFonts w:ascii="Arial" w:hAnsi="Arial" w:cs="Arial"/>
          <w:color w:val="000000" w:themeColor="text1"/>
          <w:sz w:val="24"/>
        </w:rPr>
        <w:t>. I</w:t>
      </w:r>
      <w:r w:rsidRPr="001C57F6">
        <w:rPr>
          <w:rFonts w:ascii="Arial" w:hAnsi="Arial" w:cs="Arial"/>
          <w:color w:val="000000" w:themeColor="text1"/>
          <w:sz w:val="24"/>
        </w:rPr>
        <w:t xml:space="preserve">n relation to HCA, the three key parameters that define MT structure are texture (or co-occurrence), fibre area (or spot-fibre size) and fluorescent intensity. These parameters are determined by measuring the fluorescence of pixels in the micrographs and their contrast to the background. </w:t>
      </w:r>
      <w:r w:rsidR="00A4037E" w:rsidRPr="001C57F6">
        <w:rPr>
          <w:rFonts w:ascii="Arial" w:hAnsi="Arial" w:cs="Arial"/>
          <w:color w:val="000000" w:themeColor="text1"/>
          <w:sz w:val="24"/>
        </w:rPr>
        <w:t xml:space="preserve">Together they can give a measure of filamentousness and MT-fibre integrity. </w:t>
      </w:r>
      <w:r w:rsidRPr="001C57F6">
        <w:rPr>
          <w:rFonts w:ascii="Arial" w:hAnsi="Arial" w:cs="Arial"/>
          <w:color w:val="000000" w:themeColor="text1"/>
          <w:sz w:val="24"/>
        </w:rPr>
        <w:t xml:space="preserve">The algorithms underlying these parameters are described </w:t>
      </w:r>
      <w:r w:rsidR="00A4037E" w:rsidRPr="001C57F6">
        <w:rPr>
          <w:rFonts w:ascii="Arial" w:hAnsi="Arial" w:cs="Arial"/>
          <w:color w:val="000000" w:themeColor="text1"/>
          <w:sz w:val="24"/>
        </w:rPr>
        <w:t>in the experimental m</w:t>
      </w:r>
      <w:r w:rsidRPr="001C57F6">
        <w:rPr>
          <w:rFonts w:ascii="Arial" w:hAnsi="Arial" w:cs="Arial"/>
          <w:color w:val="000000" w:themeColor="text1"/>
          <w:sz w:val="24"/>
        </w:rPr>
        <w:t>ethods.</w:t>
      </w:r>
    </w:p>
    <w:p w:rsidR="00A4037E" w:rsidRPr="001C57F6" w:rsidRDefault="00A4037E" w:rsidP="008A0D0B">
      <w:pPr>
        <w:spacing w:line="480" w:lineRule="auto"/>
        <w:jc w:val="both"/>
        <w:rPr>
          <w:rFonts w:ascii="Arial" w:hAnsi="Arial" w:cs="Arial"/>
          <w:color w:val="000000" w:themeColor="text1"/>
          <w:sz w:val="24"/>
        </w:rPr>
      </w:pPr>
    </w:p>
    <w:p w:rsidR="00A4037E" w:rsidRPr="001C57F6" w:rsidRDefault="00A4037E" w:rsidP="00A4037E">
      <w:pPr>
        <w:pStyle w:val="Heading3"/>
        <w:keepLines w:val="0"/>
        <w:spacing w:before="240" w:after="60" w:line="480" w:lineRule="auto"/>
        <w:rPr>
          <w:rFonts w:ascii="Arial" w:eastAsia="Times New Roman" w:hAnsi="Arial" w:cs="Arial"/>
          <w:b w:val="0"/>
          <w:i/>
          <w:color w:val="000000" w:themeColor="text1"/>
          <w:sz w:val="24"/>
        </w:rPr>
      </w:pPr>
      <w:bookmarkStart w:id="169" w:name="_Toc362832791"/>
      <w:r w:rsidRPr="001C57F6">
        <w:rPr>
          <w:rFonts w:ascii="Arial" w:eastAsia="Times New Roman" w:hAnsi="Arial" w:cs="Arial"/>
          <w:b w:val="0"/>
          <w:i/>
          <w:color w:val="000000" w:themeColor="text1"/>
          <w:sz w:val="24"/>
        </w:rPr>
        <w:t>4.3.2. HCA of cell cycle progression and the biphasic response</w:t>
      </w:r>
      <w:bookmarkEnd w:id="169"/>
    </w:p>
    <w:p w:rsidR="008A0D0B"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All </w:t>
      </w:r>
      <w:r w:rsidR="00A4037E" w:rsidRPr="001C57F6">
        <w:rPr>
          <w:rFonts w:ascii="Arial" w:hAnsi="Arial" w:cs="Arial"/>
          <w:color w:val="000000" w:themeColor="text1"/>
          <w:sz w:val="24"/>
        </w:rPr>
        <w:t xml:space="preserve">the HCA </w:t>
      </w:r>
      <w:r w:rsidRPr="001C57F6">
        <w:rPr>
          <w:rFonts w:ascii="Arial" w:hAnsi="Arial" w:cs="Arial"/>
          <w:color w:val="000000" w:themeColor="text1"/>
          <w:sz w:val="24"/>
        </w:rPr>
        <w:t>experiments were performed at treatment conditions between 0</w:t>
      </w:r>
      <w:r w:rsidR="00A4037E" w:rsidRPr="001C57F6">
        <w:rPr>
          <w:rFonts w:ascii="Arial" w:hAnsi="Arial" w:cs="Arial"/>
          <w:color w:val="000000" w:themeColor="text1"/>
          <w:sz w:val="24"/>
        </w:rPr>
        <w:t>–</w:t>
      </w:r>
      <w:r w:rsidRPr="001C57F6">
        <w:rPr>
          <w:rFonts w:ascii="Arial" w:hAnsi="Arial" w:cs="Arial"/>
          <w:color w:val="000000" w:themeColor="text1"/>
          <w:sz w:val="24"/>
        </w:rPr>
        <w:t xml:space="preserve">20 mM SCFA; as such, they encompassed the physiological concentrations for </w:t>
      </w:r>
      <w:r w:rsidR="00BD0B5B" w:rsidRPr="001C57F6">
        <w:rPr>
          <w:rFonts w:ascii="Arial" w:hAnsi="Arial" w:cs="Arial"/>
          <w:color w:val="000000" w:themeColor="text1"/>
          <w:sz w:val="24"/>
        </w:rPr>
        <w:t xml:space="preserve">butyrate, </w:t>
      </w:r>
      <w:r w:rsidR="00BD0B5B" w:rsidRPr="001C57F6">
        <w:rPr>
          <w:rFonts w:ascii="Arial" w:hAnsi="Arial" w:cs="Arial"/>
          <w:color w:val="000000" w:themeColor="text1"/>
          <w:sz w:val="24"/>
        </w:rPr>
        <w:lastRenderedPageBreak/>
        <w:t xml:space="preserve">propionate and valerate </w:t>
      </w:r>
      <w:r w:rsidRPr="001C57F6">
        <w:rPr>
          <w:rFonts w:ascii="Arial" w:hAnsi="Arial" w:cs="Arial"/>
          <w:color w:val="000000" w:themeColor="text1"/>
          <w:sz w:val="24"/>
        </w:rPr>
        <w:t>but were below the acidity levels which may compromise the results.</w:t>
      </w:r>
    </w:p>
    <w:p w:rsidR="008A0D0B"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A biphasic dose-response between G1 and G2/M of the cell cycle had been observed previous</w:t>
      </w:r>
      <w:r w:rsidR="00F43FCA" w:rsidRPr="001C57F6">
        <w:rPr>
          <w:rFonts w:ascii="Arial" w:hAnsi="Arial" w:cs="Arial"/>
          <w:color w:val="000000" w:themeColor="text1"/>
          <w:sz w:val="24"/>
        </w:rPr>
        <w:t>ly</w:t>
      </w:r>
      <w:r w:rsidRPr="001C57F6">
        <w:rPr>
          <w:rFonts w:ascii="Arial" w:hAnsi="Arial" w:cs="Arial"/>
          <w:color w:val="000000" w:themeColor="text1"/>
          <w:sz w:val="24"/>
        </w:rPr>
        <w:t xml:space="preserve"> at 48 h</w:t>
      </w:r>
      <w:r w:rsidR="00BD0B5B" w:rsidRPr="001C57F6">
        <w:rPr>
          <w:rFonts w:ascii="Arial" w:hAnsi="Arial" w:cs="Arial"/>
          <w:color w:val="000000" w:themeColor="text1"/>
          <w:sz w:val="24"/>
        </w:rPr>
        <w:t xml:space="preserve"> treatment times</w:t>
      </w:r>
      <w:r w:rsidR="004A6720" w:rsidRPr="001C57F6">
        <w:rPr>
          <w:rFonts w:ascii="Arial" w:hAnsi="Arial" w:cs="Arial"/>
          <w:color w:val="000000" w:themeColor="text1"/>
          <w:sz w:val="24"/>
        </w:rPr>
        <w:t xml:space="preserve"> </w:t>
      </w:r>
      <w:r w:rsidR="00F43FCA" w:rsidRPr="001C57F6">
        <w:rPr>
          <w:rFonts w:ascii="Arial" w:hAnsi="Arial" w:cs="Arial"/>
          <w:color w:val="000000" w:themeColor="text1"/>
          <w:sz w:val="24"/>
        </w:rPr>
        <w:t>that had been unique to the odd</w:t>
      </w:r>
      <w:r w:rsidR="000628C5" w:rsidRPr="001C57F6">
        <w:rPr>
          <w:rFonts w:ascii="Arial" w:hAnsi="Arial" w:cs="Arial"/>
          <w:color w:val="000000" w:themeColor="text1"/>
          <w:sz w:val="24"/>
        </w:rPr>
        <w:t>-</w:t>
      </w:r>
      <w:r w:rsidR="00F43FCA" w:rsidRPr="001C57F6">
        <w:rPr>
          <w:rFonts w:ascii="Arial" w:hAnsi="Arial" w:cs="Arial"/>
          <w:color w:val="000000" w:themeColor="text1"/>
          <w:sz w:val="24"/>
        </w:rPr>
        <w:t>chain SCFAs (propionate and valerate)</w:t>
      </w:r>
      <w:r w:rsidR="00715C65" w:rsidRPr="001C57F6">
        <w:rPr>
          <w:rFonts w:ascii="Arial" w:hAnsi="Arial" w:cs="Arial"/>
          <w:noProof/>
          <w:color w:val="000000" w:themeColor="text1"/>
          <w:sz w:val="24"/>
        </w:rPr>
        <w:t xml:space="preserve"> </w:t>
      </w:r>
      <w:r w:rsidR="00715C65" w:rsidRPr="001C57F6">
        <w:rPr>
          <w:rFonts w:ascii="Arial" w:hAnsi="Arial" w:cs="Arial"/>
          <w:noProof/>
          <w:color w:val="000000" w:themeColor="text1"/>
          <w:sz w:val="24"/>
          <w:vertAlign w:val="superscript"/>
        </w:rPr>
        <w:fldChar w:fldCharType="begin"/>
      </w:r>
      <w:r w:rsidR="00715C65" w:rsidRPr="001C57F6">
        <w:rPr>
          <w:rFonts w:ascii="Arial" w:hAnsi="Arial" w:cs="Arial"/>
          <w:noProof/>
          <w:color w:val="000000" w:themeColor="text1"/>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715C65" w:rsidRPr="001C57F6">
        <w:rPr>
          <w:rFonts w:ascii="Arial" w:hAnsi="Arial" w:cs="Arial"/>
          <w:noProof/>
          <w:color w:val="000000" w:themeColor="text1"/>
          <w:sz w:val="24"/>
          <w:vertAlign w:val="superscript"/>
        </w:rPr>
        <w:fldChar w:fldCharType="separate"/>
      </w:r>
      <w:r w:rsidR="00715C65" w:rsidRPr="001C57F6">
        <w:rPr>
          <w:rFonts w:ascii="Arial" w:hAnsi="Arial" w:cs="Arial"/>
          <w:noProof/>
          <w:color w:val="000000" w:themeColor="text1"/>
          <w:sz w:val="24"/>
          <w:vertAlign w:val="superscript"/>
        </w:rPr>
        <w:t>[</w:t>
      </w:r>
      <w:hyperlink w:anchor="_ENREF_4" w:tooltip="Kilner, 2009 #435" w:history="1">
        <w:r w:rsidR="00715C65" w:rsidRPr="001C57F6">
          <w:rPr>
            <w:rFonts w:ascii="Arial" w:hAnsi="Arial" w:cs="Arial"/>
            <w:noProof/>
            <w:color w:val="000000" w:themeColor="text1"/>
            <w:sz w:val="24"/>
            <w:vertAlign w:val="superscript"/>
          </w:rPr>
          <w:t>4</w:t>
        </w:r>
      </w:hyperlink>
      <w:r w:rsidR="00715C65" w:rsidRPr="001C57F6">
        <w:rPr>
          <w:rFonts w:ascii="Arial" w:hAnsi="Arial" w:cs="Arial"/>
          <w:noProof/>
          <w:color w:val="000000" w:themeColor="text1"/>
          <w:sz w:val="24"/>
          <w:vertAlign w:val="superscript"/>
        </w:rPr>
        <w:t>]</w:t>
      </w:r>
      <w:r w:rsidR="00715C65" w:rsidRPr="001C57F6">
        <w:rPr>
          <w:rFonts w:ascii="Arial" w:hAnsi="Arial" w:cs="Arial"/>
          <w:noProof/>
          <w:color w:val="000000" w:themeColor="text1"/>
          <w:sz w:val="24"/>
          <w:vertAlign w:val="superscript"/>
        </w:rPr>
        <w:fldChar w:fldCharType="end"/>
      </w:r>
      <w:r w:rsidRPr="001C57F6">
        <w:rPr>
          <w:rFonts w:ascii="Arial" w:hAnsi="Arial" w:cs="Arial"/>
          <w:color w:val="000000" w:themeColor="text1"/>
          <w:sz w:val="24"/>
        </w:rPr>
        <w:t xml:space="preserve">. </w:t>
      </w:r>
      <w:r w:rsidR="00F43FCA" w:rsidRPr="001C57F6">
        <w:rPr>
          <w:rFonts w:ascii="Arial" w:hAnsi="Arial" w:cs="Arial"/>
          <w:color w:val="000000" w:themeColor="text1"/>
          <w:sz w:val="24"/>
        </w:rPr>
        <w:t>However, t</w:t>
      </w:r>
      <w:r w:rsidRPr="001C57F6">
        <w:rPr>
          <w:rFonts w:ascii="Arial" w:hAnsi="Arial" w:cs="Arial"/>
          <w:color w:val="000000" w:themeColor="text1"/>
          <w:sz w:val="24"/>
        </w:rPr>
        <w:t>h</w:t>
      </w:r>
      <w:r w:rsidR="00BD0B5B" w:rsidRPr="001C57F6">
        <w:rPr>
          <w:rFonts w:ascii="Arial" w:hAnsi="Arial" w:cs="Arial"/>
          <w:color w:val="000000" w:themeColor="text1"/>
          <w:sz w:val="24"/>
        </w:rPr>
        <w:t>is</w:t>
      </w:r>
      <w:r w:rsidRPr="001C57F6">
        <w:rPr>
          <w:rFonts w:ascii="Arial" w:hAnsi="Arial" w:cs="Arial"/>
          <w:color w:val="000000" w:themeColor="text1"/>
          <w:sz w:val="24"/>
        </w:rPr>
        <w:t xml:space="preserve"> data had remained unexplored so was retrospectively examined </w:t>
      </w:r>
      <w:r w:rsidR="00F43FCA" w:rsidRPr="001C57F6">
        <w:rPr>
          <w:rFonts w:ascii="Arial" w:hAnsi="Arial" w:cs="Arial"/>
          <w:color w:val="000000" w:themeColor="text1"/>
          <w:sz w:val="24"/>
        </w:rPr>
        <w:t xml:space="preserve">in this project </w:t>
      </w:r>
      <w:r w:rsidRPr="001C57F6">
        <w:rPr>
          <w:rFonts w:ascii="Arial" w:hAnsi="Arial" w:cs="Arial"/>
          <w:color w:val="000000" w:themeColor="text1"/>
          <w:sz w:val="24"/>
        </w:rPr>
        <w:t xml:space="preserve">to determine the underlying mechanisms. </w:t>
      </w:r>
      <w:r w:rsidR="00F43FCA" w:rsidRPr="001C57F6">
        <w:rPr>
          <w:rFonts w:ascii="Arial" w:hAnsi="Arial" w:cs="Arial"/>
          <w:color w:val="000000" w:themeColor="text1"/>
          <w:sz w:val="24"/>
        </w:rPr>
        <w:t xml:space="preserve">This effect suggested a link with the multi-plex iTRAQ observations that had also shown distinct effects with propionate and valerate. </w:t>
      </w:r>
      <w:r w:rsidRPr="001C57F6">
        <w:rPr>
          <w:rFonts w:ascii="Arial" w:hAnsi="Arial" w:cs="Arial"/>
          <w:color w:val="000000" w:themeColor="text1"/>
          <w:sz w:val="24"/>
        </w:rPr>
        <w:t xml:space="preserve">The biphasic response is </w:t>
      </w:r>
      <w:r w:rsidR="00086DA3" w:rsidRPr="001C57F6">
        <w:rPr>
          <w:rFonts w:ascii="Arial" w:hAnsi="Arial" w:cs="Arial"/>
          <w:color w:val="000000" w:themeColor="text1"/>
          <w:sz w:val="24"/>
        </w:rPr>
        <w:t>shown as</w:t>
      </w:r>
      <w:r w:rsidR="00F43FCA" w:rsidRPr="001C57F6">
        <w:rPr>
          <w:rFonts w:ascii="Arial" w:hAnsi="Arial" w:cs="Arial"/>
          <w:color w:val="000000" w:themeColor="text1"/>
          <w:sz w:val="24"/>
        </w:rPr>
        <w:t xml:space="preserve"> a </w:t>
      </w:r>
      <w:r w:rsidRPr="001C57F6">
        <w:rPr>
          <w:rFonts w:ascii="Arial" w:hAnsi="Arial" w:cs="Arial"/>
          <w:color w:val="000000" w:themeColor="text1"/>
          <w:sz w:val="24"/>
        </w:rPr>
        <w:t>quantitative</w:t>
      </w:r>
      <w:r w:rsidR="00F43FCA" w:rsidRPr="001C57F6">
        <w:rPr>
          <w:rFonts w:ascii="Arial" w:hAnsi="Arial" w:cs="Arial"/>
          <w:color w:val="000000" w:themeColor="text1"/>
          <w:sz w:val="24"/>
        </w:rPr>
        <w:t xml:space="preserve"> plot </w:t>
      </w:r>
      <w:r w:rsidRPr="001C57F6">
        <w:rPr>
          <w:rFonts w:ascii="Arial" w:hAnsi="Arial" w:cs="Arial"/>
          <w:color w:val="000000" w:themeColor="text1"/>
          <w:sz w:val="24"/>
        </w:rPr>
        <w:t>in Figure 4.4.</w:t>
      </w:r>
    </w:p>
    <w:p w:rsidR="00B10B4A" w:rsidRPr="001C57F6" w:rsidRDefault="00B10B4A" w:rsidP="008A0D0B">
      <w:pPr>
        <w:spacing w:line="480" w:lineRule="auto"/>
        <w:jc w:val="both"/>
        <w:rPr>
          <w:rFonts w:ascii="Arial" w:eastAsiaTheme="minorHAnsi" w:hAnsi="Arial" w:cs="Arial"/>
          <w:color w:val="000000" w:themeColor="text1"/>
          <w:sz w:val="24"/>
        </w:rPr>
      </w:pPr>
    </w:p>
    <w:p w:rsidR="008A0D0B" w:rsidRPr="001C57F6" w:rsidRDefault="008A0D0B" w:rsidP="008A0D0B">
      <w:pPr>
        <w:pStyle w:val="Heading2"/>
        <w:spacing w:before="480" w:after="120" w:line="480" w:lineRule="auto"/>
        <w:jc w:val="both"/>
        <w:rPr>
          <w:rFonts w:ascii="Arial" w:hAnsi="Arial" w:cs="Arial"/>
          <w:color w:val="000000" w:themeColor="text1"/>
          <w:sz w:val="24"/>
          <w:szCs w:val="24"/>
        </w:rPr>
      </w:pPr>
      <w:bookmarkStart w:id="170" w:name="_Toc362832792"/>
      <w:r w:rsidRPr="001C57F6">
        <w:rPr>
          <w:rFonts w:ascii="Arial" w:hAnsi="Arial" w:cs="Arial"/>
          <w:color w:val="000000" w:themeColor="text1"/>
          <w:sz w:val="24"/>
          <w:szCs w:val="24"/>
        </w:rPr>
        <w:t xml:space="preserve">4.4. </w:t>
      </w:r>
      <w:r w:rsidR="00BA4B5A" w:rsidRPr="001C57F6">
        <w:rPr>
          <w:rFonts w:ascii="Arial" w:hAnsi="Arial" w:cs="Arial"/>
          <w:color w:val="000000" w:themeColor="text1"/>
          <w:sz w:val="24"/>
          <w:szCs w:val="24"/>
        </w:rPr>
        <w:t xml:space="preserve">HCA: </w:t>
      </w:r>
      <w:r w:rsidRPr="001C57F6">
        <w:rPr>
          <w:rFonts w:ascii="Arial" w:hAnsi="Arial" w:cs="Arial"/>
          <w:color w:val="000000" w:themeColor="text1"/>
          <w:sz w:val="24"/>
          <w:szCs w:val="24"/>
        </w:rPr>
        <w:t>Experimental methods</w:t>
      </w:r>
      <w:bookmarkEnd w:id="170"/>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71" w:name="_Toc362832793"/>
      <w:r w:rsidRPr="001C57F6">
        <w:rPr>
          <w:rFonts w:ascii="Arial" w:eastAsia="Times New Roman" w:hAnsi="Arial" w:cs="Arial"/>
          <w:b w:val="0"/>
          <w:i/>
          <w:color w:val="000000" w:themeColor="text1"/>
          <w:sz w:val="24"/>
        </w:rPr>
        <w:t>4.4.1. General reagents and solutions</w:t>
      </w:r>
      <w:bookmarkEnd w:id="171"/>
    </w:p>
    <w:p w:rsidR="008A0D0B" w:rsidRPr="001C57F6" w:rsidRDefault="008A0D0B" w:rsidP="008A0D0B">
      <w:pPr>
        <w:spacing w:line="480" w:lineRule="auto"/>
        <w:jc w:val="both"/>
        <w:rPr>
          <w:rFonts w:ascii="Arial" w:eastAsiaTheme="minorHAnsi" w:hAnsi="Arial" w:cs="Arial"/>
          <w:color w:val="000000" w:themeColor="text1"/>
          <w:sz w:val="24"/>
        </w:rPr>
      </w:pPr>
      <w:r w:rsidRPr="001C57F6">
        <w:rPr>
          <w:rFonts w:ascii="Arial" w:hAnsi="Arial" w:cs="Arial"/>
          <w:color w:val="000000" w:themeColor="text1"/>
          <w:sz w:val="24"/>
        </w:rPr>
        <w:t xml:space="preserve">Cell culture </w:t>
      </w:r>
      <w:r w:rsidR="00F43FCA" w:rsidRPr="001C57F6">
        <w:rPr>
          <w:rFonts w:ascii="Arial" w:hAnsi="Arial" w:cs="Arial"/>
          <w:color w:val="000000" w:themeColor="text1"/>
          <w:sz w:val="24"/>
        </w:rPr>
        <w:t xml:space="preserve">for HCA was carried out in 96-well plates. The </w:t>
      </w:r>
      <w:r w:rsidRPr="001C57F6">
        <w:rPr>
          <w:rFonts w:ascii="Arial" w:hAnsi="Arial" w:cs="Arial"/>
          <w:color w:val="000000" w:themeColor="text1"/>
          <w:sz w:val="24"/>
        </w:rPr>
        <w:t>reagents and methods</w:t>
      </w:r>
      <w:r w:rsidR="00F43FCA" w:rsidRPr="001C57F6">
        <w:rPr>
          <w:rFonts w:ascii="Arial" w:hAnsi="Arial" w:cs="Arial"/>
          <w:color w:val="000000" w:themeColor="text1"/>
          <w:sz w:val="24"/>
        </w:rPr>
        <w:t xml:space="preserve"> were </w:t>
      </w:r>
      <w:r w:rsidRPr="001C57F6">
        <w:rPr>
          <w:rFonts w:ascii="Arial" w:hAnsi="Arial" w:cs="Arial"/>
          <w:color w:val="000000" w:themeColor="text1"/>
          <w:sz w:val="24"/>
        </w:rPr>
        <w:t xml:space="preserve">as described in the </w:t>
      </w:r>
      <w:r w:rsidR="00F43FCA" w:rsidRPr="001C57F6">
        <w:rPr>
          <w:rFonts w:ascii="Arial" w:hAnsi="Arial" w:cs="Arial"/>
          <w:color w:val="000000" w:themeColor="text1"/>
          <w:sz w:val="24"/>
        </w:rPr>
        <w:t>c</w:t>
      </w:r>
      <w:r w:rsidRPr="001C57F6">
        <w:rPr>
          <w:rFonts w:ascii="Arial" w:hAnsi="Arial" w:cs="Arial"/>
          <w:color w:val="000000" w:themeColor="text1"/>
          <w:sz w:val="24"/>
        </w:rPr>
        <w:t>ell culture chapter</w:t>
      </w:r>
      <w:r w:rsidR="00F43FCA" w:rsidRPr="001C57F6">
        <w:rPr>
          <w:rFonts w:ascii="Arial" w:hAnsi="Arial" w:cs="Arial"/>
          <w:color w:val="000000" w:themeColor="text1"/>
          <w:sz w:val="24"/>
        </w:rPr>
        <w:t xml:space="preserve"> unless otherwise stated</w:t>
      </w:r>
      <w:r w:rsidRPr="001C57F6">
        <w:rPr>
          <w:rFonts w:ascii="Arial" w:hAnsi="Arial" w:cs="Arial"/>
          <w:color w:val="000000" w:themeColor="text1"/>
          <w:sz w:val="24"/>
        </w:rPr>
        <w:t>. All incubations were carried out at 37°C in a humidified atmosphere of 5% CO</w:t>
      </w:r>
      <w:r w:rsidRPr="001C57F6">
        <w:rPr>
          <w:rFonts w:ascii="Arial" w:hAnsi="Arial" w:cs="Arial"/>
          <w:color w:val="000000" w:themeColor="text1"/>
          <w:sz w:val="24"/>
          <w:vertAlign w:val="subscript"/>
        </w:rPr>
        <w:t>2</w:t>
      </w:r>
      <w:r w:rsidRPr="001C57F6">
        <w:rPr>
          <w:rFonts w:ascii="Arial" w:hAnsi="Arial" w:cs="Arial"/>
          <w:color w:val="000000" w:themeColor="text1"/>
          <w:sz w:val="24"/>
        </w:rPr>
        <w:t>.</w:t>
      </w:r>
    </w:p>
    <w:p w:rsidR="008A0D0B"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ICC antibodies and reagents were as follows: </w:t>
      </w:r>
      <w:proofErr w:type="spellStart"/>
      <w:r w:rsidRPr="001C57F6">
        <w:rPr>
          <w:rFonts w:ascii="Arial" w:hAnsi="Arial" w:cs="Arial"/>
          <w:color w:val="000000" w:themeColor="text1"/>
          <w:sz w:val="24"/>
        </w:rPr>
        <w:t>Hoescht</w:t>
      </w:r>
      <w:proofErr w:type="spellEnd"/>
      <w:r w:rsidRPr="001C57F6">
        <w:rPr>
          <w:rFonts w:ascii="Arial" w:hAnsi="Arial" w:cs="Arial"/>
          <w:color w:val="000000" w:themeColor="text1"/>
          <w:sz w:val="24"/>
        </w:rPr>
        <w:t xml:space="preserve"> 33342 (Invitrogen) was used to stain nuclei; Phalloidin and anti-β tubulin antibodies were </w:t>
      </w:r>
      <w:r w:rsidR="00B10B4A" w:rsidRPr="001C57F6">
        <w:rPr>
          <w:rFonts w:ascii="Arial" w:hAnsi="Arial" w:cs="Arial"/>
          <w:color w:val="000000" w:themeColor="text1"/>
          <w:sz w:val="24"/>
        </w:rPr>
        <w:t xml:space="preserve">used to stain actin and β-tubulin, respectively. These were </w:t>
      </w:r>
      <w:r w:rsidRPr="001C57F6">
        <w:rPr>
          <w:rFonts w:ascii="Arial" w:hAnsi="Arial" w:cs="Arial"/>
          <w:color w:val="000000" w:themeColor="text1"/>
          <w:sz w:val="24"/>
        </w:rPr>
        <w:t xml:space="preserve">supplied, and applied, by Imagen Biotech Ltd. (Manchester, UK). The secondary antibodies (Invitrogen) were Alexa Fluor 488-donkey anti-rabbit (red) or Alexa Fluor 555-donkey anti-rabbit (green). </w:t>
      </w:r>
      <w:proofErr w:type="spellStart"/>
      <w:r w:rsidRPr="001C57F6">
        <w:rPr>
          <w:rFonts w:ascii="Arial" w:hAnsi="Arial" w:cs="Arial"/>
          <w:color w:val="000000" w:themeColor="text1"/>
          <w:sz w:val="24"/>
        </w:rPr>
        <w:t>Digitonin</w:t>
      </w:r>
      <w:proofErr w:type="spellEnd"/>
      <w:r w:rsidRPr="001C57F6">
        <w:rPr>
          <w:rFonts w:ascii="Arial" w:hAnsi="Arial" w:cs="Arial"/>
          <w:color w:val="000000" w:themeColor="text1"/>
          <w:sz w:val="24"/>
        </w:rPr>
        <w:t xml:space="preserve"> and formaldehyde were purchased from Sigma.</w:t>
      </w:r>
    </w:p>
    <w:p w:rsidR="00B10B4A" w:rsidRPr="001C57F6" w:rsidRDefault="00B10B4A" w:rsidP="008A0D0B">
      <w:pPr>
        <w:spacing w:line="480" w:lineRule="auto"/>
        <w:jc w:val="both"/>
        <w:rPr>
          <w:rFonts w:ascii="Arial" w:hAnsi="Arial" w:cs="Arial"/>
          <w:color w:val="000000" w:themeColor="text1"/>
          <w:sz w:val="24"/>
        </w:rPr>
      </w:pPr>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72" w:name="_Toc362832794"/>
      <w:r w:rsidRPr="001C57F6">
        <w:rPr>
          <w:rFonts w:ascii="Arial" w:eastAsia="Times New Roman" w:hAnsi="Arial" w:cs="Arial"/>
          <w:b w:val="0"/>
          <w:i/>
          <w:color w:val="000000" w:themeColor="text1"/>
          <w:sz w:val="24"/>
        </w:rPr>
        <w:lastRenderedPageBreak/>
        <w:t xml:space="preserve">4.4.2. </w:t>
      </w:r>
      <w:r w:rsidR="00976488" w:rsidRPr="001C57F6">
        <w:rPr>
          <w:rFonts w:ascii="Arial" w:eastAsia="Times New Roman" w:hAnsi="Arial" w:cs="Arial"/>
          <w:b w:val="0"/>
          <w:i/>
          <w:color w:val="000000" w:themeColor="text1"/>
          <w:sz w:val="24"/>
        </w:rPr>
        <w:t xml:space="preserve">HCT116 cell culture and </w:t>
      </w:r>
      <w:r w:rsidRPr="001C57F6">
        <w:rPr>
          <w:rFonts w:ascii="Arial" w:eastAsia="Times New Roman" w:hAnsi="Arial" w:cs="Arial"/>
          <w:b w:val="0"/>
          <w:i/>
          <w:color w:val="000000" w:themeColor="text1"/>
          <w:sz w:val="24"/>
        </w:rPr>
        <w:t>treatment in 96 well-plates</w:t>
      </w:r>
      <w:bookmarkEnd w:id="172"/>
    </w:p>
    <w:p w:rsidR="008A0D0B" w:rsidRPr="001C57F6" w:rsidRDefault="008A0D0B" w:rsidP="008A0D0B">
      <w:pPr>
        <w:spacing w:line="480" w:lineRule="auto"/>
        <w:jc w:val="both"/>
        <w:rPr>
          <w:rFonts w:ascii="Arial" w:eastAsiaTheme="minorHAnsi" w:hAnsi="Arial" w:cs="Arial"/>
          <w:color w:val="000000" w:themeColor="text1"/>
          <w:sz w:val="24"/>
        </w:rPr>
      </w:pPr>
      <w:r w:rsidRPr="001C57F6">
        <w:rPr>
          <w:rFonts w:ascii="Arial" w:hAnsi="Arial" w:cs="Arial"/>
          <w:color w:val="000000" w:themeColor="text1"/>
          <w:sz w:val="24"/>
        </w:rPr>
        <w:t>Prior to cell culture, a plate map was drawn (Fig</w:t>
      </w:r>
      <w:r w:rsidR="00086DA3" w:rsidRPr="001C57F6">
        <w:rPr>
          <w:rFonts w:ascii="Arial" w:hAnsi="Arial" w:cs="Arial"/>
          <w:color w:val="000000" w:themeColor="text1"/>
          <w:sz w:val="24"/>
        </w:rPr>
        <w:t>ure</w:t>
      </w:r>
      <w:r w:rsidRPr="001C57F6">
        <w:rPr>
          <w:rFonts w:ascii="Arial" w:hAnsi="Arial" w:cs="Arial"/>
          <w:color w:val="000000" w:themeColor="text1"/>
          <w:sz w:val="24"/>
        </w:rPr>
        <w:t xml:space="preserve"> 4.1) to specify the treatment conditions for each well</w:t>
      </w:r>
      <w:r w:rsidR="00976488" w:rsidRPr="001C57F6">
        <w:rPr>
          <w:rFonts w:ascii="Arial" w:hAnsi="Arial" w:cs="Arial"/>
          <w:color w:val="000000" w:themeColor="text1"/>
          <w:sz w:val="24"/>
        </w:rPr>
        <w:t>:</w:t>
      </w:r>
      <w:r w:rsidRPr="001C57F6">
        <w:rPr>
          <w:rFonts w:ascii="Arial" w:hAnsi="Arial" w:cs="Arial"/>
          <w:color w:val="000000" w:themeColor="text1"/>
          <w:sz w:val="24"/>
        </w:rPr>
        <w:t xml:space="preserve"> SCFA concentration</w:t>
      </w:r>
      <w:r w:rsidR="00976488" w:rsidRPr="001C57F6">
        <w:rPr>
          <w:rFonts w:ascii="Arial" w:hAnsi="Arial" w:cs="Arial"/>
          <w:color w:val="000000" w:themeColor="text1"/>
          <w:sz w:val="24"/>
        </w:rPr>
        <w:t xml:space="preserve">; </w:t>
      </w:r>
      <w:r w:rsidR="00B10B4A" w:rsidRPr="001C57F6">
        <w:rPr>
          <w:rFonts w:ascii="Arial" w:hAnsi="Arial" w:cs="Arial"/>
          <w:color w:val="000000" w:themeColor="text1"/>
          <w:sz w:val="24"/>
        </w:rPr>
        <w:t xml:space="preserve">treatment </w:t>
      </w:r>
      <w:r w:rsidRPr="001C57F6">
        <w:rPr>
          <w:rFonts w:ascii="Arial" w:hAnsi="Arial" w:cs="Arial"/>
          <w:color w:val="000000" w:themeColor="text1"/>
          <w:sz w:val="24"/>
        </w:rPr>
        <w:t>time</w:t>
      </w:r>
      <w:r w:rsidR="00976488" w:rsidRPr="001C57F6">
        <w:rPr>
          <w:rFonts w:ascii="Arial" w:hAnsi="Arial" w:cs="Arial"/>
          <w:color w:val="000000" w:themeColor="text1"/>
          <w:sz w:val="24"/>
        </w:rPr>
        <w:t xml:space="preserve">; </w:t>
      </w:r>
      <w:r w:rsidRPr="001C57F6">
        <w:rPr>
          <w:rFonts w:ascii="Arial" w:hAnsi="Arial" w:cs="Arial"/>
          <w:color w:val="000000" w:themeColor="text1"/>
          <w:sz w:val="24"/>
        </w:rPr>
        <w:t xml:space="preserve">and primary antibody. </w:t>
      </w:r>
      <w:r w:rsidR="00B10B4A" w:rsidRPr="001C57F6">
        <w:rPr>
          <w:rFonts w:ascii="Arial" w:hAnsi="Arial" w:cs="Arial"/>
          <w:color w:val="000000" w:themeColor="text1"/>
          <w:sz w:val="24"/>
        </w:rPr>
        <w:t>E</w:t>
      </w:r>
      <w:r w:rsidRPr="001C57F6">
        <w:rPr>
          <w:rFonts w:ascii="Arial" w:hAnsi="Arial" w:cs="Arial"/>
          <w:color w:val="000000" w:themeColor="text1"/>
          <w:sz w:val="24"/>
        </w:rPr>
        <w:t xml:space="preserve">ach treatment condition </w:t>
      </w:r>
      <w:r w:rsidR="00B10B4A" w:rsidRPr="001C57F6">
        <w:rPr>
          <w:rFonts w:ascii="Arial" w:hAnsi="Arial" w:cs="Arial"/>
          <w:color w:val="000000" w:themeColor="text1"/>
          <w:sz w:val="24"/>
        </w:rPr>
        <w:t xml:space="preserve">was repeated in triplicate for </w:t>
      </w:r>
      <w:r w:rsidRPr="001C57F6">
        <w:rPr>
          <w:rFonts w:ascii="Arial" w:hAnsi="Arial" w:cs="Arial"/>
          <w:color w:val="000000" w:themeColor="text1"/>
          <w:sz w:val="24"/>
        </w:rPr>
        <w:t>statistical analysis.</w:t>
      </w:r>
    </w:p>
    <w:p w:rsidR="008A0D0B" w:rsidRPr="001C57F6" w:rsidRDefault="00976488"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The </w:t>
      </w:r>
      <w:r w:rsidR="008A0D0B" w:rsidRPr="001C57F6">
        <w:rPr>
          <w:rFonts w:ascii="Arial" w:hAnsi="Arial" w:cs="Arial"/>
          <w:color w:val="000000" w:themeColor="text1"/>
          <w:sz w:val="24"/>
        </w:rPr>
        <w:t xml:space="preserve">HCT116 cells were cultured in Black-sided </w:t>
      </w:r>
      <w:proofErr w:type="spellStart"/>
      <w:r w:rsidR="008A0D0B" w:rsidRPr="001C57F6">
        <w:rPr>
          <w:rFonts w:ascii="Arial" w:hAnsi="Arial" w:cs="Arial"/>
          <w:color w:val="000000" w:themeColor="text1"/>
          <w:sz w:val="24"/>
        </w:rPr>
        <w:t>Costar</w:t>
      </w:r>
      <w:proofErr w:type="spellEnd"/>
      <w:r w:rsidR="008A0D0B" w:rsidRPr="001C57F6">
        <w:rPr>
          <w:rFonts w:ascii="Arial" w:hAnsi="Arial" w:cs="Arial"/>
          <w:color w:val="000000" w:themeColor="text1"/>
          <w:sz w:val="24"/>
        </w:rPr>
        <w:t xml:space="preserve"> 96-well plates treated for cell culture (Sigma) following the steps described in cell culture methods. The cells were plated at 8 x 10</w:t>
      </w:r>
      <w:r w:rsidR="008A0D0B" w:rsidRPr="001C57F6">
        <w:rPr>
          <w:rFonts w:ascii="Arial" w:hAnsi="Arial" w:cs="Arial"/>
          <w:color w:val="000000" w:themeColor="text1"/>
          <w:sz w:val="24"/>
          <w:vertAlign w:val="superscript"/>
        </w:rPr>
        <w:t>3</w:t>
      </w:r>
      <w:r w:rsidR="008A0D0B" w:rsidRPr="001C57F6">
        <w:rPr>
          <w:rFonts w:ascii="Arial" w:hAnsi="Arial" w:cs="Arial"/>
          <w:color w:val="000000" w:themeColor="text1"/>
          <w:sz w:val="24"/>
        </w:rPr>
        <w:t xml:space="preserve"> cells per 100 μl well in DMEM media; incubated for a 24 h laying-down period at 37°C; the media were replaced with 160 μl DMEM per well; and the cells were simultaneous treated by adding 40 μl SCFA per well (5 x SCFA stock solutions in PBS) using a multi-channel pipette (Labret </w:t>
      </w:r>
      <w:proofErr w:type="spellStart"/>
      <w:r w:rsidR="008A0D0B" w:rsidRPr="001C57F6">
        <w:rPr>
          <w:rFonts w:ascii="Arial" w:hAnsi="Arial" w:cs="Arial"/>
          <w:color w:val="000000" w:themeColor="text1"/>
          <w:sz w:val="24"/>
        </w:rPr>
        <w:t>Biopette</w:t>
      </w:r>
      <w:proofErr w:type="spellEnd"/>
      <w:r w:rsidR="008A0D0B" w:rsidRPr="001C57F6">
        <w:rPr>
          <w:rFonts w:ascii="Arial" w:hAnsi="Arial" w:cs="Arial"/>
          <w:color w:val="000000" w:themeColor="text1"/>
          <w:sz w:val="24"/>
        </w:rPr>
        <w:t>) to give a final volume of 200 μl per well. Treatment concentrations were 0 mM, 1 mM, 5 mM, 10 mM, and 20 mM SCFA; the cells were incubated at 37°C for 24 h before being fixed in 4 % formalin for 15 min at room temperature. Untreated samples were included as controls.</w:t>
      </w:r>
    </w:p>
    <w:p w:rsidR="008A0D0B" w:rsidRPr="001C57F6" w:rsidRDefault="008A0D0B" w:rsidP="008A0D0B">
      <w:pPr>
        <w:rPr>
          <w:rFonts w:ascii="Arial" w:hAnsi="Arial" w:cs="Arial"/>
          <w:color w:val="000000" w:themeColor="text1"/>
          <w:sz w:val="24"/>
        </w:rPr>
      </w:pPr>
      <w:r w:rsidRPr="001C57F6">
        <w:rPr>
          <w:rFonts w:ascii="Arial" w:hAnsi="Arial" w:cs="Arial"/>
          <w:color w:val="000000" w:themeColor="text1"/>
          <w:sz w:val="24"/>
        </w:rPr>
        <w:br w:type="page"/>
      </w:r>
    </w:p>
    <w:tbl>
      <w:tblPr>
        <w:tblStyle w:val="TableGrid"/>
        <w:tblW w:w="9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5317"/>
      </w:tblGrid>
      <w:tr w:rsidR="008A0D0B" w:rsidRPr="001C57F6" w:rsidTr="008A0D0B">
        <w:tc>
          <w:tcPr>
            <w:tcW w:w="4644" w:type="dxa"/>
            <w:hideMark/>
          </w:tcPr>
          <w:p w:rsidR="008A0D0B" w:rsidRPr="001C57F6" w:rsidRDefault="008A0D0B">
            <w:pPr>
              <w:spacing w:line="360" w:lineRule="auto"/>
              <w:jc w:val="both"/>
              <w:rPr>
                <w:rFonts w:ascii="Arial" w:eastAsiaTheme="minorHAnsi" w:hAnsi="Arial" w:cs="Arial"/>
                <w:color w:val="000000" w:themeColor="text1"/>
                <w:sz w:val="24"/>
                <w:szCs w:val="24"/>
              </w:rPr>
            </w:pPr>
            <w:r w:rsidRPr="001C57F6">
              <w:rPr>
                <w:rFonts w:ascii="Arial" w:eastAsiaTheme="minorHAnsi" w:hAnsi="Arial" w:cs="Arial"/>
                <w:color w:val="000000" w:themeColor="text1"/>
                <w:sz w:val="24"/>
                <w:szCs w:val="24"/>
              </w:rPr>
              <w:lastRenderedPageBreak/>
              <w:t>a) HCT116 cytoskeletal (actin-tubulin) plate map</w:t>
            </w:r>
          </w:p>
        </w:tc>
        <w:tc>
          <w:tcPr>
            <w:tcW w:w="5318" w:type="dxa"/>
            <w:hideMark/>
          </w:tcPr>
          <w:p w:rsidR="008A0D0B" w:rsidRPr="001C57F6" w:rsidRDefault="008A0D0B">
            <w:pPr>
              <w:spacing w:line="360" w:lineRule="auto"/>
              <w:jc w:val="both"/>
              <w:rPr>
                <w:rFonts w:ascii="Arial" w:eastAsiaTheme="minorHAnsi" w:hAnsi="Arial" w:cs="Arial"/>
                <w:color w:val="000000" w:themeColor="text1"/>
                <w:sz w:val="24"/>
                <w:szCs w:val="24"/>
              </w:rPr>
            </w:pPr>
            <w:r w:rsidRPr="001C57F6">
              <w:rPr>
                <w:rFonts w:ascii="Arial" w:eastAsiaTheme="minorHAnsi" w:hAnsi="Arial" w:cs="Arial"/>
                <w:color w:val="000000" w:themeColor="text1"/>
                <w:sz w:val="24"/>
                <w:szCs w:val="24"/>
              </w:rPr>
              <w:t>b) Representative plate micrograph</w:t>
            </w:r>
          </w:p>
        </w:tc>
      </w:tr>
      <w:tr w:rsidR="008A0D0B" w:rsidRPr="001C57F6" w:rsidTr="008A0D0B">
        <w:tc>
          <w:tcPr>
            <w:tcW w:w="4644" w:type="dxa"/>
            <w:hideMark/>
          </w:tcPr>
          <w:p w:rsidR="008A0D0B" w:rsidRPr="001C57F6" w:rsidRDefault="008A0D0B">
            <w:pPr>
              <w:spacing w:line="360" w:lineRule="auto"/>
              <w:jc w:val="both"/>
              <w:rPr>
                <w:rFonts w:ascii="Arial" w:eastAsiaTheme="minorHAnsi" w:hAnsi="Arial" w:cs="Arial"/>
                <w:color w:val="000000" w:themeColor="text1"/>
                <w:sz w:val="24"/>
                <w:szCs w:val="24"/>
              </w:rPr>
            </w:pPr>
            <w:r w:rsidRPr="001C57F6">
              <w:rPr>
                <w:rFonts w:ascii="Arial" w:hAnsi="Arial" w:cs="Arial"/>
                <w:noProof/>
                <w:color w:val="000000" w:themeColor="text1"/>
                <w:sz w:val="24"/>
                <w:lang w:val="en-US"/>
              </w:rPr>
              <w:drawing>
                <wp:inline distT="0" distB="0" distL="0" distR="0" wp14:anchorId="6232029E" wp14:editId="339B6342">
                  <wp:extent cx="2774950" cy="1876425"/>
                  <wp:effectExtent l="0" t="0" r="0"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4950" cy="1876425"/>
                          </a:xfrm>
                          <a:prstGeom prst="rect">
                            <a:avLst/>
                          </a:prstGeom>
                          <a:noFill/>
                          <a:ln>
                            <a:noFill/>
                          </a:ln>
                        </pic:spPr>
                      </pic:pic>
                    </a:graphicData>
                  </a:graphic>
                </wp:inline>
              </w:drawing>
            </w:r>
          </w:p>
        </w:tc>
        <w:tc>
          <w:tcPr>
            <w:tcW w:w="5318" w:type="dxa"/>
            <w:hideMark/>
          </w:tcPr>
          <w:p w:rsidR="008A0D0B" w:rsidRPr="001C57F6" w:rsidRDefault="008A0D0B">
            <w:pPr>
              <w:spacing w:line="360" w:lineRule="auto"/>
              <w:jc w:val="center"/>
              <w:rPr>
                <w:rFonts w:ascii="Arial" w:eastAsiaTheme="minorHAnsi" w:hAnsi="Arial" w:cs="Arial"/>
                <w:color w:val="000000" w:themeColor="text1"/>
                <w:sz w:val="24"/>
                <w:szCs w:val="24"/>
              </w:rPr>
            </w:pPr>
            <w:r w:rsidRPr="001C57F6">
              <w:rPr>
                <w:rFonts w:ascii="Arial" w:hAnsi="Arial" w:cs="Arial"/>
                <w:noProof/>
                <w:color w:val="000000" w:themeColor="text1"/>
                <w:sz w:val="24"/>
                <w:lang w:val="en-US"/>
              </w:rPr>
              <w:drawing>
                <wp:inline distT="0" distB="0" distL="0" distR="0" wp14:anchorId="6B3B981E" wp14:editId="68479921">
                  <wp:extent cx="3093085" cy="2663825"/>
                  <wp:effectExtent l="0" t="0" r="0" b="317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3085" cy="2663825"/>
                          </a:xfrm>
                          <a:prstGeom prst="rect">
                            <a:avLst/>
                          </a:prstGeom>
                          <a:noFill/>
                          <a:ln>
                            <a:noFill/>
                          </a:ln>
                        </pic:spPr>
                      </pic:pic>
                    </a:graphicData>
                  </a:graphic>
                </wp:inline>
              </w:drawing>
            </w:r>
          </w:p>
        </w:tc>
      </w:tr>
    </w:tbl>
    <w:p w:rsidR="00CB20E1" w:rsidRPr="001C57F6" w:rsidRDefault="008A0D0B" w:rsidP="008A0D0B">
      <w:pPr>
        <w:spacing w:line="360" w:lineRule="auto"/>
        <w:jc w:val="both"/>
        <w:rPr>
          <w:rFonts w:ascii="Arial" w:hAnsi="Arial" w:cs="Arial"/>
          <w:color w:val="000000" w:themeColor="text1"/>
        </w:rPr>
      </w:pPr>
      <w:proofErr w:type="gramStart"/>
      <w:r w:rsidRPr="001C57F6">
        <w:rPr>
          <w:rFonts w:ascii="Arial" w:hAnsi="Arial" w:cs="Arial"/>
          <w:b/>
          <w:color w:val="000000" w:themeColor="text1"/>
        </w:rPr>
        <w:t>Figure 4.1.</w:t>
      </w:r>
      <w:proofErr w:type="gramEnd"/>
      <w:r w:rsidRPr="001C57F6">
        <w:rPr>
          <w:rFonts w:ascii="Arial" w:hAnsi="Arial" w:cs="Arial"/>
          <w:color w:val="000000" w:themeColor="text1"/>
          <w:kern w:val="24"/>
        </w:rPr>
        <w:t xml:space="preserve"> </w:t>
      </w:r>
      <w:r w:rsidRPr="001C57F6">
        <w:rPr>
          <w:rFonts w:ascii="Arial" w:hAnsi="Arial" w:cs="Arial"/>
          <w:color w:val="000000" w:themeColor="text1"/>
        </w:rPr>
        <w:t>HCA 96-well plate plan and micrographs of HCT116 cells after treatment with SCFAs</w:t>
      </w:r>
      <w:r w:rsidR="00976488" w:rsidRPr="001C57F6">
        <w:rPr>
          <w:rFonts w:ascii="Arial" w:hAnsi="Arial" w:cs="Arial"/>
          <w:color w:val="000000" w:themeColor="text1"/>
        </w:rPr>
        <w:t>.</w:t>
      </w:r>
      <w:r w:rsidRPr="001C57F6">
        <w:rPr>
          <w:rFonts w:ascii="Arial" w:hAnsi="Arial" w:cs="Arial"/>
          <w:color w:val="000000" w:themeColor="text1"/>
        </w:rPr>
        <w:t xml:space="preserve"> a) Top panel: </w:t>
      </w:r>
      <w:r w:rsidR="00976488" w:rsidRPr="001C57F6">
        <w:rPr>
          <w:rFonts w:ascii="Arial" w:hAnsi="Arial" w:cs="Arial"/>
          <w:color w:val="000000" w:themeColor="text1"/>
        </w:rPr>
        <w:t>c</w:t>
      </w:r>
      <w:r w:rsidRPr="001C57F6">
        <w:rPr>
          <w:rFonts w:ascii="Arial" w:hAnsi="Arial" w:cs="Arial"/>
          <w:color w:val="000000" w:themeColor="text1"/>
        </w:rPr>
        <w:t>olour key showing SCFA treatment concentrations; Lower panel: the plate map rows represent triplicate treatments. b) The ICC micrograph shows green fluorescent anti-body staining of cytoskeletal structure</w:t>
      </w:r>
      <w:r w:rsidR="00976488" w:rsidRPr="001C57F6">
        <w:rPr>
          <w:rFonts w:ascii="Arial" w:hAnsi="Arial" w:cs="Arial"/>
          <w:color w:val="000000" w:themeColor="text1"/>
        </w:rPr>
        <w:t xml:space="preserve"> and blue (</w:t>
      </w:r>
      <w:proofErr w:type="spellStart"/>
      <w:r w:rsidR="00976488" w:rsidRPr="001C57F6">
        <w:rPr>
          <w:rFonts w:ascii="Arial" w:hAnsi="Arial" w:cs="Arial"/>
          <w:color w:val="000000" w:themeColor="text1"/>
        </w:rPr>
        <w:t>Hoescht</w:t>
      </w:r>
      <w:proofErr w:type="spellEnd"/>
      <w:r w:rsidR="00976488" w:rsidRPr="001C57F6">
        <w:rPr>
          <w:rFonts w:ascii="Arial" w:hAnsi="Arial" w:cs="Arial"/>
          <w:color w:val="000000" w:themeColor="text1"/>
        </w:rPr>
        <w:t>)</w:t>
      </w:r>
      <w:r w:rsidRPr="001C57F6">
        <w:rPr>
          <w:rFonts w:ascii="Arial" w:hAnsi="Arial" w:cs="Arial"/>
          <w:color w:val="000000" w:themeColor="text1"/>
        </w:rPr>
        <w:t xml:space="preserve"> nuclei. The inset represents a single well. </w:t>
      </w:r>
      <w:r w:rsidR="00976488" w:rsidRPr="001C57F6">
        <w:rPr>
          <w:rFonts w:ascii="Arial" w:hAnsi="Arial" w:cs="Arial"/>
          <w:color w:val="000000" w:themeColor="text1"/>
        </w:rPr>
        <w:t>[</w:t>
      </w:r>
      <w:proofErr w:type="spellStart"/>
      <w:proofErr w:type="gramStart"/>
      <w:r w:rsidR="00976488" w:rsidRPr="001C57F6">
        <w:rPr>
          <w:rFonts w:ascii="Arial" w:hAnsi="Arial" w:cs="Arial"/>
          <w:color w:val="000000" w:themeColor="text1"/>
        </w:rPr>
        <w:t>vp</w:t>
      </w:r>
      <w:proofErr w:type="spellEnd"/>
      <w:proofErr w:type="gramEnd"/>
      <w:r w:rsidR="00976488" w:rsidRPr="001C57F6">
        <w:rPr>
          <w:rFonts w:ascii="Arial" w:hAnsi="Arial" w:cs="Arial"/>
          <w:color w:val="000000" w:themeColor="text1"/>
        </w:rPr>
        <w:t>, valproic acid; P</w:t>
      </w:r>
      <w:r w:rsidR="00CB20E1" w:rsidRPr="001C57F6">
        <w:rPr>
          <w:rFonts w:ascii="Arial" w:hAnsi="Arial" w:cs="Arial"/>
          <w:color w:val="000000" w:themeColor="text1"/>
        </w:rPr>
        <w:t xml:space="preserve">, </w:t>
      </w:r>
      <w:r w:rsidR="00976488" w:rsidRPr="001C57F6">
        <w:rPr>
          <w:rFonts w:ascii="Arial" w:hAnsi="Arial" w:cs="Arial"/>
          <w:color w:val="000000" w:themeColor="text1"/>
        </w:rPr>
        <w:t>propionate; B</w:t>
      </w:r>
      <w:r w:rsidR="00CB20E1" w:rsidRPr="001C57F6">
        <w:rPr>
          <w:rFonts w:ascii="Arial" w:hAnsi="Arial" w:cs="Arial"/>
          <w:color w:val="000000" w:themeColor="text1"/>
        </w:rPr>
        <w:t>,</w:t>
      </w:r>
      <w:r w:rsidR="00976488" w:rsidRPr="001C57F6">
        <w:rPr>
          <w:rFonts w:ascii="Arial" w:hAnsi="Arial" w:cs="Arial"/>
          <w:color w:val="000000" w:themeColor="text1"/>
        </w:rPr>
        <w:t xml:space="preserve"> butyrate; V</w:t>
      </w:r>
      <w:r w:rsidR="00CB20E1" w:rsidRPr="001C57F6">
        <w:rPr>
          <w:rFonts w:ascii="Arial" w:hAnsi="Arial" w:cs="Arial"/>
          <w:color w:val="000000" w:themeColor="text1"/>
        </w:rPr>
        <w:t>,</w:t>
      </w:r>
      <w:r w:rsidR="00976488" w:rsidRPr="001C57F6">
        <w:rPr>
          <w:rFonts w:ascii="Arial" w:hAnsi="Arial" w:cs="Arial"/>
          <w:color w:val="000000" w:themeColor="text1"/>
        </w:rPr>
        <w:t xml:space="preserve"> valerate</w:t>
      </w:r>
      <w:r w:rsidR="00CB20E1" w:rsidRPr="001C57F6">
        <w:rPr>
          <w:rFonts w:ascii="Arial" w:hAnsi="Arial" w:cs="Arial"/>
          <w:color w:val="000000" w:themeColor="text1"/>
        </w:rPr>
        <w:t>]</w:t>
      </w:r>
      <w:r w:rsidR="00565ACA">
        <w:rPr>
          <w:rFonts w:ascii="Arial" w:hAnsi="Arial" w:cs="Arial"/>
          <w:color w:val="000000" w:themeColor="text1"/>
        </w:rPr>
        <w:t>.</w:t>
      </w:r>
    </w:p>
    <w:p w:rsidR="008A0D0B" w:rsidRPr="001C57F6" w:rsidRDefault="008A0D0B" w:rsidP="008A0D0B">
      <w:pPr>
        <w:spacing w:line="360" w:lineRule="auto"/>
        <w:jc w:val="both"/>
        <w:rPr>
          <w:rFonts w:ascii="Arial" w:hAnsi="Arial" w:cs="Arial"/>
          <w:color w:val="000000" w:themeColor="text1"/>
          <w:sz w:val="24"/>
        </w:rPr>
      </w:pPr>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73" w:name="_Toc362832795"/>
      <w:r w:rsidRPr="001C57F6">
        <w:rPr>
          <w:rFonts w:ascii="Arial" w:eastAsia="Times New Roman" w:hAnsi="Arial" w:cs="Arial"/>
          <w:b w:val="0"/>
          <w:i/>
          <w:color w:val="000000" w:themeColor="text1"/>
          <w:sz w:val="24"/>
        </w:rPr>
        <w:t>4.4.3. Immunocytochemistry of actin and tubulin cytoskeletal structures</w:t>
      </w:r>
      <w:bookmarkEnd w:id="173"/>
    </w:p>
    <w:p w:rsidR="008A0D0B" w:rsidRPr="001C57F6" w:rsidRDefault="00CB20E1"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After fixing, t</w:t>
      </w:r>
      <w:r w:rsidR="008A0D0B" w:rsidRPr="001C57F6">
        <w:rPr>
          <w:rFonts w:ascii="Arial" w:hAnsi="Arial" w:cs="Arial"/>
          <w:color w:val="000000" w:themeColor="text1"/>
          <w:sz w:val="24"/>
        </w:rPr>
        <w:t xml:space="preserve">he nuclei were stained with Hoechst (blue) at a ratio of 1:1250 in </w:t>
      </w:r>
      <w:proofErr w:type="spellStart"/>
      <w:r w:rsidR="008A0D0B" w:rsidRPr="001C57F6">
        <w:rPr>
          <w:rFonts w:ascii="Arial" w:hAnsi="Arial" w:cs="Arial"/>
          <w:color w:val="000000" w:themeColor="text1"/>
          <w:sz w:val="24"/>
        </w:rPr>
        <w:t>digitonin</w:t>
      </w:r>
      <w:proofErr w:type="spellEnd"/>
      <w:r w:rsidR="008A0D0B" w:rsidRPr="001C57F6">
        <w:rPr>
          <w:rFonts w:ascii="Arial" w:hAnsi="Arial" w:cs="Arial"/>
          <w:color w:val="000000" w:themeColor="text1"/>
          <w:sz w:val="24"/>
        </w:rPr>
        <w:t xml:space="preserve"> and incubated for 30 min at room temperature. After staining, the cells were washed three times with PBS</w:t>
      </w:r>
      <w:r w:rsidRPr="001C57F6">
        <w:rPr>
          <w:rFonts w:ascii="Arial" w:hAnsi="Arial" w:cs="Arial"/>
          <w:color w:val="000000" w:themeColor="text1"/>
          <w:sz w:val="24"/>
        </w:rPr>
        <w:t>.</w:t>
      </w:r>
      <w:r w:rsidR="008A0D0B" w:rsidRPr="001C57F6">
        <w:rPr>
          <w:rFonts w:ascii="Arial" w:hAnsi="Arial" w:cs="Arial"/>
          <w:color w:val="000000" w:themeColor="text1"/>
          <w:sz w:val="24"/>
        </w:rPr>
        <w:t xml:space="preserve"> </w:t>
      </w:r>
      <w:r w:rsidRPr="001C57F6">
        <w:rPr>
          <w:rFonts w:ascii="Arial" w:hAnsi="Arial" w:cs="Arial"/>
          <w:color w:val="000000" w:themeColor="text1"/>
          <w:sz w:val="24"/>
        </w:rPr>
        <w:t>T</w:t>
      </w:r>
      <w:r w:rsidR="008A0D0B" w:rsidRPr="001C57F6">
        <w:rPr>
          <w:rFonts w:ascii="Arial" w:hAnsi="Arial" w:cs="Arial"/>
          <w:color w:val="000000" w:themeColor="text1"/>
          <w:sz w:val="24"/>
        </w:rPr>
        <w:t xml:space="preserve">he plates were sealed with a sealing film and transported </w:t>
      </w:r>
      <w:r w:rsidRPr="001C57F6">
        <w:rPr>
          <w:rFonts w:ascii="Arial" w:hAnsi="Arial" w:cs="Arial"/>
          <w:color w:val="000000" w:themeColor="text1"/>
          <w:sz w:val="24"/>
        </w:rPr>
        <w:t xml:space="preserve">on ice at 4°C </w:t>
      </w:r>
      <w:r w:rsidR="008A0D0B" w:rsidRPr="001C57F6">
        <w:rPr>
          <w:rFonts w:ascii="Arial" w:hAnsi="Arial" w:cs="Arial"/>
          <w:color w:val="000000" w:themeColor="text1"/>
          <w:sz w:val="24"/>
        </w:rPr>
        <w:t>to Imagen Biotech</w:t>
      </w:r>
      <w:r w:rsidRPr="001C57F6">
        <w:rPr>
          <w:rFonts w:ascii="Arial" w:hAnsi="Arial" w:cs="Arial"/>
          <w:color w:val="000000" w:themeColor="text1"/>
          <w:sz w:val="24"/>
        </w:rPr>
        <w:t>, Manchester,</w:t>
      </w:r>
      <w:r w:rsidR="008A0D0B" w:rsidRPr="001C57F6">
        <w:rPr>
          <w:rFonts w:ascii="Arial" w:hAnsi="Arial" w:cs="Arial"/>
          <w:color w:val="000000" w:themeColor="text1"/>
          <w:sz w:val="24"/>
        </w:rPr>
        <w:t xml:space="preserve"> where they were stained with Phalloidin for actin and an anti-β tubulin antibody prior to HCA analysis.</w:t>
      </w:r>
    </w:p>
    <w:p w:rsidR="00CB20E1" w:rsidRPr="001C57F6" w:rsidRDefault="00CB20E1" w:rsidP="008A0D0B">
      <w:pPr>
        <w:spacing w:line="480" w:lineRule="auto"/>
        <w:jc w:val="both"/>
        <w:rPr>
          <w:rFonts w:ascii="Arial" w:eastAsiaTheme="minorHAnsi" w:hAnsi="Arial" w:cs="Arial"/>
          <w:color w:val="000000" w:themeColor="text1"/>
          <w:sz w:val="24"/>
        </w:rPr>
      </w:pPr>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74" w:name="_Toc362832796"/>
      <w:r w:rsidRPr="001C57F6">
        <w:rPr>
          <w:rFonts w:ascii="Arial" w:eastAsia="Times New Roman" w:hAnsi="Arial" w:cs="Arial"/>
          <w:b w:val="0"/>
          <w:i/>
          <w:color w:val="000000" w:themeColor="text1"/>
          <w:sz w:val="24"/>
        </w:rPr>
        <w:t>4.4.4. HCA quantification of cytoskeletal integrity</w:t>
      </w:r>
      <w:bookmarkEnd w:id="174"/>
    </w:p>
    <w:p w:rsidR="008A0D0B" w:rsidRPr="001C57F6" w:rsidRDefault="008A0D0B" w:rsidP="008A0D0B">
      <w:pPr>
        <w:spacing w:line="480" w:lineRule="auto"/>
        <w:jc w:val="both"/>
        <w:rPr>
          <w:rFonts w:ascii="Arial" w:eastAsiaTheme="minorHAnsi" w:hAnsi="Arial" w:cs="Arial"/>
          <w:color w:val="000000" w:themeColor="text1"/>
          <w:sz w:val="24"/>
        </w:rPr>
      </w:pPr>
      <w:r w:rsidRPr="001C57F6">
        <w:rPr>
          <w:rFonts w:ascii="Arial" w:hAnsi="Arial" w:cs="Arial"/>
          <w:color w:val="000000" w:themeColor="text1"/>
          <w:sz w:val="24"/>
        </w:rPr>
        <w:t>HCA imaging and analysis was carried out at Imagen Biotech using x10 and x20 objectives and ArrayScan II software (v. 3.5.1.2).</w:t>
      </w:r>
    </w:p>
    <w:p w:rsidR="008A0D0B"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lastRenderedPageBreak/>
        <w:t xml:space="preserve">Hoechst nuclear staining enabled Regions of Interest (ROIs) </w:t>
      </w:r>
      <w:r w:rsidR="00CB20E1" w:rsidRPr="001C57F6">
        <w:rPr>
          <w:rFonts w:ascii="Arial" w:hAnsi="Arial" w:cs="Arial"/>
          <w:color w:val="000000" w:themeColor="text1"/>
          <w:sz w:val="24"/>
        </w:rPr>
        <w:t xml:space="preserve">per well </w:t>
      </w:r>
      <w:r w:rsidRPr="001C57F6">
        <w:rPr>
          <w:rFonts w:ascii="Arial" w:hAnsi="Arial" w:cs="Arial"/>
          <w:color w:val="000000" w:themeColor="text1"/>
          <w:sz w:val="24"/>
        </w:rPr>
        <w:t xml:space="preserve">to be identified </w:t>
      </w:r>
      <w:r w:rsidR="00CB20E1" w:rsidRPr="001C57F6">
        <w:rPr>
          <w:rFonts w:ascii="Arial" w:hAnsi="Arial" w:cs="Arial"/>
          <w:color w:val="000000" w:themeColor="text1"/>
          <w:sz w:val="24"/>
        </w:rPr>
        <w:t xml:space="preserve">and </w:t>
      </w:r>
      <w:r w:rsidRPr="001C57F6">
        <w:rPr>
          <w:rFonts w:ascii="Arial" w:hAnsi="Arial" w:cs="Arial"/>
          <w:color w:val="000000" w:themeColor="text1"/>
          <w:sz w:val="24"/>
        </w:rPr>
        <w:t xml:space="preserve">corrections </w:t>
      </w:r>
      <w:r w:rsidR="00CB20E1" w:rsidRPr="001C57F6">
        <w:rPr>
          <w:rFonts w:ascii="Arial" w:hAnsi="Arial" w:cs="Arial"/>
          <w:color w:val="000000" w:themeColor="text1"/>
          <w:sz w:val="24"/>
        </w:rPr>
        <w:t xml:space="preserve">to </w:t>
      </w:r>
      <w:r w:rsidRPr="001C57F6">
        <w:rPr>
          <w:rFonts w:ascii="Arial" w:hAnsi="Arial" w:cs="Arial"/>
          <w:color w:val="000000" w:themeColor="text1"/>
          <w:sz w:val="24"/>
        </w:rPr>
        <w:t>background fluorescence to be made</w:t>
      </w:r>
      <w:r w:rsidR="00CB20E1" w:rsidRPr="001C57F6">
        <w:rPr>
          <w:rFonts w:ascii="Arial" w:hAnsi="Arial" w:cs="Arial"/>
          <w:color w:val="000000" w:themeColor="text1"/>
          <w:sz w:val="24"/>
        </w:rPr>
        <w:t>. T</w:t>
      </w:r>
      <w:r w:rsidRPr="001C57F6">
        <w:rPr>
          <w:rFonts w:ascii="Arial" w:hAnsi="Arial" w:cs="Arial"/>
          <w:color w:val="000000" w:themeColor="text1"/>
          <w:sz w:val="24"/>
        </w:rPr>
        <w:t xml:space="preserve">he total staining intensity of the structures of interest was averaged across the ROI. The cellomics proprietary software and a compartmental analysis algorithm averaged data from internal triplicates </w:t>
      </w:r>
      <w:r w:rsidR="00765A82" w:rsidRPr="001C57F6">
        <w:rPr>
          <w:rFonts w:ascii="Arial" w:hAnsi="Arial" w:cs="Arial"/>
          <w:color w:val="000000" w:themeColor="text1"/>
          <w:sz w:val="24"/>
        </w:rPr>
        <w:t xml:space="preserve">for </w:t>
      </w:r>
      <w:r w:rsidRPr="001C57F6">
        <w:rPr>
          <w:rFonts w:ascii="Arial" w:hAnsi="Arial" w:cs="Arial"/>
          <w:color w:val="000000" w:themeColor="text1"/>
          <w:sz w:val="24"/>
        </w:rPr>
        <w:t>each treatment with &gt;95% confidence</w:t>
      </w:r>
      <w:r w:rsidR="00CB20E1" w:rsidRPr="001C57F6">
        <w:rPr>
          <w:rFonts w:ascii="Arial" w:hAnsi="Arial" w:cs="Arial"/>
          <w:color w:val="000000" w:themeColor="text1"/>
          <w:sz w:val="24"/>
        </w:rPr>
        <w:t>.</w:t>
      </w:r>
    </w:p>
    <w:p w:rsidR="00765A82"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The three principle parameters </w:t>
      </w:r>
      <w:r w:rsidR="00CB20E1" w:rsidRPr="001C57F6">
        <w:rPr>
          <w:rFonts w:ascii="Arial" w:hAnsi="Arial" w:cs="Arial"/>
          <w:color w:val="000000" w:themeColor="text1"/>
          <w:sz w:val="24"/>
        </w:rPr>
        <w:t xml:space="preserve">in the micrographs for defining </w:t>
      </w:r>
      <w:r w:rsidRPr="001C57F6">
        <w:rPr>
          <w:rFonts w:ascii="Arial" w:hAnsi="Arial" w:cs="Arial"/>
          <w:color w:val="000000" w:themeColor="text1"/>
          <w:sz w:val="24"/>
        </w:rPr>
        <w:t>cytoskeletal integrity are texture</w:t>
      </w:r>
      <w:r w:rsidR="0098046B" w:rsidRPr="001C57F6">
        <w:rPr>
          <w:rFonts w:ascii="Arial" w:hAnsi="Arial" w:cs="Arial"/>
          <w:color w:val="000000" w:themeColor="text1"/>
          <w:sz w:val="24"/>
        </w:rPr>
        <w:t xml:space="preserve"> and</w:t>
      </w:r>
      <w:r w:rsidRPr="001C57F6">
        <w:rPr>
          <w:rFonts w:ascii="Arial" w:hAnsi="Arial" w:cs="Arial"/>
          <w:color w:val="000000" w:themeColor="text1"/>
          <w:sz w:val="24"/>
        </w:rPr>
        <w:t xml:space="preserve"> contrast</w:t>
      </w:r>
      <w:r w:rsidR="0098046B" w:rsidRPr="001C57F6">
        <w:rPr>
          <w:rFonts w:ascii="Arial" w:hAnsi="Arial" w:cs="Arial"/>
          <w:color w:val="000000" w:themeColor="text1"/>
          <w:sz w:val="24"/>
        </w:rPr>
        <w:t>,</w:t>
      </w:r>
      <w:r w:rsidRPr="001C57F6">
        <w:rPr>
          <w:rFonts w:ascii="Arial" w:hAnsi="Arial" w:cs="Arial"/>
          <w:color w:val="000000" w:themeColor="text1"/>
          <w:sz w:val="24"/>
        </w:rPr>
        <w:t xml:space="preserve"> fibre area</w:t>
      </w:r>
      <w:r w:rsidR="0098046B" w:rsidRPr="001C57F6">
        <w:rPr>
          <w:rFonts w:ascii="Arial" w:hAnsi="Arial" w:cs="Arial"/>
          <w:color w:val="000000" w:themeColor="text1"/>
          <w:sz w:val="24"/>
        </w:rPr>
        <w:t xml:space="preserve"> and intensity</w:t>
      </w:r>
      <w:r w:rsidR="00765A82" w:rsidRPr="001C57F6">
        <w:rPr>
          <w:rFonts w:ascii="Arial" w:hAnsi="Arial" w:cs="Arial"/>
          <w:color w:val="000000" w:themeColor="text1"/>
          <w:sz w:val="24"/>
        </w:rPr>
        <w:t>. These we</w:t>
      </w:r>
      <w:r w:rsidRPr="001C57F6">
        <w:rPr>
          <w:rFonts w:ascii="Arial" w:hAnsi="Arial" w:cs="Arial"/>
          <w:color w:val="000000" w:themeColor="text1"/>
          <w:sz w:val="24"/>
        </w:rPr>
        <w:t>re measured by a morphology algorithm</w:t>
      </w:r>
      <w:r w:rsidR="00765A82" w:rsidRPr="001C57F6">
        <w:rPr>
          <w:rFonts w:ascii="Arial" w:hAnsi="Arial" w:cs="Arial"/>
          <w:color w:val="000000" w:themeColor="text1"/>
          <w:sz w:val="24"/>
        </w:rPr>
        <w:t xml:space="preserve"> as follows</w:t>
      </w:r>
      <w:r w:rsidRPr="001C57F6">
        <w:rPr>
          <w:rFonts w:ascii="Arial" w:hAnsi="Arial" w:cs="Arial"/>
          <w:color w:val="000000" w:themeColor="text1"/>
          <w:sz w:val="24"/>
        </w:rPr>
        <w:t>:</w:t>
      </w:r>
    </w:p>
    <w:p w:rsidR="008A0D0B" w:rsidRPr="001C57F6" w:rsidRDefault="00765A82" w:rsidP="001412D1">
      <w:pPr>
        <w:pStyle w:val="ListParagraph"/>
        <w:numPr>
          <w:ilvl w:val="0"/>
          <w:numId w:val="30"/>
        </w:numPr>
        <w:spacing w:after="0" w:line="480" w:lineRule="auto"/>
        <w:ind w:left="420" w:hanging="420"/>
        <w:jc w:val="both"/>
        <w:rPr>
          <w:rFonts w:ascii="Arial" w:hAnsi="Arial" w:cs="Arial"/>
          <w:color w:val="000000" w:themeColor="text1"/>
          <w:sz w:val="24"/>
          <w:szCs w:val="24"/>
        </w:rPr>
      </w:pPr>
      <w:r w:rsidRPr="001C57F6">
        <w:rPr>
          <w:rFonts w:ascii="Arial" w:hAnsi="Arial" w:cs="Arial"/>
          <w:color w:val="000000" w:themeColor="text1"/>
          <w:sz w:val="24"/>
          <w:szCs w:val="24"/>
        </w:rPr>
        <w:t>T</w:t>
      </w:r>
      <w:r w:rsidR="008A0D0B" w:rsidRPr="001C57F6">
        <w:rPr>
          <w:rFonts w:ascii="Arial" w:hAnsi="Arial" w:cs="Arial"/>
          <w:color w:val="000000" w:themeColor="text1"/>
          <w:sz w:val="24"/>
          <w:szCs w:val="24"/>
        </w:rPr>
        <w:t xml:space="preserve">exture was calculated as the co-occurrence intensity of structural staining and was based on the number of occurrences of adjacent pixels at </w:t>
      </w:r>
      <w:proofErr w:type="gramStart"/>
      <w:r w:rsidR="008A0D0B" w:rsidRPr="001C57F6">
        <w:rPr>
          <w:rFonts w:ascii="Arial" w:hAnsi="Arial" w:cs="Arial"/>
          <w:color w:val="000000" w:themeColor="text1"/>
          <w:sz w:val="24"/>
          <w:szCs w:val="24"/>
        </w:rPr>
        <w:t>a certain</w:t>
      </w:r>
      <w:proofErr w:type="gramEnd"/>
      <w:r w:rsidR="008A0D0B" w:rsidRPr="001C57F6">
        <w:rPr>
          <w:rFonts w:ascii="Arial" w:hAnsi="Arial" w:cs="Arial"/>
          <w:color w:val="000000" w:themeColor="text1"/>
          <w:sz w:val="24"/>
          <w:szCs w:val="24"/>
        </w:rPr>
        <w:t xml:space="preserve"> intensity. High variations </w:t>
      </w:r>
      <w:r w:rsidRPr="001C57F6">
        <w:rPr>
          <w:rFonts w:ascii="Arial" w:hAnsi="Arial" w:cs="Arial"/>
          <w:color w:val="000000" w:themeColor="text1"/>
          <w:sz w:val="24"/>
          <w:szCs w:val="24"/>
        </w:rPr>
        <w:t xml:space="preserve">give </w:t>
      </w:r>
      <w:r w:rsidR="008A0D0B" w:rsidRPr="001C57F6">
        <w:rPr>
          <w:rFonts w:ascii="Arial" w:hAnsi="Arial" w:cs="Arial"/>
          <w:color w:val="000000" w:themeColor="text1"/>
          <w:sz w:val="24"/>
          <w:szCs w:val="24"/>
        </w:rPr>
        <w:t xml:space="preserve">a high value of co-occurrence indicating </w:t>
      </w:r>
      <w:r w:rsidRPr="001C57F6">
        <w:rPr>
          <w:rFonts w:ascii="Arial" w:hAnsi="Arial" w:cs="Arial"/>
          <w:color w:val="000000" w:themeColor="text1"/>
          <w:sz w:val="24"/>
          <w:szCs w:val="24"/>
        </w:rPr>
        <w:t xml:space="preserve">strong </w:t>
      </w:r>
      <w:r w:rsidR="008A0D0B" w:rsidRPr="001C57F6">
        <w:rPr>
          <w:rFonts w:ascii="Arial" w:hAnsi="Arial" w:cs="Arial"/>
          <w:color w:val="000000" w:themeColor="text1"/>
          <w:sz w:val="24"/>
          <w:szCs w:val="24"/>
        </w:rPr>
        <w:t xml:space="preserve">texture and filamentousness. This is </w:t>
      </w:r>
      <w:r w:rsidRPr="001C57F6">
        <w:rPr>
          <w:rFonts w:ascii="Arial" w:hAnsi="Arial" w:cs="Arial"/>
          <w:color w:val="000000" w:themeColor="text1"/>
          <w:sz w:val="24"/>
          <w:szCs w:val="24"/>
        </w:rPr>
        <w:t xml:space="preserve">where </w:t>
      </w:r>
      <w:r w:rsidR="008A0D0B" w:rsidRPr="001C57F6">
        <w:rPr>
          <w:rFonts w:ascii="Arial" w:hAnsi="Arial" w:cs="Arial"/>
          <w:color w:val="000000" w:themeColor="text1"/>
          <w:sz w:val="24"/>
          <w:szCs w:val="24"/>
        </w:rPr>
        <w:t xml:space="preserve">the pixels </w:t>
      </w:r>
      <w:r w:rsidRPr="001C57F6">
        <w:rPr>
          <w:rFonts w:ascii="Arial" w:hAnsi="Arial" w:cs="Arial"/>
          <w:color w:val="000000" w:themeColor="text1"/>
          <w:sz w:val="24"/>
          <w:szCs w:val="24"/>
        </w:rPr>
        <w:t xml:space="preserve">that make up the filament </w:t>
      </w:r>
      <w:r w:rsidR="008A0D0B" w:rsidRPr="001C57F6">
        <w:rPr>
          <w:rFonts w:ascii="Arial" w:hAnsi="Arial" w:cs="Arial"/>
          <w:color w:val="000000" w:themeColor="text1"/>
          <w:sz w:val="24"/>
          <w:szCs w:val="24"/>
        </w:rPr>
        <w:t>have very different values from the pixels</w:t>
      </w:r>
      <w:r w:rsidRPr="001C57F6">
        <w:rPr>
          <w:rFonts w:ascii="Arial" w:hAnsi="Arial" w:cs="Arial"/>
          <w:color w:val="000000" w:themeColor="text1"/>
          <w:sz w:val="24"/>
          <w:szCs w:val="24"/>
        </w:rPr>
        <w:t xml:space="preserve"> in their neighbourhood</w:t>
      </w:r>
      <w:r w:rsidR="008A0D0B" w:rsidRPr="001C57F6">
        <w:rPr>
          <w:rFonts w:ascii="Arial" w:hAnsi="Arial" w:cs="Arial"/>
          <w:color w:val="000000" w:themeColor="text1"/>
          <w:sz w:val="24"/>
          <w:szCs w:val="24"/>
        </w:rPr>
        <w:t xml:space="preserve">. Conversely, uniform staining </w:t>
      </w:r>
      <w:r w:rsidRPr="001C57F6">
        <w:rPr>
          <w:rFonts w:ascii="Arial" w:hAnsi="Arial" w:cs="Arial"/>
          <w:color w:val="000000" w:themeColor="text1"/>
          <w:sz w:val="24"/>
          <w:szCs w:val="24"/>
        </w:rPr>
        <w:t xml:space="preserve">gives </w:t>
      </w:r>
      <w:r w:rsidR="008A0D0B" w:rsidRPr="001C57F6">
        <w:rPr>
          <w:rFonts w:ascii="Arial" w:hAnsi="Arial" w:cs="Arial"/>
          <w:color w:val="000000" w:themeColor="text1"/>
          <w:sz w:val="24"/>
          <w:szCs w:val="24"/>
        </w:rPr>
        <w:t>a low value of co-occurrence indicating cellular depolymerisation.</w:t>
      </w:r>
    </w:p>
    <w:p w:rsidR="0098046B" w:rsidRPr="001C57F6" w:rsidRDefault="008A0D0B" w:rsidP="001412D1">
      <w:pPr>
        <w:pStyle w:val="ListParagraph"/>
        <w:numPr>
          <w:ilvl w:val="0"/>
          <w:numId w:val="30"/>
        </w:numPr>
        <w:spacing w:after="0" w:line="480" w:lineRule="auto"/>
        <w:ind w:left="420" w:hanging="420"/>
        <w:jc w:val="both"/>
        <w:rPr>
          <w:rFonts w:ascii="Arial" w:hAnsi="Arial" w:cs="Arial"/>
          <w:color w:val="000000" w:themeColor="text1"/>
          <w:sz w:val="24"/>
          <w:szCs w:val="24"/>
        </w:rPr>
      </w:pPr>
      <w:r w:rsidRPr="001C57F6">
        <w:rPr>
          <w:rFonts w:ascii="Arial" w:hAnsi="Arial" w:cs="Arial"/>
          <w:color w:val="000000" w:themeColor="text1"/>
          <w:sz w:val="24"/>
          <w:szCs w:val="24"/>
        </w:rPr>
        <w:t>Fibre area was determined by spot-fibre size analysis which identifies which pixels belong to spots and which to fibres. The mean area of all the fibres was calculated and returned as a single measurement.</w:t>
      </w:r>
    </w:p>
    <w:p w:rsidR="008A0D0B" w:rsidRPr="001C57F6" w:rsidRDefault="008A0D0B" w:rsidP="001412D1">
      <w:pPr>
        <w:pStyle w:val="ListParagraph"/>
        <w:numPr>
          <w:ilvl w:val="0"/>
          <w:numId w:val="30"/>
        </w:numPr>
        <w:spacing w:after="0" w:line="480" w:lineRule="auto"/>
        <w:ind w:left="420" w:hanging="420"/>
        <w:jc w:val="both"/>
        <w:rPr>
          <w:rFonts w:ascii="Arial" w:hAnsi="Arial" w:cs="Arial"/>
          <w:color w:val="000000" w:themeColor="text1"/>
          <w:sz w:val="24"/>
          <w:szCs w:val="24"/>
        </w:rPr>
      </w:pPr>
      <w:r w:rsidRPr="001C57F6">
        <w:rPr>
          <w:rFonts w:ascii="Arial" w:hAnsi="Arial" w:cs="Arial"/>
          <w:color w:val="000000" w:themeColor="text1"/>
          <w:sz w:val="24"/>
          <w:szCs w:val="24"/>
        </w:rPr>
        <w:t>The intensity, or mean total intensity, was the averaged value of all the ROIs, calculated as the sum of all the pixel values within each fibre ROI. Applying background correction differentiated between genuine spots and fibres and intracellular noise.</w:t>
      </w:r>
    </w:p>
    <w:p w:rsidR="002732FE" w:rsidRPr="001C57F6" w:rsidRDefault="002732FE" w:rsidP="001412D1">
      <w:pPr>
        <w:pStyle w:val="ListParagraph"/>
        <w:numPr>
          <w:ilvl w:val="0"/>
          <w:numId w:val="30"/>
        </w:numPr>
        <w:spacing w:after="0" w:line="480" w:lineRule="auto"/>
        <w:ind w:left="420" w:hanging="420"/>
        <w:jc w:val="both"/>
        <w:rPr>
          <w:rFonts w:ascii="Arial" w:hAnsi="Arial" w:cs="Arial"/>
          <w:color w:val="000000" w:themeColor="text1"/>
          <w:sz w:val="24"/>
          <w:szCs w:val="24"/>
        </w:rPr>
      </w:pPr>
      <w:r w:rsidRPr="001C57F6">
        <w:rPr>
          <w:rFonts w:ascii="Arial" w:hAnsi="Arial" w:cs="Arial"/>
          <w:color w:val="000000" w:themeColor="text1"/>
          <w:sz w:val="24"/>
          <w:szCs w:val="24"/>
        </w:rPr>
        <w:t xml:space="preserve">The intensity parameter is most often used as a quality control measure of the experimental and staining protocol; however, it can also be used to assess fibre integrity. The fluorescence from healthy, intact fibres should be in sharp contrast to the background, with every pixel within the fibre’s region of interest (ROI) </w:t>
      </w:r>
      <w:r w:rsidRPr="001C57F6">
        <w:rPr>
          <w:rFonts w:ascii="Arial" w:hAnsi="Arial" w:cs="Arial"/>
          <w:color w:val="000000" w:themeColor="text1"/>
          <w:sz w:val="24"/>
          <w:szCs w:val="24"/>
        </w:rPr>
        <w:lastRenderedPageBreak/>
        <w:t>having approximately the same intensity. As such, the SD of the pixel-intensity within a fibre’s ROI will be low. As the fibre dissociates and becomes diffuse, there will be both darker and brighter areas within the ROI, leading to an increase in SD: the larger the SD, the lower the fibre integrity.</w:t>
      </w:r>
    </w:p>
    <w:p w:rsidR="0098046B" w:rsidRPr="001C57F6" w:rsidRDefault="0098046B" w:rsidP="008A0D0B">
      <w:pPr>
        <w:spacing w:line="480" w:lineRule="auto"/>
        <w:jc w:val="both"/>
        <w:rPr>
          <w:rFonts w:ascii="Arial" w:hAnsi="Arial" w:cs="Arial"/>
          <w:color w:val="000000" w:themeColor="text1"/>
          <w:sz w:val="24"/>
        </w:rPr>
      </w:pPr>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75" w:name="_Toc362832797"/>
      <w:r w:rsidRPr="001C57F6">
        <w:rPr>
          <w:rFonts w:ascii="Arial" w:eastAsia="Times New Roman" w:hAnsi="Arial" w:cs="Arial"/>
          <w:b w:val="0"/>
          <w:i/>
          <w:color w:val="000000" w:themeColor="text1"/>
          <w:sz w:val="24"/>
        </w:rPr>
        <w:t>4.4.5. Data-mining HCA cell cycle data for the biphasic response</w:t>
      </w:r>
      <w:bookmarkEnd w:id="175"/>
    </w:p>
    <w:p w:rsidR="0098046B" w:rsidRPr="001C57F6" w:rsidRDefault="0098046B" w:rsidP="0098046B">
      <w:pPr>
        <w:spacing w:line="480" w:lineRule="auto"/>
        <w:jc w:val="both"/>
        <w:rPr>
          <w:rFonts w:ascii="Arial" w:hAnsi="Arial" w:cs="Arial"/>
          <w:color w:val="000000" w:themeColor="text1"/>
          <w:sz w:val="24"/>
        </w:rPr>
      </w:pPr>
      <w:r w:rsidRPr="001C57F6">
        <w:rPr>
          <w:rFonts w:ascii="Arial" w:hAnsi="Arial" w:cs="Arial"/>
          <w:color w:val="000000" w:themeColor="text1"/>
          <w:sz w:val="24"/>
        </w:rPr>
        <w:t>In addition to the structural parameters, other cell parameters were returned by a cell cycle algorithm. These included the total cell count and numbers of cells at each phase of the cell cycle (sub-G1; G1; S; G2/M; post-G2/M).</w:t>
      </w:r>
    </w:p>
    <w:p w:rsidR="008A0D0B"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Quantitative HCA cell cycle data acquired from the earlier 48 h dose-response treatment of HCT116 cells by SCFAs (0–20 </w:t>
      </w:r>
      <w:r w:rsidR="0098046B" w:rsidRPr="001C57F6">
        <w:rPr>
          <w:rFonts w:ascii="Arial" w:hAnsi="Arial" w:cs="Arial"/>
          <w:color w:val="000000" w:themeColor="text1"/>
          <w:sz w:val="24"/>
        </w:rPr>
        <w:t>m</w:t>
      </w:r>
      <w:r w:rsidRPr="001C57F6">
        <w:rPr>
          <w:rFonts w:ascii="Arial" w:hAnsi="Arial" w:cs="Arial"/>
          <w:color w:val="000000" w:themeColor="text1"/>
          <w:sz w:val="24"/>
        </w:rPr>
        <w:t>M)</w:t>
      </w:r>
      <w:r w:rsidR="0098046B" w:rsidRPr="001C57F6">
        <w:rPr>
          <w:rFonts w:ascii="Arial" w:hAnsi="Arial" w:cs="Arial"/>
          <w:color w:val="000000" w:themeColor="text1"/>
          <w:sz w:val="24"/>
        </w:rPr>
        <w:t xml:space="preserve"> </w:t>
      </w:r>
      <w:r w:rsidR="004A6720" w:rsidRPr="001C57F6">
        <w:rPr>
          <w:rFonts w:ascii="Arial" w:hAnsi="Arial" w:cs="Arial"/>
          <w:noProof/>
          <w:color w:val="000000" w:themeColor="text1"/>
          <w:sz w:val="24"/>
          <w:vertAlign w:val="superscript"/>
        </w:rPr>
        <w:fldChar w:fldCharType="begin"/>
      </w:r>
      <w:r w:rsidR="004A6720" w:rsidRPr="001C57F6">
        <w:rPr>
          <w:rFonts w:ascii="Arial" w:hAnsi="Arial" w:cs="Arial"/>
          <w:noProof/>
          <w:color w:val="000000" w:themeColor="text1"/>
          <w:sz w:val="24"/>
          <w:vertAlign w:val="superscript"/>
        </w:rPr>
        <w:instrText xml:space="preserve"> ADDIN EN.CITE &lt;EndNote&gt;&lt;Cite&gt;&lt;Author&gt;Kilner&lt;/Author&gt;&lt;Year&gt;2009&lt;/Year&gt;&lt;RecNum&gt;435&lt;/RecNum&gt;&lt;DisplayText&gt;[4]&lt;/DisplayText&gt;&lt;record&gt;&lt;rec-number&gt;435&lt;/rec-number&gt;&lt;foreign-keys&gt;&lt;key app="EN" db-id="rs5x295dudx293essv7vwts4r9tdvfzpa250"&gt;435&lt;/key&gt;&lt;/foreign-keys&gt;&lt;ref-type name="Thesis"&gt;32&lt;/ref-type&gt;&lt;contributors&gt;&lt;authors&gt;&lt;author&gt;Kilner, Josephine&lt;/author&gt;&lt;/authors&gt;&lt;/contributors&gt;&lt;titles&gt;&lt;title&gt;Cellular Response of epithelial cancer cells of the colon to the short-chain fatty acids; Butyrate, Propionate &amp;amp; Valerate – using proteomic approaches&lt;/title&gt;&lt;secondary-title&gt;Department of Oncology&lt;/secondary-title&gt;&lt;short-title&gt;Cellular Response of epithelial cancer cells of the colon to the short-chain fatty acids; Butyrate, Propionate &amp;amp; Valerate – using proteomic approaches&lt;/short-title&gt;&lt;/titles&gt;&lt;volume&gt;MMedSci&lt;/volume&gt;&lt;dates&gt;&lt;year&gt;2009&lt;/year&gt;&lt;pub-dates&gt;&lt;date&gt;09-11-2009&lt;/date&gt;&lt;/pub-dates&gt;&lt;/dates&gt;&lt;pub-location&gt;Sheffield&lt;/pub-location&gt;&lt;publisher&gt;The University of Sheffield&lt;/publisher&gt;&lt;work-type&gt;Dissertation&lt;/work-type&gt;&lt;urls&gt;&lt;/urls&gt;&lt;language&gt;English&lt;/language&gt;&lt;/record&gt;&lt;/Cite&gt;&lt;/EndNote&gt;</w:instrText>
      </w:r>
      <w:r w:rsidR="004A6720" w:rsidRPr="001C57F6">
        <w:rPr>
          <w:rFonts w:ascii="Arial" w:hAnsi="Arial" w:cs="Arial"/>
          <w:noProof/>
          <w:color w:val="000000" w:themeColor="text1"/>
          <w:sz w:val="24"/>
          <w:vertAlign w:val="superscript"/>
        </w:rPr>
        <w:fldChar w:fldCharType="separate"/>
      </w:r>
      <w:r w:rsidR="004A6720" w:rsidRPr="001C57F6">
        <w:rPr>
          <w:rFonts w:ascii="Arial" w:hAnsi="Arial" w:cs="Arial"/>
          <w:noProof/>
          <w:color w:val="000000" w:themeColor="text1"/>
          <w:sz w:val="24"/>
          <w:vertAlign w:val="superscript"/>
        </w:rPr>
        <w:t>[</w:t>
      </w:r>
      <w:hyperlink w:anchor="_ENREF_4" w:tooltip="Kilner, 2009 #435" w:history="1">
        <w:r w:rsidR="004A6720" w:rsidRPr="001C57F6">
          <w:rPr>
            <w:rFonts w:ascii="Arial" w:hAnsi="Arial" w:cs="Arial"/>
            <w:noProof/>
            <w:color w:val="000000" w:themeColor="text1"/>
            <w:sz w:val="24"/>
            <w:vertAlign w:val="superscript"/>
          </w:rPr>
          <w:t>4</w:t>
        </w:r>
      </w:hyperlink>
      <w:r w:rsidR="004A6720" w:rsidRPr="001C57F6">
        <w:rPr>
          <w:rFonts w:ascii="Arial" w:hAnsi="Arial" w:cs="Arial"/>
          <w:noProof/>
          <w:color w:val="000000" w:themeColor="text1"/>
          <w:sz w:val="24"/>
          <w:vertAlign w:val="superscript"/>
        </w:rPr>
        <w:t>]</w:t>
      </w:r>
      <w:r w:rsidR="004A6720" w:rsidRPr="001C57F6">
        <w:rPr>
          <w:rFonts w:ascii="Arial" w:hAnsi="Arial" w:cs="Arial"/>
          <w:noProof/>
          <w:color w:val="000000" w:themeColor="text1"/>
          <w:sz w:val="24"/>
          <w:vertAlign w:val="superscript"/>
        </w:rPr>
        <w:fldChar w:fldCharType="end"/>
      </w:r>
      <w:r w:rsidRPr="001C57F6">
        <w:rPr>
          <w:rFonts w:ascii="Arial" w:hAnsi="Arial" w:cs="Arial"/>
          <w:color w:val="000000" w:themeColor="text1"/>
          <w:sz w:val="24"/>
        </w:rPr>
        <w:t>, was retrospectively analysed using Prism software (</w:t>
      </w:r>
      <w:proofErr w:type="spellStart"/>
      <w:r w:rsidRPr="001C57F6">
        <w:rPr>
          <w:rFonts w:ascii="Arial" w:hAnsi="Arial" w:cs="Arial"/>
          <w:color w:val="000000" w:themeColor="text1"/>
          <w:sz w:val="24"/>
        </w:rPr>
        <w:t>GraphPad</w:t>
      </w:r>
      <w:proofErr w:type="spellEnd"/>
      <w:r w:rsidRPr="001C57F6">
        <w:rPr>
          <w:rFonts w:ascii="Arial" w:hAnsi="Arial" w:cs="Arial"/>
          <w:color w:val="000000" w:themeColor="text1"/>
          <w:sz w:val="24"/>
        </w:rPr>
        <w:t xml:space="preserve"> v</w:t>
      </w:r>
      <w:r w:rsidR="0098046B" w:rsidRPr="001C57F6">
        <w:rPr>
          <w:rFonts w:ascii="Arial" w:hAnsi="Arial" w:cs="Arial"/>
          <w:color w:val="000000" w:themeColor="text1"/>
          <w:sz w:val="24"/>
        </w:rPr>
        <w:t>.</w:t>
      </w:r>
      <w:r w:rsidRPr="001C57F6">
        <w:rPr>
          <w:rFonts w:ascii="Arial" w:hAnsi="Arial" w:cs="Arial"/>
          <w:color w:val="000000" w:themeColor="text1"/>
          <w:sz w:val="24"/>
        </w:rPr>
        <w:t xml:space="preserve">5). </w:t>
      </w:r>
      <w:r w:rsidR="0098046B" w:rsidRPr="001C57F6">
        <w:rPr>
          <w:rFonts w:ascii="Arial" w:hAnsi="Arial" w:cs="Arial"/>
          <w:color w:val="000000" w:themeColor="text1"/>
          <w:sz w:val="24"/>
        </w:rPr>
        <w:t>This had shown a</w:t>
      </w:r>
      <w:r w:rsidRPr="001C57F6">
        <w:rPr>
          <w:rFonts w:ascii="Arial" w:hAnsi="Arial" w:cs="Arial"/>
          <w:color w:val="000000" w:themeColor="text1"/>
          <w:sz w:val="24"/>
        </w:rPr>
        <w:t xml:space="preserve"> biphasic response </w:t>
      </w:r>
      <w:r w:rsidR="0098046B" w:rsidRPr="001C57F6">
        <w:rPr>
          <w:rFonts w:ascii="Arial" w:hAnsi="Arial" w:cs="Arial"/>
          <w:color w:val="000000" w:themeColor="text1"/>
          <w:sz w:val="24"/>
        </w:rPr>
        <w:t xml:space="preserve">at low SCFA concentrations (&lt;5 mM) in the </w:t>
      </w:r>
      <w:r w:rsidRPr="001C57F6">
        <w:rPr>
          <w:rFonts w:ascii="Arial" w:hAnsi="Arial" w:cs="Arial"/>
          <w:color w:val="000000" w:themeColor="text1"/>
          <w:sz w:val="24"/>
        </w:rPr>
        <w:t xml:space="preserve">G1 and G2/M phases </w:t>
      </w:r>
      <w:r w:rsidR="0098046B" w:rsidRPr="001C57F6">
        <w:rPr>
          <w:rFonts w:ascii="Arial" w:hAnsi="Arial" w:cs="Arial"/>
          <w:color w:val="000000" w:themeColor="text1"/>
          <w:sz w:val="24"/>
        </w:rPr>
        <w:t>which was unique to</w:t>
      </w:r>
      <w:r w:rsidRPr="001C57F6">
        <w:rPr>
          <w:rFonts w:ascii="Arial" w:hAnsi="Arial" w:cs="Arial"/>
          <w:color w:val="000000" w:themeColor="text1"/>
          <w:sz w:val="24"/>
        </w:rPr>
        <w:t xml:space="preserve"> </w:t>
      </w:r>
      <w:r w:rsidR="00FF6921" w:rsidRPr="001C57F6">
        <w:rPr>
          <w:rFonts w:ascii="Arial" w:hAnsi="Arial" w:cs="Arial"/>
          <w:color w:val="000000" w:themeColor="text1"/>
          <w:sz w:val="24"/>
        </w:rPr>
        <w:t>propionate and valerate</w:t>
      </w:r>
      <w:r w:rsidRPr="001C57F6">
        <w:rPr>
          <w:rFonts w:ascii="Arial" w:hAnsi="Arial" w:cs="Arial"/>
          <w:color w:val="000000" w:themeColor="text1"/>
          <w:sz w:val="24"/>
        </w:rPr>
        <w:t xml:space="preserve"> treatments, but not </w:t>
      </w:r>
      <w:r w:rsidR="0098046B" w:rsidRPr="001C57F6">
        <w:rPr>
          <w:rFonts w:ascii="Arial" w:hAnsi="Arial" w:cs="Arial"/>
          <w:color w:val="000000" w:themeColor="text1"/>
          <w:sz w:val="24"/>
        </w:rPr>
        <w:t xml:space="preserve">observed </w:t>
      </w:r>
      <w:r w:rsidRPr="001C57F6">
        <w:rPr>
          <w:rFonts w:ascii="Arial" w:hAnsi="Arial" w:cs="Arial"/>
          <w:color w:val="000000" w:themeColor="text1"/>
          <w:sz w:val="24"/>
        </w:rPr>
        <w:t xml:space="preserve">with </w:t>
      </w:r>
      <w:r w:rsidR="00FF6921" w:rsidRPr="001C57F6">
        <w:rPr>
          <w:rFonts w:ascii="Arial" w:hAnsi="Arial" w:cs="Arial"/>
          <w:color w:val="000000" w:themeColor="text1"/>
          <w:sz w:val="24"/>
        </w:rPr>
        <w:t>butyrate</w:t>
      </w:r>
      <w:r w:rsidRPr="001C57F6">
        <w:rPr>
          <w:rFonts w:ascii="Arial" w:hAnsi="Arial" w:cs="Arial"/>
          <w:color w:val="000000" w:themeColor="text1"/>
          <w:sz w:val="24"/>
        </w:rPr>
        <w:t xml:space="preserve">. The data had been compiled from three internal repeats allowing means and SEM values to be calculated (CI &gt;95%). The data </w:t>
      </w:r>
      <w:r w:rsidR="001410C2" w:rsidRPr="001C57F6">
        <w:rPr>
          <w:rFonts w:ascii="Arial" w:hAnsi="Arial" w:cs="Arial"/>
          <w:color w:val="000000" w:themeColor="text1"/>
          <w:sz w:val="24"/>
        </w:rPr>
        <w:t xml:space="preserve">were </w:t>
      </w:r>
      <w:r w:rsidRPr="001C57F6">
        <w:rPr>
          <w:rFonts w:ascii="Arial" w:hAnsi="Arial" w:cs="Arial"/>
          <w:color w:val="000000" w:themeColor="text1"/>
          <w:sz w:val="24"/>
        </w:rPr>
        <w:t>plotted using Prism software (</w:t>
      </w:r>
      <w:proofErr w:type="spellStart"/>
      <w:r w:rsidRPr="001C57F6">
        <w:rPr>
          <w:rFonts w:ascii="Arial" w:hAnsi="Arial" w:cs="Arial"/>
          <w:color w:val="000000" w:themeColor="text1"/>
          <w:sz w:val="24"/>
        </w:rPr>
        <w:t>Graphpad</w:t>
      </w:r>
      <w:proofErr w:type="spellEnd"/>
      <w:r w:rsidRPr="001C57F6">
        <w:rPr>
          <w:rFonts w:ascii="Arial" w:hAnsi="Arial" w:cs="Arial"/>
          <w:color w:val="000000" w:themeColor="text1"/>
          <w:sz w:val="24"/>
        </w:rPr>
        <w:t xml:space="preserve"> v</w:t>
      </w:r>
      <w:r w:rsidR="0098046B" w:rsidRPr="001C57F6">
        <w:rPr>
          <w:rFonts w:ascii="Arial" w:hAnsi="Arial" w:cs="Arial"/>
          <w:color w:val="000000" w:themeColor="text1"/>
          <w:sz w:val="24"/>
        </w:rPr>
        <w:t>.</w:t>
      </w:r>
      <w:r w:rsidRPr="001C57F6">
        <w:rPr>
          <w:rFonts w:ascii="Arial" w:hAnsi="Arial" w:cs="Arial"/>
          <w:color w:val="000000" w:themeColor="text1"/>
          <w:sz w:val="24"/>
        </w:rPr>
        <w:t xml:space="preserve">5) and </w:t>
      </w:r>
      <w:r w:rsidR="00B276E3" w:rsidRPr="001C57F6">
        <w:rPr>
          <w:rFonts w:ascii="Arial" w:hAnsi="Arial" w:cs="Arial"/>
          <w:color w:val="000000" w:themeColor="text1"/>
          <w:sz w:val="24"/>
        </w:rPr>
        <w:t xml:space="preserve">Microsoft </w:t>
      </w:r>
      <w:r w:rsidRPr="001C57F6">
        <w:rPr>
          <w:rFonts w:ascii="Arial" w:hAnsi="Arial" w:cs="Arial"/>
          <w:color w:val="000000" w:themeColor="text1"/>
          <w:sz w:val="24"/>
        </w:rPr>
        <w:t>Excel</w:t>
      </w:r>
      <w:r w:rsidR="00B276E3" w:rsidRPr="001C57F6">
        <w:rPr>
          <w:rFonts w:ascii="Arial" w:hAnsi="Arial" w:cs="Arial"/>
          <w:color w:val="000000" w:themeColor="text1"/>
          <w:sz w:val="24"/>
        </w:rPr>
        <w:t xml:space="preserve"> 2010 (</w:t>
      </w:r>
      <w:r w:rsidR="00B276E3" w:rsidRPr="001C57F6">
        <w:rPr>
          <w:rFonts w:ascii="Arial" w:hAnsi="Arial" w:cs="Arial"/>
          <w:iCs/>
          <w:color w:val="000000" w:themeColor="text1"/>
          <w:sz w:val="24"/>
        </w:rPr>
        <w:t>Microsoft, Redmond, W.A., USA).</w:t>
      </w:r>
    </w:p>
    <w:p w:rsidR="0098046B" w:rsidRPr="001C57F6" w:rsidRDefault="0098046B" w:rsidP="008A0D0B">
      <w:pPr>
        <w:spacing w:line="480" w:lineRule="auto"/>
        <w:jc w:val="both"/>
        <w:rPr>
          <w:rFonts w:ascii="Arial" w:eastAsiaTheme="minorHAnsi" w:hAnsi="Arial" w:cs="Arial"/>
          <w:color w:val="000000" w:themeColor="text1"/>
          <w:sz w:val="24"/>
        </w:rPr>
      </w:pPr>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76" w:name="_Toc362832798"/>
      <w:r w:rsidRPr="001C57F6">
        <w:rPr>
          <w:rFonts w:ascii="Arial" w:eastAsia="Times New Roman" w:hAnsi="Arial" w:cs="Arial"/>
          <w:b w:val="0"/>
          <w:i/>
          <w:color w:val="000000" w:themeColor="text1"/>
          <w:sz w:val="24"/>
        </w:rPr>
        <w:t>4.4.6. HCA statistical analysis</w:t>
      </w:r>
      <w:bookmarkEnd w:id="176"/>
    </w:p>
    <w:p w:rsidR="008A0D0B" w:rsidRPr="001C57F6" w:rsidRDefault="008A0D0B" w:rsidP="008A0D0B">
      <w:pPr>
        <w:spacing w:line="480" w:lineRule="auto"/>
        <w:jc w:val="both"/>
        <w:rPr>
          <w:rFonts w:ascii="Arial" w:eastAsiaTheme="minorHAnsi" w:hAnsi="Arial" w:cs="Arial"/>
          <w:color w:val="000000" w:themeColor="text1"/>
          <w:sz w:val="24"/>
        </w:rPr>
      </w:pPr>
      <w:r w:rsidRPr="001C57F6">
        <w:rPr>
          <w:rFonts w:ascii="Arial" w:hAnsi="Arial" w:cs="Arial"/>
          <w:color w:val="000000" w:themeColor="text1"/>
          <w:sz w:val="24"/>
        </w:rPr>
        <w:t>Statistical analyses were performed using Prism software (</w:t>
      </w:r>
      <w:proofErr w:type="spellStart"/>
      <w:r w:rsidRPr="001C57F6">
        <w:rPr>
          <w:rFonts w:ascii="Arial" w:hAnsi="Arial" w:cs="Arial"/>
          <w:color w:val="000000" w:themeColor="text1"/>
          <w:sz w:val="24"/>
        </w:rPr>
        <w:t>GraphPad</w:t>
      </w:r>
      <w:proofErr w:type="spellEnd"/>
      <w:r w:rsidRPr="001C57F6">
        <w:rPr>
          <w:rFonts w:ascii="Arial" w:hAnsi="Arial" w:cs="Arial"/>
          <w:color w:val="000000" w:themeColor="text1"/>
          <w:sz w:val="24"/>
        </w:rPr>
        <w:t xml:space="preserve"> v</w:t>
      </w:r>
      <w:r w:rsidR="0098046B" w:rsidRPr="001C57F6">
        <w:rPr>
          <w:rFonts w:ascii="Arial" w:hAnsi="Arial" w:cs="Arial"/>
          <w:color w:val="000000" w:themeColor="text1"/>
          <w:sz w:val="24"/>
        </w:rPr>
        <w:t>.</w:t>
      </w:r>
      <w:r w:rsidRPr="001C57F6">
        <w:rPr>
          <w:rFonts w:ascii="Arial" w:hAnsi="Arial" w:cs="Arial"/>
          <w:color w:val="000000" w:themeColor="text1"/>
          <w:sz w:val="24"/>
        </w:rPr>
        <w:t>5) and Microsoft Excel</w:t>
      </w:r>
      <w:r w:rsidR="008523A3" w:rsidRPr="001C57F6">
        <w:rPr>
          <w:rFonts w:ascii="Arial" w:hAnsi="Arial" w:cs="Arial"/>
          <w:color w:val="000000" w:themeColor="text1"/>
          <w:sz w:val="24"/>
        </w:rPr>
        <w:t>.</w:t>
      </w:r>
      <w:r w:rsidRPr="001C57F6">
        <w:rPr>
          <w:rFonts w:ascii="Arial" w:hAnsi="Arial" w:cs="Arial"/>
          <w:color w:val="000000" w:themeColor="text1"/>
          <w:sz w:val="24"/>
        </w:rPr>
        <w:t xml:space="preserve"> </w:t>
      </w:r>
      <w:r w:rsidR="008523A3" w:rsidRPr="001C57F6">
        <w:rPr>
          <w:rFonts w:ascii="Arial" w:hAnsi="Arial" w:cs="Arial"/>
          <w:color w:val="000000" w:themeColor="text1"/>
          <w:sz w:val="24"/>
        </w:rPr>
        <w:t>A</w:t>
      </w:r>
      <w:r w:rsidRPr="001C57F6">
        <w:rPr>
          <w:rFonts w:ascii="Arial" w:hAnsi="Arial" w:cs="Arial"/>
          <w:color w:val="000000" w:themeColor="text1"/>
          <w:sz w:val="24"/>
        </w:rPr>
        <w:t>ll SCFA treatment</w:t>
      </w:r>
      <w:r w:rsidR="008523A3" w:rsidRPr="001C57F6">
        <w:rPr>
          <w:rFonts w:ascii="Arial" w:hAnsi="Arial" w:cs="Arial"/>
          <w:color w:val="000000" w:themeColor="text1"/>
          <w:sz w:val="24"/>
        </w:rPr>
        <w:t>s</w:t>
      </w:r>
      <w:r w:rsidRPr="001C57F6">
        <w:rPr>
          <w:rFonts w:ascii="Arial" w:hAnsi="Arial" w:cs="Arial"/>
          <w:color w:val="000000" w:themeColor="text1"/>
          <w:sz w:val="24"/>
        </w:rPr>
        <w:t xml:space="preserve"> had been performed in triplicate allowing the means and SEM</w:t>
      </w:r>
      <w:r w:rsidR="0098046B" w:rsidRPr="001C57F6">
        <w:rPr>
          <w:rFonts w:ascii="Arial" w:hAnsi="Arial" w:cs="Arial"/>
          <w:color w:val="000000" w:themeColor="text1"/>
          <w:sz w:val="24"/>
        </w:rPr>
        <w:t>s</w:t>
      </w:r>
      <w:r w:rsidRPr="001C57F6">
        <w:rPr>
          <w:rFonts w:ascii="Arial" w:hAnsi="Arial" w:cs="Arial"/>
          <w:color w:val="000000" w:themeColor="text1"/>
          <w:sz w:val="24"/>
        </w:rPr>
        <w:t xml:space="preserve"> to be calculated</w:t>
      </w:r>
      <w:r w:rsidR="0098046B" w:rsidRPr="001C57F6">
        <w:rPr>
          <w:rFonts w:ascii="Arial" w:hAnsi="Arial" w:cs="Arial"/>
          <w:color w:val="000000" w:themeColor="text1"/>
          <w:sz w:val="24"/>
        </w:rPr>
        <w:t xml:space="preserve"> (CI &gt;95%)</w:t>
      </w:r>
      <w:r w:rsidRPr="001C57F6">
        <w:rPr>
          <w:rFonts w:ascii="Arial" w:hAnsi="Arial" w:cs="Arial"/>
          <w:color w:val="000000" w:themeColor="text1"/>
          <w:sz w:val="24"/>
        </w:rPr>
        <w:t xml:space="preserve">. Student’s t-tests (two-tailed) </w:t>
      </w:r>
      <w:r w:rsidR="008523A3" w:rsidRPr="001C57F6">
        <w:rPr>
          <w:rFonts w:ascii="Arial" w:hAnsi="Arial" w:cs="Arial"/>
          <w:color w:val="000000" w:themeColor="text1"/>
          <w:sz w:val="24"/>
        </w:rPr>
        <w:t>were used to give</w:t>
      </w:r>
      <w:r w:rsidRPr="001C57F6">
        <w:rPr>
          <w:rFonts w:ascii="Arial" w:hAnsi="Arial" w:cs="Arial"/>
          <w:color w:val="000000" w:themeColor="text1"/>
          <w:sz w:val="24"/>
        </w:rPr>
        <w:t xml:space="preserve"> p-values </w:t>
      </w:r>
      <w:r w:rsidR="008523A3" w:rsidRPr="001C57F6">
        <w:rPr>
          <w:rFonts w:ascii="Arial" w:hAnsi="Arial" w:cs="Arial"/>
          <w:color w:val="000000" w:themeColor="text1"/>
          <w:sz w:val="24"/>
        </w:rPr>
        <w:t>for the fibre integrity results for SCFA treatments relative to untreated cells</w:t>
      </w:r>
      <w:r w:rsidRPr="001C57F6">
        <w:rPr>
          <w:rFonts w:ascii="Arial" w:hAnsi="Arial" w:cs="Arial"/>
          <w:color w:val="000000" w:themeColor="text1"/>
          <w:sz w:val="24"/>
        </w:rPr>
        <w:t xml:space="preserve">. The generated data </w:t>
      </w:r>
      <w:r w:rsidR="001410C2" w:rsidRPr="001C57F6">
        <w:rPr>
          <w:rFonts w:ascii="Arial" w:hAnsi="Arial" w:cs="Arial"/>
          <w:color w:val="000000" w:themeColor="text1"/>
          <w:sz w:val="24"/>
        </w:rPr>
        <w:t xml:space="preserve">were </w:t>
      </w:r>
      <w:r w:rsidRPr="001C57F6">
        <w:rPr>
          <w:rFonts w:ascii="Arial" w:hAnsi="Arial" w:cs="Arial"/>
          <w:color w:val="000000" w:themeColor="text1"/>
          <w:sz w:val="24"/>
        </w:rPr>
        <w:t xml:space="preserve">plotted for </w:t>
      </w:r>
      <w:r w:rsidR="008523A3" w:rsidRPr="001C57F6">
        <w:rPr>
          <w:rFonts w:ascii="Arial" w:hAnsi="Arial" w:cs="Arial"/>
          <w:color w:val="000000" w:themeColor="text1"/>
          <w:sz w:val="24"/>
        </w:rPr>
        <w:t xml:space="preserve">the </w:t>
      </w:r>
      <w:r w:rsidRPr="001C57F6">
        <w:rPr>
          <w:rFonts w:ascii="Arial" w:hAnsi="Arial" w:cs="Arial"/>
          <w:color w:val="000000" w:themeColor="text1"/>
          <w:sz w:val="24"/>
        </w:rPr>
        <w:t xml:space="preserve">cell cycle analysis </w:t>
      </w:r>
      <w:r w:rsidR="008523A3" w:rsidRPr="001C57F6">
        <w:rPr>
          <w:rFonts w:ascii="Arial" w:hAnsi="Arial" w:cs="Arial"/>
          <w:color w:val="000000" w:themeColor="text1"/>
          <w:sz w:val="24"/>
        </w:rPr>
        <w:t xml:space="preserve">and </w:t>
      </w:r>
      <w:r w:rsidRPr="001C57F6">
        <w:rPr>
          <w:rFonts w:ascii="Arial" w:hAnsi="Arial" w:cs="Arial"/>
          <w:color w:val="000000" w:themeColor="text1"/>
          <w:sz w:val="24"/>
        </w:rPr>
        <w:t xml:space="preserve">MT </w:t>
      </w:r>
      <w:r w:rsidRPr="001C57F6">
        <w:rPr>
          <w:rFonts w:ascii="Arial" w:hAnsi="Arial" w:cs="Arial"/>
          <w:color w:val="000000" w:themeColor="text1"/>
          <w:sz w:val="24"/>
        </w:rPr>
        <w:lastRenderedPageBreak/>
        <w:t xml:space="preserve">cytoskeletal integrity </w:t>
      </w:r>
      <w:r w:rsidR="008523A3" w:rsidRPr="001C57F6">
        <w:rPr>
          <w:rFonts w:ascii="Arial" w:hAnsi="Arial" w:cs="Arial"/>
          <w:color w:val="000000" w:themeColor="text1"/>
          <w:sz w:val="24"/>
        </w:rPr>
        <w:t xml:space="preserve">results </w:t>
      </w:r>
      <w:r w:rsidRPr="001C57F6">
        <w:rPr>
          <w:rFonts w:ascii="Arial" w:hAnsi="Arial" w:cs="Arial"/>
          <w:color w:val="000000" w:themeColor="text1"/>
          <w:sz w:val="24"/>
        </w:rPr>
        <w:t>over the range of dose-response concentrations</w:t>
      </w:r>
      <w:r w:rsidR="008523A3" w:rsidRPr="001C57F6">
        <w:rPr>
          <w:rFonts w:ascii="Arial" w:hAnsi="Arial" w:cs="Arial"/>
          <w:color w:val="000000" w:themeColor="text1"/>
          <w:sz w:val="24"/>
        </w:rPr>
        <w:t xml:space="preserve"> (0–20 mM SCFA)</w:t>
      </w:r>
      <w:r w:rsidRPr="001C57F6">
        <w:rPr>
          <w:rFonts w:ascii="Arial" w:hAnsi="Arial" w:cs="Arial"/>
          <w:color w:val="000000" w:themeColor="text1"/>
          <w:sz w:val="24"/>
        </w:rPr>
        <w:t>.</w:t>
      </w:r>
    </w:p>
    <w:p w:rsidR="008A0D0B" w:rsidRPr="001C57F6" w:rsidRDefault="008A0D0B" w:rsidP="008A0D0B">
      <w:pPr>
        <w:spacing w:line="480" w:lineRule="auto"/>
        <w:jc w:val="both"/>
        <w:rPr>
          <w:rFonts w:ascii="Arial" w:hAnsi="Arial" w:cs="Arial"/>
          <w:color w:val="000000" w:themeColor="text1"/>
          <w:sz w:val="24"/>
        </w:rPr>
      </w:pPr>
    </w:p>
    <w:p w:rsidR="008A0D0B" w:rsidRPr="001C57F6" w:rsidRDefault="008A0D0B" w:rsidP="008A0D0B">
      <w:pPr>
        <w:pStyle w:val="Heading2"/>
        <w:spacing w:before="480" w:after="120" w:line="480" w:lineRule="auto"/>
        <w:jc w:val="both"/>
        <w:rPr>
          <w:rFonts w:ascii="Arial" w:hAnsi="Arial" w:cs="Arial"/>
          <w:color w:val="000000" w:themeColor="text1"/>
          <w:sz w:val="24"/>
          <w:szCs w:val="24"/>
        </w:rPr>
      </w:pPr>
      <w:bookmarkStart w:id="177" w:name="_Toc362832799"/>
      <w:r w:rsidRPr="001C57F6">
        <w:rPr>
          <w:rFonts w:ascii="Arial" w:hAnsi="Arial" w:cs="Arial"/>
          <w:color w:val="000000" w:themeColor="text1"/>
          <w:sz w:val="24"/>
          <w:szCs w:val="24"/>
        </w:rPr>
        <w:t xml:space="preserve">4.5. </w:t>
      </w:r>
      <w:r w:rsidR="00BA4B5A" w:rsidRPr="001C57F6">
        <w:rPr>
          <w:rFonts w:ascii="Arial" w:hAnsi="Arial" w:cs="Arial"/>
          <w:color w:val="000000" w:themeColor="text1"/>
          <w:sz w:val="24"/>
          <w:szCs w:val="24"/>
        </w:rPr>
        <w:t xml:space="preserve">HCA: </w:t>
      </w:r>
      <w:r w:rsidRPr="001C57F6">
        <w:rPr>
          <w:rFonts w:ascii="Arial" w:hAnsi="Arial" w:cs="Arial"/>
          <w:color w:val="000000" w:themeColor="text1"/>
          <w:sz w:val="24"/>
          <w:szCs w:val="24"/>
        </w:rPr>
        <w:t>Results</w:t>
      </w:r>
      <w:bookmarkEnd w:id="177"/>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78" w:name="_Toc362832800"/>
      <w:r w:rsidRPr="001C57F6">
        <w:rPr>
          <w:rFonts w:ascii="Arial" w:eastAsia="Times New Roman" w:hAnsi="Arial" w:cs="Arial"/>
          <w:b w:val="0"/>
          <w:i/>
          <w:color w:val="000000" w:themeColor="text1"/>
          <w:sz w:val="24"/>
        </w:rPr>
        <w:t>4.5.1. Defining a novel parameter for MT-fibre integrity</w:t>
      </w:r>
      <w:bookmarkEnd w:id="178"/>
    </w:p>
    <w:p w:rsidR="00663075"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Interpretations of HCA data are generally made by analysing each parameter and comparing the results</w:t>
      </w:r>
      <w:r w:rsidR="00BF5FB1" w:rsidRPr="001C57F6">
        <w:rPr>
          <w:rFonts w:ascii="Arial" w:hAnsi="Arial" w:cs="Arial"/>
          <w:color w:val="000000" w:themeColor="text1"/>
          <w:sz w:val="24"/>
        </w:rPr>
        <w:t xml:space="preserve"> individually</w:t>
      </w:r>
      <w:r w:rsidRPr="001C57F6">
        <w:rPr>
          <w:rFonts w:ascii="Arial" w:hAnsi="Arial" w:cs="Arial"/>
          <w:color w:val="000000" w:themeColor="text1"/>
          <w:sz w:val="24"/>
        </w:rPr>
        <w:t>; however, the unique behaviour of MT dynamics meant there was a direct relationship between MT-fibre texture (co-occurrence) and fibre area (spot-fibre size). For the purposes of this project, including providing a single measure for parameter matching in the computational model, this relationship was exploited to provide a single, novel, measure of ‘fibre integrity’</w:t>
      </w:r>
      <w:r w:rsidR="00BF5FB1" w:rsidRPr="001C57F6">
        <w:rPr>
          <w:rFonts w:ascii="Arial" w:hAnsi="Arial" w:cs="Arial"/>
          <w:color w:val="000000" w:themeColor="text1"/>
          <w:sz w:val="24"/>
        </w:rPr>
        <w:t xml:space="preserve">, defined as the ratio of </w:t>
      </w:r>
      <w:proofErr w:type="spellStart"/>
      <w:r w:rsidRPr="001C57F6">
        <w:rPr>
          <w:rFonts w:ascii="Arial" w:hAnsi="Arial" w:cs="Arial"/>
          <w:color w:val="000000" w:themeColor="text1"/>
          <w:sz w:val="24"/>
        </w:rPr>
        <w:t>co-occurrence:fibre-area</w:t>
      </w:r>
      <w:proofErr w:type="spellEnd"/>
      <w:r w:rsidRPr="001C57F6">
        <w:rPr>
          <w:rFonts w:ascii="Arial" w:hAnsi="Arial" w:cs="Arial"/>
          <w:color w:val="000000" w:themeColor="text1"/>
          <w:sz w:val="24"/>
        </w:rPr>
        <w:t>. MT-fibres should be a tight linear assembly of typically 13 protofilaments. If these dissociate, the protofilaments separate laterally and the subunits disassemble from the tips</w:t>
      </w:r>
      <w:r w:rsidR="00BF5FB1" w:rsidRPr="001C57F6">
        <w:rPr>
          <w:rFonts w:ascii="Arial" w:hAnsi="Arial" w:cs="Arial"/>
          <w:color w:val="000000" w:themeColor="text1"/>
          <w:sz w:val="24"/>
        </w:rPr>
        <w:t xml:space="preserve"> leading to an </w:t>
      </w:r>
      <w:r w:rsidRPr="001C57F6">
        <w:rPr>
          <w:rFonts w:ascii="Arial" w:hAnsi="Arial" w:cs="Arial"/>
          <w:color w:val="000000" w:themeColor="text1"/>
          <w:sz w:val="24"/>
        </w:rPr>
        <w:t xml:space="preserve">increase in </w:t>
      </w:r>
      <w:r w:rsidR="00BF5FB1" w:rsidRPr="001C57F6">
        <w:rPr>
          <w:rFonts w:ascii="Arial" w:hAnsi="Arial" w:cs="Arial"/>
          <w:color w:val="000000" w:themeColor="text1"/>
          <w:sz w:val="24"/>
        </w:rPr>
        <w:t xml:space="preserve">overall fibre </w:t>
      </w:r>
      <w:r w:rsidRPr="001C57F6">
        <w:rPr>
          <w:rFonts w:ascii="Arial" w:hAnsi="Arial" w:cs="Arial"/>
          <w:color w:val="000000" w:themeColor="text1"/>
          <w:sz w:val="24"/>
        </w:rPr>
        <w:t xml:space="preserve">volume but </w:t>
      </w:r>
      <w:r w:rsidR="00BF5FB1" w:rsidRPr="001C57F6">
        <w:rPr>
          <w:rFonts w:ascii="Arial" w:hAnsi="Arial" w:cs="Arial"/>
          <w:color w:val="000000" w:themeColor="text1"/>
          <w:sz w:val="24"/>
        </w:rPr>
        <w:t xml:space="preserve">a </w:t>
      </w:r>
      <w:r w:rsidRPr="001C57F6">
        <w:rPr>
          <w:rFonts w:ascii="Arial" w:hAnsi="Arial" w:cs="Arial"/>
          <w:color w:val="000000" w:themeColor="text1"/>
          <w:sz w:val="24"/>
        </w:rPr>
        <w:t xml:space="preserve">decrease in density. In terms of HCA quantification, this </w:t>
      </w:r>
      <w:r w:rsidR="00663075" w:rsidRPr="001C57F6">
        <w:rPr>
          <w:rFonts w:ascii="Arial" w:hAnsi="Arial" w:cs="Arial"/>
          <w:color w:val="000000" w:themeColor="text1"/>
          <w:sz w:val="24"/>
        </w:rPr>
        <w:t xml:space="preserve">will be </w:t>
      </w:r>
      <w:r w:rsidRPr="001C57F6">
        <w:rPr>
          <w:rFonts w:ascii="Arial" w:hAnsi="Arial" w:cs="Arial"/>
          <w:color w:val="000000" w:themeColor="text1"/>
          <w:sz w:val="24"/>
        </w:rPr>
        <w:t>reflected as a loss of co-occurrence, as tubulin subunits depolymerise</w:t>
      </w:r>
      <w:r w:rsidR="00BF5FB1" w:rsidRPr="001C57F6">
        <w:rPr>
          <w:rFonts w:ascii="Arial" w:hAnsi="Arial" w:cs="Arial"/>
          <w:color w:val="000000" w:themeColor="text1"/>
          <w:sz w:val="24"/>
        </w:rPr>
        <w:t>,</w:t>
      </w:r>
      <w:r w:rsidRPr="001C57F6">
        <w:rPr>
          <w:rFonts w:ascii="Arial" w:hAnsi="Arial" w:cs="Arial"/>
          <w:color w:val="000000" w:themeColor="text1"/>
          <w:sz w:val="24"/>
        </w:rPr>
        <w:t xml:space="preserve"> with a concurrent increase in fibre area as the protofilaments “spread out”. </w:t>
      </w:r>
      <w:r w:rsidR="00663075" w:rsidRPr="001C57F6">
        <w:rPr>
          <w:rFonts w:ascii="Arial" w:hAnsi="Arial" w:cs="Arial"/>
          <w:color w:val="000000" w:themeColor="text1"/>
          <w:sz w:val="24"/>
        </w:rPr>
        <w:t>Consequently,</w:t>
      </w:r>
      <w:r w:rsidRPr="001C57F6">
        <w:rPr>
          <w:rFonts w:ascii="Arial" w:hAnsi="Arial" w:cs="Arial"/>
          <w:color w:val="000000" w:themeColor="text1"/>
          <w:sz w:val="24"/>
        </w:rPr>
        <w:t xml:space="preserve"> </w:t>
      </w:r>
      <w:proofErr w:type="spellStart"/>
      <w:r w:rsidRPr="001C57F6">
        <w:rPr>
          <w:rFonts w:ascii="Arial" w:hAnsi="Arial" w:cs="Arial"/>
          <w:color w:val="000000" w:themeColor="text1"/>
          <w:sz w:val="24"/>
        </w:rPr>
        <w:t>co-occurrence</w:t>
      </w:r>
      <w:proofErr w:type="gramStart"/>
      <w:r w:rsidRPr="001C57F6">
        <w:rPr>
          <w:rFonts w:ascii="Arial" w:hAnsi="Arial" w:cs="Arial"/>
          <w:color w:val="000000" w:themeColor="text1"/>
          <w:sz w:val="24"/>
        </w:rPr>
        <w:t>:fibre</w:t>
      </w:r>
      <w:proofErr w:type="gramEnd"/>
      <w:r w:rsidRPr="001C57F6">
        <w:rPr>
          <w:rFonts w:ascii="Arial" w:hAnsi="Arial" w:cs="Arial"/>
          <w:color w:val="000000" w:themeColor="text1"/>
          <w:sz w:val="24"/>
        </w:rPr>
        <w:t>-area</w:t>
      </w:r>
      <w:proofErr w:type="spellEnd"/>
      <w:r w:rsidR="00BF5FB1" w:rsidRPr="001C57F6">
        <w:rPr>
          <w:rFonts w:ascii="Arial" w:hAnsi="Arial" w:cs="Arial"/>
          <w:color w:val="000000" w:themeColor="text1"/>
          <w:sz w:val="24"/>
        </w:rPr>
        <w:t xml:space="preserve"> decrease</w:t>
      </w:r>
      <w:r w:rsidR="00663075" w:rsidRPr="001C57F6">
        <w:rPr>
          <w:rFonts w:ascii="Arial" w:hAnsi="Arial" w:cs="Arial"/>
          <w:color w:val="000000" w:themeColor="text1"/>
          <w:sz w:val="24"/>
        </w:rPr>
        <w:t>s</w:t>
      </w:r>
      <w:r w:rsidR="00BF5FB1" w:rsidRPr="001C57F6">
        <w:rPr>
          <w:rFonts w:ascii="Arial" w:hAnsi="Arial" w:cs="Arial"/>
          <w:color w:val="000000" w:themeColor="text1"/>
          <w:sz w:val="24"/>
        </w:rPr>
        <w:t xml:space="preserve"> as MT integrity </w:t>
      </w:r>
      <w:r w:rsidR="00663075" w:rsidRPr="001C57F6">
        <w:rPr>
          <w:rFonts w:ascii="Arial" w:hAnsi="Arial" w:cs="Arial"/>
          <w:color w:val="000000" w:themeColor="text1"/>
          <w:sz w:val="24"/>
        </w:rPr>
        <w:t>i</w:t>
      </w:r>
      <w:r w:rsidR="00BF5FB1" w:rsidRPr="001C57F6">
        <w:rPr>
          <w:rFonts w:ascii="Arial" w:hAnsi="Arial" w:cs="Arial"/>
          <w:color w:val="000000" w:themeColor="text1"/>
          <w:sz w:val="24"/>
        </w:rPr>
        <w:t>s lost.</w:t>
      </w:r>
      <w:r w:rsidRPr="001C57F6">
        <w:rPr>
          <w:rFonts w:ascii="Arial" w:hAnsi="Arial" w:cs="Arial"/>
          <w:color w:val="000000" w:themeColor="text1"/>
          <w:sz w:val="24"/>
        </w:rPr>
        <w:t xml:space="preserve"> This effect is specific to structures </w:t>
      </w:r>
      <w:r w:rsidR="00663075" w:rsidRPr="001C57F6">
        <w:rPr>
          <w:rFonts w:ascii="Arial" w:hAnsi="Arial" w:cs="Arial"/>
          <w:color w:val="000000" w:themeColor="text1"/>
          <w:sz w:val="24"/>
        </w:rPr>
        <w:t>with behaviours similar to</w:t>
      </w:r>
      <w:r w:rsidRPr="001C57F6">
        <w:rPr>
          <w:rFonts w:ascii="Arial" w:hAnsi="Arial" w:cs="Arial"/>
          <w:color w:val="000000" w:themeColor="text1"/>
          <w:sz w:val="24"/>
        </w:rPr>
        <w:t xml:space="preserve"> MT fibres; in contrast, </w:t>
      </w:r>
      <w:r w:rsidR="00663075" w:rsidRPr="001C57F6">
        <w:rPr>
          <w:rFonts w:ascii="Arial" w:hAnsi="Arial" w:cs="Arial"/>
          <w:color w:val="000000" w:themeColor="text1"/>
          <w:sz w:val="24"/>
        </w:rPr>
        <w:t>an increase in fibre area may reflect positive growth and increased integrity in other molecules, therefore this novel parameter would be inappropriate.</w:t>
      </w:r>
    </w:p>
    <w:p w:rsidR="008A0D0B" w:rsidRPr="001C57F6" w:rsidRDefault="008A0D0B" w:rsidP="008A0D0B">
      <w:pPr>
        <w:spacing w:line="480" w:lineRule="auto"/>
        <w:jc w:val="both"/>
        <w:rPr>
          <w:rFonts w:ascii="Arial" w:eastAsiaTheme="minorHAnsi" w:hAnsi="Arial" w:cs="Arial"/>
          <w:color w:val="000000" w:themeColor="text1"/>
          <w:sz w:val="24"/>
        </w:rPr>
      </w:pPr>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79" w:name="_Toc362832801"/>
      <w:r w:rsidRPr="001C57F6">
        <w:rPr>
          <w:rFonts w:ascii="Arial" w:eastAsia="Times New Roman" w:hAnsi="Arial" w:cs="Arial"/>
          <w:b w:val="0"/>
          <w:i/>
          <w:color w:val="000000" w:themeColor="text1"/>
          <w:sz w:val="24"/>
        </w:rPr>
        <w:lastRenderedPageBreak/>
        <w:t>4.5.2. Effect of SCFA treatments</w:t>
      </w:r>
      <w:r w:rsidR="00663075" w:rsidRPr="001C57F6">
        <w:rPr>
          <w:rFonts w:ascii="Arial" w:eastAsia="Times New Roman" w:hAnsi="Arial" w:cs="Arial"/>
          <w:b w:val="0"/>
          <w:i/>
          <w:color w:val="000000" w:themeColor="text1"/>
          <w:sz w:val="24"/>
        </w:rPr>
        <w:t xml:space="preserve"> on MT cytoskeletal integrity</w:t>
      </w:r>
      <w:bookmarkEnd w:id="179"/>
    </w:p>
    <w:p w:rsidR="003B00AA" w:rsidRPr="001C57F6" w:rsidRDefault="002732FE" w:rsidP="002732FE">
      <w:pPr>
        <w:spacing w:line="480" w:lineRule="auto"/>
        <w:jc w:val="both"/>
        <w:rPr>
          <w:rFonts w:ascii="Arial" w:hAnsi="Arial" w:cs="Arial"/>
          <w:color w:val="000000" w:themeColor="text1"/>
          <w:sz w:val="24"/>
        </w:rPr>
      </w:pPr>
      <w:r w:rsidRPr="001C57F6">
        <w:rPr>
          <w:rFonts w:ascii="Arial" w:hAnsi="Arial" w:cs="Arial"/>
          <w:color w:val="000000" w:themeColor="text1"/>
          <w:sz w:val="24"/>
        </w:rPr>
        <w:t>The fluorescent micrograph</w:t>
      </w:r>
      <w:r w:rsidR="008112B1" w:rsidRPr="001C57F6">
        <w:rPr>
          <w:rFonts w:ascii="Arial" w:hAnsi="Arial" w:cs="Arial"/>
          <w:color w:val="000000" w:themeColor="text1"/>
          <w:sz w:val="24"/>
        </w:rPr>
        <w:t xml:space="preserve"> in Figure 4.2 shows the organis</w:t>
      </w:r>
      <w:r w:rsidRPr="001C57F6">
        <w:rPr>
          <w:rFonts w:ascii="Arial" w:hAnsi="Arial" w:cs="Arial"/>
          <w:color w:val="000000" w:themeColor="text1"/>
          <w:sz w:val="24"/>
        </w:rPr>
        <w:t>ation and localisation of microtubule and actin filaments within the HCT116 cells</w:t>
      </w:r>
      <w:r w:rsidR="008A0D0B" w:rsidRPr="001C57F6">
        <w:rPr>
          <w:rFonts w:ascii="Arial" w:hAnsi="Arial" w:cs="Arial"/>
          <w:color w:val="000000" w:themeColor="text1"/>
          <w:sz w:val="24"/>
        </w:rPr>
        <w:t xml:space="preserve"> after treatment </w:t>
      </w:r>
      <w:r w:rsidR="001B24D7" w:rsidRPr="001C57F6">
        <w:rPr>
          <w:rFonts w:ascii="Arial" w:hAnsi="Arial" w:cs="Arial"/>
          <w:color w:val="000000" w:themeColor="text1"/>
          <w:sz w:val="24"/>
        </w:rPr>
        <w:t xml:space="preserve">with </w:t>
      </w:r>
      <w:r w:rsidR="008A0D0B" w:rsidRPr="001C57F6">
        <w:rPr>
          <w:rFonts w:ascii="Arial" w:hAnsi="Arial" w:cs="Arial"/>
          <w:color w:val="000000" w:themeColor="text1"/>
          <w:sz w:val="24"/>
        </w:rPr>
        <w:t xml:space="preserve">the maximum concentration of SCFA </w:t>
      </w:r>
      <w:r w:rsidR="001B24D7" w:rsidRPr="001C57F6">
        <w:rPr>
          <w:rFonts w:ascii="Arial" w:hAnsi="Arial" w:cs="Arial"/>
          <w:color w:val="000000" w:themeColor="text1"/>
          <w:sz w:val="24"/>
        </w:rPr>
        <w:t xml:space="preserve">(20 mM) </w:t>
      </w:r>
      <w:r w:rsidR="008A0D0B" w:rsidRPr="001C57F6">
        <w:rPr>
          <w:rFonts w:ascii="Arial" w:hAnsi="Arial" w:cs="Arial"/>
          <w:color w:val="000000" w:themeColor="text1"/>
          <w:sz w:val="24"/>
        </w:rPr>
        <w:t xml:space="preserve">showed that </w:t>
      </w:r>
      <w:r w:rsidR="00FF6921" w:rsidRPr="001C57F6">
        <w:rPr>
          <w:rFonts w:ascii="Arial" w:hAnsi="Arial" w:cs="Arial"/>
          <w:color w:val="000000" w:themeColor="text1"/>
          <w:sz w:val="24"/>
        </w:rPr>
        <w:t xml:space="preserve">butyrate </w:t>
      </w:r>
      <w:r w:rsidR="008A0D0B" w:rsidRPr="001C57F6">
        <w:rPr>
          <w:rFonts w:ascii="Arial" w:hAnsi="Arial" w:cs="Arial"/>
          <w:color w:val="000000" w:themeColor="text1"/>
          <w:sz w:val="24"/>
        </w:rPr>
        <w:t xml:space="preserve">and </w:t>
      </w:r>
      <w:r w:rsidR="00FF6921" w:rsidRPr="001C57F6">
        <w:rPr>
          <w:rFonts w:ascii="Arial" w:hAnsi="Arial" w:cs="Arial"/>
          <w:color w:val="000000" w:themeColor="text1"/>
          <w:sz w:val="24"/>
        </w:rPr>
        <w:t>valerate</w:t>
      </w:r>
      <w:r w:rsidR="008A0D0B" w:rsidRPr="001C57F6">
        <w:rPr>
          <w:rFonts w:ascii="Arial" w:hAnsi="Arial" w:cs="Arial"/>
          <w:color w:val="000000" w:themeColor="text1"/>
          <w:sz w:val="24"/>
        </w:rPr>
        <w:t xml:space="preserve"> </w:t>
      </w:r>
      <w:r w:rsidR="00FF6921" w:rsidRPr="001C57F6">
        <w:rPr>
          <w:rFonts w:ascii="Arial" w:hAnsi="Arial" w:cs="Arial"/>
          <w:color w:val="000000" w:themeColor="text1"/>
          <w:sz w:val="24"/>
        </w:rPr>
        <w:t xml:space="preserve">produced </w:t>
      </w:r>
      <w:r w:rsidR="008A0D0B" w:rsidRPr="001C57F6">
        <w:rPr>
          <w:rFonts w:ascii="Arial" w:hAnsi="Arial" w:cs="Arial"/>
          <w:color w:val="000000" w:themeColor="text1"/>
          <w:sz w:val="24"/>
        </w:rPr>
        <w:t>the most diffuse MT fibres</w:t>
      </w:r>
      <w:r w:rsidR="001B24D7" w:rsidRPr="001C57F6">
        <w:rPr>
          <w:rFonts w:ascii="Arial" w:hAnsi="Arial" w:cs="Arial"/>
          <w:color w:val="000000" w:themeColor="text1"/>
          <w:sz w:val="24"/>
        </w:rPr>
        <w:t xml:space="preserve"> </w:t>
      </w:r>
      <w:r w:rsidR="008A0D0B" w:rsidRPr="001C57F6">
        <w:rPr>
          <w:rFonts w:ascii="Arial" w:hAnsi="Arial" w:cs="Arial"/>
          <w:color w:val="000000" w:themeColor="text1"/>
          <w:sz w:val="24"/>
        </w:rPr>
        <w:t xml:space="preserve">compared to </w:t>
      </w:r>
      <w:r w:rsidR="003B00AA" w:rsidRPr="001C57F6">
        <w:rPr>
          <w:rFonts w:ascii="Arial" w:hAnsi="Arial" w:cs="Arial"/>
          <w:color w:val="000000" w:themeColor="text1"/>
          <w:sz w:val="24"/>
        </w:rPr>
        <w:t xml:space="preserve">propionate and </w:t>
      </w:r>
      <w:r w:rsidR="008A0D0B" w:rsidRPr="001C57F6">
        <w:rPr>
          <w:rFonts w:ascii="Arial" w:hAnsi="Arial" w:cs="Arial"/>
          <w:color w:val="000000" w:themeColor="text1"/>
          <w:sz w:val="24"/>
        </w:rPr>
        <w:t>untreated cells (Fig</w:t>
      </w:r>
      <w:r w:rsidR="00086DA3" w:rsidRPr="001C57F6">
        <w:rPr>
          <w:rFonts w:ascii="Arial" w:hAnsi="Arial" w:cs="Arial"/>
          <w:color w:val="000000" w:themeColor="text1"/>
          <w:sz w:val="24"/>
        </w:rPr>
        <w:t>ure</w:t>
      </w:r>
      <w:r w:rsidR="008A0D0B" w:rsidRPr="001C57F6">
        <w:rPr>
          <w:rFonts w:ascii="Arial" w:hAnsi="Arial" w:cs="Arial"/>
          <w:color w:val="000000" w:themeColor="text1"/>
          <w:sz w:val="24"/>
        </w:rPr>
        <w:t xml:space="preserve"> 4.2). </w:t>
      </w:r>
      <w:r w:rsidR="001B24D7" w:rsidRPr="001C57F6">
        <w:rPr>
          <w:rFonts w:ascii="Arial" w:hAnsi="Arial" w:cs="Arial"/>
          <w:color w:val="000000" w:themeColor="text1"/>
          <w:sz w:val="24"/>
        </w:rPr>
        <w:t xml:space="preserve">The mean fibre integrity ± SEM (n = 3) </w:t>
      </w:r>
      <w:r w:rsidR="003B00AA" w:rsidRPr="001C57F6">
        <w:rPr>
          <w:rFonts w:ascii="Arial" w:hAnsi="Arial" w:cs="Arial"/>
          <w:color w:val="000000" w:themeColor="text1"/>
          <w:sz w:val="24"/>
        </w:rPr>
        <w:t>for</w:t>
      </w:r>
      <w:r w:rsidR="001B24D7" w:rsidRPr="001C57F6">
        <w:rPr>
          <w:rFonts w:ascii="Arial" w:hAnsi="Arial" w:cs="Arial"/>
          <w:color w:val="000000" w:themeColor="text1"/>
          <w:sz w:val="24"/>
        </w:rPr>
        <w:t xml:space="preserve"> 20 mM butyrate, propionate and valerate was 49% ± 6%, 69% ± 11% and 30% ± 6%, respectively (Table 4.1a). </w:t>
      </w:r>
      <w:r w:rsidR="003B00AA" w:rsidRPr="001C57F6">
        <w:rPr>
          <w:rFonts w:ascii="Arial" w:hAnsi="Arial" w:cs="Arial"/>
          <w:color w:val="000000" w:themeColor="text1"/>
          <w:sz w:val="24"/>
        </w:rPr>
        <w:t xml:space="preserve">This </w:t>
      </w:r>
      <w:r w:rsidR="008A0D0B" w:rsidRPr="001C57F6">
        <w:rPr>
          <w:rFonts w:ascii="Arial" w:hAnsi="Arial" w:cs="Arial"/>
          <w:color w:val="000000" w:themeColor="text1"/>
          <w:sz w:val="24"/>
        </w:rPr>
        <w:t xml:space="preserve">is </w:t>
      </w:r>
      <w:r w:rsidR="001B24D7" w:rsidRPr="001C57F6">
        <w:rPr>
          <w:rFonts w:ascii="Arial" w:hAnsi="Arial" w:cs="Arial"/>
          <w:color w:val="000000" w:themeColor="text1"/>
          <w:sz w:val="24"/>
        </w:rPr>
        <w:t xml:space="preserve">shown </w:t>
      </w:r>
      <w:r w:rsidR="003B00AA" w:rsidRPr="001C57F6">
        <w:rPr>
          <w:rFonts w:ascii="Arial" w:hAnsi="Arial" w:cs="Arial"/>
          <w:color w:val="000000" w:themeColor="text1"/>
          <w:sz w:val="24"/>
        </w:rPr>
        <w:t xml:space="preserve">graphically </w:t>
      </w:r>
      <w:r w:rsidR="008A0D0B" w:rsidRPr="001C57F6">
        <w:rPr>
          <w:rFonts w:ascii="Arial" w:hAnsi="Arial" w:cs="Arial"/>
          <w:color w:val="000000" w:themeColor="text1"/>
          <w:sz w:val="24"/>
        </w:rPr>
        <w:t>by the histograms of MT-fibre integrity (</w:t>
      </w:r>
      <w:proofErr w:type="spellStart"/>
      <w:r w:rsidR="008A0D0B" w:rsidRPr="001C57F6">
        <w:rPr>
          <w:rFonts w:ascii="Arial" w:hAnsi="Arial" w:cs="Arial"/>
          <w:color w:val="000000" w:themeColor="text1"/>
          <w:sz w:val="24"/>
        </w:rPr>
        <w:t>texture</w:t>
      </w:r>
      <w:proofErr w:type="gramStart"/>
      <w:r w:rsidR="008A0D0B" w:rsidRPr="001C57F6">
        <w:rPr>
          <w:rFonts w:ascii="Arial" w:hAnsi="Arial" w:cs="Arial"/>
          <w:color w:val="000000" w:themeColor="text1"/>
          <w:sz w:val="24"/>
        </w:rPr>
        <w:t>:area</w:t>
      </w:r>
      <w:proofErr w:type="spellEnd"/>
      <w:proofErr w:type="gramEnd"/>
      <w:r w:rsidR="008A0D0B" w:rsidRPr="001C57F6">
        <w:rPr>
          <w:rFonts w:ascii="Arial" w:hAnsi="Arial" w:cs="Arial"/>
          <w:color w:val="000000" w:themeColor="text1"/>
          <w:sz w:val="24"/>
        </w:rPr>
        <w:t>)</w:t>
      </w:r>
      <w:r w:rsidR="001B24D7" w:rsidRPr="001C57F6">
        <w:rPr>
          <w:rFonts w:ascii="Arial" w:hAnsi="Arial" w:cs="Arial"/>
          <w:color w:val="000000" w:themeColor="text1"/>
          <w:sz w:val="24"/>
        </w:rPr>
        <w:t xml:space="preserve"> in Figure 4.3a</w:t>
      </w:r>
      <w:r w:rsidR="008A0D0B" w:rsidRPr="001C57F6">
        <w:rPr>
          <w:rFonts w:ascii="Arial" w:hAnsi="Arial" w:cs="Arial"/>
          <w:color w:val="000000" w:themeColor="text1"/>
          <w:sz w:val="24"/>
        </w:rPr>
        <w:t xml:space="preserve">. </w:t>
      </w:r>
    </w:p>
    <w:p w:rsidR="00556571" w:rsidRPr="001C57F6" w:rsidRDefault="00556571"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A</w:t>
      </w:r>
      <w:r w:rsidR="008A0D0B" w:rsidRPr="001C57F6">
        <w:rPr>
          <w:rFonts w:ascii="Arial" w:hAnsi="Arial" w:cs="Arial"/>
          <w:color w:val="000000" w:themeColor="text1"/>
          <w:sz w:val="24"/>
        </w:rPr>
        <w:t>t IC</w:t>
      </w:r>
      <w:r w:rsidR="008A0D0B" w:rsidRPr="001C57F6">
        <w:rPr>
          <w:rFonts w:ascii="Arial" w:hAnsi="Arial" w:cs="Arial"/>
          <w:color w:val="000000" w:themeColor="text1"/>
          <w:sz w:val="24"/>
          <w:vertAlign w:val="subscript"/>
        </w:rPr>
        <w:t>50</w:t>
      </w:r>
      <w:r w:rsidR="008A0D0B" w:rsidRPr="001C57F6">
        <w:rPr>
          <w:rFonts w:ascii="Arial" w:hAnsi="Arial" w:cs="Arial"/>
          <w:color w:val="000000" w:themeColor="text1"/>
          <w:sz w:val="24"/>
        </w:rPr>
        <w:t xml:space="preserve"> (G2/M) concentrations</w:t>
      </w:r>
      <w:r w:rsidRPr="001C57F6">
        <w:rPr>
          <w:rFonts w:ascii="Arial" w:hAnsi="Arial" w:cs="Arial"/>
          <w:color w:val="000000" w:themeColor="text1"/>
          <w:sz w:val="24"/>
        </w:rPr>
        <w:t>, the MT-fibre integrity</w:t>
      </w:r>
      <w:r w:rsidR="008A0D0B" w:rsidRPr="001C57F6">
        <w:rPr>
          <w:rFonts w:ascii="Arial" w:hAnsi="Arial" w:cs="Arial"/>
          <w:color w:val="000000" w:themeColor="text1"/>
          <w:sz w:val="24"/>
        </w:rPr>
        <w:t xml:space="preserve"> </w:t>
      </w:r>
      <w:r w:rsidR="003B00AA" w:rsidRPr="001C57F6">
        <w:rPr>
          <w:rFonts w:ascii="Arial" w:hAnsi="Arial" w:cs="Arial"/>
          <w:color w:val="000000" w:themeColor="text1"/>
          <w:sz w:val="24"/>
        </w:rPr>
        <w:t xml:space="preserve">was </w:t>
      </w:r>
      <w:r w:rsidR="008A0D0B" w:rsidRPr="001C57F6">
        <w:rPr>
          <w:rFonts w:ascii="Arial" w:hAnsi="Arial" w:cs="Arial"/>
          <w:color w:val="000000" w:themeColor="text1"/>
          <w:sz w:val="24"/>
        </w:rPr>
        <w:t>47% ± 6%, 43% ± 4% and 27% ± 3%</w:t>
      </w:r>
      <w:r w:rsidRPr="001C57F6">
        <w:rPr>
          <w:rFonts w:ascii="Arial" w:hAnsi="Arial" w:cs="Arial"/>
          <w:color w:val="000000" w:themeColor="text1"/>
          <w:sz w:val="24"/>
        </w:rPr>
        <w:t xml:space="preserve"> following treatment with butyrate, propionate and valerate</w:t>
      </w:r>
      <w:r w:rsidR="008A0D0B" w:rsidRPr="001C57F6">
        <w:rPr>
          <w:rFonts w:ascii="Arial" w:hAnsi="Arial" w:cs="Arial"/>
          <w:color w:val="000000" w:themeColor="text1"/>
          <w:sz w:val="24"/>
        </w:rPr>
        <w:t>, respectively (mean ± SEM, n = 3</w:t>
      </w:r>
      <w:r w:rsidR="003B00AA" w:rsidRPr="001C57F6">
        <w:rPr>
          <w:rFonts w:ascii="Arial" w:hAnsi="Arial" w:cs="Arial"/>
          <w:color w:val="000000" w:themeColor="text1"/>
          <w:sz w:val="24"/>
        </w:rPr>
        <w:t>; Table 4.1b</w:t>
      </w:r>
      <w:r w:rsidR="008A0D0B" w:rsidRPr="001C57F6">
        <w:rPr>
          <w:rFonts w:ascii="Arial" w:hAnsi="Arial" w:cs="Arial"/>
          <w:color w:val="000000" w:themeColor="text1"/>
          <w:sz w:val="24"/>
        </w:rPr>
        <w:t>)</w:t>
      </w:r>
      <w:r w:rsidRPr="001C57F6">
        <w:rPr>
          <w:rFonts w:ascii="Arial" w:hAnsi="Arial" w:cs="Arial"/>
          <w:color w:val="000000" w:themeColor="text1"/>
          <w:sz w:val="24"/>
        </w:rPr>
        <w:t xml:space="preserve">, showing </w:t>
      </w:r>
      <w:r w:rsidR="003B00AA" w:rsidRPr="001C57F6">
        <w:rPr>
          <w:rFonts w:ascii="Arial" w:hAnsi="Arial" w:cs="Arial"/>
          <w:color w:val="000000" w:themeColor="text1"/>
          <w:sz w:val="24"/>
        </w:rPr>
        <w:t xml:space="preserve">the greatest loss </w:t>
      </w:r>
      <w:r w:rsidRPr="001C57F6">
        <w:rPr>
          <w:rFonts w:ascii="Arial" w:hAnsi="Arial" w:cs="Arial"/>
          <w:color w:val="000000" w:themeColor="text1"/>
          <w:sz w:val="24"/>
        </w:rPr>
        <w:t>with</w:t>
      </w:r>
      <w:r w:rsidR="003B00AA" w:rsidRPr="001C57F6">
        <w:rPr>
          <w:rFonts w:ascii="Arial" w:hAnsi="Arial" w:cs="Arial"/>
          <w:color w:val="000000" w:themeColor="text1"/>
          <w:sz w:val="24"/>
        </w:rPr>
        <w:t xml:space="preserve"> propionate and valerate (Fig</w:t>
      </w:r>
      <w:r w:rsidR="00086DA3" w:rsidRPr="001C57F6">
        <w:rPr>
          <w:rFonts w:ascii="Arial" w:hAnsi="Arial" w:cs="Arial"/>
          <w:color w:val="000000" w:themeColor="text1"/>
          <w:sz w:val="24"/>
        </w:rPr>
        <w:t>ure</w:t>
      </w:r>
      <w:r w:rsidR="003B00AA" w:rsidRPr="001C57F6">
        <w:rPr>
          <w:rFonts w:ascii="Arial" w:hAnsi="Arial" w:cs="Arial"/>
          <w:color w:val="000000" w:themeColor="text1"/>
          <w:sz w:val="24"/>
        </w:rPr>
        <w:t xml:space="preserve"> 4.3b).</w:t>
      </w:r>
    </w:p>
    <w:p w:rsidR="007F05F1" w:rsidRPr="001C57F6" w:rsidRDefault="007F05F1" w:rsidP="007F05F1">
      <w:pPr>
        <w:spacing w:line="480" w:lineRule="auto"/>
        <w:jc w:val="both"/>
        <w:rPr>
          <w:rFonts w:ascii="Arial" w:eastAsiaTheme="minorHAnsi" w:hAnsi="Arial" w:cs="Arial"/>
          <w:color w:val="000000" w:themeColor="text1"/>
          <w:sz w:val="24"/>
        </w:rPr>
      </w:pPr>
      <w:r w:rsidRPr="001C57F6">
        <w:rPr>
          <w:rFonts w:ascii="Arial" w:hAnsi="Arial" w:cs="Arial"/>
          <w:color w:val="000000" w:themeColor="text1"/>
          <w:sz w:val="24"/>
        </w:rPr>
        <w:t>Student’s t-tests (two-tailed) showed that the results for valerate at 20 mM and for both propionate and valerate at IC</w:t>
      </w:r>
      <w:r w:rsidRPr="001C57F6">
        <w:rPr>
          <w:rFonts w:ascii="Arial" w:hAnsi="Arial" w:cs="Arial"/>
          <w:color w:val="000000" w:themeColor="text1"/>
          <w:sz w:val="24"/>
          <w:vertAlign w:val="subscript"/>
        </w:rPr>
        <w:t>50</w:t>
      </w:r>
      <w:r w:rsidRPr="001C57F6">
        <w:rPr>
          <w:rFonts w:ascii="Arial" w:hAnsi="Arial" w:cs="Arial"/>
          <w:color w:val="000000" w:themeColor="text1"/>
          <w:sz w:val="24"/>
        </w:rPr>
        <w:t xml:space="preserve"> (G2/M) concentrations had the greatest significance (p&lt;0.05; Table 4.1a).</w:t>
      </w:r>
    </w:p>
    <w:p w:rsidR="007F05F1" w:rsidRPr="001C57F6" w:rsidRDefault="00556571"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The histogram of mean intensity-SD (Fig</w:t>
      </w:r>
      <w:r w:rsidR="00086DA3" w:rsidRPr="001C57F6">
        <w:rPr>
          <w:rFonts w:ascii="Arial" w:hAnsi="Arial" w:cs="Arial"/>
          <w:color w:val="000000" w:themeColor="text1"/>
          <w:sz w:val="24"/>
        </w:rPr>
        <w:t>ure</w:t>
      </w:r>
      <w:r w:rsidRPr="001C57F6">
        <w:rPr>
          <w:rFonts w:ascii="Arial" w:hAnsi="Arial" w:cs="Arial"/>
          <w:color w:val="000000" w:themeColor="text1"/>
          <w:sz w:val="24"/>
        </w:rPr>
        <w:t xml:space="preserve"> 4.3c; Table 4.2)</w:t>
      </w:r>
      <w:r w:rsidR="007F05F1" w:rsidRPr="001C57F6">
        <w:rPr>
          <w:rFonts w:ascii="Arial" w:hAnsi="Arial" w:cs="Arial"/>
          <w:color w:val="000000" w:themeColor="text1"/>
          <w:sz w:val="24"/>
        </w:rPr>
        <w:t xml:space="preserve"> </w:t>
      </w:r>
      <w:r w:rsidRPr="001C57F6">
        <w:rPr>
          <w:rFonts w:ascii="Arial" w:hAnsi="Arial" w:cs="Arial"/>
          <w:color w:val="000000" w:themeColor="text1"/>
          <w:sz w:val="24"/>
        </w:rPr>
        <w:t>further supported the fibre integrity results by showing the greatest level of fragmentation occurred with butyrate and valerate, when averaged over all treatment concentrations (0–20 mM).</w:t>
      </w:r>
      <w:r w:rsidR="007F05F1" w:rsidRPr="001C57F6">
        <w:rPr>
          <w:rFonts w:ascii="Arial" w:hAnsi="Arial" w:cs="Arial"/>
          <w:color w:val="000000" w:themeColor="text1"/>
          <w:sz w:val="24"/>
        </w:rPr>
        <w:t xml:space="preserve"> </w:t>
      </w:r>
    </w:p>
    <w:p w:rsidR="001C57F6" w:rsidRDefault="001C57F6">
      <w:pPr>
        <w:rPr>
          <w:rFonts w:ascii="Arial" w:hAnsi="Arial" w:cs="Arial"/>
          <w:color w:val="000000" w:themeColor="text1"/>
          <w:sz w:val="24"/>
        </w:rPr>
      </w:pPr>
      <w:r>
        <w:rPr>
          <w:rFonts w:ascii="Arial" w:hAnsi="Arial" w:cs="Arial"/>
          <w:color w:val="000000" w:themeColor="text1"/>
          <w:sz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1C57F6" w:rsidRPr="001C57F6" w:rsidTr="008A0D0B">
        <w:tc>
          <w:tcPr>
            <w:tcW w:w="2310" w:type="dxa"/>
            <w:hideMark/>
          </w:tcPr>
          <w:p w:rsidR="008A0D0B" w:rsidRPr="001C57F6" w:rsidRDefault="008A0D0B">
            <w:pPr>
              <w:spacing w:line="360" w:lineRule="auto"/>
              <w:jc w:val="center"/>
              <w:rPr>
                <w:rFonts w:ascii="Arial" w:eastAsiaTheme="minorHAnsi" w:hAnsi="Arial" w:cs="Arial"/>
                <w:color w:val="000000" w:themeColor="text1"/>
                <w:sz w:val="24"/>
                <w:szCs w:val="24"/>
              </w:rPr>
            </w:pPr>
            <w:r w:rsidRPr="001C57F6">
              <w:rPr>
                <w:rFonts w:ascii="Arial" w:eastAsiaTheme="minorHAnsi" w:hAnsi="Arial" w:cs="Arial"/>
                <w:color w:val="000000" w:themeColor="text1"/>
                <w:sz w:val="24"/>
                <w:szCs w:val="24"/>
              </w:rPr>
              <w:lastRenderedPageBreak/>
              <w:t>Untreated</w:t>
            </w:r>
          </w:p>
        </w:tc>
        <w:tc>
          <w:tcPr>
            <w:tcW w:w="2310" w:type="dxa"/>
            <w:hideMark/>
          </w:tcPr>
          <w:p w:rsidR="008A0D0B" w:rsidRPr="001C57F6" w:rsidRDefault="008A0D0B">
            <w:pPr>
              <w:spacing w:line="360" w:lineRule="auto"/>
              <w:jc w:val="center"/>
              <w:rPr>
                <w:rFonts w:ascii="Arial" w:eastAsiaTheme="minorHAnsi" w:hAnsi="Arial" w:cs="Arial"/>
                <w:color w:val="000000" w:themeColor="text1"/>
                <w:sz w:val="24"/>
                <w:szCs w:val="24"/>
              </w:rPr>
            </w:pPr>
            <w:r w:rsidRPr="001C57F6">
              <w:rPr>
                <w:rFonts w:ascii="Arial" w:eastAsiaTheme="minorHAnsi" w:hAnsi="Arial" w:cs="Arial"/>
                <w:color w:val="000000" w:themeColor="text1"/>
                <w:sz w:val="24"/>
                <w:szCs w:val="24"/>
              </w:rPr>
              <w:t>Butyrate</w:t>
            </w:r>
          </w:p>
        </w:tc>
        <w:tc>
          <w:tcPr>
            <w:tcW w:w="2311" w:type="dxa"/>
            <w:hideMark/>
          </w:tcPr>
          <w:p w:rsidR="008A0D0B" w:rsidRPr="001C57F6" w:rsidRDefault="008A0D0B">
            <w:pPr>
              <w:spacing w:line="360" w:lineRule="auto"/>
              <w:jc w:val="center"/>
              <w:rPr>
                <w:rFonts w:ascii="Arial" w:eastAsiaTheme="minorHAnsi" w:hAnsi="Arial" w:cs="Arial"/>
                <w:color w:val="000000" w:themeColor="text1"/>
                <w:sz w:val="24"/>
                <w:szCs w:val="24"/>
              </w:rPr>
            </w:pPr>
            <w:r w:rsidRPr="001C57F6">
              <w:rPr>
                <w:rFonts w:ascii="Arial" w:eastAsiaTheme="minorHAnsi" w:hAnsi="Arial" w:cs="Arial"/>
                <w:color w:val="000000" w:themeColor="text1"/>
                <w:sz w:val="24"/>
                <w:szCs w:val="24"/>
              </w:rPr>
              <w:t>Propionate</w:t>
            </w:r>
          </w:p>
        </w:tc>
        <w:tc>
          <w:tcPr>
            <w:tcW w:w="2311" w:type="dxa"/>
            <w:hideMark/>
          </w:tcPr>
          <w:p w:rsidR="008A0D0B" w:rsidRPr="001C57F6" w:rsidRDefault="008A0D0B">
            <w:pPr>
              <w:spacing w:line="360" w:lineRule="auto"/>
              <w:jc w:val="center"/>
              <w:rPr>
                <w:rFonts w:ascii="Arial" w:eastAsiaTheme="minorHAnsi" w:hAnsi="Arial" w:cs="Arial"/>
                <w:color w:val="000000" w:themeColor="text1"/>
                <w:sz w:val="24"/>
                <w:szCs w:val="24"/>
              </w:rPr>
            </w:pPr>
            <w:r w:rsidRPr="001C57F6">
              <w:rPr>
                <w:rFonts w:ascii="Arial" w:eastAsiaTheme="minorHAnsi" w:hAnsi="Arial" w:cs="Arial"/>
                <w:color w:val="000000" w:themeColor="text1"/>
                <w:sz w:val="24"/>
                <w:szCs w:val="24"/>
              </w:rPr>
              <w:t>Valerate</w:t>
            </w:r>
          </w:p>
        </w:tc>
      </w:tr>
      <w:tr w:rsidR="008A0D0B" w:rsidRPr="001C57F6" w:rsidTr="008A0D0B">
        <w:tc>
          <w:tcPr>
            <w:tcW w:w="2310" w:type="dxa"/>
            <w:hideMark/>
          </w:tcPr>
          <w:p w:rsidR="008A0D0B" w:rsidRPr="001C57F6" w:rsidRDefault="008A0D0B">
            <w:pPr>
              <w:spacing w:line="360" w:lineRule="auto"/>
              <w:jc w:val="center"/>
              <w:rPr>
                <w:rFonts w:ascii="Arial" w:eastAsiaTheme="minorHAnsi" w:hAnsi="Arial" w:cs="Arial"/>
                <w:color w:val="000000" w:themeColor="text1"/>
                <w:sz w:val="24"/>
                <w:szCs w:val="24"/>
              </w:rPr>
            </w:pPr>
            <w:r w:rsidRPr="001C57F6">
              <w:rPr>
                <w:rFonts w:ascii="Arial" w:hAnsi="Arial" w:cs="Arial"/>
                <w:noProof/>
                <w:color w:val="000000" w:themeColor="text1"/>
                <w:sz w:val="24"/>
                <w:lang w:val="en-US"/>
              </w:rPr>
              <w:drawing>
                <wp:inline distT="0" distB="0" distL="0" distR="0" wp14:anchorId="1DCA65ED" wp14:editId="78B4EDE4">
                  <wp:extent cx="1256030" cy="1137285"/>
                  <wp:effectExtent l="19050" t="19050" r="20320" b="2476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l="20474" t="46303" r="35237" b="13033"/>
                          <a:stretch>
                            <a:fillRect/>
                          </a:stretch>
                        </pic:blipFill>
                        <pic:spPr bwMode="auto">
                          <a:xfrm>
                            <a:off x="0" y="0"/>
                            <a:ext cx="1256030" cy="1137285"/>
                          </a:xfrm>
                          <a:prstGeom prst="rect">
                            <a:avLst/>
                          </a:prstGeom>
                          <a:noFill/>
                          <a:ln w="9525" cmpd="sng">
                            <a:solidFill>
                              <a:srgbClr val="4F81BD"/>
                            </a:solidFill>
                            <a:miter lim="800000"/>
                            <a:headEnd/>
                            <a:tailEnd/>
                          </a:ln>
                          <a:effectLst/>
                        </pic:spPr>
                      </pic:pic>
                    </a:graphicData>
                  </a:graphic>
                </wp:inline>
              </w:drawing>
            </w:r>
          </w:p>
        </w:tc>
        <w:tc>
          <w:tcPr>
            <w:tcW w:w="2310" w:type="dxa"/>
            <w:hideMark/>
          </w:tcPr>
          <w:p w:rsidR="008A0D0B" w:rsidRPr="001C57F6" w:rsidRDefault="008A0D0B">
            <w:pPr>
              <w:spacing w:line="360" w:lineRule="auto"/>
              <w:jc w:val="center"/>
              <w:rPr>
                <w:rFonts w:ascii="Arial" w:eastAsiaTheme="minorHAnsi" w:hAnsi="Arial" w:cs="Arial"/>
                <w:color w:val="000000" w:themeColor="text1"/>
                <w:sz w:val="24"/>
                <w:szCs w:val="24"/>
              </w:rPr>
            </w:pPr>
            <w:r w:rsidRPr="001C57F6">
              <w:rPr>
                <w:rFonts w:ascii="Arial" w:hAnsi="Arial" w:cs="Arial"/>
                <w:noProof/>
                <w:color w:val="000000" w:themeColor="text1"/>
                <w:sz w:val="24"/>
                <w:lang w:val="en-US"/>
              </w:rPr>
              <w:drawing>
                <wp:inline distT="0" distB="0" distL="0" distR="0" wp14:anchorId="501737E4" wp14:editId="25C80D9B">
                  <wp:extent cx="1256030" cy="1137285"/>
                  <wp:effectExtent l="19050" t="19050" r="20320" b="2476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l="17624" t="75784" r="48331"/>
                          <a:stretch>
                            <a:fillRect/>
                          </a:stretch>
                        </pic:blipFill>
                        <pic:spPr bwMode="auto">
                          <a:xfrm>
                            <a:off x="0" y="0"/>
                            <a:ext cx="1256030" cy="1137285"/>
                          </a:xfrm>
                          <a:prstGeom prst="rect">
                            <a:avLst/>
                          </a:prstGeom>
                          <a:noFill/>
                          <a:ln w="9525" cmpd="sng">
                            <a:solidFill>
                              <a:srgbClr val="4F81BD"/>
                            </a:solidFill>
                            <a:miter lim="800000"/>
                            <a:headEnd/>
                            <a:tailEnd/>
                          </a:ln>
                          <a:effectLst/>
                        </pic:spPr>
                      </pic:pic>
                    </a:graphicData>
                  </a:graphic>
                </wp:inline>
              </w:drawing>
            </w:r>
          </w:p>
        </w:tc>
        <w:tc>
          <w:tcPr>
            <w:tcW w:w="2311" w:type="dxa"/>
            <w:hideMark/>
          </w:tcPr>
          <w:p w:rsidR="008A0D0B" w:rsidRPr="001C57F6" w:rsidRDefault="008A0D0B">
            <w:pPr>
              <w:spacing w:line="360" w:lineRule="auto"/>
              <w:jc w:val="center"/>
              <w:rPr>
                <w:rFonts w:ascii="Arial" w:eastAsiaTheme="minorHAnsi" w:hAnsi="Arial" w:cs="Arial"/>
                <w:color w:val="000000" w:themeColor="text1"/>
                <w:sz w:val="24"/>
                <w:szCs w:val="24"/>
              </w:rPr>
            </w:pPr>
            <w:r w:rsidRPr="001C57F6">
              <w:rPr>
                <w:rFonts w:ascii="Arial" w:hAnsi="Arial" w:cs="Arial"/>
                <w:noProof/>
                <w:color w:val="000000" w:themeColor="text1"/>
                <w:sz w:val="24"/>
                <w:lang w:val="en-US"/>
              </w:rPr>
              <w:drawing>
                <wp:inline distT="0" distB="0" distL="0" distR="0" wp14:anchorId="06BEBCBE" wp14:editId="5E5B78CC">
                  <wp:extent cx="1256030" cy="1137285"/>
                  <wp:effectExtent l="19050" t="19050" r="20320" b="2476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l="47980" t="11090" r="15112" b="59335"/>
                          <a:stretch>
                            <a:fillRect/>
                          </a:stretch>
                        </pic:blipFill>
                        <pic:spPr bwMode="auto">
                          <a:xfrm>
                            <a:off x="0" y="0"/>
                            <a:ext cx="1256030" cy="1137285"/>
                          </a:xfrm>
                          <a:prstGeom prst="rect">
                            <a:avLst/>
                          </a:prstGeom>
                          <a:noFill/>
                          <a:ln w="9525" cmpd="sng">
                            <a:solidFill>
                              <a:srgbClr val="4F81BD"/>
                            </a:solidFill>
                            <a:miter lim="800000"/>
                            <a:headEnd/>
                            <a:tailEnd/>
                          </a:ln>
                          <a:effectLst/>
                        </pic:spPr>
                      </pic:pic>
                    </a:graphicData>
                  </a:graphic>
                </wp:inline>
              </w:drawing>
            </w:r>
          </w:p>
        </w:tc>
        <w:tc>
          <w:tcPr>
            <w:tcW w:w="2311" w:type="dxa"/>
            <w:hideMark/>
          </w:tcPr>
          <w:p w:rsidR="008A0D0B" w:rsidRPr="001C57F6" w:rsidRDefault="008A0D0B">
            <w:pPr>
              <w:spacing w:line="360" w:lineRule="auto"/>
              <w:jc w:val="center"/>
              <w:rPr>
                <w:rFonts w:ascii="Arial" w:eastAsiaTheme="minorHAnsi" w:hAnsi="Arial" w:cs="Arial"/>
                <w:color w:val="000000" w:themeColor="text1"/>
                <w:sz w:val="24"/>
                <w:szCs w:val="24"/>
              </w:rPr>
            </w:pPr>
            <w:r w:rsidRPr="001C57F6">
              <w:rPr>
                <w:rFonts w:ascii="Arial" w:hAnsi="Arial" w:cs="Arial"/>
                <w:noProof/>
                <w:color w:val="000000" w:themeColor="text1"/>
                <w:sz w:val="24"/>
                <w:lang w:val="en-US"/>
              </w:rPr>
              <w:drawing>
                <wp:inline distT="0" distB="0" distL="0" distR="0" wp14:anchorId="763617A7" wp14:editId="143650F1">
                  <wp:extent cx="1256030" cy="1137285"/>
                  <wp:effectExtent l="19050" t="19050" r="20320" b="2476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l="49825" t="59148" r="11423"/>
                          <a:stretch>
                            <a:fillRect/>
                          </a:stretch>
                        </pic:blipFill>
                        <pic:spPr bwMode="auto">
                          <a:xfrm>
                            <a:off x="0" y="0"/>
                            <a:ext cx="1256030" cy="1137285"/>
                          </a:xfrm>
                          <a:prstGeom prst="rect">
                            <a:avLst/>
                          </a:prstGeom>
                          <a:noFill/>
                          <a:ln w="9525" cmpd="sng">
                            <a:solidFill>
                              <a:srgbClr val="4F81BD"/>
                            </a:solidFill>
                            <a:miter lim="800000"/>
                            <a:headEnd/>
                            <a:tailEnd/>
                          </a:ln>
                          <a:effectLst/>
                        </pic:spPr>
                      </pic:pic>
                    </a:graphicData>
                  </a:graphic>
                </wp:inline>
              </w:drawing>
            </w:r>
          </w:p>
        </w:tc>
      </w:tr>
    </w:tbl>
    <w:p w:rsidR="00FF6921" w:rsidRDefault="008A0D0B" w:rsidP="008A0D0B">
      <w:pPr>
        <w:spacing w:line="360" w:lineRule="auto"/>
        <w:jc w:val="both"/>
        <w:rPr>
          <w:rFonts w:ascii="Arial" w:hAnsi="Arial" w:cs="Arial"/>
          <w:color w:val="000000" w:themeColor="text1"/>
        </w:rPr>
      </w:pPr>
      <w:proofErr w:type="gramStart"/>
      <w:r w:rsidRPr="001C57F6">
        <w:rPr>
          <w:rFonts w:ascii="Arial" w:hAnsi="Arial" w:cs="Arial"/>
          <w:b/>
          <w:color w:val="000000" w:themeColor="text1"/>
        </w:rPr>
        <w:t>Figure 4.2.</w:t>
      </w:r>
      <w:proofErr w:type="gramEnd"/>
      <w:r w:rsidRPr="001C57F6">
        <w:rPr>
          <w:rFonts w:ascii="Arial" w:hAnsi="Arial" w:cs="Arial"/>
          <w:color w:val="000000" w:themeColor="text1"/>
        </w:rPr>
        <w:t xml:space="preserve"> </w:t>
      </w:r>
      <w:proofErr w:type="gramStart"/>
      <w:r w:rsidRPr="001C57F6">
        <w:rPr>
          <w:rFonts w:ascii="Arial" w:hAnsi="Arial" w:cs="Arial"/>
          <w:color w:val="000000" w:themeColor="text1"/>
        </w:rPr>
        <w:t>HCA micrographs of HCT116 cellular cytoskelet</w:t>
      </w:r>
      <w:r w:rsidR="00682D96" w:rsidRPr="001C57F6">
        <w:rPr>
          <w:rFonts w:ascii="Arial" w:hAnsi="Arial" w:cs="Arial"/>
          <w:color w:val="000000" w:themeColor="text1"/>
        </w:rPr>
        <w:t>al integrity</w:t>
      </w:r>
      <w:r w:rsidRPr="001C57F6">
        <w:rPr>
          <w:rFonts w:ascii="Arial" w:hAnsi="Arial" w:cs="Arial"/>
          <w:color w:val="000000" w:themeColor="text1"/>
        </w:rPr>
        <w:t xml:space="preserve"> after 20 mM SCFA treatments.</w:t>
      </w:r>
      <w:proofErr w:type="gramEnd"/>
      <w:r w:rsidRPr="001C57F6">
        <w:rPr>
          <w:rFonts w:ascii="Arial" w:hAnsi="Arial" w:cs="Arial"/>
          <w:color w:val="000000" w:themeColor="text1"/>
        </w:rPr>
        <w:t xml:space="preserve"> </w:t>
      </w:r>
      <w:r w:rsidR="00682D96" w:rsidRPr="001C57F6">
        <w:rPr>
          <w:rFonts w:ascii="Arial" w:hAnsi="Arial" w:cs="Arial"/>
          <w:color w:val="000000" w:themeColor="text1"/>
        </w:rPr>
        <w:t xml:space="preserve">SCFA treated cells show more diffuse MT fibres compared to the </w:t>
      </w:r>
      <w:r w:rsidRPr="001C57F6">
        <w:rPr>
          <w:rFonts w:ascii="Arial" w:hAnsi="Arial" w:cs="Arial"/>
          <w:color w:val="000000" w:themeColor="text1"/>
        </w:rPr>
        <w:t>filamentous fibres</w:t>
      </w:r>
      <w:r w:rsidR="00682D96" w:rsidRPr="001C57F6">
        <w:rPr>
          <w:rFonts w:ascii="Arial" w:hAnsi="Arial" w:cs="Arial"/>
          <w:color w:val="000000" w:themeColor="text1"/>
        </w:rPr>
        <w:t xml:space="preserve"> in untreated cells</w:t>
      </w:r>
      <w:r w:rsidRPr="001C57F6">
        <w:rPr>
          <w:rFonts w:ascii="Arial" w:hAnsi="Arial" w:cs="Arial"/>
          <w:color w:val="000000" w:themeColor="text1"/>
        </w:rPr>
        <w:t xml:space="preserve">. </w:t>
      </w:r>
      <w:r w:rsidR="00FF6921" w:rsidRPr="001C57F6">
        <w:rPr>
          <w:rFonts w:ascii="Arial" w:hAnsi="Arial" w:cs="Arial"/>
          <w:color w:val="000000" w:themeColor="text1"/>
        </w:rPr>
        <w:t xml:space="preserve">Butyrate </w:t>
      </w:r>
      <w:r w:rsidRPr="001C57F6">
        <w:rPr>
          <w:rFonts w:ascii="Arial" w:hAnsi="Arial" w:cs="Arial"/>
          <w:color w:val="000000" w:themeColor="text1"/>
        </w:rPr>
        <w:t xml:space="preserve">and </w:t>
      </w:r>
      <w:r w:rsidR="00FF6921" w:rsidRPr="001C57F6">
        <w:rPr>
          <w:rFonts w:ascii="Arial" w:hAnsi="Arial" w:cs="Arial"/>
          <w:color w:val="000000" w:themeColor="text1"/>
        </w:rPr>
        <w:t>valerate</w:t>
      </w:r>
      <w:r w:rsidRPr="001C57F6">
        <w:rPr>
          <w:rFonts w:ascii="Arial" w:hAnsi="Arial" w:cs="Arial"/>
          <w:color w:val="000000" w:themeColor="text1"/>
        </w:rPr>
        <w:t xml:space="preserve"> show the greatest loss in MT integrity (filamentousness). [</w:t>
      </w:r>
      <w:proofErr w:type="gramStart"/>
      <w:r w:rsidRPr="001C57F6">
        <w:rPr>
          <w:rFonts w:ascii="Arial" w:hAnsi="Arial" w:cs="Arial"/>
          <w:color w:val="000000" w:themeColor="text1"/>
        </w:rPr>
        <w:t>green</w:t>
      </w:r>
      <w:proofErr w:type="gramEnd"/>
      <w:r w:rsidR="00682D96" w:rsidRPr="001C57F6">
        <w:rPr>
          <w:rFonts w:ascii="Arial" w:hAnsi="Arial" w:cs="Arial"/>
          <w:color w:val="000000" w:themeColor="text1"/>
        </w:rPr>
        <w:t>,</w:t>
      </w:r>
      <w:r w:rsidRPr="001C57F6">
        <w:rPr>
          <w:rFonts w:ascii="Arial" w:hAnsi="Arial" w:cs="Arial"/>
          <w:color w:val="000000" w:themeColor="text1"/>
        </w:rPr>
        <w:t xml:space="preserve"> MT fibres; red</w:t>
      </w:r>
      <w:r w:rsidR="00682D96" w:rsidRPr="001C57F6">
        <w:rPr>
          <w:rFonts w:ascii="Arial" w:hAnsi="Arial" w:cs="Arial"/>
          <w:color w:val="000000" w:themeColor="text1"/>
        </w:rPr>
        <w:t>,</w:t>
      </w:r>
      <w:r w:rsidRPr="001C57F6">
        <w:rPr>
          <w:rFonts w:ascii="Arial" w:hAnsi="Arial" w:cs="Arial"/>
          <w:color w:val="000000" w:themeColor="text1"/>
        </w:rPr>
        <w:t xml:space="preserve"> actin; blue</w:t>
      </w:r>
      <w:r w:rsidR="00682D96" w:rsidRPr="001C57F6">
        <w:rPr>
          <w:rFonts w:ascii="Arial" w:hAnsi="Arial" w:cs="Arial"/>
          <w:color w:val="000000" w:themeColor="text1"/>
        </w:rPr>
        <w:t>,</w:t>
      </w:r>
      <w:r w:rsidRPr="001C57F6">
        <w:rPr>
          <w:rFonts w:ascii="Arial" w:hAnsi="Arial" w:cs="Arial"/>
          <w:color w:val="000000" w:themeColor="text1"/>
        </w:rPr>
        <w:t xml:space="preserve"> nuclei].</w:t>
      </w:r>
    </w:p>
    <w:p w:rsidR="008A0D0B" w:rsidRPr="001C57F6" w:rsidRDefault="008A0D0B" w:rsidP="008A0D0B">
      <w:pPr>
        <w:spacing w:line="360" w:lineRule="auto"/>
        <w:jc w:val="both"/>
        <w:rPr>
          <w:rFonts w:ascii="Arial" w:hAnsi="Arial" w:cs="Arial"/>
          <w:color w:val="000000" w:themeColor="text1"/>
        </w:rPr>
      </w:pPr>
    </w:p>
    <w:p w:rsidR="008A0D0B" w:rsidRPr="001C57F6" w:rsidRDefault="008A0D0B" w:rsidP="00682D96">
      <w:pPr>
        <w:jc w:val="center"/>
        <w:rPr>
          <w:rFonts w:ascii="Arial" w:hAnsi="Arial" w:cs="Arial"/>
          <w:color w:val="000000" w:themeColor="text1"/>
        </w:rPr>
      </w:pPr>
      <w:proofErr w:type="gramStart"/>
      <w:r w:rsidRPr="001C57F6">
        <w:rPr>
          <w:rFonts w:ascii="Arial" w:hAnsi="Arial" w:cs="Arial"/>
          <w:color w:val="000000" w:themeColor="text1"/>
        </w:rPr>
        <w:t>loss</w:t>
      </w:r>
      <w:proofErr w:type="gramEnd"/>
      <w:r w:rsidRPr="001C57F6">
        <w:rPr>
          <w:rFonts w:ascii="Arial" w:hAnsi="Arial" w:cs="Arial"/>
          <w:color w:val="000000" w:themeColor="text1"/>
        </w:rPr>
        <w:t xml:space="preserve"> of MT-fibre integrity</w:t>
      </w:r>
    </w:p>
    <w:p w:rsidR="008A0D0B" w:rsidRPr="001C57F6" w:rsidRDefault="008A0D0B" w:rsidP="00682D96">
      <w:pPr>
        <w:jc w:val="center"/>
        <w:rPr>
          <w:rFonts w:ascii="Arial" w:hAnsi="Arial" w:cs="Arial"/>
          <w:color w:val="000000" w:themeColor="text1"/>
          <w:sz w:val="24"/>
        </w:rPr>
      </w:pPr>
      <w:r w:rsidRPr="001C57F6">
        <w:rPr>
          <w:rFonts w:ascii="Arial" w:hAnsi="Arial" w:cs="Arial"/>
          <w:noProof/>
          <w:color w:val="000000" w:themeColor="text1"/>
          <w:sz w:val="24"/>
          <w:lang w:val="en-US"/>
        </w:rPr>
        <w:drawing>
          <wp:inline distT="0" distB="0" distL="0" distR="0" wp14:anchorId="02CBD6FD" wp14:editId="61036C8B">
            <wp:extent cx="5407025" cy="15875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7025" cy="158750"/>
                    </a:xfrm>
                    <a:prstGeom prst="rect">
                      <a:avLst/>
                    </a:prstGeom>
                    <a:noFill/>
                    <a:ln>
                      <a:noFill/>
                    </a:ln>
                  </pic:spPr>
                </pic:pic>
              </a:graphicData>
            </a:graphic>
          </wp:inline>
        </w:drawing>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3688"/>
        <w:gridCol w:w="2268"/>
        <w:gridCol w:w="2696"/>
      </w:tblGrid>
      <w:tr w:rsidR="008A0D0B" w:rsidRPr="001C57F6" w:rsidTr="00B53D02">
        <w:trPr>
          <w:cantSplit/>
          <w:trHeight w:val="1134"/>
        </w:trPr>
        <w:tc>
          <w:tcPr>
            <w:tcW w:w="708" w:type="dxa"/>
            <w:textDirection w:val="btLr"/>
            <w:hideMark/>
          </w:tcPr>
          <w:p w:rsidR="008A0D0B" w:rsidRPr="001C57F6" w:rsidRDefault="008A0D0B">
            <w:pPr>
              <w:jc w:val="center"/>
              <w:rPr>
                <w:rFonts w:ascii="Arial" w:hAnsi="Arial" w:cs="Arial"/>
                <w:noProof/>
                <w:color w:val="000000" w:themeColor="text1"/>
                <w:sz w:val="24"/>
                <w:szCs w:val="24"/>
              </w:rPr>
            </w:pPr>
            <w:r w:rsidRPr="001C57F6">
              <w:rPr>
                <w:rFonts w:ascii="Arial" w:hAnsi="Arial" w:cs="Arial"/>
                <w:noProof/>
                <w:color w:val="000000" w:themeColor="text1"/>
                <w:sz w:val="24"/>
                <w:szCs w:val="24"/>
              </w:rPr>
              <w:t>% integrity</w:t>
            </w:r>
          </w:p>
          <w:p w:rsidR="008A0D0B" w:rsidRPr="001C57F6" w:rsidRDefault="008A0D0B" w:rsidP="00682D96">
            <w:pPr>
              <w:jc w:val="center"/>
              <w:rPr>
                <w:rFonts w:ascii="Arial" w:hAnsi="Arial" w:cs="Arial"/>
                <w:noProof/>
                <w:color w:val="000000" w:themeColor="text1"/>
                <w:sz w:val="24"/>
                <w:szCs w:val="24"/>
              </w:rPr>
            </w:pPr>
            <w:r w:rsidRPr="001C57F6">
              <w:rPr>
                <w:rFonts w:ascii="Arial" w:hAnsi="Arial" w:cs="Arial"/>
                <w:noProof/>
                <w:color w:val="000000" w:themeColor="text1"/>
                <w:sz w:val="24"/>
                <w:szCs w:val="24"/>
              </w:rPr>
              <w:t>(co-occ</w:t>
            </w:r>
            <w:r w:rsidR="00682D96" w:rsidRPr="001C57F6">
              <w:rPr>
                <w:rFonts w:ascii="Arial" w:hAnsi="Arial" w:cs="Arial"/>
                <w:noProof/>
                <w:color w:val="000000" w:themeColor="text1"/>
                <w:sz w:val="24"/>
                <w:szCs w:val="24"/>
              </w:rPr>
              <w:t>urence:</w:t>
            </w:r>
            <w:r w:rsidRPr="001C57F6">
              <w:rPr>
                <w:rFonts w:ascii="Arial" w:hAnsi="Arial" w:cs="Arial"/>
                <w:noProof/>
                <w:color w:val="000000" w:themeColor="text1"/>
                <w:sz w:val="24"/>
                <w:szCs w:val="24"/>
              </w:rPr>
              <w:t>fibre</w:t>
            </w:r>
            <w:r w:rsidR="00682D96" w:rsidRPr="001C57F6">
              <w:rPr>
                <w:rFonts w:ascii="Arial" w:hAnsi="Arial" w:cs="Arial"/>
                <w:noProof/>
                <w:color w:val="000000" w:themeColor="text1"/>
                <w:sz w:val="24"/>
                <w:szCs w:val="24"/>
              </w:rPr>
              <w:t>-</w:t>
            </w:r>
            <w:r w:rsidRPr="001C57F6">
              <w:rPr>
                <w:rFonts w:ascii="Arial" w:hAnsi="Arial" w:cs="Arial"/>
                <w:noProof/>
                <w:color w:val="000000" w:themeColor="text1"/>
                <w:sz w:val="24"/>
                <w:szCs w:val="24"/>
              </w:rPr>
              <w:t>area)</w:t>
            </w:r>
          </w:p>
        </w:tc>
        <w:tc>
          <w:tcPr>
            <w:tcW w:w="3688" w:type="dxa"/>
            <w:hideMark/>
          </w:tcPr>
          <w:p w:rsidR="008A0D0B" w:rsidRPr="001C57F6" w:rsidRDefault="008A0D0B">
            <w:pPr>
              <w:spacing w:line="360" w:lineRule="auto"/>
              <w:jc w:val="both"/>
              <w:rPr>
                <w:rFonts w:ascii="Arial" w:eastAsiaTheme="minorHAnsi" w:hAnsi="Arial" w:cs="Arial"/>
                <w:color w:val="000000" w:themeColor="text1"/>
                <w:sz w:val="24"/>
                <w:szCs w:val="24"/>
              </w:rPr>
            </w:pPr>
            <w:r w:rsidRPr="001C57F6">
              <w:rPr>
                <w:rFonts w:ascii="Arial" w:hAnsi="Arial" w:cs="Arial"/>
                <w:noProof/>
                <w:color w:val="000000" w:themeColor="text1"/>
                <w:sz w:val="24"/>
                <w:lang w:val="en-US"/>
              </w:rPr>
              <w:drawing>
                <wp:inline distT="0" distB="0" distL="0" distR="0" wp14:anchorId="5B67F906" wp14:editId="3EC93492">
                  <wp:extent cx="2345690" cy="1503045"/>
                  <wp:effectExtent l="0" t="0" r="0" b="190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5690" cy="1503045"/>
                          </a:xfrm>
                          <a:prstGeom prst="rect">
                            <a:avLst/>
                          </a:prstGeom>
                          <a:noFill/>
                          <a:ln>
                            <a:noFill/>
                          </a:ln>
                        </pic:spPr>
                      </pic:pic>
                    </a:graphicData>
                  </a:graphic>
                </wp:inline>
              </w:drawing>
            </w:r>
          </w:p>
        </w:tc>
        <w:tc>
          <w:tcPr>
            <w:tcW w:w="2268" w:type="dxa"/>
            <w:hideMark/>
          </w:tcPr>
          <w:p w:rsidR="008A0D0B" w:rsidRPr="001C57F6" w:rsidRDefault="008A0D0B">
            <w:pPr>
              <w:spacing w:line="360" w:lineRule="auto"/>
              <w:jc w:val="both"/>
              <w:rPr>
                <w:rFonts w:ascii="Arial" w:eastAsiaTheme="minorHAnsi" w:hAnsi="Arial" w:cs="Arial"/>
                <w:color w:val="000000" w:themeColor="text1"/>
                <w:sz w:val="24"/>
                <w:szCs w:val="24"/>
              </w:rPr>
            </w:pPr>
            <w:r w:rsidRPr="001C57F6">
              <w:rPr>
                <w:rFonts w:ascii="Arial" w:hAnsi="Arial" w:cs="Arial"/>
                <w:noProof/>
                <w:color w:val="000000" w:themeColor="text1"/>
                <w:sz w:val="24"/>
                <w:lang w:val="en-US"/>
              </w:rPr>
              <w:drawing>
                <wp:inline distT="0" distB="0" distL="0" distR="0" wp14:anchorId="47F29344" wp14:editId="40086375">
                  <wp:extent cx="1105535" cy="1463040"/>
                  <wp:effectExtent l="0" t="0" r="0" b="381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5535" cy="1463040"/>
                          </a:xfrm>
                          <a:prstGeom prst="rect">
                            <a:avLst/>
                          </a:prstGeom>
                          <a:noFill/>
                          <a:ln>
                            <a:noFill/>
                          </a:ln>
                        </pic:spPr>
                      </pic:pic>
                    </a:graphicData>
                  </a:graphic>
                </wp:inline>
              </w:drawing>
            </w:r>
          </w:p>
        </w:tc>
        <w:tc>
          <w:tcPr>
            <w:tcW w:w="2696" w:type="dxa"/>
            <w:hideMark/>
          </w:tcPr>
          <w:p w:rsidR="008A0D0B" w:rsidRPr="001C57F6" w:rsidRDefault="008A0D0B">
            <w:pPr>
              <w:spacing w:line="360" w:lineRule="auto"/>
              <w:jc w:val="both"/>
              <w:rPr>
                <w:rFonts w:ascii="Arial" w:eastAsiaTheme="minorHAnsi" w:hAnsi="Arial" w:cs="Arial"/>
                <w:color w:val="000000" w:themeColor="text1"/>
                <w:sz w:val="24"/>
                <w:szCs w:val="24"/>
              </w:rPr>
            </w:pPr>
            <w:r w:rsidRPr="001C57F6">
              <w:rPr>
                <w:rFonts w:ascii="Arial" w:hAnsi="Arial" w:cs="Arial"/>
                <w:noProof/>
                <w:color w:val="000000" w:themeColor="text1"/>
                <w:sz w:val="24"/>
                <w:lang w:val="en-US"/>
              </w:rPr>
              <w:drawing>
                <wp:inline distT="0" distB="0" distL="0" distR="0" wp14:anchorId="1CDC4B7C" wp14:editId="4A488E91">
                  <wp:extent cx="1208405" cy="1463040"/>
                  <wp:effectExtent l="0" t="0" r="0" b="381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8405" cy="1463040"/>
                          </a:xfrm>
                          <a:prstGeom prst="rect">
                            <a:avLst/>
                          </a:prstGeom>
                          <a:noFill/>
                          <a:ln>
                            <a:noFill/>
                          </a:ln>
                        </pic:spPr>
                      </pic:pic>
                    </a:graphicData>
                  </a:graphic>
                </wp:inline>
              </w:drawing>
            </w:r>
          </w:p>
        </w:tc>
      </w:tr>
      <w:tr w:rsidR="008A0D0B" w:rsidRPr="001C57F6" w:rsidTr="00B53D02">
        <w:tc>
          <w:tcPr>
            <w:tcW w:w="708" w:type="dxa"/>
          </w:tcPr>
          <w:p w:rsidR="008A0D0B" w:rsidRPr="001C57F6" w:rsidRDefault="008A0D0B">
            <w:pPr>
              <w:spacing w:line="360" w:lineRule="auto"/>
              <w:jc w:val="center"/>
              <w:rPr>
                <w:rFonts w:ascii="Arial" w:hAnsi="Arial" w:cs="Arial"/>
                <w:color w:val="000000" w:themeColor="text1"/>
                <w:szCs w:val="24"/>
              </w:rPr>
            </w:pPr>
          </w:p>
        </w:tc>
        <w:tc>
          <w:tcPr>
            <w:tcW w:w="3688" w:type="dxa"/>
            <w:hideMark/>
          </w:tcPr>
          <w:p w:rsidR="008A0D0B" w:rsidRPr="001C57F6" w:rsidRDefault="008A0D0B">
            <w:pPr>
              <w:spacing w:line="360" w:lineRule="auto"/>
              <w:jc w:val="center"/>
              <w:rPr>
                <w:rFonts w:ascii="Arial" w:eastAsiaTheme="minorHAnsi" w:hAnsi="Arial" w:cs="Arial"/>
                <w:color w:val="000000" w:themeColor="text1"/>
                <w:szCs w:val="24"/>
              </w:rPr>
            </w:pPr>
            <w:r w:rsidRPr="001C57F6">
              <w:rPr>
                <w:rFonts w:ascii="Arial" w:eastAsiaTheme="minorHAnsi" w:hAnsi="Arial" w:cs="Arial"/>
                <w:color w:val="000000" w:themeColor="text1"/>
                <w:szCs w:val="24"/>
              </w:rPr>
              <w:t>a) SCFA dose-response [mM]</w:t>
            </w:r>
          </w:p>
        </w:tc>
        <w:tc>
          <w:tcPr>
            <w:tcW w:w="2268" w:type="dxa"/>
            <w:hideMark/>
          </w:tcPr>
          <w:p w:rsidR="008A0D0B" w:rsidRPr="001C57F6" w:rsidRDefault="008A0D0B">
            <w:pPr>
              <w:spacing w:line="360" w:lineRule="auto"/>
              <w:jc w:val="center"/>
              <w:rPr>
                <w:rFonts w:ascii="Arial" w:eastAsiaTheme="minorHAnsi" w:hAnsi="Arial" w:cs="Arial"/>
                <w:color w:val="000000" w:themeColor="text1"/>
                <w:szCs w:val="24"/>
              </w:rPr>
            </w:pPr>
            <w:r w:rsidRPr="001C57F6">
              <w:rPr>
                <w:rFonts w:ascii="Arial" w:eastAsiaTheme="minorHAnsi" w:hAnsi="Arial" w:cs="Arial"/>
                <w:color w:val="000000" w:themeColor="text1"/>
                <w:szCs w:val="24"/>
              </w:rPr>
              <w:t>b) SCFA IC</w:t>
            </w:r>
            <w:r w:rsidRPr="001C57F6">
              <w:rPr>
                <w:rFonts w:ascii="Arial" w:eastAsiaTheme="minorHAnsi" w:hAnsi="Arial" w:cs="Arial"/>
                <w:color w:val="000000" w:themeColor="text1"/>
                <w:szCs w:val="24"/>
                <w:vertAlign w:val="subscript"/>
              </w:rPr>
              <w:t>50</w:t>
            </w:r>
            <w:r w:rsidRPr="001C57F6">
              <w:rPr>
                <w:rFonts w:ascii="Arial" w:eastAsiaTheme="minorHAnsi" w:hAnsi="Arial" w:cs="Arial"/>
                <w:color w:val="000000" w:themeColor="text1"/>
                <w:szCs w:val="24"/>
              </w:rPr>
              <w:t xml:space="preserve"> (G2/M)</w:t>
            </w:r>
          </w:p>
        </w:tc>
        <w:tc>
          <w:tcPr>
            <w:tcW w:w="2696" w:type="dxa"/>
            <w:hideMark/>
          </w:tcPr>
          <w:p w:rsidR="008A0D0B" w:rsidRPr="001C57F6" w:rsidRDefault="008A0D0B">
            <w:pPr>
              <w:spacing w:line="360" w:lineRule="auto"/>
              <w:jc w:val="center"/>
              <w:rPr>
                <w:rFonts w:ascii="Arial" w:eastAsiaTheme="minorHAnsi" w:hAnsi="Arial" w:cs="Arial"/>
                <w:color w:val="000000" w:themeColor="text1"/>
                <w:szCs w:val="24"/>
              </w:rPr>
            </w:pPr>
            <w:r w:rsidRPr="001C57F6">
              <w:rPr>
                <w:rFonts w:ascii="Arial" w:eastAsiaTheme="minorHAnsi" w:hAnsi="Arial" w:cs="Arial"/>
                <w:color w:val="000000" w:themeColor="text1"/>
                <w:szCs w:val="24"/>
              </w:rPr>
              <w:t>c) mean fibre intensity SD</w:t>
            </w:r>
          </w:p>
        </w:tc>
      </w:tr>
    </w:tbl>
    <w:p w:rsidR="00B53D02" w:rsidRPr="001C57F6" w:rsidRDefault="00B53D02" w:rsidP="00B53D02">
      <w:pPr>
        <w:jc w:val="both"/>
        <w:rPr>
          <w:rFonts w:ascii="Arial" w:hAnsi="Arial" w:cs="Arial"/>
          <w:b/>
          <w:color w:val="000000" w:themeColor="text1"/>
        </w:rPr>
      </w:pPr>
      <w:r w:rsidRPr="001C57F6">
        <w:rPr>
          <w:rFonts w:ascii="Arial" w:hAnsi="Arial" w:cs="Arial"/>
          <w:color w:val="000000" w:themeColor="text1"/>
        </w:rPr>
        <w:t>*p&lt;0.05</w:t>
      </w:r>
    </w:p>
    <w:p w:rsidR="008A0D0B" w:rsidRPr="001C57F6" w:rsidRDefault="008A0D0B" w:rsidP="008A0D0B">
      <w:pPr>
        <w:spacing w:before="240" w:line="360" w:lineRule="auto"/>
        <w:jc w:val="both"/>
        <w:rPr>
          <w:rFonts w:ascii="Arial" w:hAnsi="Arial" w:cs="Arial"/>
          <w:color w:val="000000" w:themeColor="text1"/>
        </w:rPr>
      </w:pPr>
      <w:proofErr w:type="gramStart"/>
      <w:r w:rsidRPr="001C57F6">
        <w:rPr>
          <w:rFonts w:ascii="Arial" w:hAnsi="Arial" w:cs="Arial"/>
          <w:b/>
          <w:color w:val="000000" w:themeColor="text1"/>
        </w:rPr>
        <w:t>Figure 4.3.</w:t>
      </w:r>
      <w:proofErr w:type="gramEnd"/>
      <w:r w:rsidRPr="001C57F6">
        <w:rPr>
          <w:rFonts w:ascii="Arial" w:hAnsi="Arial" w:cs="Arial"/>
          <w:color w:val="000000" w:themeColor="text1"/>
        </w:rPr>
        <w:t xml:space="preserve"> Quantification of MT-fibre integrity in HCT116 cells after SCFA treatments</w:t>
      </w:r>
      <w:r w:rsidR="00B53D02" w:rsidRPr="001C57F6">
        <w:rPr>
          <w:rFonts w:ascii="Arial" w:hAnsi="Arial" w:cs="Arial"/>
          <w:color w:val="000000" w:themeColor="text1"/>
        </w:rPr>
        <w:t xml:space="preserve">. These histograms are graphical representations of the </w:t>
      </w:r>
      <w:r w:rsidRPr="001C57F6">
        <w:rPr>
          <w:rFonts w:ascii="Arial" w:hAnsi="Arial" w:cs="Arial"/>
          <w:color w:val="000000" w:themeColor="text1"/>
        </w:rPr>
        <w:t xml:space="preserve">micrographs </w:t>
      </w:r>
      <w:r w:rsidR="00B53D02" w:rsidRPr="001C57F6">
        <w:rPr>
          <w:rFonts w:ascii="Arial" w:hAnsi="Arial" w:cs="Arial"/>
          <w:color w:val="000000" w:themeColor="text1"/>
        </w:rPr>
        <w:t xml:space="preserve">in </w:t>
      </w:r>
      <w:r w:rsidRPr="001C57F6">
        <w:rPr>
          <w:rFonts w:ascii="Arial" w:hAnsi="Arial" w:cs="Arial"/>
          <w:color w:val="000000" w:themeColor="text1"/>
        </w:rPr>
        <w:t xml:space="preserve">Figure 4.2. </w:t>
      </w:r>
      <w:r w:rsidR="00FF6921" w:rsidRPr="001C57F6">
        <w:rPr>
          <w:rFonts w:ascii="Arial" w:hAnsi="Arial" w:cs="Arial"/>
          <w:color w:val="000000" w:themeColor="text1"/>
        </w:rPr>
        <w:t xml:space="preserve">The </w:t>
      </w:r>
      <w:r w:rsidRPr="001C57F6">
        <w:rPr>
          <w:rFonts w:ascii="Arial" w:hAnsi="Arial" w:cs="Arial"/>
          <w:color w:val="000000" w:themeColor="text1"/>
        </w:rPr>
        <w:t xml:space="preserve">y-axis </w:t>
      </w:r>
      <w:r w:rsidR="00682D96" w:rsidRPr="001C57F6">
        <w:rPr>
          <w:rFonts w:ascii="Arial" w:hAnsi="Arial" w:cs="Arial"/>
          <w:color w:val="000000" w:themeColor="text1"/>
        </w:rPr>
        <w:t xml:space="preserve">gives </w:t>
      </w:r>
      <w:r w:rsidRPr="001C57F6">
        <w:rPr>
          <w:rFonts w:ascii="Arial" w:hAnsi="Arial" w:cs="Arial"/>
          <w:color w:val="000000" w:themeColor="text1"/>
        </w:rPr>
        <w:t>% integrity (</w:t>
      </w:r>
      <w:proofErr w:type="spellStart"/>
      <w:r w:rsidRPr="001C57F6">
        <w:rPr>
          <w:rFonts w:ascii="Arial" w:hAnsi="Arial" w:cs="Arial"/>
          <w:color w:val="000000" w:themeColor="text1"/>
        </w:rPr>
        <w:t>co-occurrence</w:t>
      </w:r>
      <w:proofErr w:type="gramStart"/>
      <w:r w:rsidRPr="001C57F6">
        <w:rPr>
          <w:rFonts w:ascii="Arial" w:hAnsi="Arial" w:cs="Arial"/>
          <w:color w:val="000000" w:themeColor="text1"/>
        </w:rPr>
        <w:t>:fibre</w:t>
      </w:r>
      <w:proofErr w:type="gramEnd"/>
      <w:r w:rsidRPr="001C57F6">
        <w:rPr>
          <w:rFonts w:ascii="Arial" w:hAnsi="Arial" w:cs="Arial"/>
          <w:color w:val="000000" w:themeColor="text1"/>
        </w:rPr>
        <w:t>-area</w:t>
      </w:r>
      <w:proofErr w:type="spellEnd"/>
      <w:r w:rsidRPr="001C57F6">
        <w:rPr>
          <w:rFonts w:ascii="Arial" w:hAnsi="Arial" w:cs="Arial"/>
          <w:color w:val="000000" w:themeColor="text1"/>
        </w:rPr>
        <w:t xml:space="preserve">) relative to untreated cells; </w:t>
      </w:r>
      <w:r w:rsidR="00682D96" w:rsidRPr="001C57F6">
        <w:rPr>
          <w:rFonts w:ascii="Arial" w:hAnsi="Arial" w:cs="Arial"/>
          <w:color w:val="000000" w:themeColor="text1"/>
        </w:rPr>
        <w:t>t</w:t>
      </w:r>
      <w:r w:rsidR="00FF6921" w:rsidRPr="001C57F6">
        <w:rPr>
          <w:rFonts w:ascii="Arial" w:hAnsi="Arial" w:cs="Arial"/>
          <w:color w:val="000000" w:themeColor="text1"/>
        </w:rPr>
        <w:t xml:space="preserve">he </w:t>
      </w:r>
      <w:r w:rsidRPr="001C57F6">
        <w:rPr>
          <w:rFonts w:ascii="Arial" w:hAnsi="Arial" w:cs="Arial"/>
          <w:color w:val="000000" w:themeColor="text1"/>
        </w:rPr>
        <w:t xml:space="preserve">x-axis gives the SCFA concentration. (a) </w:t>
      </w:r>
      <w:r w:rsidR="00FF6921" w:rsidRPr="001C57F6">
        <w:rPr>
          <w:rFonts w:ascii="Arial" w:hAnsi="Arial" w:cs="Arial"/>
          <w:color w:val="000000" w:themeColor="text1"/>
        </w:rPr>
        <w:t xml:space="preserve">Dose </w:t>
      </w:r>
      <w:r w:rsidRPr="001C57F6">
        <w:rPr>
          <w:rFonts w:ascii="Arial" w:hAnsi="Arial" w:cs="Arial"/>
          <w:color w:val="000000" w:themeColor="text1"/>
        </w:rPr>
        <w:t>response effect: increasing loss of MT fibre integrity with increasing SCFA concentration</w:t>
      </w:r>
      <w:r w:rsidR="003E1D09" w:rsidRPr="001C57F6">
        <w:rPr>
          <w:rFonts w:ascii="Arial" w:hAnsi="Arial" w:cs="Arial"/>
          <w:color w:val="000000" w:themeColor="text1"/>
        </w:rPr>
        <w:t xml:space="preserve"> shows that v</w:t>
      </w:r>
      <w:r w:rsidR="00FF6921" w:rsidRPr="001C57F6">
        <w:rPr>
          <w:rFonts w:ascii="Arial" w:hAnsi="Arial" w:cs="Arial"/>
          <w:color w:val="000000" w:themeColor="text1"/>
        </w:rPr>
        <w:t>alerate</w:t>
      </w:r>
      <w:r w:rsidRPr="001C57F6">
        <w:rPr>
          <w:rFonts w:ascii="Arial" w:hAnsi="Arial" w:cs="Arial"/>
          <w:color w:val="000000" w:themeColor="text1"/>
        </w:rPr>
        <w:t xml:space="preserve"> </w:t>
      </w:r>
      <w:r w:rsidR="00682D96" w:rsidRPr="001C57F6">
        <w:rPr>
          <w:rFonts w:ascii="Arial" w:hAnsi="Arial" w:cs="Arial"/>
          <w:color w:val="000000" w:themeColor="text1"/>
        </w:rPr>
        <w:t xml:space="preserve">induces </w:t>
      </w:r>
      <w:r w:rsidRPr="001C57F6">
        <w:rPr>
          <w:rFonts w:ascii="Arial" w:hAnsi="Arial" w:cs="Arial"/>
          <w:color w:val="000000" w:themeColor="text1"/>
        </w:rPr>
        <w:t xml:space="preserve">the greatest effect. (b) </w:t>
      </w:r>
      <w:r w:rsidR="00FF6921" w:rsidRPr="001C57F6">
        <w:rPr>
          <w:rFonts w:ascii="Arial" w:hAnsi="Arial" w:cs="Arial"/>
          <w:color w:val="000000" w:themeColor="text1"/>
        </w:rPr>
        <w:t>L</w:t>
      </w:r>
      <w:r w:rsidRPr="001C57F6">
        <w:rPr>
          <w:rFonts w:ascii="Arial" w:hAnsi="Arial" w:cs="Arial"/>
          <w:color w:val="000000" w:themeColor="text1"/>
        </w:rPr>
        <w:t>oss of MT-fibre integrity at IC</w:t>
      </w:r>
      <w:r w:rsidRPr="001C57F6">
        <w:rPr>
          <w:rFonts w:ascii="Arial" w:hAnsi="Arial" w:cs="Arial"/>
          <w:color w:val="000000" w:themeColor="text1"/>
          <w:vertAlign w:val="subscript"/>
        </w:rPr>
        <w:t>50</w:t>
      </w:r>
      <w:r w:rsidRPr="001C57F6">
        <w:rPr>
          <w:rFonts w:ascii="Arial" w:hAnsi="Arial" w:cs="Arial"/>
          <w:color w:val="000000" w:themeColor="text1"/>
        </w:rPr>
        <w:t xml:space="preserve"> (G2/M) treatment concentrations </w:t>
      </w:r>
      <w:r w:rsidR="00682D96" w:rsidRPr="001C57F6">
        <w:rPr>
          <w:rFonts w:ascii="Arial" w:hAnsi="Arial" w:cs="Arial"/>
          <w:color w:val="000000" w:themeColor="text1"/>
        </w:rPr>
        <w:t>(butyrate,</w:t>
      </w:r>
      <w:r w:rsidRPr="001C57F6">
        <w:rPr>
          <w:rFonts w:ascii="Arial" w:hAnsi="Arial" w:cs="Arial"/>
          <w:color w:val="000000" w:themeColor="text1"/>
        </w:rPr>
        <w:t xml:space="preserve"> 4 mM; </w:t>
      </w:r>
      <w:r w:rsidR="00682D96" w:rsidRPr="001C57F6">
        <w:rPr>
          <w:rFonts w:ascii="Arial" w:hAnsi="Arial" w:cs="Arial"/>
          <w:color w:val="000000" w:themeColor="text1"/>
        </w:rPr>
        <w:t>propionate,</w:t>
      </w:r>
      <w:r w:rsidRPr="001C57F6">
        <w:rPr>
          <w:rFonts w:ascii="Arial" w:hAnsi="Arial" w:cs="Arial"/>
          <w:color w:val="000000" w:themeColor="text1"/>
        </w:rPr>
        <w:t xml:space="preserve"> 11 mM; </w:t>
      </w:r>
      <w:r w:rsidR="00682D96" w:rsidRPr="001C57F6">
        <w:rPr>
          <w:rFonts w:ascii="Arial" w:hAnsi="Arial" w:cs="Arial"/>
          <w:color w:val="000000" w:themeColor="text1"/>
        </w:rPr>
        <w:t>valerate,</w:t>
      </w:r>
      <w:r w:rsidRPr="001C57F6">
        <w:rPr>
          <w:rFonts w:ascii="Arial" w:hAnsi="Arial" w:cs="Arial"/>
          <w:color w:val="000000" w:themeColor="text1"/>
        </w:rPr>
        <w:t xml:space="preserve"> 9 mM</w:t>
      </w:r>
      <w:r w:rsidR="00682D96" w:rsidRPr="001C57F6">
        <w:rPr>
          <w:rFonts w:ascii="Arial" w:hAnsi="Arial" w:cs="Arial"/>
          <w:color w:val="000000" w:themeColor="text1"/>
        </w:rPr>
        <w:t>)</w:t>
      </w:r>
      <w:r w:rsidRPr="001C57F6">
        <w:rPr>
          <w:rFonts w:ascii="Arial" w:hAnsi="Arial" w:cs="Arial"/>
          <w:color w:val="000000" w:themeColor="text1"/>
        </w:rPr>
        <w:t xml:space="preserve"> again show </w:t>
      </w:r>
      <w:r w:rsidR="00682D96" w:rsidRPr="001C57F6">
        <w:rPr>
          <w:rFonts w:ascii="Arial" w:hAnsi="Arial" w:cs="Arial"/>
          <w:color w:val="000000" w:themeColor="text1"/>
        </w:rPr>
        <w:t xml:space="preserve">that </w:t>
      </w:r>
      <w:r w:rsidR="00464812" w:rsidRPr="001C57F6">
        <w:rPr>
          <w:rFonts w:ascii="Arial" w:hAnsi="Arial" w:cs="Arial"/>
          <w:color w:val="000000" w:themeColor="text1"/>
        </w:rPr>
        <w:t xml:space="preserve">valerate </w:t>
      </w:r>
      <w:r w:rsidRPr="001C57F6">
        <w:rPr>
          <w:rFonts w:ascii="Arial" w:hAnsi="Arial" w:cs="Arial"/>
          <w:color w:val="000000" w:themeColor="text1"/>
        </w:rPr>
        <w:t xml:space="preserve">induces the greatest loss of integrity and </w:t>
      </w:r>
      <w:r w:rsidR="00464812" w:rsidRPr="001C57F6">
        <w:rPr>
          <w:rFonts w:ascii="Arial" w:hAnsi="Arial" w:cs="Arial"/>
          <w:color w:val="000000" w:themeColor="text1"/>
        </w:rPr>
        <w:t xml:space="preserve">butyrate </w:t>
      </w:r>
      <w:r w:rsidR="00682D96" w:rsidRPr="001C57F6">
        <w:rPr>
          <w:rFonts w:ascii="Arial" w:hAnsi="Arial" w:cs="Arial"/>
          <w:color w:val="000000" w:themeColor="text1"/>
        </w:rPr>
        <w:t xml:space="preserve">induces </w:t>
      </w:r>
      <w:r w:rsidRPr="001C57F6">
        <w:rPr>
          <w:rFonts w:ascii="Arial" w:hAnsi="Arial" w:cs="Arial"/>
          <w:color w:val="000000" w:themeColor="text1"/>
        </w:rPr>
        <w:t xml:space="preserve">the least. (c) An alternative measure of MT fibre fragmentation </w:t>
      </w:r>
      <w:r w:rsidR="00682D96" w:rsidRPr="001C57F6">
        <w:rPr>
          <w:rFonts w:ascii="Arial" w:hAnsi="Arial" w:cs="Arial"/>
          <w:color w:val="000000" w:themeColor="text1"/>
        </w:rPr>
        <w:t xml:space="preserve">is </w:t>
      </w:r>
      <w:r w:rsidRPr="001C57F6">
        <w:rPr>
          <w:rFonts w:ascii="Arial" w:hAnsi="Arial" w:cs="Arial"/>
          <w:color w:val="000000" w:themeColor="text1"/>
        </w:rPr>
        <w:t xml:space="preserve">shown by the increase in </w:t>
      </w:r>
      <w:r w:rsidR="00682D96" w:rsidRPr="001C57F6">
        <w:rPr>
          <w:rFonts w:ascii="Arial" w:hAnsi="Arial" w:cs="Arial"/>
          <w:color w:val="000000" w:themeColor="text1"/>
        </w:rPr>
        <w:t>intensity-</w:t>
      </w:r>
      <w:r w:rsidRPr="001C57F6">
        <w:rPr>
          <w:rFonts w:ascii="Arial" w:hAnsi="Arial" w:cs="Arial"/>
          <w:color w:val="000000" w:themeColor="text1"/>
        </w:rPr>
        <w:t>SD (variation within pixel intensity</w:t>
      </w:r>
      <w:r w:rsidR="00682D96" w:rsidRPr="001C57F6">
        <w:rPr>
          <w:rFonts w:ascii="Arial" w:hAnsi="Arial" w:cs="Arial"/>
          <w:color w:val="000000" w:themeColor="text1"/>
        </w:rPr>
        <w:t>)</w:t>
      </w:r>
      <w:r w:rsidRPr="001C57F6">
        <w:rPr>
          <w:rFonts w:ascii="Arial" w:hAnsi="Arial" w:cs="Arial"/>
          <w:color w:val="000000" w:themeColor="text1"/>
        </w:rPr>
        <w:t xml:space="preserve">. These show </w:t>
      </w:r>
      <w:r w:rsidR="003E1D09" w:rsidRPr="001C57F6">
        <w:rPr>
          <w:rFonts w:ascii="Arial" w:hAnsi="Arial" w:cs="Arial"/>
          <w:color w:val="000000" w:themeColor="text1"/>
        </w:rPr>
        <w:t xml:space="preserve">that both </w:t>
      </w:r>
      <w:r w:rsidR="00464812" w:rsidRPr="001C57F6">
        <w:rPr>
          <w:rFonts w:ascii="Arial" w:hAnsi="Arial" w:cs="Arial"/>
          <w:color w:val="000000" w:themeColor="text1"/>
        </w:rPr>
        <w:t xml:space="preserve">valerate </w:t>
      </w:r>
      <w:r w:rsidRPr="001C57F6">
        <w:rPr>
          <w:rFonts w:ascii="Arial" w:hAnsi="Arial" w:cs="Arial"/>
          <w:color w:val="000000" w:themeColor="text1"/>
        </w:rPr>
        <w:t xml:space="preserve">and </w:t>
      </w:r>
      <w:r w:rsidR="00464812" w:rsidRPr="001C57F6">
        <w:rPr>
          <w:rFonts w:ascii="Arial" w:hAnsi="Arial" w:cs="Arial"/>
          <w:color w:val="000000" w:themeColor="text1"/>
        </w:rPr>
        <w:t>butyrate</w:t>
      </w:r>
      <w:r w:rsidRPr="001C57F6">
        <w:rPr>
          <w:rFonts w:ascii="Arial" w:hAnsi="Arial" w:cs="Arial"/>
          <w:color w:val="000000" w:themeColor="text1"/>
        </w:rPr>
        <w:t xml:space="preserve"> induce the greatest level of MT fibre fragmentation</w:t>
      </w:r>
      <w:r w:rsidR="003E1D09" w:rsidRPr="001C57F6">
        <w:rPr>
          <w:rFonts w:ascii="Arial" w:hAnsi="Arial" w:cs="Arial"/>
          <w:color w:val="000000" w:themeColor="text1"/>
        </w:rPr>
        <w:t xml:space="preserve">. In contrast to the </w:t>
      </w:r>
      <w:r w:rsidR="00B53D02" w:rsidRPr="001C57F6">
        <w:rPr>
          <w:rFonts w:ascii="Arial" w:hAnsi="Arial" w:cs="Arial"/>
          <w:color w:val="000000" w:themeColor="text1"/>
        </w:rPr>
        <w:t>results in (a) and (b) the SD-values are the mean of all treatment concentrations</w:t>
      </w:r>
      <w:r w:rsidRPr="001C57F6">
        <w:rPr>
          <w:rFonts w:ascii="Arial" w:hAnsi="Arial" w:cs="Arial"/>
          <w:color w:val="000000" w:themeColor="text1"/>
        </w:rPr>
        <w:t>.</w:t>
      </w:r>
      <w:r w:rsidR="00B53D02" w:rsidRPr="001C57F6">
        <w:rPr>
          <w:rFonts w:ascii="Arial" w:hAnsi="Arial" w:cs="Arial"/>
          <w:color w:val="000000" w:themeColor="text1"/>
        </w:rPr>
        <w:t xml:space="preserve"> </w:t>
      </w:r>
      <w:proofErr w:type="gramStart"/>
      <w:r w:rsidR="00B53D02" w:rsidRPr="001C57F6">
        <w:rPr>
          <w:rFonts w:ascii="Arial" w:hAnsi="Arial" w:cs="Arial"/>
          <w:color w:val="000000" w:themeColor="text1"/>
        </w:rPr>
        <w:t>[</w:t>
      </w:r>
      <w:r w:rsidR="00464812" w:rsidRPr="001C57F6">
        <w:rPr>
          <w:rFonts w:ascii="Arial" w:hAnsi="Arial" w:cs="Arial"/>
          <w:color w:val="000000" w:themeColor="text1"/>
        </w:rPr>
        <w:t>B, butyrate; P propionate; V valerate]</w:t>
      </w:r>
      <w:r w:rsidR="00565ACA">
        <w:rPr>
          <w:rFonts w:ascii="Arial" w:hAnsi="Arial" w:cs="Arial"/>
          <w:color w:val="000000" w:themeColor="text1"/>
        </w:rPr>
        <w:t>.</w:t>
      </w:r>
      <w:proofErr w:type="gramEnd"/>
    </w:p>
    <w:p w:rsidR="008A0D0B" w:rsidRPr="001C57F6" w:rsidRDefault="008A0D0B" w:rsidP="008A0D0B">
      <w:pPr>
        <w:rPr>
          <w:rFonts w:ascii="Arial" w:hAnsi="Arial" w:cs="Arial"/>
          <w:color w:val="000000" w:themeColor="text1"/>
          <w:sz w:val="24"/>
        </w:rPr>
      </w:pPr>
    </w:p>
    <w:p w:rsidR="008A0D0B" w:rsidRPr="001C57F6" w:rsidRDefault="008A0D0B" w:rsidP="008A0D0B">
      <w:pPr>
        <w:spacing w:before="240" w:line="360" w:lineRule="auto"/>
        <w:jc w:val="both"/>
        <w:rPr>
          <w:rFonts w:ascii="Arial" w:hAnsi="Arial" w:cs="Arial"/>
          <w:color w:val="000000" w:themeColor="text1"/>
        </w:rPr>
      </w:pPr>
      <w:proofErr w:type="gramStart"/>
      <w:r w:rsidRPr="001C57F6">
        <w:rPr>
          <w:rFonts w:ascii="Arial" w:hAnsi="Arial" w:cs="Arial"/>
          <w:b/>
          <w:color w:val="000000" w:themeColor="text1"/>
        </w:rPr>
        <w:lastRenderedPageBreak/>
        <w:t>Table 4.1.</w:t>
      </w:r>
      <w:proofErr w:type="gramEnd"/>
      <w:r w:rsidRPr="001C57F6">
        <w:rPr>
          <w:rFonts w:ascii="Arial" w:hAnsi="Arial" w:cs="Arial"/>
          <w:color w:val="000000" w:themeColor="text1"/>
        </w:rPr>
        <w:t xml:space="preserve"> MT-fibre integrity (</w:t>
      </w:r>
      <w:proofErr w:type="spellStart"/>
      <w:r w:rsidRPr="001C57F6">
        <w:rPr>
          <w:rFonts w:ascii="Arial" w:hAnsi="Arial" w:cs="Arial"/>
          <w:color w:val="000000" w:themeColor="text1"/>
        </w:rPr>
        <w:t>co-occurrence</w:t>
      </w:r>
      <w:proofErr w:type="gramStart"/>
      <w:r w:rsidRPr="001C57F6">
        <w:rPr>
          <w:rFonts w:ascii="Arial" w:hAnsi="Arial" w:cs="Arial"/>
          <w:color w:val="000000" w:themeColor="text1"/>
        </w:rPr>
        <w:t>:fibre</w:t>
      </w:r>
      <w:proofErr w:type="gramEnd"/>
      <w:r w:rsidRPr="001C57F6">
        <w:rPr>
          <w:rFonts w:ascii="Arial" w:hAnsi="Arial" w:cs="Arial"/>
          <w:color w:val="000000" w:themeColor="text1"/>
        </w:rPr>
        <w:t>-area</w:t>
      </w:r>
      <w:proofErr w:type="spellEnd"/>
      <w:r w:rsidRPr="001C57F6">
        <w:rPr>
          <w:rFonts w:ascii="Arial" w:hAnsi="Arial" w:cs="Arial"/>
          <w:color w:val="000000" w:themeColor="text1"/>
        </w:rPr>
        <w:t>) in HCT116 colon cancer cells relative after treatment with SCFAs at the following concentrations (a) 0–20 mM; (b) at IC</w:t>
      </w:r>
      <w:r w:rsidRPr="001C57F6">
        <w:rPr>
          <w:rFonts w:ascii="Arial" w:hAnsi="Arial" w:cs="Arial"/>
          <w:color w:val="000000" w:themeColor="text1"/>
          <w:vertAlign w:val="subscript"/>
        </w:rPr>
        <w:t>50</w:t>
      </w:r>
      <w:r w:rsidRPr="001C57F6">
        <w:rPr>
          <w:rFonts w:ascii="Arial" w:hAnsi="Arial" w:cs="Arial"/>
          <w:color w:val="000000" w:themeColor="text1"/>
        </w:rPr>
        <w:t xml:space="preserve"> (G2/M) concentrations</w:t>
      </w:r>
      <w:r w:rsidR="00B53D02" w:rsidRPr="001C57F6">
        <w:rPr>
          <w:rFonts w:ascii="Arial" w:hAnsi="Arial" w:cs="Arial"/>
          <w:color w:val="000000" w:themeColor="text1"/>
        </w:rPr>
        <w:t xml:space="preserve"> (butyrate, 4 mM; propionate, 11 mM; valerate, 9 mM).</w:t>
      </w:r>
      <w:r w:rsidRPr="001C57F6">
        <w:rPr>
          <w:rFonts w:ascii="Arial" w:hAnsi="Arial" w:cs="Arial"/>
          <w:color w:val="000000" w:themeColor="text1"/>
        </w:rPr>
        <w:t xml:space="preserve"> </w:t>
      </w:r>
      <w:r w:rsidR="00B53D02" w:rsidRPr="001C57F6">
        <w:rPr>
          <w:rFonts w:ascii="Arial" w:hAnsi="Arial" w:cs="Arial"/>
          <w:color w:val="000000" w:themeColor="text1"/>
        </w:rPr>
        <w:t>S</w:t>
      </w:r>
      <w:r w:rsidRPr="001C57F6">
        <w:rPr>
          <w:rFonts w:ascii="Arial" w:hAnsi="Arial" w:cs="Arial"/>
          <w:color w:val="000000" w:themeColor="text1"/>
        </w:rPr>
        <w:t xml:space="preserve">ignificant </w:t>
      </w:r>
      <w:r w:rsidR="00B53D02" w:rsidRPr="001C57F6">
        <w:rPr>
          <w:rFonts w:ascii="Arial" w:hAnsi="Arial" w:cs="Arial"/>
          <w:color w:val="000000" w:themeColor="text1"/>
        </w:rPr>
        <w:t xml:space="preserve">results </w:t>
      </w:r>
      <w:r w:rsidRPr="001C57F6">
        <w:rPr>
          <w:rFonts w:ascii="Arial" w:hAnsi="Arial" w:cs="Arial"/>
          <w:color w:val="000000" w:themeColor="text1"/>
        </w:rPr>
        <w:t>(p&lt;0.05) are shown as bold/italics.</w:t>
      </w:r>
    </w:p>
    <w:p w:rsidR="008A0D0B" w:rsidRPr="001C57F6" w:rsidRDefault="008A0D0B" w:rsidP="008A0D0B">
      <w:pPr>
        <w:spacing w:before="240" w:line="360" w:lineRule="auto"/>
        <w:rPr>
          <w:rFonts w:ascii="Arial" w:hAnsi="Arial" w:cs="Arial"/>
          <w:color w:val="000000" w:themeColor="text1"/>
          <w:szCs w:val="22"/>
        </w:rPr>
      </w:pPr>
      <w:r w:rsidRPr="001C57F6">
        <w:rPr>
          <w:rFonts w:ascii="Arial" w:hAnsi="Arial" w:cs="Arial"/>
          <w:color w:val="000000" w:themeColor="text1"/>
          <w:szCs w:val="22"/>
        </w:rPr>
        <w:t>a)</w:t>
      </w:r>
    </w:p>
    <w:tbl>
      <w:tblPr>
        <w:tblStyle w:val="TableGrid"/>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0"/>
        <w:gridCol w:w="980"/>
        <w:gridCol w:w="851"/>
        <w:gridCol w:w="709"/>
        <w:gridCol w:w="708"/>
        <w:gridCol w:w="673"/>
        <w:gridCol w:w="674"/>
        <w:gridCol w:w="673"/>
        <w:gridCol w:w="674"/>
        <w:gridCol w:w="673"/>
        <w:gridCol w:w="673"/>
        <w:gridCol w:w="673"/>
        <w:gridCol w:w="674"/>
      </w:tblGrid>
      <w:tr w:rsidR="008A0D0B" w:rsidRPr="001C57F6" w:rsidTr="008A0D0B">
        <w:tc>
          <w:tcPr>
            <w:tcW w:w="829" w:type="dxa"/>
            <w:tcBorders>
              <w:top w:val="single" w:sz="4" w:space="0" w:color="auto"/>
              <w:left w:val="nil"/>
              <w:bottom w:val="single" w:sz="4" w:space="0" w:color="auto"/>
              <w:right w:val="single" w:sz="4" w:space="0" w:color="auto"/>
            </w:tcBorders>
          </w:tcPr>
          <w:p w:rsidR="008A0D0B" w:rsidRPr="001C57F6" w:rsidRDefault="008A0D0B">
            <w:pPr>
              <w:spacing w:line="360" w:lineRule="auto"/>
              <w:jc w:val="center"/>
              <w:rPr>
                <w:rFonts w:ascii="Arial" w:eastAsia="Times New Roman" w:hAnsi="Arial" w:cs="Arial"/>
                <w:color w:val="000000" w:themeColor="text1"/>
                <w:szCs w:val="22"/>
              </w:rPr>
            </w:pPr>
          </w:p>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SCFA</w:t>
            </w:r>
          </w:p>
        </w:tc>
        <w:tc>
          <w:tcPr>
            <w:tcW w:w="3248" w:type="dxa"/>
            <w:gridSpan w:val="4"/>
            <w:tcBorders>
              <w:top w:val="single" w:sz="4" w:space="0" w:color="auto"/>
              <w:left w:val="single" w:sz="4" w:space="0" w:color="auto"/>
              <w:bottom w:val="single" w:sz="4" w:space="0" w:color="auto"/>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MT-fibre integrity</w:t>
            </w:r>
          </w:p>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relative to untreated samples</w:t>
            </w:r>
          </w:p>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w:t>
            </w:r>
            <w:proofErr w:type="spellStart"/>
            <w:r w:rsidRPr="001C57F6">
              <w:rPr>
                <w:rFonts w:ascii="Arial" w:eastAsia="Times New Roman" w:hAnsi="Arial" w:cs="Arial"/>
                <w:color w:val="000000" w:themeColor="text1"/>
                <w:szCs w:val="22"/>
              </w:rPr>
              <w:t>co-occurrence:fibre-area</w:t>
            </w:r>
            <w:proofErr w:type="spellEnd"/>
            <w:r w:rsidRPr="001C57F6">
              <w:rPr>
                <w:rFonts w:ascii="Arial" w:eastAsia="Times New Roman" w:hAnsi="Arial" w:cs="Arial"/>
                <w:color w:val="000000" w:themeColor="text1"/>
                <w:szCs w:val="22"/>
              </w:rPr>
              <w:t>)</w:t>
            </w:r>
          </w:p>
        </w:tc>
        <w:tc>
          <w:tcPr>
            <w:tcW w:w="2694" w:type="dxa"/>
            <w:gridSpan w:val="4"/>
            <w:tcBorders>
              <w:top w:val="single" w:sz="4" w:space="0" w:color="auto"/>
              <w:left w:val="single" w:sz="4" w:space="0" w:color="auto"/>
              <w:bottom w:val="single" w:sz="4" w:space="0" w:color="auto"/>
              <w:right w:val="single" w:sz="4" w:space="0" w:color="auto"/>
            </w:tcBorders>
          </w:tcPr>
          <w:p w:rsidR="008A0D0B" w:rsidRPr="001C57F6" w:rsidRDefault="008A0D0B">
            <w:pPr>
              <w:spacing w:line="360" w:lineRule="auto"/>
              <w:jc w:val="center"/>
              <w:rPr>
                <w:rFonts w:ascii="Arial" w:eastAsia="Times New Roman" w:hAnsi="Arial" w:cs="Arial"/>
                <w:color w:val="000000" w:themeColor="text1"/>
                <w:szCs w:val="22"/>
              </w:rPr>
            </w:pPr>
          </w:p>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SEM (n = 3)</w:t>
            </w:r>
          </w:p>
        </w:tc>
        <w:tc>
          <w:tcPr>
            <w:tcW w:w="2693" w:type="dxa"/>
            <w:gridSpan w:val="4"/>
            <w:tcBorders>
              <w:top w:val="single" w:sz="4" w:space="0" w:color="auto"/>
              <w:left w:val="single" w:sz="4" w:space="0" w:color="auto"/>
              <w:bottom w:val="single" w:sz="4" w:space="0" w:color="auto"/>
              <w:right w:val="nil"/>
            </w:tcBorders>
          </w:tcPr>
          <w:p w:rsidR="008A0D0B" w:rsidRPr="001C57F6" w:rsidRDefault="008A0D0B">
            <w:pPr>
              <w:spacing w:line="360" w:lineRule="auto"/>
              <w:jc w:val="center"/>
              <w:rPr>
                <w:rFonts w:ascii="Arial" w:eastAsia="Times New Roman" w:hAnsi="Arial" w:cs="Arial"/>
                <w:color w:val="000000" w:themeColor="text1"/>
                <w:szCs w:val="22"/>
              </w:rPr>
            </w:pPr>
          </w:p>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p-value</w:t>
            </w:r>
          </w:p>
        </w:tc>
      </w:tr>
      <w:tr w:rsidR="008A0D0B" w:rsidRPr="001C57F6" w:rsidTr="008A0D0B">
        <w:tc>
          <w:tcPr>
            <w:tcW w:w="829" w:type="dxa"/>
            <w:tcBorders>
              <w:top w:val="single" w:sz="4" w:space="0" w:color="auto"/>
              <w:left w:val="nil"/>
              <w:bottom w:val="single" w:sz="4" w:space="0" w:color="auto"/>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[mM]</w:t>
            </w:r>
          </w:p>
        </w:tc>
        <w:tc>
          <w:tcPr>
            <w:tcW w:w="980" w:type="dxa"/>
            <w:tcBorders>
              <w:top w:val="single" w:sz="4" w:space="0" w:color="auto"/>
              <w:left w:val="single" w:sz="4" w:space="0" w:color="auto"/>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1</w:t>
            </w:r>
          </w:p>
        </w:tc>
        <w:tc>
          <w:tcPr>
            <w:tcW w:w="851"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5</w:t>
            </w:r>
          </w:p>
        </w:tc>
        <w:tc>
          <w:tcPr>
            <w:tcW w:w="709"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10</w:t>
            </w:r>
          </w:p>
        </w:tc>
        <w:tc>
          <w:tcPr>
            <w:tcW w:w="708" w:type="dxa"/>
            <w:tcBorders>
              <w:top w:val="single" w:sz="4" w:space="0" w:color="auto"/>
              <w:left w:val="nil"/>
              <w:bottom w:val="single" w:sz="4" w:space="0" w:color="auto"/>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20</w:t>
            </w:r>
          </w:p>
        </w:tc>
        <w:tc>
          <w:tcPr>
            <w:tcW w:w="673" w:type="dxa"/>
            <w:tcBorders>
              <w:top w:val="single" w:sz="4" w:space="0" w:color="auto"/>
              <w:left w:val="single" w:sz="4" w:space="0" w:color="auto"/>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1</w:t>
            </w:r>
          </w:p>
        </w:tc>
        <w:tc>
          <w:tcPr>
            <w:tcW w:w="674"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5</w:t>
            </w:r>
          </w:p>
        </w:tc>
        <w:tc>
          <w:tcPr>
            <w:tcW w:w="673"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10</w:t>
            </w:r>
          </w:p>
        </w:tc>
        <w:tc>
          <w:tcPr>
            <w:tcW w:w="674" w:type="dxa"/>
            <w:tcBorders>
              <w:top w:val="single" w:sz="4" w:space="0" w:color="auto"/>
              <w:left w:val="nil"/>
              <w:bottom w:val="single" w:sz="4" w:space="0" w:color="auto"/>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20</w:t>
            </w:r>
          </w:p>
        </w:tc>
        <w:tc>
          <w:tcPr>
            <w:tcW w:w="673" w:type="dxa"/>
            <w:tcBorders>
              <w:top w:val="single" w:sz="4" w:space="0" w:color="auto"/>
              <w:left w:val="single" w:sz="4" w:space="0" w:color="auto"/>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1</w:t>
            </w:r>
          </w:p>
        </w:tc>
        <w:tc>
          <w:tcPr>
            <w:tcW w:w="673"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5</w:t>
            </w:r>
          </w:p>
        </w:tc>
        <w:tc>
          <w:tcPr>
            <w:tcW w:w="673"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10</w:t>
            </w:r>
          </w:p>
        </w:tc>
        <w:tc>
          <w:tcPr>
            <w:tcW w:w="674"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20</w:t>
            </w:r>
          </w:p>
        </w:tc>
      </w:tr>
      <w:tr w:rsidR="008A0D0B" w:rsidRPr="001C57F6" w:rsidTr="008A0D0B">
        <w:tc>
          <w:tcPr>
            <w:tcW w:w="829" w:type="dxa"/>
            <w:tcBorders>
              <w:top w:val="single" w:sz="4" w:space="0" w:color="auto"/>
              <w:left w:val="nil"/>
              <w:bottom w:val="nil"/>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B</w:t>
            </w:r>
          </w:p>
        </w:tc>
        <w:tc>
          <w:tcPr>
            <w:tcW w:w="980" w:type="dxa"/>
            <w:tcBorders>
              <w:top w:val="single" w:sz="4" w:space="0" w:color="auto"/>
              <w:left w:val="single" w:sz="4" w:space="0" w:color="auto"/>
              <w:bottom w:val="nil"/>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164%</w:t>
            </w:r>
          </w:p>
        </w:tc>
        <w:tc>
          <w:tcPr>
            <w:tcW w:w="851" w:type="dxa"/>
            <w:tcBorders>
              <w:top w:val="single" w:sz="4" w:space="0" w:color="auto"/>
              <w:left w:val="nil"/>
              <w:bottom w:val="nil"/>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47%</w:t>
            </w:r>
          </w:p>
        </w:tc>
        <w:tc>
          <w:tcPr>
            <w:tcW w:w="709" w:type="dxa"/>
            <w:tcBorders>
              <w:top w:val="single" w:sz="4" w:space="0" w:color="auto"/>
              <w:left w:val="nil"/>
              <w:bottom w:val="nil"/>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89%</w:t>
            </w:r>
          </w:p>
        </w:tc>
        <w:tc>
          <w:tcPr>
            <w:tcW w:w="708" w:type="dxa"/>
            <w:tcBorders>
              <w:top w:val="single" w:sz="4" w:space="0" w:color="auto"/>
              <w:left w:val="nil"/>
              <w:bottom w:val="nil"/>
              <w:right w:val="single" w:sz="4" w:space="0" w:color="auto"/>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49%</w:t>
            </w:r>
          </w:p>
        </w:tc>
        <w:tc>
          <w:tcPr>
            <w:tcW w:w="673" w:type="dxa"/>
            <w:tcBorders>
              <w:top w:val="single" w:sz="4" w:space="0" w:color="auto"/>
              <w:left w:val="single" w:sz="4" w:space="0" w:color="auto"/>
              <w:bottom w:val="nil"/>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33%</w:t>
            </w:r>
          </w:p>
        </w:tc>
        <w:tc>
          <w:tcPr>
            <w:tcW w:w="674" w:type="dxa"/>
            <w:tcBorders>
              <w:top w:val="single" w:sz="4" w:space="0" w:color="auto"/>
              <w:left w:val="nil"/>
              <w:bottom w:val="nil"/>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6%</w:t>
            </w:r>
          </w:p>
        </w:tc>
        <w:tc>
          <w:tcPr>
            <w:tcW w:w="673" w:type="dxa"/>
            <w:tcBorders>
              <w:top w:val="single" w:sz="4" w:space="0" w:color="auto"/>
              <w:left w:val="nil"/>
              <w:bottom w:val="nil"/>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19%</w:t>
            </w:r>
          </w:p>
        </w:tc>
        <w:tc>
          <w:tcPr>
            <w:tcW w:w="674" w:type="dxa"/>
            <w:tcBorders>
              <w:top w:val="single" w:sz="4" w:space="0" w:color="auto"/>
              <w:left w:val="nil"/>
              <w:bottom w:val="nil"/>
              <w:right w:val="single" w:sz="4" w:space="0" w:color="auto"/>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6%</w:t>
            </w:r>
          </w:p>
        </w:tc>
        <w:tc>
          <w:tcPr>
            <w:tcW w:w="673" w:type="dxa"/>
            <w:tcBorders>
              <w:top w:val="single" w:sz="4" w:space="0" w:color="auto"/>
              <w:left w:val="single" w:sz="4" w:space="0" w:color="auto"/>
              <w:bottom w:val="nil"/>
              <w:right w:val="nil"/>
            </w:tcBorders>
            <w:vAlign w:val="bottom"/>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0.46</w:t>
            </w:r>
          </w:p>
        </w:tc>
        <w:tc>
          <w:tcPr>
            <w:tcW w:w="673" w:type="dxa"/>
            <w:tcBorders>
              <w:top w:val="single" w:sz="4" w:space="0" w:color="auto"/>
              <w:left w:val="nil"/>
              <w:bottom w:val="nil"/>
              <w:right w:val="nil"/>
            </w:tcBorders>
            <w:vAlign w:val="bottom"/>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0.15</w:t>
            </w:r>
          </w:p>
        </w:tc>
        <w:tc>
          <w:tcPr>
            <w:tcW w:w="673" w:type="dxa"/>
            <w:tcBorders>
              <w:top w:val="single" w:sz="4" w:space="0" w:color="auto"/>
              <w:left w:val="nil"/>
              <w:bottom w:val="nil"/>
              <w:right w:val="nil"/>
            </w:tcBorders>
            <w:vAlign w:val="bottom"/>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0.43</w:t>
            </w:r>
          </w:p>
        </w:tc>
        <w:tc>
          <w:tcPr>
            <w:tcW w:w="674" w:type="dxa"/>
            <w:tcBorders>
              <w:top w:val="single" w:sz="4" w:space="0" w:color="auto"/>
              <w:left w:val="nil"/>
              <w:bottom w:val="nil"/>
              <w:right w:val="nil"/>
            </w:tcBorders>
            <w:vAlign w:val="bottom"/>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0.21</w:t>
            </w:r>
          </w:p>
        </w:tc>
      </w:tr>
      <w:tr w:rsidR="008A0D0B" w:rsidRPr="001C57F6" w:rsidTr="008A0D0B">
        <w:tc>
          <w:tcPr>
            <w:tcW w:w="829" w:type="dxa"/>
            <w:tcBorders>
              <w:top w:val="nil"/>
              <w:left w:val="nil"/>
              <w:bottom w:val="nil"/>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P</w:t>
            </w:r>
          </w:p>
        </w:tc>
        <w:tc>
          <w:tcPr>
            <w:tcW w:w="980" w:type="dxa"/>
            <w:tcBorders>
              <w:top w:val="nil"/>
              <w:left w:val="single" w:sz="4" w:space="0" w:color="auto"/>
              <w:bottom w:val="nil"/>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175%</w:t>
            </w:r>
          </w:p>
        </w:tc>
        <w:tc>
          <w:tcPr>
            <w:tcW w:w="851" w:type="dxa"/>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136%</w:t>
            </w:r>
          </w:p>
        </w:tc>
        <w:tc>
          <w:tcPr>
            <w:tcW w:w="709" w:type="dxa"/>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43%</w:t>
            </w:r>
          </w:p>
        </w:tc>
        <w:tc>
          <w:tcPr>
            <w:tcW w:w="708" w:type="dxa"/>
            <w:tcBorders>
              <w:top w:val="nil"/>
              <w:left w:val="nil"/>
              <w:bottom w:val="nil"/>
              <w:right w:val="single" w:sz="4" w:space="0" w:color="auto"/>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69%</w:t>
            </w:r>
          </w:p>
        </w:tc>
        <w:tc>
          <w:tcPr>
            <w:tcW w:w="673" w:type="dxa"/>
            <w:tcBorders>
              <w:top w:val="nil"/>
              <w:left w:val="single" w:sz="4" w:space="0" w:color="auto"/>
              <w:bottom w:val="nil"/>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6%</w:t>
            </w:r>
          </w:p>
        </w:tc>
        <w:tc>
          <w:tcPr>
            <w:tcW w:w="674" w:type="dxa"/>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25%</w:t>
            </w:r>
          </w:p>
        </w:tc>
        <w:tc>
          <w:tcPr>
            <w:tcW w:w="673" w:type="dxa"/>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4%</w:t>
            </w:r>
          </w:p>
        </w:tc>
        <w:tc>
          <w:tcPr>
            <w:tcW w:w="674" w:type="dxa"/>
            <w:tcBorders>
              <w:top w:val="nil"/>
              <w:left w:val="nil"/>
              <w:bottom w:val="nil"/>
              <w:right w:val="single" w:sz="4" w:space="0" w:color="auto"/>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11%</w:t>
            </w:r>
          </w:p>
        </w:tc>
        <w:tc>
          <w:tcPr>
            <w:tcW w:w="673" w:type="dxa"/>
            <w:tcBorders>
              <w:top w:val="nil"/>
              <w:left w:val="single" w:sz="4" w:space="0" w:color="auto"/>
              <w:bottom w:val="nil"/>
              <w:right w:val="nil"/>
            </w:tcBorders>
            <w:vAlign w:val="bottom"/>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0.12</w:t>
            </w:r>
          </w:p>
        </w:tc>
        <w:tc>
          <w:tcPr>
            <w:tcW w:w="673" w:type="dxa"/>
            <w:vAlign w:val="bottom"/>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0.57</w:t>
            </w:r>
          </w:p>
        </w:tc>
        <w:tc>
          <w:tcPr>
            <w:tcW w:w="673" w:type="dxa"/>
            <w:vAlign w:val="bottom"/>
            <w:hideMark/>
          </w:tcPr>
          <w:p w:rsidR="008A0D0B" w:rsidRPr="001C57F6" w:rsidRDefault="008A0D0B">
            <w:pPr>
              <w:spacing w:line="360" w:lineRule="auto"/>
              <w:jc w:val="right"/>
              <w:rPr>
                <w:rFonts w:ascii="Arial" w:eastAsia="Times New Roman" w:hAnsi="Arial" w:cs="Arial"/>
                <w:b/>
                <w:i/>
                <w:color w:val="000000" w:themeColor="text1"/>
                <w:szCs w:val="22"/>
              </w:rPr>
            </w:pPr>
            <w:r w:rsidRPr="001C57F6">
              <w:rPr>
                <w:rFonts w:ascii="Arial" w:eastAsia="Times New Roman" w:hAnsi="Arial" w:cs="Arial"/>
                <w:b/>
                <w:i/>
                <w:color w:val="000000" w:themeColor="text1"/>
                <w:szCs w:val="22"/>
              </w:rPr>
              <w:t>0.05</w:t>
            </w:r>
          </w:p>
        </w:tc>
        <w:tc>
          <w:tcPr>
            <w:tcW w:w="674" w:type="dxa"/>
            <w:vAlign w:val="bottom"/>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0.39</w:t>
            </w:r>
          </w:p>
        </w:tc>
      </w:tr>
      <w:tr w:rsidR="008A0D0B" w:rsidRPr="001C57F6" w:rsidTr="008A0D0B">
        <w:tc>
          <w:tcPr>
            <w:tcW w:w="829" w:type="dxa"/>
            <w:tcBorders>
              <w:top w:val="nil"/>
              <w:left w:val="nil"/>
              <w:bottom w:val="single" w:sz="4" w:space="0" w:color="auto"/>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V</w:t>
            </w:r>
          </w:p>
        </w:tc>
        <w:tc>
          <w:tcPr>
            <w:tcW w:w="980" w:type="dxa"/>
            <w:tcBorders>
              <w:top w:val="nil"/>
              <w:left w:val="single" w:sz="4" w:space="0" w:color="auto"/>
              <w:bottom w:val="single" w:sz="4" w:space="0" w:color="auto"/>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148%</w:t>
            </w:r>
          </w:p>
        </w:tc>
        <w:tc>
          <w:tcPr>
            <w:tcW w:w="851" w:type="dxa"/>
            <w:tcBorders>
              <w:top w:val="nil"/>
              <w:left w:val="nil"/>
              <w:bottom w:val="single" w:sz="4" w:space="0" w:color="auto"/>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107%</w:t>
            </w:r>
          </w:p>
        </w:tc>
        <w:tc>
          <w:tcPr>
            <w:tcW w:w="709" w:type="dxa"/>
            <w:tcBorders>
              <w:top w:val="nil"/>
              <w:left w:val="nil"/>
              <w:bottom w:val="single" w:sz="4" w:space="0" w:color="auto"/>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27%</w:t>
            </w:r>
          </w:p>
        </w:tc>
        <w:tc>
          <w:tcPr>
            <w:tcW w:w="708" w:type="dxa"/>
            <w:tcBorders>
              <w:top w:val="nil"/>
              <w:left w:val="nil"/>
              <w:bottom w:val="single" w:sz="4" w:space="0" w:color="auto"/>
              <w:right w:val="single" w:sz="4" w:space="0" w:color="auto"/>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30%</w:t>
            </w:r>
          </w:p>
        </w:tc>
        <w:tc>
          <w:tcPr>
            <w:tcW w:w="673" w:type="dxa"/>
            <w:tcBorders>
              <w:top w:val="nil"/>
              <w:left w:val="single" w:sz="4" w:space="0" w:color="auto"/>
              <w:bottom w:val="single" w:sz="4" w:space="0" w:color="auto"/>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10%</w:t>
            </w:r>
          </w:p>
        </w:tc>
        <w:tc>
          <w:tcPr>
            <w:tcW w:w="674" w:type="dxa"/>
            <w:tcBorders>
              <w:top w:val="nil"/>
              <w:left w:val="nil"/>
              <w:bottom w:val="single" w:sz="4" w:space="0" w:color="auto"/>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17%</w:t>
            </w:r>
          </w:p>
        </w:tc>
        <w:tc>
          <w:tcPr>
            <w:tcW w:w="673" w:type="dxa"/>
            <w:tcBorders>
              <w:top w:val="nil"/>
              <w:left w:val="nil"/>
              <w:bottom w:val="single" w:sz="4" w:space="0" w:color="auto"/>
              <w:right w:val="nil"/>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3%</w:t>
            </w:r>
          </w:p>
        </w:tc>
        <w:tc>
          <w:tcPr>
            <w:tcW w:w="674" w:type="dxa"/>
            <w:tcBorders>
              <w:top w:val="nil"/>
              <w:left w:val="nil"/>
              <w:bottom w:val="single" w:sz="4" w:space="0" w:color="auto"/>
              <w:right w:val="single" w:sz="4" w:space="0" w:color="auto"/>
            </w:tcBorders>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6%</w:t>
            </w:r>
          </w:p>
        </w:tc>
        <w:tc>
          <w:tcPr>
            <w:tcW w:w="673" w:type="dxa"/>
            <w:tcBorders>
              <w:top w:val="nil"/>
              <w:left w:val="single" w:sz="4" w:space="0" w:color="auto"/>
              <w:bottom w:val="single" w:sz="4" w:space="0" w:color="auto"/>
              <w:right w:val="nil"/>
            </w:tcBorders>
            <w:vAlign w:val="bottom"/>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0.30</w:t>
            </w:r>
          </w:p>
        </w:tc>
        <w:tc>
          <w:tcPr>
            <w:tcW w:w="673" w:type="dxa"/>
            <w:tcBorders>
              <w:top w:val="nil"/>
              <w:left w:val="nil"/>
              <w:bottom w:val="single" w:sz="4" w:space="0" w:color="auto"/>
              <w:right w:val="nil"/>
            </w:tcBorders>
            <w:vAlign w:val="bottom"/>
            <w:hideMark/>
          </w:tcPr>
          <w:p w:rsidR="008A0D0B" w:rsidRPr="001C57F6" w:rsidRDefault="008A0D0B">
            <w:pPr>
              <w:spacing w:line="360" w:lineRule="auto"/>
              <w:jc w:val="right"/>
              <w:rPr>
                <w:rFonts w:ascii="Arial" w:eastAsia="Times New Roman" w:hAnsi="Arial" w:cs="Arial"/>
                <w:color w:val="000000" w:themeColor="text1"/>
                <w:szCs w:val="22"/>
              </w:rPr>
            </w:pPr>
            <w:r w:rsidRPr="001C57F6">
              <w:rPr>
                <w:rFonts w:ascii="Arial" w:eastAsia="Times New Roman" w:hAnsi="Arial" w:cs="Arial"/>
                <w:color w:val="000000" w:themeColor="text1"/>
                <w:szCs w:val="22"/>
              </w:rPr>
              <w:t>0.87</w:t>
            </w:r>
          </w:p>
        </w:tc>
        <w:tc>
          <w:tcPr>
            <w:tcW w:w="673" w:type="dxa"/>
            <w:tcBorders>
              <w:top w:val="nil"/>
              <w:left w:val="nil"/>
              <w:bottom w:val="single" w:sz="4" w:space="0" w:color="auto"/>
              <w:right w:val="nil"/>
            </w:tcBorders>
            <w:vAlign w:val="bottom"/>
            <w:hideMark/>
          </w:tcPr>
          <w:p w:rsidR="008A0D0B" w:rsidRPr="001C57F6" w:rsidRDefault="008A0D0B">
            <w:pPr>
              <w:spacing w:line="360" w:lineRule="auto"/>
              <w:jc w:val="right"/>
              <w:rPr>
                <w:rFonts w:ascii="Arial" w:eastAsia="Times New Roman" w:hAnsi="Arial" w:cs="Arial"/>
                <w:b/>
                <w:i/>
                <w:color w:val="000000" w:themeColor="text1"/>
                <w:szCs w:val="22"/>
              </w:rPr>
            </w:pPr>
            <w:r w:rsidRPr="001C57F6">
              <w:rPr>
                <w:rFonts w:ascii="Arial" w:eastAsia="Times New Roman" w:hAnsi="Arial" w:cs="Arial"/>
                <w:b/>
                <w:i/>
                <w:color w:val="000000" w:themeColor="text1"/>
                <w:szCs w:val="22"/>
              </w:rPr>
              <w:t>0.04</w:t>
            </w:r>
          </w:p>
        </w:tc>
        <w:tc>
          <w:tcPr>
            <w:tcW w:w="674" w:type="dxa"/>
            <w:tcBorders>
              <w:top w:val="nil"/>
              <w:left w:val="nil"/>
              <w:bottom w:val="single" w:sz="4" w:space="0" w:color="auto"/>
              <w:right w:val="nil"/>
            </w:tcBorders>
            <w:vAlign w:val="bottom"/>
            <w:hideMark/>
          </w:tcPr>
          <w:p w:rsidR="008A0D0B" w:rsidRPr="001C57F6" w:rsidRDefault="008A0D0B">
            <w:pPr>
              <w:spacing w:line="360" w:lineRule="auto"/>
              <w:jc w:val="right"/>
              <w:rPr>
                <w:rFonts w:ascii="Arial" w:eastAsia="Times New Roman" w:hAnsi="Arial" w:cs="Arial"/>
                <w:b/>
                <w:i/>
                <w:color w:val="000000" w:themeColor="text1"/>
                <w:szCs w:val="22"/>
              </w:rPr>
            </w:pPr>
            <w:r w:rsidRPr="001C57F6">
              <w:rPr>
                <w:rFonts w:ascii="Arial" w:eastAsia="Times New Roman" w:hAnsi="Arial" w:cs="Arial"/>
                <w:b/>
                <w:i/>
                <w:color w:val="000000" w:themeColor="text1"/>
                <w:szCs w:val="22"/>
              </w:rPr>
              <w:t>0.02</w:t>
            </w:r>
          </w:p>
        </w:tc>
      </w:tr>
    </w:tbl>
    <w:p w:rsidR="008A0D0B" w:rsidRPr="001C57F6" w:rsidRDefault="008A0D0B" w:rsidP="008A0D0B">
      <w:pPr>
        <w:spacing w:before="240" w:line="360" w:lineRule="auto"/>
        <w:rPr>
          <w:rFonts w:ascii="Arial" w:hAnsi="Arial" w:cs="Arial"/>
          <w:color w:val="000000" w:themeColor="text1"/>
          <w:szCs w:val="22"/>
        </w:rPr>
      </w:pPr>
      <w:r w:rsidRPr="001C57F6">
        <w:rPr>
          <w:rFonts w:ascii="Arial" w:hAnsi="Arial" w:cs="Arial"/>
          <w:color w:val="000000" w:themeColor="text1"/>
          <w:szCs w:val="22"/>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
        <w:gridCol w:w="1973"/>
        <w:gridCol w:w="1134"/>
      </w:tblGrid>
      <w:tr w:rsidR="008A0D0B" w:rsidRPr="001C57F6" w:rsidTr="008A0D0B">
        <w:tc>
          <w:tcPr>
            <w:tcW w:w="829" w:type="dxa"/>
            <w:tcBorders>
              <w:top w:val="single" w:sz="4" w:space="0" w:color="auto"/>
              <w:left w:val="nil"/>
              <w:bottom w:val="single" w:sz="4" w:space="0" w:color="auto"/>
              <w:right w:val="single" w:sz="4" w:space="0" w:color="auto"/>
            </w:tcBorders>
            <w:vAlign w:val="bottom"/>
            <w:hideMark/>
          </w:tcPr>
          <w:p w:rsidR="008A0D0B" w:rsidRPr="001C57F6" w:rsidRDefault="008A0D0B">
            <w:pPr>
              <w:spacing w:after="120"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SCFA</w:t>
            </w:r>
          </w:p>
        </w:tc>
        <w:tc>
          <w:tcPr>
            <w:tcW w:w="3107" w:type="dxa"/>
            <w:gridSpan w:val="2"/>
            <w:tcBorders>
              <w:top w:val="single" w:sz="4" w:space="0" w:color="auto"/>
              <w:left w:val="single" w:sz="4" w:space="0" w:color="auto"/>
              <w:bottom w:val="single" w:sz="4" w:space="0" w:color="auto"/>
              <w:right w:val="nil"/>
            </w:tcBorders>
            <w:vAlign w:val="bottom"/>
            <w:hideMark/>
          </w:tcPr>
          <w:p w:rsidR="008A0D0B" w:rsidRPr="001C57F6" w:rsidRDefault="008A0D0B">
            <w:pPr>
              <w:spacing w:after="120"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MT-fibre integrity</w:t>
            </w:r>
          </w:p>
        </w:tc>
      </w:tr>
      <w:tr w:rsidR="008A0D0B" w:rsidRPr="001C57F6" w:rsidTr="008A0D0B">
        <w:tc>
          <w:tcPr>
            <w:tcW w:w="829" w:type="dxa"/>
            <w:tcBorders>
              <w:top w:val="single" w:sz="4" w:space="0" w:color="auto"/>
              <w:left w:val="nil"/>
              <w:bottom w:val="single" w:sz="4" w:space="0" w:color="auto"/>
              <w:right w:val="single" w:sz="4" w:space="0" w:color="auto"/>
            </w:tcBorders>
            <w:vAlign w:val="bottom"/>
          </w:tcPr>
          <w:p w:rsidR="008A0D0B" w:rsidRPr="001C57F6" w:rsidRDefault="008A0D0B">
            <w:pPr>
              <w:spacing w:line="360" w:lineRule="auto"/>
              <w:jc w:val="center"/>
              <w:rPr>
                <w:rFonts w:ascii="Arial" w:eastAsia="Times New Roman" w:hAnsi="Arial" w:cs="Arial"/>
                <w:color w:val="000000" w:themeColor="text1"/>
                <w:szCs w:val="22"/>
              </w:rPr>
            </w:pPr>
          </w:p>
        </w:tc>
        <w:tc>
          <w:tcPr>
            <w:tcW w:w="1973" w:type="dxa"/>
            <w:tcBorders>
              <w:top w:val="single" w:sz="4" w:space="0" w:color="auto"/>
              <w:left w:val="single" w:sz="4" w:space="0" w:color="auto"/>
              <w:bottom w:val="single" w:sz="4" w:space="0" w:color="auto"/>
              <w:right w:val="nil"/>
            </w:tcBorders>
            <w:vAlign w:val="bottom"/>
            <w:hideMark/>
          </w:tcPr>
          <w:p w:rsidR="008A0D0B" w:rsidRPr="001C57F6" w:rsidRDefault="008A0D0B" w:rsidP="00967924">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IC</w:t>
            </w:r>
            <w:r w:rsidRPr="001C57F6">
              <w:rPr>
                <w:rFonts w:ascii="Arial" w:eastAsia="Times New Roman" w:hAnsi="Arial" w:cs="Arial"/>
                <w:color w:val="000000" w:themeColor="text1"/>
                <w:szCs w:val="22"/>
                <w:vertAlign w:val="subscript"/>
              </w:rPr>
              <w:t>50</w:t>
            </w:r>
            <w:r w:rsidRPr="001C57F6">
              <w:rPr>
                <w:rFonts w:ascii="Arial" w:eastAsia="Times New Roman" w:hAnsi="Arial" w:cs="Arial"/>
                <w:color w:val="000000" w:themeColor="text1"/>
                <w:szCs w:val="22"/>
              </w:rPr>
              <w:t xml:space="preserve"> (G2/M)</w:t>
            </w:r>
          </w:p>
        </w:tc>
        <w:tc>
          <w:tcPr>
            <w:tcW w:w="1134" w:type="dxa"/>
            <w:tcBorders>
              <w:top w:val="single" w:sz="4" w:space="0" w:color="auto"/>
              <w:left w:val="nil"/>
              <w:bottom w:val="single" w:sz="4" w:space="0" w:color="auto"/>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SEM</w:t>
            </w:r>
          </w:p>
        </w:tc>
      </w:tr>
      <w:tr w:rsidR="008A0D0B" w:rsidRPr="001C57F6" w:rsidTr="008A0D0B">
        <w:tc>
          <w:tcPr>
            <w:tcW w:w="829" w:type="dxa"/>
            <w:tcBorders>
              <w:top w:val="single" w:sz="4" w:space="0" w:color="auto"/>
              <w:left w:val="nil"/>
              <w:bottom w:val="nil"/>
              <w:right w:val="single" w:sz="4" w:space="0" w:color="auto"/>
            </w:tcBorders>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B</w:t>
            </w:r>
          </w:p>
        </w:tc>
        <w:tc>
          <w:tcPr>
            <w:tcW w:w="1973" w:type="dxa"/>
            <w:tcBorders>
              <w:top w:val="single" w:sz="4" w:space="0" w:color="auto"/>
              <w:left w:val="single" w:sz="4" w:space="0" w:color="auto"/>
              <w:bottom w:val="nil"/>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47%</w:t>
            </w:r>
          </w:p>
        </w:tc>
        <w:tc>
          <w:tcPr>
            <w:tcW w:w="1134" w:type="dxa"/>
            <w:tcBorders>
              <w:top w:val="single" w:sz="4" w:space="0" w:color="auto"/>
              <w:left w:val="nil"/>
              <w:bottom w:val="nil"/>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6%</w:t>
            </w:r>
          </w:p>
        </w:tc>
      </w:tr>
      <w:tr w:rsidR="008A0D0B" w:rsidRPr="001C57F6" w:rsidTr="008A0D0B">
        <w:tc>
          <w:tcPr>
            <w:tcW w:w="829" w:type="dxa"/>
            <w:tcBorders>
              <w:top w:val="nil"/>
              <w:left w:val="nil"/>
              <w:bottom w:val="nil"/>
              <w:right w:val="single" w:sz="4" w:space="0" w:color="auto"/>
            </w:tcBorders>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P</w:t>
            </w:r>
          </w:p>
        </w:tc>
        <w:tc>
          <w:tcPr>
            <w:tcW w:w="1973" w:type="dxa"/>
            <w:tcBorders>
              <w:top w:val="nil"/>
              <w:left w:val="single" w:sz="4" w:space="0" w:color="auto"/>
              <w:bottom w:val="nil"/>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43%</w:t>
            </w:r>
          </w:p>
        </w:tc>
        <w:tc>
          <w:tcPr>
            <w:tcW w:w="1134" w:type="dxa"/>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4%</w:t>
            </w:r>
          </w:p>
        </w:tc>
      </w:tr>
      <w:tr w:rsidR="008A0D0B" w:rsidRPr="001C57F6" w:rsidTr="008A0D0B">
        <w:tc>
          <w:tcPr>
            <w:tcW w:w="829" w:type="dxa"/>
            <w:tcBorders>
              <w:top w:val="nil"/>
              <w:left w:val="nil"/>
              <w:bottom w:val="single" w:sz="4" w:space="0" w:color="auto"/>
              <w:right w:val="single" w:sz="4" w:space="0" w:color="auto"/>
            </w:tcBorders>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V</w:t>
            </w:r>
          </w:p>
        </w:tc>
        <w:tc>
          <w:tcPr>
            <w:tcW w:w="1973" w:type="dxa"/>
            <w:tcBorders>
              <w:top w:val="nil"/>
              <w:left w:val="single" w:sz="4" w:space="0" w:color="auto"/>
              <w:bottom w:val="single" w:sz="4" w:space="0" w:color="auto"/>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27%</w:t>
            </w:r>
          </w:p>
        </w:tc>
        <w:tc>
          <w:tcPr>
            <w:tcW w:w="1134" w:type="dxa"/>
            <w:tcBorders>
              <w:top w:val="nil"/>
              <w:left w:val="nil"/>
              <w:bottom w:val="single" w:sz="4" w:space="0" w:color="auto"/>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2"/>
              </w:rPr>
            </w:pPr>
            <w:r w:rsidRPr="001C57F6">
              <w:rPr>
                <w:rFonts w:ascii="Arial" w:eastAsia="Times New Roman" w:hAnsi="Arial" w:cs="Arial"/>
                <w:color w:val="000000" w:themeColor="text1"/>
                <w:szCs w:val="22"/>
              </w:rPr>
              <w:t>3%</w:t>
            </w:r>
          </w:p>
        </w:tc>
      </w:tr>
    </w:tbl>
    <w:p w:rsidR="008A0D0B" w:rsidRPr="00712F67" w:rsidRDefault="00464812" w:rsidP="00464812">
      <w:pPr>
        <w:spacing w:before="60" w:after="60" w:line="360" w:lineRule="auto"/>
        <w:jc w:val="both"/>
        <w:rPr>
          <w:rFonts w:ascii="Arial" w:hAnsi="Arial" w:cs="Arial"/>
          <w:b/>
          <w:color w:val="000000" w:themeColor="text1"/>
          <w:sz w:val="20"/>
          <w:szCs w:val="22"/>
          <w:lang w:val="it-IT"/>
        </w:rPr>
      </w:pPr>
      <w:r w:rsidRPr="00712F67">
        <w:rPr>
          <w:rFonts w:ascii="Arial" w:hAnsi="Arial" w:cs="Arial"/>
          <w:color w:val="000000" w:themeColor="text1"/>
          <w:sz w:val="20"/>
          <w:szCs w:val="22"/>
          <w:lang w:val="it-IT"/>
        </w:rPr>
        <w:t>B, butyrate; P propionate; V valerate</w:t>
      </w:r>
    </w:p>
    <w:p w:rsidR="00464812" w:rsidRPr="00712F67" w:rsidRDefault="00464812" w:rsidP="008A0D0B">
      <w:pPr>
        <w:spacing w:before="240" w:line="360" w:lineRule="auto"/>
        <w:jc w:val="both"/>
        <w:rPr>
          <w:rFonts w:ascii="Arial" w:hAnsi="Arial" w:cs="Arial"/>
          <w:b/>
          <w:color w:val="000000" w:themeColor="text1"/>
          <w:szCs w:val="22"/>
          <w:lang w:val="it-IT"/>
        </w:rPr>
      </w:pPr>
    </w:p>
    <w:p w:rsidR="008A0D0B" w:rsidRPr="001C57F6" w:rsidRDefault="008A0D0B" w:rsidP="008A0D0B">
      <w:pPr>
        <w:spacing w:before="240" w:line="360" w:lineRule="auto"/>
        <w:jc w:val="both"/>
        <w:rPr>
          <w:rFonts w:ascii="Arial" w:hAnsi="Arial" w:cs="Arial"/>
          <w:color w:val="000000" w:themeColor="text1"/>
          <w:szCs w:val="22"/>
        </w:rPr>
      </w:pPr>
      <w:proofErr w:type="gramStart"/>
      <w:r w:rsidRPr="001C57F6">
        <w:rPr>
          <w:rFonts w:ascii="Arial" w:hAnsi="Arial" w:cs="Arial"/>
          <w:b/>
          <w:color w:val="000000" w:themeColor="text1"/>
          <w:szCs w:val="22"/>
        </w:rPr>
        <w:t>Table 4.2.</w:t>
      </w:r>
      <w:proofErr w:type="gramEnd"/>
      <w:r w:rsidRPr="001C57F6">
        <w:rPr>
          <w:rFonts w:ascii="Arial" w:hAnsi="Arial" w:cs="Arial"/>
          <w:color w:val="000000" w:themeColor="text1"/>
          <w:szCs w:val="22"/>
        </w:rPr>
        <w:t xml:space="preserve"> Mean MT-fibre fragmentation </w:t>
      </w:r>
      <w:r w:rsidR="00B53D02" w:rsidRPr="001C57F6">
        <w:rPr>
          <w:rFonts w:ascii="Arial" w:hAnsi="Arial" w:cs="Arial"/>
          <w:color w:val="000000" w:themeColor="text1"/>
          <w:szCs w:val="22"/>
        </w:rPr>
        <w:t xml:space="preserve">(pixel intensity SD) </w:t>
      </w:r>
      <w:r w:rsidRPr="001C57F6">
        <w:rPr>
          <w:rFonts w:ascii="Arial" w:hAnsi="Arial" w:cs="Arial"/>
          <w:color w:val="000000" w:themeColor="text1"/>
          <w:szCs w:val="22"/>
        </w:rPr>
        <w:t>in HCT116 colon cancer cells after treatment with 0–20 mM</w:t>
      </w:r>
      <w:r w:rsidR="00B53D02" w:rsidRPr="001C57F6">
        <w:rPr>
          <w:rFonts w:ascii="Arial" w:hAnsi="Arial" w:cs="Arial"/>
          <w:color w:val="000000" w:themeColor="text1"/>
          <w:szCs w:val="22"/>
        </w:rPr>
        <w:t xml:space="preserve"> SCFAs.</w:t>
      </w:r>
      <w:r w:rsidRPr="001C57F6">
        <w:rPr>
          <w:rFonts w:ascii="Arial" w:hAnsi="Arial" w:cs="Arial"/>
          <w:color w:val="000000" w:themeColor="text1"/>
          <w:szCs w:val="22"/>
        </w:rPr>
        <w:t xml:space="preserve"> Low SD: healthy cells, high integrity; High SD: loss of integrity</w:t>
      </w:r>
      <w:r w:rsidR="00B53D02" w:rsidRPr="001C57F6">
        <w:rPr>
          <w:rFonts w:ascii="Arial" w:hAnsi="Arial" w:cs="Arial"/>
          <w:color w:val="000000" w:themeColor="text1"/>
          <w:szCs w:val="22"/>
        </w:rPr>
        <w:t>. The</w:t>
      </w:r>
      <w:r w:rsidR="00D271CD" w:rsidRPr="001C57F6">
        <w:rPr>
          <w:rFonts w:ascii="Arial" w:hAnsi="Arial" w:cs="Arial"/>
          <w:color w:val="000000" w:themeColor="text1"/>
          <w:szCs w:val="22"/>
        </w:rPr>
        <w:t xml:space="preserve"> results at</w:t>
      </w:r>
      <w:r w:rsidR="00B53D02" w:rsidRPr="001C57F6">
        <w:rPr>
          <w:rFonts w:ascii="Arial" w:hAnsi="Arial" w:cs="Arial"/>
          <w:color w:val="000000" w:themeColor="text1"/>
          <w:szCs w:val="22"/>
        </w:rPr>
        <w:t xml:space="preserve"> </w:t>
      </w:r>
      <w:r w:rsidR="00D271CD" w:rsidRPr="001C57F6">
        <w:rPr>
          <w:rFonts w:ascii="Arial" w:hAnsi="Arial" w:cs="Arial"/>
          <w:color w:val="000000" w:themeColor="text1"/>
          <w:szCs w:val="22"/>
        </w:rPr>
        <w:t>IC</w:t>
      </w:r>
      <w:r w:rsidR="00D271CD" w:rsidRPr="001C57F6">
        <w:rPr>
          <w:rFonts w:ascii="Arial" w:hAnsi="Arial" w:cs="Arial"/>
          <w:color w:val="000000" w:themeColor="text1"/>
          <w:szCs w:val="22"/>
          <w:vertAlign w:val="subscript"/>
        </w:rPr>
        <w:t>50</w:t>
      </w:r>
      <w:r w:rsidR="00D271CD" w:rsidRPr="001C57F6">
        <w:rPr>
          <w:rFonts w:ascii="Arial" w:hAnsi="Arial" w:cs="Arial"/>
          <w:color w:val="000000" w:themeColor="text1"/>
          <w:szCs w:val="22"/>
        </w:rPr>
        <w:t xml:space="preserve"> G2/M </w:t>
      </w:r>
      <w:r w:rsidR="00B53D02" w:rsidRPr="001C57F6">
        <w:rPr>
          <w:rFonts w:ascii="Arial" w:hAnsi="Arial" w:cs="Arial"/>
          <w:color w:val="000000" w:themeColor="text1"/>
          <w:szCs w:val="22"/>
        </w:rPr>
        <w:t>treatment</w:t>
      </w:r>
      <w:r w:rsidR="00D271CD" w:rsidRPr="001C57F6">
        <w:rPr>
          <w:rFonts w:ascii="Arial" w:hAnsi="Arial" w:cs="Arial"/>
          <w:color w:val="000000" w:themeColor="text1"/>
          <w:szCs w:val="22"/>
        </w:rPr>
        <w:t xml:space="preserve"> concentrations are given as </w:t>
      </w:r>
      <w:r w:rsidRPr="001C57F6">
        <w:rPr>
          <w:rFonts w:ascii="Arial" w:hAnsi="Arial" w:cs="Arial"/>
          <w:b/>
          <w:i/>
          <w:color w:val="000000" w:themeColor="text1"/>
          <w:szCs w:val="22"/>
        </w:rPr>
        <w:t>bold italics</w:t>
      </w:r>
      <w:r w:rsidRPr="001C57F6">
        <w:rPr>
          <w:rFonts w:ascii="Arial" w:hAnsi="Arial" w:cs="Arial"/>
          <w:i/>
          <w:color w:val="000000" w:themeColor="text1"/>
          <w:szCs w:val="22"/>
        </w:rPr>
        <w:t>.</w:t>
      </w:r>
      <w:r w:rsidR="00B53D02" w:rsidRPr="001C57F6">
        <w:rPr>
          <w:rFonts w:ascii="Arial" w:hAnsi="Arial" w:cs="Arial"/>
          <w:i/>
          <w:color w:val="000000" w:themeColor="text1"/>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
        <w:gridCol w:w="1166"/>
        <w:gridCol w:w="1167"/>
        <w:gridCol w:w="1166"/>
        <w:gridCol w:w="1167"/>
        <w:gridCol w:w="828"/>
        <w:gridCol w:w="709"/>
      </w:tblGrid>
      <w:tr w:rsidR="008A0D0B" w:rsidRPr="001C57F6" w:rsidTr="00591190">
        <w:tc>
          <w:tcPr>
            <w:tcW w:w="829" w:type="dxa"/>
            <w:tcBorders>
              <w:top w:val="single" w:sz="4" w:space="0" w:color="auto"/>
              <w:left w:val="nil"/>
              <w:bottom w:val="single" w:sz="4" w:space="0" w:color="auto"/>
              <w:right w:val="single" w:sz="4" w:space="0" w:color="auto"/>
            </w:tcBorders>
            <w:hideMark/>
          </w:tcPr>
          <w:p w:rsidR="008A0D0B" w:rsidRPr="001C57F6" w:rsidRDefault="008A0D0B">
            <w:pPr>
              <w:spacing w:line="360" w:lineRule="auto"/>
              <w:jc w:val="center"/>
              <w:rPr>
                <w:rFonts w:ascii="Arial" w:hAnsi="Arial" w:cs="Arial"/>
                <w:color w:val="000000" w:themeColor="text1"/>
                <w:szCs w:val="24"/>
              </w:rPr>
            </w:pPr>
            <w:r w:rsidRPr="001C57F6">
              <w:rPr>
                <w:rFonts w:ascii="Arial" w:eastAsia="Times New Roman" w:hAnsi="Arial" w:cs="Arial"/>
                <w:color w:val="000000" w:themeColor="text1"/>
                <w:szCs w:val="24"/>
              </w:rPr>
              <w:t>SCFA</w:t>
            </w:r>
          </w:p>
        </w:tc>
        <w:tc>
          <w:tcPr>
            <w:tcW w:w="4666" w:type="dxa"/>
            <w:gridSpan w:val="4"/>
            <w:tcBorders>
              <w:top w:val="single" w:sz="4" w:space="0" w:color="auto"/>
              <w:left w:val="single" w:sz="4" w:space="0" w:color="auto"/>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MT-fibre fragmentation</w:t>
            </w:r>
          </w:p>
          <w:p w:rsidR="008A0D0B" w:rsidRPr="001C57F6" w:rsidRDefault="008A0D0B">
            <w:pPr>
              <w:spacing w:line="360" w:lineRule="auto"/>
              <w:jc w:val="center"/>
              <w:rPr>
                <w:rFonts w:ascii="Arial" w:hAnsi="Arial" w:cs="Arial"/>
                <w:color w:val="000000" w:themeColor="text1"/>
                <w:szCs w:val="24"/>
              </w:rPr>
            </w:pPr>
            <w:r w:rsidRPr="001C57F6">
              <w:rPr>
                <w:rFonts w:ascii="Arial" w:eastAsia="Times New Roman" w:hAnsi="Arial" w:cs="Arial"/>
                <w:color w:val="000000" w:themeColor="text1"/>
                <w:szCs w:val="24"/>
              </w:rPr>
              <w:t>(pixel intensity SD)</w:t>
            </w:r>
          </w:p>
        </w:tc>
        <w:tc>
          <w:tcPr>
            <w:tcW w:w="1537" w:type="dxa"/>
            <w:gridSpan w:val="2"/>
            <w:tcBorders>
              <w:top w:val="single" w:sz="4" w:space="0" w:color="auto"/>
              <w:left w:val="single" w:sz="4" w:space="0" w:color="auto"/>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pixel intensity SD</w:t>
            </w:r>
          </w:p>
        </w:tc>
      </w:tr>
      <w:tr w:rsidR="008A0D0B" w:rsidRPr="001C57F6" w:rsidTr="00591190">
        <w:tc>
          <w:tcPr>
            <w:tcW w:w="829" w:type="dxa"/>
            <w:tcBorders>
              <w:top w:val="single" w:sz="4" w:space="0" w:color="auto"/>
              <w:left w:val="nil"/>
              <w:bottom w:val="single" w:sz="4" w:space="0" w:color="auto"/>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[mM]</w:t>
            </w:r>
          </w:p>
        </w:tc>
        <w:tc>
          <w:tcPr>
            <w:tcW w:w="1166" w:type="dxa"/>
            <w:tcBorders>
              <w:top w:val="single" w:sz="4" w:space="0" w:color="auto"/>
              <w:left w:val="single" w:sz="4" w:space="0" w:color="auto"/>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1</w:t>
            </w:r>
          </w:p>
        </w:tc>
        <w:tc>
          <w:tcPr>
            <w:tcW w:w="1167"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5</w:t>
            </w:r>
          </w:p>
        </w:tc>
        <w:tc>
          <w:tcPr>
            <w:tcW w:w="1166"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10</w:t>
            </w:r>
          </w:p>
        </w:tc>
        <w:tc>
          <w:tcPr>
            <w:tcW w:w="1167" w:type="dxa"/>
            <w:tcBorders>
              <w:top w:val="single" w:sz="4" w:space="0" w:color="auto"/>
              <w:left w:val="nil"/>
              <w:bottom w:val="single" w:sz="4" w:space="0" w:color="auto"/>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20</w:t>
            </w:r>
          </w:p>
        </w:tc>
        <w:tc>
          <w:tcPr>
            <w:tcW w:w="828" w:type="dxa"/>
            <w:tcBorders>
              <w:top w:val="single" w:sz="4" w:space="0" w:color="auto"/>
              <w:left w:val="single" w:sz="4" w:space="0" w:color="auto"/>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mean</w:t>
            </w:r>
          </w:p>
        </w:tc>
        <w:tc>
          <w:tcPr>
            <w:tcW w:w="709" w:type="dxa"/>
            <w:tcBorders>
              <w:top w:val="single" w:sz="4" w:space="0" w:color="auto"/>
              <w:left w:val="nil"/>
              <w:bottom w:val="single" w:sz="4" w:space="0" w:color="auto"/>
              <w:right w:val="nil"/>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SEM</w:t>
            </w:r>
          </w:p>
        </w:tc>
      </w:tr>
      <w:tr w:rsidR="008A0D0B" w:rsidRPr="001C57F6" w:rsidTr="00591190">
        <w:tc>
          <w:tcPr>
            <w:tcW w:w="829" w:type="dxa"/>
            <w:tcBorders>
              <w:top w:val="single" w:sz="4" w:space="0" w:color="auto"/>
              <w:left w:val="nil"/>
              <w:bottom w:val="nil"/>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B</w:t>
            </w:r>
          </w:p>
        </w:tc>
        <w:tc>
          <w:tcPr>
            <w:tcW w:w="1166" w:type="dxa"/>
            <w:tcBorders>
              <w:top w:val="single" w:sz="4" w:space="0" w:color="auto"/>
              <w:left w:val="single" w:sz="4" w:space="0" w:color="auto"/>
              <w:bottom w:val="nil"/>
              <w:right w:val="nil"/>
            </w:tcBorders>
            <w:vAlign w:val="bottom"/>
            <w:hideMark/>
          </w:tcPr>
          <w:p w:rsidR="008A0D0B" w:rsidRPr="001C57F6" w:rsidRDefault="008A0D0B">
            <w:pPr>
              <w:spacing w:line="360" w:lineRule="auto"/>
              <w:jc w:val="center"/>
              <w:rPr>
                <w:rFonts w:ascii="Arial" w:eastAsia="Times New Roman" w:hAnsi="Arial" w:cs="Arial"/>
                <w:iCs/>
                <w:color w:val="000000" w:themeColor="text1"/>
                <w:szCs w:val="24"/>
              </w:rPr>
            </w:pPr>
            <w:r w:rsidRPr="001C57F6">
              <w:rPr>
                <w:rFonts w:ascii="Arial" w:eastAsia="Times New Roman" w:hAnsi="Arial" w:cs="Arial"/>
                <w:iCs/>
                <w:color w:val="000000" w:themeColor="text1"/>
                <w:szCs w:val="24"/>
              </w:rPr>
              <w:t>13%</w:t>
            </w:r>
          </w:p>
        </w:tc>
        <w:tc>
          <w:tcPr>
            <w:tcW w:w="1167" w:type="dxa"/>
            <w:tcBorders>
              <w:top w:val="single" w:sz="4" w:space="0" w:color="auto"/>
              <w:left w:val="nil"/>
              <w:bottom w:val="nil"/>
              <w:right w:val="nil"/>
            </w:tcBorders>
            <w:vAlign w:val="bottom"/>
            <w:hideMark/>
          </w:tcPr>
          <w:p w:rsidR="008A0D0B" w:rsidRPr="001C57F6" w:rsidRDefault="008A0D0B">
            <w:pPr>
              <w:spacing w:line="360" w:lineRule="auto"/>
              <w:jc w:val="center"/>
              <w:rPr>
                <w:rFonts w:ascii="Arial" w:eastAsia="Times New Roman" w:hAnsi="Arial" w:cs="Arial"/>
                <w:b/>
                <w:i/>
                <w:iCs/>
                <w:color w:val="000000" w:themeColor="text1"/>
                <w:szCs w:val="24"/>
              </w:rPr>
            </w:pPr>
            <w:r w:rsidRPr="001C57F6">
              <w:rPr>
                <w:rFonts w:ascii="Arial" w:eastAsia="Times New Roman" w:hAnsi="Arial" w:cs="Arial"/>
                <w:b/>
                <w:i/>
                <w:iCs/>
                <w:color w:val="000000" w:themeColor="text1"/>
                <w:szCs w:val="24"/>
              </w:rPr>
              <w:t>22%</w:t>
            </w:r>
          </w:p>
        </w:tc>
        <w:tc>
          <w:tcPr>
            <w:tcW w:w="1166" w:type="dxa"/>
            <w:tcBorders>
              <w:top w:val="single" w:sz="4" w:space="0" w:color="auto"/>
              <w:left w:val="nil"/>
              <w:bottom w:val="nil"/>
              <w:right w:val="nil"/>
            </w:tcBorders>
            <w:vAlign w:val="bottom"/>
            <w:hideMark/>
          </w:tcPr>
          <w:p w:rsidR="008A0D0B" w:rsidRPr="001C57F6" w:rsidRDefault="008A0D0B">
            <w:pPr>
              <w:spacing w:line="360" w:lineRule="auto"/>
              <w:jc w:val="center"/>
              <w:rPr>
                <w:rFonts w:ascii="Arial" w:eastAsia="Times New Roman" w:hAnsi="Arial" w:cs="Arial"/>
                <w:iCs/>
                <w:color w:val="000000" w:themeColor="text1"/>
                <w:szCs w:val="24"/>
              </w:rPr>
            </w:pPr>
            <w:r w:rsidRPr="001C57F6">
              <w:rPr>
                <w:rFonts w:ascii="Arial" w:eastAsia="Times New Roman" w:hAnsi="Arial" w:cs="Arial"/>
                <w:iCs/>
                <w:color w:val="000000" w:themeColor="text1"/>
                <w:szCs w:val="24"/>
              </w:rPr>
              <w:t>12%</w:t>
            </w:r>
          </w:p>
        </w:tc>
        <w:tc>
          <w:tcPr>
            <w:tcW w:w="1167" w:type="dxa"/>
            <w:tcBorders>
              <w:top w:val="single" w:sz="4" w:space="0" w:color="auto"/>
              <w:left w:val="nil"/>
              <w:bottom w:val="nil"/>
              <w:right w:val="single" w:sz="4" w:space="0" w:color="auto"/>
            </w:tcBorders>
            <w:vAlign w:val="bottom"/>
            <w:hideMark/>
          </w:tcPr>
          <w:p w:rsidR="008A0D0B" w:rsidRPr="001C57F6" w:rsidRDefault="008A0D0B">
            <w:pPr>
              <w:spacing w:line="360" w:lineRule="auto"/>
              <w:jc w:val="center"/>
              <w:rPr>
                <w:rFonts w:ascii="Arial" w:eastAsia="Times New Roman" w:hAnsi="Arial" w:cs="Arial"/>
                <w:iCs/>
                <w:color w:val="000000" w:themeColor="text1"/>
                <w:szCs w:val="24"/>
              </w:rPr>
            </w:pPr>
            <w:r w:rsidRPr="001C57F6">
              <w:rPr>
                <w:rFonts w:ascii="Arial" w:eastAsia="Times New Roman" w:hAnsi="Arial" w:cs="Arial"/>
                <w:iCs/>
                <w:color w:val="000000" w:themeColor="text1"/>
                <w:szCs w:val="24"/>
              </w:rPr>
              <w:t>39%</w:t>
            </w:r>
          </w:p>
        </w:tc>
        <w:tc>
          <w:tcPr>
            <w:tcW w:w="828" w:type="dxa"/>
            <w:tcBorders>
              <w:top w:val="single" w:sz="4" w:space="0" w:color="auto"/>
              <w:left w:val="single" w:sz="4" w:space="0" w:color="auto"/>
              <w:bottom w:val="nil"/>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21%</w:t>
            </w:r>
          </w:p>
        </w:tc>
        <w:tc>
          <w:tcPr>
            <w:tcW w:w="709" w:type="dxa"/>
            <w:tcBorders>
              <w:top w:val="single" w:sz="4" w:space="0" w:color="auto"/>
              <w:left w:val="nil"/>
              <w:bottom w:val="nil"/>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5%</w:t>
            </w:r>
          </w:p>
        </w:tc>
      </w:tr>
      <w:tr w:rsidR="008A0D0B" w:rsidRPr="001C57F6" w:rsidTr="00591190">
        <w:tc>
          <w:tcPr>
            <w:tcW w:w="829" w:type="dxa"/>
            <w:tcBorders>
              <w:top w:val="nil"/>
              <w:left w:val="nil"/>
              <w:bottom w:val="nil"/>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P</w:t>
            </w:r>
          </w:p>
        </w:tc>
        <w:tc>
          <w:tcPr>
            <w:tcW w:w="1166" w:type="dxa"/>
            <w:tcBorders>
              <w:top w:val="nil"/>
              <w:left w:val="single" w:sz="4" w:space="0" w:color="auto"/>
              <w:bottom w:val="nil"/>
              <w:right w:val="nil"/>
            </w:tcBorders>
            <w:vAlign w:val="bottom"/>
            <w:hideMark/>
          </w:tcPr>
          <w:p w:rsidR="008A0D0B" w:rsidRPr="001C57F6" w:rsidRDefault="008A0D0B">
            <w:pPr>
              <w:spacing w:line="360" w:lineRule="auto"/>
              <w:jc w:val="center"/>
              <w:rPr>
                <w:rFonts w:ascii="Arial" w:eastAsia="Times New Roman" w:hAnsi="Arial" w:cs="Arial"/>
                <w:iCs/>
                <w:color w:val="000000" w:themeColor="text1"/>
                <w:szCs w:val="24"/>
              </w:rPr>
            </w:pPr>
            <w:r w:rsidRPr="001C57F6">
              <w:rPr>
                <w:rFonts w:ascii="Arial" w:eastAsia="Times New Roman" w:hAnsi="Arial" w:cs="Arial"/>
                <w:iCs/>
                <w:color w:val="000000" w:themeColor="text1"/>
                <w:szCs w:val="24"/>
              </w:rPr>
              <w:t>5%</w:t>
            </w:r>
          </w:p>
        </w:tc>
        <w:tc>
          <w:tcPr>
            <w:tcW w:w="1167" w:type="dxa"/>
            <w:vAlign w:val="bottom"/>
            <w:hideMark/>
          </w:tcPr>
          <w:p w:rsidR="008A0D0B" w:rsidRPr="001C57F6" w:rsidRDefault="008A0D0B">
            <w:pPr>
              <w:spacing w:line="360" w:lineRule="auto"/>
              <w:jc w:val="center"/>
              <w:rPr>
                <w:rFonts w:ascii="Arial" w:eastAsia="Times New Roman" w:hAnsi="Arial" w:cs="Arial"/>
                <w:iCs/>
                <w:color w:val="000000" w:themeColor="text1"/>
                <w:szCs w:val="24"/>
              </w:rPr>
            </w:pPr>
            <w:r w:rsidRPr="001C57F6">
              <w:rPr>
                <w:rFonts w:ascii="Arial" w:eastAsia="Times New Roman" w:hAnsi="Arial" w:cs="Arial"/>
                <w:iCs/>
                <w:color w:val="000000" w:themeColor="text1"/>
                <w:szCs w:val="24"/>
              </w:rPr>
              <w:t>22%</w:t>
            </w:r>
          </w:p>
        </w:tc>
        <w:tc>
          <w:tcPr>
            <w:tcW w:w="1166" w:type="dxa"/>
            <w:vAlign w:val="bottom"/>
            <w:hideMark/>
          </w:tcPr>
          <w:p w:rsidR="008A0D0B" w:rsidRPr="001C57F6" w:rsidRDefault="008A0D0B">
            <w:pPr>
              <w:spacing w:line="360" w:lineRule="auto"/>
              <w:jc w:val="center"/>
              <w:rPr>
                <w:rFonts w:ascii="Arial" w:eastAsia="Times New Roman" w:hAnsi="Arial" w:cs="Arial"/>
                <w:b/>
                <w:i/>
                <w:iCs/>
                <w:color w:val="000000" w:themeColor="text1"/>
                <w:szCs w:val="24"/>
              </w:rPr>
            </w:pPr>
            <w:r w:rsidRPr="001C57F6">
              <w:rPr>
                <w:rFonts w:ascii="Arial" w:eastAsia="Times New Roman" w:hAnsi="Arial" w:cs="Arial"/>
                <w:b/>
                <w:i/>
                <w:iCs/>
                <w:color w:val="000000" w:themeColor="text1"/>
                <w:szCs w:val="24"/>
              </w:rPr>
              <w:t>19%</w:t>
            </w:r>
          </w:p>
        </w:tc>
        <w:tc>
          <w:tcPr>
            <w:tcW w:w="1167" w:type="dxa"/>
            <w:tcBorders>
              <w:top w:val="nil"/>
              <w:left w:val="nil"/>
              <w:bottom w:val="nil"/>
              <w:right w:val="single" w:sz="4" w:space="0" w:color="auto"/>
            </w:tcBorders>
            <w:vAlign w:val="bottom"/>
            <w:hideMark/>
          </w:tcPr>
          <w:p w:rsidR="008A0D0B" w:rsidRPr="001C57F6" w:rsidRDefault="008A0D0B">
            <w:pPr>
              <w:spacing w:line="360" w:lineRule="auto"/>
              <w:jc w:val="center"/>
              <w:rPr>
                <w:rFonts w:ascii="Arial" w:eastAsia="Times New Roman" w:hAnsi="Arial" w:cs="Arial"/>
                <w:iCs/>
                <w:color w:val="000000" w:themeColor="text1"/>
                <w:szCs w:val="24"/>
              </w:rPr>
            </w:pPr>
            <w:r w:rsidRPr="001C57F6">
              <w:rPr>
                <w:rFonts w:ascii="Arial" w:eastAsia="Times New Roman" w:hAnsi="Arial" w:cs="Arial"/>
                <w:iCs/>
                <w:color w:val="000000" w:themeColor="text1"/>
                <w:szCs w:val="24"/>
              </w:rPr>
              <w:t>8%</w:t>
            </w:r>
          </w:p>
        </w:tc>
        <w:tc>
          <w:tcPr>
            <w:tcW w:w="828" w:type="dxa"/>
            <w:tcBorders>
              <w:top w:val="nil"/>
              <w:left w:val="single" w:sz="4" w:space="0" w:color="auto"/>
              <w:bottom w:val="nil"/>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14%</w:t>
            </w:r>
          </w:p>
        </w:tc>
        <w:tc>
          <w:tcPr>
            <w:tcW w:w="709" w:type="dxa"/>
            <w:vAlign w:val="bottom"/>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4%</w:t>
            </w:r>
          </w:p>
        </w:tc>
      </w:tr>
      <w:tr w:rsidR="008A0D0B" w:rsidRPr="001C57F6" w:rsidTr="00591190">
        <w:tc>
          <w:tcPr>
            <w:tcW w:w="829" w:type="dxa"/>
            <w:tcBorders>
              <w:top w:val="nil"/>
              <w:left w:val="nil"/>
              <w:bottom w:val="single" w:sz="4" w:space="0" w:color="auto"/>
              <w:right w:val="single" w:sz="4" w:space="0" w:color="auto"/>
            </w:tcBorders>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V</w:t>
            </w:r>
          </w:p>
        </w:tc>
        <w:tc>
          <w:tcPr>
            <w:tcW w:w="1166" w:type="dxa"/>
            <w:tcBorders>
              <w:top w:val="nil"/>
              <w:left w:val="single" w:sz="4" w:space="0" w:color="auto"/>
              <w:bottom w:val="single" w:sz="4" w:space="0" w:color="auto"/>
              <w:right w:val="nil"/>
            </w:tcBorders>
            <w:vAlign w:val="bottom"/>
            <w:hideMark/>
          </w:tcPr>
          <w:p w:rsidR="008A0D0B" w:rsidRPr="001C57F6" w:rsidRDefault="008A0D0B">
            <w:pPr>
              <w:spacing w:line="360" w:lineRule="auto"/>
              <w:jc w:val="center"/>
              <w:rPr>
                <w:rFonts w:ascii="Arial" w:eastAsia="Times New Roman" w:hAnsi="Arial" w:cs="Arial"/>
                <w:iCs/>
                <w:color w:val="000000" w:themeColor="text1"/>
                <w:szCs w:val="24"/>
              </w:rPr>
            </w:pPr>
            <w:r w:rsidRPr="001C57F6">
              <w:rPr>
                <w:rFonts w:ascii="Arial" w:eastAsia="Times New Roman" w:hAnsi="Arial" w:cs="Arial"/>
                <w:iCs/>
                <w:color w:val="000000" w:themeColor="text1"/>
                <w:szCs w:val="24"/>
              </w:rPr>
              <w:t>11%</w:t>
            </w:r>
          </w:p>
        </w:tc>
        <w:tc>
          <w:tcPr>
            <w:tcW w:w="1167" w:type="dxa"/>
            <w:tcBorders>
              <w:top w:val="nil"/>
              <w:left w:val="nil"/>
              <w:bottom w:val="single" w:sz="4" w:space="0" w:color="auto"/>
              <w:right w:val="nil"/>
            </w:tcBorders>
            <w:vAlign w:val="bottom"/>
            <w:hideMark/>
          </w:tcPr>
          <w:p w:rsidR="008A0D0B" w:rsidRPr="001C57F6" w:rsidRDefault="008A0D0B">
            <w:pPr>
              <w:spacing w:line="360" w:lineRule="auto"/>
              <w:jc w:val="center"/>
              <w:rPr>
                <w:rFonts w:ascii="Arial" w:eastAsia="Times New Roman" w:hAnsi="Arial" w:cs="Arial"/>
                <w:iCs/>
                <w:color w:val="000000" w:themeColor="text1"/>
                <w:szCs w:val="24"/>
              </w:rPr>
            </w:pPr>
            <w:r w:rsidRPr="001C57F6">
              <w:rPr>
                <w:rFonts w:ascii="Arial" w:eastAsia="Times New Roman" w:hAnsi="Arial" w:cs="Arial"/>
                <w:iCs/>
                <w:color w:val="000000" w:themeColor="text1"/>
                <w:szCs w:val="24"/>
              </w:rPr>
              <w:t>24%</w:t>
            </w:r>
          </w:p>
        </w:tc>
        <w:tc>
          <w:tcPr>
            <w:tcW w:w="1166" w:type="dxa"/>
            <w:tcBorders>
              <w:top w:val="nil"/>
              <w:left w:val="nil"/>
              <w:bottom w:val="single" w:sz="4" w:space="0" w:color="auto"/>
              <w:right w:val="nil"/>
            </w:tcBorders>
            <w:vAlign w:val="bottom"/>
            <w:hideMark/>
          </w:tcPr>
          <w:p w:rsidR="008A0D0B" w:rsidRPr="001C57F6" w:rsidRDefault="008A0D0B">
            <w:pPr>
              <w:spacing w:line="360" w:lineRule="auto"/>
              <w:jc w:val="center"/>
              <w:rPr>
                <w:rFonts w:ascii="Arial" w:eastAsia="Times New Roman" w:hAnsi="Arial" w:cs="Arial"/>
                <w:b/>
                <w:i/>
                <w:iCs/>
                <w:color w:val="000000" w:themeColor="text1"/>
                <w:szCs w:val="24"/>
              </w:rPr>
            </w:pPr>
            <w:r w:rsidRPr="001C57F6">
              <w:rPr>
                <w:rFonts w:ascii="Arial" w:eastAsia="Times New Roman" w:hAnsi="Arial" w:cs="Arial"/>
                <w:b/>
                <w:i/>
                <w:iCs/>
                <w:color w:val="000000" w:themeColor="text1"/>
                <w:szCs w:val="24"/>
              </w:rPr>
              <w:t>20%</w:t>
            </w:r>
          </w:p>
        </w:tc>
        <w:tc>
          <w:tcPr>
            <w:tcW w:w="1167" w:type="dxa"/>
            <w:tcBorders>
              <w:top w:val="nil"/>
              <w:left w:val="nil"/>
              <w:bottom w:val="single" w:sz="4" w:space="0" w:color="auto"/>
              <w:right w:val="single" w:sz="4" w:space="0" w:color="auto"/>
            </w:tcBorders>
            <w:vAlign w:val="bottom"/>
            <w:hideMark/>
          </w:tcPr>
          <w:p w:rsidR="008A0D0B" w:rsidRPr="001C57F6" w:rsidRDefault="008A0D0B">
            <w:pPr>
              <w:spacing w:line="360" w:lineRule="auto"/>
              <w:jc w:val="center"/>
              <w:rPr>
                <w:rFonts w:ascii="Arial" w:eastAsia="Times New Roman" w:hAnsi="Arial" w:cs="Arial"/>
                <w:iCs/>
                <w:color w:val="000000" w:themeColor="text1"/>
                <w:szCs w:val="24"/>
              </w:rPr>
            </w:pPr>
            <w:r w:rsidRPr="001C57F6">
              <w:rPr>
                <w:rFonts w:ascii="Arial" w:eastAsia="Times New Roman" w:hAnsi="Arial" w:cs="Arial"/>
                <w:iCs/>
                <w:color w:val="000000" w:themeColor="text1"/>
                <w:szCs w:val="24"/>
              </w:rPr>
              <w:t>32%</w:t>
            </w:r>
          </w:p>
        </w:tc>
        <w:tc>
          <w:tcPr>
            <w:tcW w:w="828" w:type="dxa"/>
            <w:tcBorders>
              <w:top w:val="nil"/>
              <w:left w:val="single" w:sz="4" w:space="0" w:color="auto"/>
              <w:bottom w:val="single" w:sz="4" w:space="0" w:color="auto"/>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22%</w:t>
            </w:r>
          </w:p>
        </w:tc>
        <w:tc>
          <w:tcPr>
            <w:tcW w:w="709" w:type="dxa"/>
            <w:tcBorders>
              <w:top w:val="nil"/>
              <w:left w:val="nil"/>
              <w:bottom w:val="single" w:sz="4" w:space="0" w:color="auto"/>
              <w:right w:val="nil"/>
            </w:tcBorders>
            <w:vAlign w:val="bottom"/>
            <w:hideMark/>
          </w:tcPr>
          <w:p w:rsidR="008A0D0B" w:rsidRPr="001C57F6" w:rsidRDefault="008A0D0B">
            <w:pPr>
              <w:spacing w:line="360" w:lineRule="auto"/>
              <w:jc w:val="center"/>
              <w:rPr>
                <w:rFonts w:ascii="Arial" w:eastAsia="Times New Roman" w:hAnsi="Arial" w:cs="Arial"/>
                <w:color w:val="000000" w:themeColor="text1"/>
                <w:szCs w:val="24"/>
              </w:rPr>
            </w:pPr>
            <w:r w:rsidRPr="001C57F6">
              <w:rPr>
                <w:rFonts w:ascii="Arial" w:eastAsia="Times New Roman" w:hAnsi="Arial" w:cs="Arial"/>
                <w:color w:val="000000" w:themeColor="text1"/>
                <w:szCs w:val="24"/>
              </w:rPr>
              <w:t>4%</w:t>
            </w:r>
          </w:p>
        </w:tc>
      </w:tr>
    </w:tbl>
    <w:p w:rsidR="00464812" w:rsidRPr="00712F67" w:rsidRDefault="00464812" w:rsidP="00464812">
      <w:pPr>
        <w:spacing w:before="60" w:after="60" w:line="360" w:lineRule="auto"/>
        <w:jc w:val="both"/>
        <w:rPr>
          <w:rFonts w:ascii="Arial" w:hAnsi="Arial" w:cs="Arial"/>
          <w:b/>
          <w:color w:val="000000" w:themeColor="text1"/>
          <w:sz w:val="20"/>
          <w:lang w:val="it-IT"/>
        </w:rPr>
      </w:pPr>
      <w:r w:rsidRPr="00712F67">
        <w:rPr>
          <w:rFonts w:ascii="Arial" w:hAnsi="Arial" w:cs="Arial"/>
          <w:color w:val="000000" w:themeColor="text1"/>
          <w:sz w:val="20"/>
          <w:lang w:val="it-IT"/>
        </w:rPr>
        <w:t>B, butyrate; P propionate; V valerate</w:t>
      </w:r>
    </w:p>
    <w:p w:rsidR="00464812" w:rsidRPr="00712F67" w:rsidRDefault="00464812" w:rsidP="00464812">
      <w:pPr>
        <w:spacing w:line="480" w:lineRule="auto"/>
        <w:jc w:val="both"/>
        <w:rPr>
          <w:rFonts w:ascii="Arial" w:hAnsi="Arial" w:cs="Arial"/>
          <w:b/>
          <w:bCs/>
          <w:color w:val="000000" w:themeColor="text1"/>
          <w:sz w:val="24"/>
          <w:lang w:val="it-IT"/>
        </w:rPr>
      </w:pPr>
    </w:p>
    <w:p w:rsidR="008A0D0B" w:rsidRPr="001C57F6" w:rsidRDefault="008A0D0B" w:rsidP="008A0D0B">
      <w:pPr>
        <w:pStyle w:val="Heading3"/>
        <w:keepLines w:val="0"/>
        <w:spacing w:before="240" w:after="60" w:line="480" w:lineRule="auto"/>
        <w:rPr>
          <w:rFonts w:ascii="Arial" w:eastAsia="Times New Roman" w:hAnsi="Arial" w:cs="Arial"/>
          <w:b w:val="0"/>
          <w:i/>
          <w:color w:val="000000" w:themeColor="text1"/>
          <w:sz w:val="24"/>
        </w:rPr>
      </w:pPr>
      <w:bookmarkStart w:id="180" w:name="_Toc362832802"/>
      <w:r w:rsidRPr="001C57F6">
        <w:rPr>
          <w:rFonts w:ascii="Arial" w:eastAsia="Times New Roman" w:hAnsi="Arial" w:cs="Arial"/>
          <w:b w:val="0"/>
          <w:i/>
          <w:color w:val="000000" w:themeColor="text1"/>
          <w:sz w:val="24"/>
        </w:rPr>
        <w:lastRenderedPageBreak/>
        <w:t>4.5.3. HCA cell cycle progression</w:t>
      </w:r>
      <w:r w:rsidR="00D271CD" w:rsidRPr="001C57F6">
        <w:rPr>
          <w:rFonts w:ascii="Arial" w:eastAsia="Times New Roman" w:hAnsi="Arial" w:cs="Arial"/>
          <w:b w:val="0"/>
          <w:i/>
          <w:color w:val="000000" w:themeColor="text1"/>
          <w:sz w:val="24"/>
        </w:rPr>
        <w:t xml:space="preserve"> and the b</w:t>
      </w:r>
      <w:r w:rsidRPr="001C57F6">
        <w:rPr>
          <w:rFonts w:ascii="Arial" w:eastAsia="Times New Roman" w:hAnsi="Arial" w:cs="Arial"/>
          <w:b w:val="0"/>
          <w:i/>
          <w:color w:val="000000" w:themeColor="text1"/>
          <w:sz w:val="24"/>
        </w:rPr>
        <w:t>iphasic response</w:t>
      </w:r>
      <w:bookmarkEnd w:id="180"/>
    </w:p>
    <w:p w:rsidR="00426108" w:rsidRPr="001C57F6" w:rsidRDefault="008A0D0B" w:rsidP="00426108">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HCA cell cycle data were averaged </w:t>
      </w:r>
      <w:r w:rsidR="00D271CD" w:rsidRPr="001C57F6">
        <w:rPr>
          <w:rFonts w:ascii="Arial" w:hAnsi="Arial" w:cs="Arial"/>
          <w:color w:val="000000" w:themeColor="text1"/>
          <w:sz w:val="24"/>
        </w:rPr>
        <w:t xml:space="preserve">for triple replicates </w:t>
      </w:r>
      <w:r w:rsidRPr="001C57F6">
        <w:rPr>
          <w:rFonts w:ascii="Arial" w:hAnsi="Arial" w:cs="Arial"/>
          <w:color w:val="000000" w:themeColor="text1"/>
          <w:sz w:val="24"/>
        </w:rPr>
        <w:t>to give the mean percentage of HCT116 cells at G1, S and G2/M phases at both 24 h and 48 h SCFA treatment times. The mean corresponding cell count</w:t>
      </w:r>
      <w:r w:rsidR="00D271CD" w:rsidRPr="001C57F6">
        <w:rPr>
          <w:rFonts w:ascii="Arial" w:hAnsi="Arial" w:cs="Arial"/>
          <w:color w:val="000000" w:themeColor="text1"/>
          <w:sz w:val="24"/>
        </w:rPr>
        <w:t>s</w:t>
      </w:r>
      <w:r w:rsidRPr="001C57F6">
        <w:rPr>
          <w:rFonts w:ascii="Arial" w:hAnsi="Arial" w:cs="Arial"/>
          <w:color w:val="000000" w:themeColor="text1"/>
          <w:sz w:val="24"/>
        </w:rPr>
        <w:t xml:space="preserve"> </w:t>
      </w:r>
      <w:r w:rsidR="00D271CD" w:rsidRPr="001C57F6">
        <w:rPr>
          <w:rFonts w:ascii="Arial" w:hAnsi="Arial" w:cs="Arial"/>
          <w:color w:val="000000" w:themeColor="text1"/>
          <w:sz w:val="24"/>
        </w:rPr>
        <w:t xml:space="preserve">were </w:t>
      </w:r>
      <w:r w:rsidRPr="001C57F6">
        <w:rPr>
          <w:rFonts w:ascii="Arial" w:hAnsi="Arial" w:cs="Arial"/>
          <w:color w:val="000000" w:themeColor="text1"/>
          <w:sz w:val="24"/>
        </w:rPr>
        <w:t xml:space="preserve">also calculated. </w:t>
      </w:r>
      <w:r w:rsidR="00426108" w:rsidRPr="001C57F6">
        <w:rPr>
          <w:rFonts w:ascii="Arial" w:hAnsi="Arial" w:cs="Arial"/>
          <w:color w:val="000000" w:themeColor="text1"/>
          <w:sz w:val="24"/>
        </w:rPr>
        <w:t>HCA cell cycle data is given in Tables 4.3</w:t>
      </w:r>
      <w:r w:rsidR="00611A46" w:rsidRPr="001C57F6">
        <w:rPr>
          <w:rFonts w:ascii="Arial" w:hAnsi="Arial" w:cs="Arial"/>
          <w:color w:val="000000" w:themeColor="text1"/>
          <w:sz w:val="24"/>
        </w:rPr>
        <w:t xml:space="preserve"> </w:t>
      </w:r>
      <w:r w:rsidR="00426108" w:rsidRPr="001C57F6">
        <w:rPr>
          <w:rFonts w:ascii="Arial" w:hAnsi="Arial" w:cs="Arial"/>
          <w:color w:val="000000" w:themeColor="text1"/>
          <w:sz w:val="24"/>
        </w:rPr>
        <w:t>a–b.</w:t>
      </w:r>
    </w:p>
    <w:p w:rsidR="008A0D0B" w:rsidRPr="001C57F6" w:rsidRDefault="008A0D0B" w:rsidP="008A0D0B">
      <w:pPr>
        <w:spacing w:line="480" w:lineRule="auto"/>
        <w:jc w:val="both"/>
        <w:rPr>
          <w:rFonts w:ascii="Arial" w:eastAsiaTheme="minorHAnsi" w:hAnsi="Arial" w:cs="Arial"/>
          <w:color w:val="000000" w:themeColor="text1"/>
          <w:sz w:val="24"/>
        </w:rPr>
      </w:pPr>
    </w:p>
    <w:p w:rsidR="00824F3A" w:rsidRDefault="00D271CD" w:rsidP="001412D1">
      <w:pPr>
        <w:pStyle w:val="ListParagraph"/>
        <w:numPr>
          <w:ilvl w:val="0"/>
          <w:numId w:val="31"/>
        </w:numPr>
        <w:spacing w:line="480" w:lineRule="auto"/>
        <w:ind w:left="426" w:hanging="426"/>
        <w:jc w:val="both"/>
        <w:rPr>
          <w:rFonts w:ascii="Arial" w:hAnsi="Arial" w:cs="Arial"/>
          <w:color w:val="000000" w:themeColor="text1"/>
          <w:sz w:val="24"/>
          <w:szCs w:val="24"/>
        </w:rPr>
      </w:pPr>
      <w:r w:rsidRPr="001C57F6">
        <w:rPr>
          <w:rFonts w:ascii="Arial" w:hAnsi="Arial" w:cs="Arial"/>
          <w:color w:val="000000" w:themeColor="text1"/>
          <w:sz w:val="24"/>
          <w:szCs w:val="24"/>
        </w:rPr>
        <w:t xml:space="preserve">The cell count data </w:t>
      </w:r>
      <w:r w:rsidR="004408E5" w:rsidRPr="001C57F6">
        <w:rPr>
          <w:rFonts w:ascii="Arial" w:hAnsi="Arial" w:cs="Arial"/>
          <w:color w:val="000000" w:themeColor="text1"/>
          <w:sz w:val="24"/>
          <w:szCs w:val="24"/>
        </w:rPr>
        <w:t>at both 24 h and 48 h (Fig</w:t>
      </w:r>
      <w:r w:rsidR="00086DA3" w:rsidRPr="001C57F6">
        <w:rPr>
          <w:rFonts w:ascii="Arial" w:hAnsi="Arial" w:cs="Arial"/>
          <w:color w:val="000000" w:themeColor="text1"/>
          <w:sz w:val="24"/>
          <w:szCs w:val="24"/>
        </w:rPr>
        <w:t>ure</w:t>
      </w:r>
      <w:r w:rsidR="004408E5" w:rsidRPr="001C57F6">
        <w:rPr>
          <w:rFonts w:ascii="Arial" w:hAnsi="Arial" w:cs="Arial"/>
          <w:color w:val="000000" w:themeColor="text1"/>
          <w:sz w:val="24"/>
          <w:szCs w:val="24"/>
        </w:rPr>
        <w:t xml:space="preserve"> 4.4a) </w:t>
      </w:r>
      <w:r w:rsidRPr="001C57F6">
        <w:rPr>
          <w:rFonts w:ascii="Arial" w:hAnsi="Arial" w:cs="Arial"/>
          <w:color w:val="000000" w:themeColor="text1"/>
          <w:sz w:val="24"/>
          <w:szCs w:val="24"/>
        </w:rPr>
        <w:t xml:space="preserve">showed a dramatic decrease in the number of cells after </w:t>
      </w:r>
      <w:r w:rsidR="004408E5" w:rsidRPr="001C57F6">
        <w:rPr>
          <w:rFonts w:ascii="Arial" w:hAnsi="Arial" w:cs="Arial"/>
          <w:color w:val="000000" w:themeColor="text1"/>
          <w:sz w:val="24"/>
          <w:szCs w:val="24"/>
        </w:rPr>
        <w:t xml:space="preserve">0–20 mM </w:t>
      </w:r>
      <w:r w:rsidRPr="001C57F6">
        <w:rPr>
          <w:rFonts w:ascii="Arial" w:hAnsi="Arial" w:cs="Arial"/>
          <w:color w:val="000000" w:themeColor="text1"/>
          <w:sz w:val="24"/>
          <w:szCs w:val="24"/>
        </w:rPr>
        <w:t>SCFA treatments</w:t>
      </w:r>
      <w:r w:rsidR="004408E5" w:rsidRPr="001C57F6">
        <w:rPr>
          <w:rFonts w:ascii="Arial" w:hAnsi="Arial" w:cs="Arial"/>
          <w:color w:val="000000" w:themeColor="text1"/>
          <w:sz w:val="24"/>
          <w:szCs w:val="24"/>
        </w:rPr>
        <w:t>, indicating that the SCFAs halted cell proliferation in a dose-dependent manner. The cell count decreased from approximately &gt;6500 to &lt;2000 cells at 24 h, and from &gt;12000 to &lt;2000 at 48 h</w:t>
      </w:r>
      <w:r w:rsidRPr="001C57F6">
        <w:rPr>
          <w:rFonts w:ascii="Arial" w:hAnsi="Arial" w:cs="Arial"/>
          <w:color w:val="000000" w:themeColor="text1"/>
          <w:sz w:val="24"/>
          <w:szCs w:val="24"/>
        </w:rPr>
        <w:t>.</w:t>
      </w:r>
    </w:p>
    <w:p w:rsidR="008A0D0B" w:rsidRPr="001C57F6" w:rsidRDefault="008A0D0B" w:rsidP="001412D1">
      <w:pPr>
        <w:pStyle w:val="ListParagraph"/>
        <w:numPr>
          <w:ilvl w:val="0"/>
          <w:numId w:val="31"/>
        </w:numPr>
        <w:spacing w:line="480" w:lineRule="auto"/>
        <w:ind w:left="426" w:hanging="426"/>
        <w:jc w:val="both"/>
        <w:rPr>
          <w:rFonts w:ascii="Arial" w:hAnsi="Arial" w:cs="Arial"/>
          <w:color w:val="000000" w:themeColor="text1"/>
          <w:sz w:val="24"/>
          <w:szCs w:val="24"/>
        </w:rPr>
      </w:pPr>
      <w:r w:rsidRPr="001C57F6">
        <w:rPr>
          <w:rFonts w:ascii="Arial" w:hAnsi="Arial" w:cs="Arial"/>
          <w:color w:val="000000" w:themeColor="text1"/>
          <w:sz w:val="24"/>
          <w:szCs w:val="24"/>
        </w:rPr>
        <w:t>The 24 h cell cycle results (Fig</w:t>
      </w:r>
      <w:r w:rsidR="00086DA3" w:rsidRPr="001C57F6">
        <w:rPr>
          <w:rFonts w:ascii="Arial" w:hAnsi="Arial" w:cs="Arial"/>
          <w:color w:val="000000" w:themeColor="text1"/>
          <w:sz w:val="24"/>
          <w:szCs w:val="24"/>
        </w:rPr>
        <w:t>ure</w:t>
      </w:r>
      <w:r w:rsidRPr="001C57F6">
        <w:rPr>
          <w:rFonts w:ascii="Arial" w:hAnsi="Arial" w:cs="Arial"/>
          <w:color w:val="000000" w:themeColor="text1"/>
          <w:sz w:val="24"/>
          <w:szCs w:val="24"/>
        </w:rPr>
        <w:t xml:space="preserve"> 4.4b) showed an increase in the proportion of cells accumulating (arrested) at G2/M phase and </w:t>
      </w:r>
      <w:r w:rsidR="007402B3" w:rsidRPr="001C57F6">
        <w:rPr>
          <w:rFonts w:ascii="Arial" w:hAnsi="Arial" w:cs="Arial"/>
          <w:color w:val="000000" w:themeColor="text1"/>
          <w:sz w:val="24"/>
          <w:szCs w:val="24"/>
        </w:rPr>
        <w:t xml:space="preserve">a </w:t>
      </w:r>
      <w:r w:rsidRPr="001C57F6">
        <w:rPr>
          <w:rFonts w:ascii="Arial" w:hAnsi="Arial" w:cs="Arial"/>
          <w:color w:val="000000" w:themeColor="text1"/>
          <w:sz w:val="24"/>
          <w:szCs w:val="24"/>
        </w:rPr>
        <w:t>corresponding decrease in cells arrested at G1 phase</w:t>
      </w:r>
      <w:r w:rsidR="006675C0" w:rsidRPr="001C57F6">
        <w:rPr>
          <w:rFonts w:ascii="Arial" w:hAnsi="Arial" w:cs="Arial"/>
          <w:color w:val="000000" w:themeColor="text1"/>
          <w:sz w:val="24"/>
          <w:szCs w:val="24"/>
        </w:rPr>
        <w:t xml:space="preserve"> from 0–20 mM SCFA</w:t>
      </w:r>
      <w:r w:rsidRPr="001C57F6">
        <w:rPr>
          <w:rFonts w:ascii="Arial" w:hAnsi="Arial" w:cs="Arial"/>
          <w:color w:val="000000" w:themeColor="text1"/>
          <w:sz w:val="24"/>
          <w:szCs w:val="24"/>
        </w:rPr>
        <w:t xml:space="preserve">. This change was initiated at a lower concentration by </w:t>
      </w:r>
      <w:r w:rsidR="00464812" w:rsidRPr="001C57F6">
        <w:rPr>
          <w:rFonts w:ascii="Arial" w:hAnsi="Arial" w:cs="Arial"/>
          <w:color w:val="000000" w:themeColor="text1"/>
          <w:sz w:val="24"/>
          <w:szCs w:val="24"/>
        </w:rPr>
        <w:t xml:space="preserve">butyrate </w:t>
      </w:r>
      <w:r w:rsidRPr="001C57F6">
        <w:rPr>
          <w:rFonts w:ascii="Arial" w:hAnsi="Arial" w:cs="Arial"/>
          <w:color w:val="000000" w:themeColor="text1"/>
          <w:sz w:val="24"/>
          <w:szCs w:val="24"/>
        </w:rPr>
        <w:t xml:space="preserve">(2 mM) compared to </w:t>
      </w:r>
      <w:r w:rsidR="00464812" w:rsidRPr="001C57F6">
        <w:rPr>
          <w:rFonts w:ascii="Arial" w:hAnsi="Arial" w:cs="Arial"/>
          <w:color w:val="000000" w:themeColor="text1"/>
          <w:sz w:val="24"/>
          <w:szCs w:val="24"/>
        </w:rPr>
        <w:t>propionate and valerate</w:t>
      </w:r>
      <w:r w:rsidRPr="001C57F6">
        <w:rPr>
          <w:rFonts w:ascii="Arial" w:hAnsi="Arial" w:cs="Arial"/>
          <w:color w:val="000000" w:themeColor="text1"/>
          <w:sz w:val="24"/>
          <w:szCs w:val="24"/>
        </w:rPr>
        <w:t xml:space="preserve"> (5–10 mM). The percentage cells accumulating at each phase reached a plateau (steady</w:t>
      </w:r>
      <w:r w:rsidR="000F7330" w:rsidRPr="001C57F6">
        <w:rPr>
          <w:rFonts w:ascii="Arial" w:hAnsi="Arial" w:cs="Arial"/>
          <w:color w:val="000000" w:themeColor="text1"/>
          <w:sz w:val="24"/>
          <w:szCs w:val="24"/>
        </w:rPr>
        <w:t>-</w:t>
      </w:r>
      <w:r w:rsidRPr="001C57F6">
        <w:rPr>
          <w:rFonts w:ascii="Arial" w:hAnsi="Arial" w:cs="Arial"/>
          <w:color w:val="000000" w:themeColor="text1"/>
          <w:sz w:val="24"/>
          <w:szCs w:val="24"/>
        </w:rPr>
        <w:t>state) at approximately 5 mM (</w:t>
      </w:r>
      <w:r w:rsidR="00464812" w:rsidRPr="001C57F6">
        <w:rPr>
          <w:rFonts w:ascii="Arial" w:hAnsi="Arial" w:cs="Arial"/>
          <w:color w:val="000000" w:themeColor="text1"/>
          <w:sz w:val="24"/>
          <w:szCs w:val="24"/>
        </w:rPr>
        <w:t>butyrate</w:t>
      </w:r>
      <w:r w:rsidRPr="001C57F6">
        <w:rPr>
          <w:rFonts w:ascii="Arial" w:hAnsi="Arial" w:cs="Arial"/>
          <w:color w:val="000000" w:themeColor="text1"/>
          <w:sz w:val="24"/>
          <w:szCs w:val="24"/>
        </w:rPr>
        <w:t xml:space="preserve">) and </w:t>
      </w:r>
      <w:r w:rsidR="007402B3" w:rsidRPr="001C57F6">
        <w:rPr>
          <w:rFonts w:ascii="Arial" w:hAnsi="Arial" w:cs="Arial"/>
          <w:color w:val="000000" w:themeColor="text1"/>
          <w:sz w:val="24"/>
          <w:szCs w:val="24"/>
        </w:rPr>
        <w:t xml:space="preserve">at </w:t>
      </w:r>
      <w:r w:rsidRPr="001C57F6">
        <w:rPr>
          <w:rFonts w:ascii="Arial" w:hAnsi="Arial" w:cs="Arial"/>
          <w:color w:val="000000" w:themeColor="text1"/>
          <w:sz w:val="24"/>
          <w:szCs w:val="24"/>
        </w:rPr>
        <w:t>10 mM (</w:t>
      </w:r>
      <w:r w:rsidR="00464812" w:rsidRPr="001C57F6">
        <w:rPr>
          <w:rFonts w:ascii="Arial" w:hAnsi="Arial" w:cs="Arial"/>
          <w:color w:val="000000" w:themeColor="text1"/>
          <w:sz w:val="24"/>
          <w:szCs w:val="24"/>
        </w:rPr>
        <w:t>propionate and valerate</w:t>
      </w:r>
      <w:r w:rsidRPr="001C57F6">
        <w:rPr>
          <w:rFonts w:ascii="Arial" w:hAnsi="Arial" w:cs="Arial"/>
          <w:color w:val="000000" w:themeColor="text1"/>
          <w:sz w:val="24"/>
          <w:szCs w:val="24"/>
        </w:rPr>
        <w:t>). The profile of S phase was least affected</w:t>
      </w:r>
      <w:r w:rsidR="007402B3" w:rsidRPr="001C57F6">
        <w:rPr>
          <w:rFonts w:ascii="Arial" w:hAnsi="Arial" w:cs="Arial"/>
          <w:color w:val="000000" w:themeColor="text1"/>
          <w:sz w:val="24"/>
          <w:szCs w:val="24"/>
        </w:rPr>
        <w:t xml:space="preserve"> by all treatments</w:t>
      </w:r>
      <w:r w:rsidRPr="001C57F6">
        <w:rPr>
          <w:rFonts w:ascii="Arial" w:hAnsi="Arial" w:cs="Arial"/>
          <w:color w:val="000000" w:themeColor="text1"/>
          <w:sz w:val="24"/>
          <w:szCs w:val="24"/>
        </w:rPr>
        <w:t>.</w:t>
      </w:r>
    </w:p>
    <w:p w:rsidR="006675C0" w:rsidRPr="001C57F6" w:rsidRDefault="008A0D0B" w:rsidP="001412D1">
      <w:pPr>
        <w:pStyle w:val="ListParagraph"/>
        <w:numPr>
          <w:ilvl w:val="0"/>
          <w:numId w:val="31"/>
        </w:numPr>
        <w:spacing w:line="480" w:lineRule="auto"/>
        <w:ind w:left="426" w:hanging="426"/>
        <w:jc w:val="both"/>
        <w:rPr>
          <w:rFonts w:ascii="Arial" w:hAnsi="Arial" w:cs="Arial"/>
          <w:color w:val="000000" w:themeColor="text1"/>
          <w:sz w:val="24"/>
          <w:szCs w:val="24"/>
        </w:rPr>
      </w:pPr>
      <w:r w:rsidRPr="001C57F6">
        <w:rPr>
          <w:rFonts w:ascii="Arial" w:hAnsi="Arial" w:cs="Arial"/>
          <w:color w:val="000000" w:themeColor="text1"/>
          <w:sz w:val="24"/>
          <w:szCs w:val="24"/>
        </w:rPr>
        <w:t xml:space="preserve">The 48 h </w:t>
      </w:r>
      <w:r w:rsidR="006675C0" w:rsidRPr="001C57F6">
        <w:rPr>
          <w:rFonts w:ascii="Arial" w:hAnsi="Arial" w:cs="Arial"/>
          <w:color w:val="000000" w:themeColor="text1"/>
          <w:sz w:val="24"/>
          <w:szCs w:val="24"/>
        </w:rPr>
        <w:t xml:space="preserve">cell cycle </w:t>
      </w:r>
      <w:r w:rsidRPr="001C57F6">
        <w:rPr>
          <w:rFonts w:ascii="Arial" w:hAnsi="Arial" w:cs="Arial"/>
          <w:color w:val="000000" w:themeColor="text1"/>
          <w:sz w:val="24"/>
          <w:szCs w:val="24"/>
        </w:rPr>
        <w:t xml:space="preserve">results </w:t>
      </w:r>
      <w:r w:rsidR="006675C0" w:rsidRPr="001C57F6">
        <w:rPr>
          <w:rFonts w:ascii="Arial" w:hAnsi="Arial" w:cs="Arial"/>
          <w:color w:val="000000" w:themeColor="text1"/>
          <w:sz w:val="24"/>
          <w:szCs w:val="24"/>
        </w:rPr>
        <w:t>(Fig</w:t>
      </w:r>
      <w:r w:rsidR="00086DA3" w:rsidRPr="001C57F6">
        <w:rPr>
          <w:rFonts w:ascii="Arial" w:hAnsi="Arial" w:cs="Arial"/>
          <w:color w:val="000000" w:themeColor="text1"/>
          <w:sz w:val="24"/>
          <w:szCs w:val="24"/>
        </w:rPr>
        <w:t>ure</w:t>
      </w:r>
      <w:r w:rsidR="006675C0" w:rsidRPr="001C57F6">
        <w:rPr>
          <w:rFonts w:ascii="Arial" w:hAnsi="Arial" w:cs="Arial"/>
          <w:color w:val="000000" w:themeColor="text1"/>
          <w:sz w:val="24"/>
          <w:szCs w:val="24"/>
        </w:rPr>
        <w:t xml:space="preserve"> 4.4c) </w:t>
      </w:r>
      <w:r w:rsidRPr="001C57F6">
        <w:rPr>
          <w:rFonts w:ascii="Arial" w:hAnsi="Arial" w:cs="Arial"/>
          <w:color w:val="000000" w:themeColor="text1"/>
          <w:sz w:val="24"/>
          <w:szCs w:val="24"/>
        </w:rPr>
        <w:t xml:space="preserve">showed a marked difference in cell cycle profiles between </w:t>
      </w:r>
      <w:r w:rsidR="006675C0" w:rsidRPr="001C57F6">
        <w:rPr>
          <w:rFonts w:ascii="Arial" w:hAnsi="Arial" w:cs="Arial"/>
          <w:color w:val="000000" w:themeColor="text1"/>
          <w:sz w:val="24"/>
          <w:szCs w:val="24"/>
        </w:rPr>
        <w:t xml:space="preserve">treatments with </w:t>
      </w:r>
      <w:r w:rsidR="000628C5" w:rsidRPr="001C57F6">
        <w:rPr>
          <w:rFonts w:ascii="Arial" w:hAnsi="Arial" w:cs="Arial"/>
          <w:color w:val="000000" w:themeColor="text1"/>
          <w:sz w:val="24"/>
          <w:szCs w:val="24"/>
        </w:rPr>
        <w:t>butyrate (even-</w:t>
      </w:r>
      <w:r w:rsidR="006675C0" w:rsidRPr="001C57F6">
        <w:rPr>
          <w:rFonts w:ascii="Arial" w:hAnsi="Arial" w:cs="Arial"/>
          <w:color w:val="000000" w:themeColor="text1"/>
          <w:sz w:val="24"/>
          <w:szCs w:val="24"/>
        </w:rPr>
        <w:t>chain) and propionate and valerate (</w:t>
      </w:r>
      <w:r w:rsidRPr="001C57F6">
        <w:rPr>
          <w:rFonts w:ascii="Arial" w:hAnsi="Arial" w:cs="Arial"/>
          <w:color w:val="000000" w:themeColor="text1"/>
          <w:sz w:val="24"/>
          <w:szCs w:val="24"/>
        </w:rPr>
        <w:t>odd</w:t>
      </w:r>
      <w:r w:rsidR="000628C5" w:rsidRPr="001C57F6">
        <w:rPr>
          <w:rFonts w:ascii="Arial" w:hAnsi="Arial" w:cs="Arial"/>
          <w:color w:val="000000" w:themeColor="text1"/>
          <w:sz w:val="24"/>
          <w:szCs w:val="24"/>
        </w:rPr>
        <w:t>-</w:t>
      </w:r>
      <w:r w:rsidRPr="001C57F6">
        <w:rPr>
          <w:rFonts w:ascii="Arial" w:hAnsi="Arial" w:cs="Arial"/>
          <w:color w:val="000000" w:themeColor="text1"/>
          <w:sz w:val="24"/>
          <w:szCs w:val="24"/>
        </w:rPr>
        <w:t>chain</w:t>
      </w:r>
      <w:r w:rsidR="006675C0" w:rsidRPr="001C57F6">
        <w:rPr>
          <w:rFonts w:ascii="Arial" w:hAnsi="Arial" w:cs="Arial"/>
          <w:color w:val="000000" w:themeColor="text1"/>
          <w:sz w:val="24"/>
          <w:szCs w:val="24"/>
        </w:rPr>
        <w:t>)</w:t>
      </w:r>
      <w:r w:rsidR="007402B3" w:rsidRPr="001C57F6">
        <w:rPr>
          <w:rFonts w:ascii="Arial" w:hAnsi="Arial" w:cs="Arial"/>
          <w:color w:val="000000" w:themeColor="text1"/>
          <w:sz w:val="24"/>
          <w:szCs w:val="24"/>
        </w:rPr>
        <w:t xml:space="preserve">. </w:t>
      </w:r>
      <w:r w:rsidR="006675C0" w:rsidRPr="001C57F6">
        <w:rPr>
          <w:rFonts w:ascii="Arial" w:hAnsi="Arial" w:cs="Arial"/>
          <w:color w:val="000000" w:themeColor="text1"/>
          <w:sz w:val="24"/>
          <w:szCs w:val="24"/>
        </w:rPr>
        <w:t>B</w:t>
      </w:r>
      <w:r w:rsidR="00464812" w:rsidRPr="001C57F6">
        <w:rPr>
          <w:rFonts w:ascii="Arial" w:hAnsi="Arial" w:cs="Arial"/>
          <w:color w:val="000000" w:themeColor="text1"/>
          <w:sz w:val="24"/>
          <w:szCs w:val="24"/>
        </w:rPr>
        <w:t xml:space="preserve">utyrate </w:t>
      </w:r>
      <w:r w:rsidRPr="001C57F6">
        <w:rPr>
          <w:rFonts w:ascii="Arial" w:hAnsi="Arial" w:cs="Arial"/>
          <w:color w:val="000000" w:themeColor="text1"/>
          <w:sz w:val="24"/>
          <w:szCs w:val="24"/>
        </w:rPr>
        <w:t>displayed similar cell cycle profile</w:t>
      </w:r>
      <w:r w:rsidR="00464812" w:rsidRPr="001C57F6">
        <w:rPr>
          <w:rFonts w:ascii="Arial" w:hAnsi="Arial" w:cs="Arial"/>
          <w:color w:val="000000" w:themeColor="text1"/>
          <w:sz w:val="24"/>
          <w:szCs w:val="24"/>
        </w:rPr>
        <w:t>s</w:t>
      </w:r>
      <w:r w:rsidRPr="001C57F6">
        <w:rPr>
          <w:rFonts w:ascii="Arial" w:hAnsi="Arial" w:cs="Arial"/>
          <w:color w:val="000000" w:themeColor="text1"/>
          <w:sz w:val="24"/>
          <w:szCs w:val="24"/>
        </w:rPr>
        <w:t xml:space="preserve"> at </w:t>
      </w:r>
      <w:r w:rsidR="00464812" w:rsidRPr="001C57F6">
        <w:rPr>
          <w:rFonts w:ascii="Arial" w:hAnsi="Arial" w:cs="Arial"/>
          <w:color w:val="000000" w:themeColor="text1"/>
          <w:sz w:val="24"/>
          <w:szCs w:val="24"/>
        </w:rPr>
        <w:t xml:space="preserve">both </w:t>
      </w:r>
      <w:r w:rsidRPr="001C57F6">
        <w:rPr>
          <w:rFonts w:ascii="Arial" w:hAnsi="Arial" w:cs="Arial"/>
          <w:color w:val="000000" w:themeColor="text1"/>
          <w:sz w:val="24"/>
          <w:szCs w:val="24"/>
        </w:rPr>
        <w:t xml:space="preserve">24 h </w:t>
      </w:r>
      <w:r w:rsidR="00464812" w:rsidRPr="001C57F6">
        <w:rPr>
          <w:rFonts w:ascii="Arial" w:hAnsi="Arial" w:cs="Arial"/>
          <w:color w:val="000000" w:themeColor="text1"/>
          <w:sz w:val="24"/>
          <w:szCs w:val="24"/>
        </w:rPr>
        <w:t>and 48 h</w:t>
      </w:r>
      <w:r w:rsidR="006675C0" w:rsidRPr="001C57F6">
        <w:rPr>
          <w:rFonts w:ascii="Arial" w:hAnsi="Arial" w:cs="Arial"/>
          <w:color w:val="000000" w:themeColor="text1"/>
          <w:sz w:val="24"/>
          <w:szCs w:val="24"/>
        </w:rPr>
        <w:t>. In contrast,</w:t>
      </w:r>
      <w:r w:rsidRPr="001C57F6">
        <w:rPr>
          <w:rFonts w:ascii="Arial" w:hAnsi="Arial" w:cs="Arial"/>
          <w:color w:val="000000" w:themeColor="text1"/>
          <w:sz w:val="24"/>
          <w:szCs w:val="24"/>
        </w:rPr>
        <w:t xml:space="preserve"> </w:t>
      </w:r>
      <w:r w:rsidR="00464812" w:rsidRPr="001C57F6">
        <w:rPr>
          <w:rFonts w:ascii="Arial" w:hAnsi="Arial" w:cs="Arial"/>
          <w:color w:val="000000" w:themeColor="text1"/>
          <w:sz w:val="24"/>
          <w:szCs w:val="24"/>
        </w:rPr>
        <w:t>propionate and valerate</w:t>
      </w:r>
      <w:r w:rsidRPr="001C57F6">
        <w:rPr>
          <w:rFonts w:ascii="Arial" w:hAnsi="Arial" w:cs="Arial"/>
          <w:color w:val="000000" w:themeColor="text1"/>
          <w:sz w:val="24"/>
          <w:szCs w:val="24"/>
        </w:rPr>
        <w:t xml:space="preserve"> displayed </w:t>
      </w:r>
      <w:r w:rsidR="006675C0" w:rsidRPr="001C57F6">
        <w:rPr>
          <w:rFonts w:ascii="Arial" w:hAnsi="Arial" w:cs="Arial"/>
          <w:color w:val="000000" w:themeColor="text1"/>
          <w:sz w:val="24"/>
          <w:szCs w:val="24"/>
        </w:rPr>
        <w:t xml:space="preserve">a characteristic biphasic response at 48 h: the profiles showed </w:t>
      </w:r>
      <w:r w:rsidRPr="001C57F6">
        <w:rPr>
          <w:rFonts w:ascii="Arial" w:hAnsi="Arial" w:cs="Arial"/>
          <w:color w:val="000000" w:themeColor="text1"/>
          <w:sz w:val="24"/>
          <w:szCs w:val="24"/>
        </w:rPr>
        <w:t xml:space="preserve">an </w:t>
      </w:r>
      <w:r w:rsidR="00464812" w:rsidRPr="001C57F6">
        <w:rPr>
          <w:rFonts w:ascii="Arial" w:hAnsi="Arial" w:cs="Arial"/>
          <w:color w:val="000000" w:themeColor="text1"/>
          <w:sz w:val="24"/>
          <w:szCs w:val="24"/>
        </w:rPr>
        <w:t xml:space="preserve">initial </w:t>
      </w:r>
      <w:r w:rsidRPr="001C57F6">
        <w:rPr>
          <w:rFonts w:ascii="Arial" w:hAnsi="Arial" w:cs="Arial"/>
          <w:color w:val="000000" w:themeColor="text1"/>
          <w:sz w:val="24"/>
          <w:szCs w:val="24"/>
        </w:rPr>
        <w:t xml:space="preserve">increase in cells accumulating at G1 at low treatment concentrations (&lt;7.5 mM) with a corresponding decrease </w:t>
      </w:r>
      <w:r w:rsidR="006675C0" w:rsidRPr="001C57F6">
        <w:rPr>
          <w:rFonts w:ascii="Arial" w:hAnsi="Arial" w:cs="Arial"/>
          <w:color w:val="000000" w:themeColor="text1"/>
          <w:sz w:val="24"/>
          <w:szCs w:val="24"/>
        </w:rPr>
        <w:t xml:space="preserve">in </w:t>
      </w:r>
      <w:r w:rsidR="006675C0" w:rsidRPr="001C57F6">
        <w:rPr>
          <w:rFonts w:ascii="Arial" w:hAnsi="Arial" w:cs="Arial"/>
          <w:color w:val="000000" w:themeColor="text1"/>
          <w:sz w:val="24"/>
          <w:szCs w:val="24"/>
        </w:rPr>
        <w:lastRenderedPageBreak/>
        <w:t xml:space="preserve">cells </w:t>
      </w:r>
      <w:r w:rsidRPr="001C57F6">
        <w:rPr>
          <w:rFonts w:ascii="Arial" w:hAnsi="Arial" w:cs="Arial"/>
          <w:color w:val="000000" w:themeColor="text1"/>
          <w:sz w:val="24"/>
          <w:szCs w:val="24"/>
        </w:rPr>
        <w:t>at G2/M</w:t>
      </w:r>
      <w:r w:rsidR="006675C0" w:rsidRPr="001C57F6">
        <w:rPr>
          <w:rFonts w:ascii="Arial" w:hAnsi="Arial" w:cs="Arial"/>
          <w:color w:val="000000" w:themeColor="text1"/>
          <w:sz w:val="24"/>
          <w:szCs w:val="24"/>
        </w:rPr>
        <w:t>;</w:t>
      </w:r>
      <w:r w:rsidRPr="001C57F6">
        <w:rPr>
          <w:rFonts w:ascii="Arial" w:hAnsi="Arial" w:cs="Arial"/>
          <w:color w:val="000000" w:themeColor="text1"/>
          <w:sz w:val="24"/>
          <w:szCs w:val="24"/>
        </w:rPr>
        <w:t xml:space="preserve"> </w:t>
      </w:r>
      <w:r w:rsidR="006675C0" w:rsidRPr="001C57F6">
        <w:rPr>
          <w:rFonts w:ascii="Arial" w:hAnsi="Arial" w:cs="Arial"/>
          <w:color w:val="000000" w:themeColor="text1"/>
          <w:sz w:val="24"/>
          <w:szCs w:val="24"/>
        </w:rPr>
        <w:t xml:space="preserve">as the treatment concentration increased (&gt;5–20 mM), </w:t>
      </w:r>
      <w:r w:rsidRPr="001C57F6">
        <w:rPr>
          <w:rFonts w:ascii="Arial" w:hAnsi="Arial" w:cs="Arial"/>
          <w:color w:val="000000" w:themeColor="text1"/>
          <w:sz w:val="24"/>
          <w:szCs w:val="24"/>
        </w:rPr>
        <w:t xml:space="preserve">G2/M arrest again </w:t>
      </w:r>
      <w:r w:rsidR="00464812" w:rsidRPr="001C57F6">
        <w:rPr>
          <w:rFonts w:ascii="Arial" w:hAnsi="Arial" w:cs="Arial"/>
          <w:color w:val="000000" w:themeColor="text1"/>
          <w:sz w:val="24"/>
          <w:szCs w:val="24"/>
        </w:rPr>
        <w:t xml:space="preserve">became </w:t>
      </w:r>
      <w:r w:rsidRPr="001C57F6">
        <w:rPr>
          <w:rFonts w:ascii="Arial" w:hAnsi="Arial" w:cs="Arial"/>
          <w:color w:val="000000" w:themeColor="text1"/>
          <w:sz w:val="24"/>
          <w:szCs w:val="24"/>
        </w:rPr>
        <w:t>dominant.</w:t>
      </w:r>
    </w:p>
    <w:p w:rsidR="007402B3" w:rsidRPr="001C57F6" w:rsidRDefault="007402B3" w:rsidP="001412D1">
      <w:pPr>
        <w:pStyle w:val="ListParagraph"/>
        <w:numPr>
          <w:ilvl w:val="0"/>
          <w:numId w:val="31"/>
        </w:numPr>
        <w:spacing w:line="480" w:lineRule="auto"/>
        <w:ind w:left="426" w:hanging="426"/>
        <w:jc w:val="both"/>
        <w:rPr>
          <w:rFonts w:ascii="Arial" w:hAnsi="Arial" w:cs="Arial"/>
          <w:color w:val="000000" w:themeColor="text1"/>
          <w:sz w:val="24"/>
          <w:szCs w:val="24"/>
        </w:rPr>
      </w:pPr>
      <w:r w:rsidRPr="001C57F6">
        <w:rPr>
          <w:rFonts w:ascii="Arial" w:hAnsi="Arial" w:cs="Arial"/>
          <w:color w:val="000000" w:themeColor="text1"/>
          <w:sz w:val="24"/>
          <w:szCs w:val="24"/>
        </w:rPr>
        <w:t>The proportion of cells arrested at G2/M was consistently higher by 10%–20% when induced by butyrate compared to propionate and valerate</w:t>
      </w:r>
      <w:r w:rsidR="00A97512" w:rsidRPr="001C57F6">
        <w:rPr>
          <w:rFonts w:ascii="Arial" w:hAnsi="Arial" w:cs="Arial"/>
          <w:color w:val="000000" w:themeColor="text1"/>
          <w:sz w:val="24"/>
          <w:szCs w:val="24"/>
        </w:rPr>
        <w:t xml:space="preserve"> regardless of treatment concentrations or treatment time (i.e. at 0–20 mM SCFA and at 24 h and 48 h)</w:t>
      </w:r>
      <w:r w:rsidRPr="001C57F6">
        <w:rPr>
          <w:rFonts w:ascii="Arial" w:hAnsi="Arial" w:cs="Arial"/>
          <w:color w:val="000000" w:themeColor="text1"/>
          <w:sz w:val="24"/>
          <w:szCs w:val="24"/>
        </w:rPr>
        <w:t>.</w:t>
      </w:r>
      <w:r w:rsidR="008648B7" w:rsidRPr="001C57F6">
        <w:rPr>
          <w:rFonts w:ascii="Arial" w:hAnsi="Arial" w:cs="Arial"/>
          <w:color w:val="000000" w:themeColor="text1"/>
          <w:sz w:val="24"/>
          <w:szCs w:val="24"/>
        </w:rPr>
        <w:t xml:space="preserve"> This suggested that the shift back to G1 </w:t>
      </w:r>
      <w:r w:rsidR="008648B7" w:rsidRPr="001C57F6">
        <w:rPr>
          <w:rFonts w:ascii="Arial" w:hAnsi="Arial" w:cs="Arial"/>
          <w:color w:val="000000" w:themeColor="text1"/>
          <w:sz w:val="24"/>
          <w:szCs w:val="24"/>
          <w:shd w:val="clear" w:color="auto" w:fill="FFFFFF"/>
        </w:rPr>
        <w:t>was a constant phenomenon, and not dose dependant.</w:t>
      </w:r>
    </w:p>
    <w:p w:rsidR="007402B3" w:rsidRPr="001C57F6" w:rsidRDefault="007402B3" w:rsidP="00A97512">
      <w:pPr>
        <w:spacing w:line="480" w:lineRule="auto"/>
        <w:jc w:val="both"/>
        <w:rPr>
          <w:rFonts w:ascii="Arial" w:hAnsi="Arial" w:cs="Arial"/>
          <w:color w:val="000000" w:themeColor="text1"/>
          <w:sz w:val="24"/>
        </w:rPr>
      </w:pPr>
    </w:p>
    <w:p w:rsidR="008A0D0B" w:rsidRPr="001C57F6" w:rsidRDefault="00F47FC3" w:rsidP="008A0D0B">
      <w:pPr>
        <w:rPr>
          <w:rFonts w:ascii="Arial" w:hAnsi="Arial" w:cs="Arial"/>
          <w:color w:val="000000" w:themeColor="text1"/>
          <w:sz w:val="24"/>
        </w:rPr>
      </w:pPr>
      <w:r w:rsidRPr="00546BCA">
        <w:rPr>
          <w:rFonts w:ascii="Arial" w:hAnsi="Arial" w:cs="Arial"/>
          <w:noProof/>
          <w:color w:val="000000" w:themeColor="text1"/>
          <w:sz w:val="24"/>
          <w:lang w:val="en-US"/>
        </w:rPr>
        <w:lastRenderedPageBreak/>
        <w:drawing>
          <wp:inline distT="0" distB="0" distL="0" distR="0" wp14:anchorId="5C922532" wp14:editId="6DA9C4CE">
            <wp:extent cx="5020574" cy="67927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1410" cy="6793886"/>
                    </a:xfrm>
                    <a:prstGeom prst="rect">
                      <a:avLst/>
                    </a:prstGeom>
                    <a:noFill/>
                  </pic:spPr>
                </pic:pic>
              </a:graphicData>
            </a:graphic>
          </wp:inline>
        </w:drawing>
      </w:r>
    </w:p>
    <w:p w:rsidR="00C83F6B" w:rsidRPr="001C57F6" w:rsidRDefault="008A0D0B" w:rsidP="008A0D0B">
      <w:pPr>
        <w:spacing w:before="120" w:after="120" w:line="360" w:lineRule="auto"/>
        <w:jc w:val="both"/>
        <w:rPr>
          <w:rFonts w:ascii="Arial" w:hAnsi="Arial" w:cs="Arial"/>
          <w:color w:val="000000" w:themeColor="text1"/>
          <w:szCs w:val="22"/>
        </w:rPr>
      </w:pPr>
      <w:proofErr w:type="gramStart"/>
      <w:r w:rsidRPr="001C57F6">
        <w:rPr>
          <w:rFonts w:ascii="Arial" w:hAnsi="Arial" w:cs="Arial"/>
          <w:b/>
          <w:color w:val="000000" w:themeColor="text1"/>
        </w:rPr>
        <w:t>Figure 4.4.</w:t>
      </w:r>
      <w:proofErr w:type="gramEnd"/>
      <w:r w:rsidRPr="001C57F6">
        <w:rPr>
          <w:rFonts w:ascii="Arial" w:hAnsi="Arial" w:cs="Arial"/>
          <w:color w:val="000000" w:themeColor="text1"/>
        </w:rPr>
        <w:t xml:space="preserve"> HCA </w:t>
      </w:r>
      <w:r w:rsidR="00A97512" w:rsidRPr="001C57F6">
        <w:rPr>
          <w:rFonts w:ascii="Arial" w:hAnsi="Arial" w:cs="Arial"/>
          <w:color w:val="000000" w:themeColor="text1"/>
        </w:rPr>
        <w:t xml:space="preserve">profiles </w:t>
      </w:r>
      <w:r w:rsidR="00C83F6B" w:rsidRPr="001C57F6">
        <w:rPr>
          <w:rFonts w:ascii="Arial" w:hAnsi="Arial" w:cs="Arial"/>
          <w:color w:val="000000" w:themeColor="text1"/>
        </w:rPr>
        <w:t xml:space="preserve">of </w:t>
      </w:r>
      <w:r w:rsidRPr="001C57F6">
        <w:rPr>
          <w:rFonts w:ascii="Arial" w:hAnsi="Arial" w:cs="Arial"/>
          <w:color w:val="000000" w:themeColor="text1"/>
        </w:rPr>
        <w:t xml:space="preserve">HCT116 colon cancer cells after </w:t>
      </w:r>
      <w:r w:rsidR="009A24C8" w:rsidRPr="001C57F6">
        <w:rPr>
          <w:rFonts w:ascii="Arial" w:hAnsi="Arial" w:cs="Arial"/>
          <w:color w:val="000000" w:themeColor="text1"/>
        </w:rPr>
        <w:t xml:space="preserve">treatment with </w:t>
      </w:r>
      <w:r w:rsidR="00A97512" w:rsidRPr="001C57F6">
        <w:rPr>
          <w:rFonts w:ascii="Arial" w:hAnsi="Arial" w:cs="Arial"/>
          <w:color w:val="000000" w:themeColor="text1"/>
        </w:rPr>
        <w:t xml:space="preserve">0–20 mM </w:t>
      </w:r>
      <w:r w:rsidRPr="001C57F6">
        <w:rPr>
          <w:rFonts w:ascii="Arial" w:hAnsi="Arial" w:cs="Arial"/>
          <w:color w:val="000000" w:themeColor="text1"/>
        </w:rPr>
        <w:t xml:space="preserve">SCFA for 24 h </w:t>
      </w:r>
      <w:r w:rsidR="009A24C8" w:rsidRPr="001C57F6">
        <w:rPr>
          <w:rFonts w:ascii="Arial" w:hAnsi="Arial" w:cs="Arial"/>
          <w:color w:val="000000" w:themeColor="text1"/>
        </w:rPr>
        <w:t xml:space="preserve">or </w:t>
      </w:r>
      <w:r w:rsidRPr="001C57F6">
        <w:rPr>
          <w:rFonts w:ascii="Arial" w:hAnsi="Arial" w:cs="Arial"/>
          <w:color w:val="000000" w:themeColor="text1"/>
        </w:rPr>
        <w:t>48 h</w:t>
      </w:r>
      <w:r w:rsidR="00C83F6B" w:rsidRPr="001C57F6">
        <w:rPr>
          <w:rFonts w:ascii="Arial" w:hAnsi="Arial" w:cs="Arial"/>
          <w:color w:val="000000" w:themeColor="text1"/>
        </w:rPr>
        <w:t xml:space="preserve">. </w:t>
      </w:r>
      <w:r w:rsidRPr="001C57F6">
        <w:rPr>
          <w:rFonts w:ascii="Arial" w:hAnsi="Arial" w:cs="Arial"/>
          <w:color w:val="000000" w:themeColor="text1"/>
        </w:rPr>
        <w:t>(b</w:t>
      </w:r>
      <w:r w:rsidR="009A24C8" w:rsidRPr="001C57F6">
        <w:rPr>
          <w:rFonts w:ascii="Arial" w:hAnsi="Arial" w:cs="Arial"/>
          <w:color w:val="000000" w:themeColor="text1"/>
        </w:rPr>
        <w:t>)</w:t>
      </w:r>
      <w:r w:rsidRPr="001C57F6">
        <w:rPr>
          <w:rFonts w:ascii="Arial" w:hAnsi="Arial" w:cs="Arial"/>
          <w:color w:val="000000" w:themeColor="text1"/>
        </w:rPr>
        <w:t xml:space="preserve"> % cells at G1, S</w:t>
      </w:r>
      <w:r w:rsidR="00C83F6B" w:rsidRPr="001C57F6">
        <w:rPr>
          <w:rFonts w:ascii="Arial" w:hAnsi="Arial" w:cs="Arial"/>
          <w:color w:val="000000" w:themeColor="text1"/>
        </w:rPr>
        <w:t xml:space="preserve"> and</w:t>
      </w:r>
      <w:r w:rsidRPr="001C57F6">
        <w:rPr>
          <w:rFonts w:ascii="Arial" w:hAnsi="Arial" w:cs="Arial"/>
          <w:color w:val="000000" w:themeColor="text1"/>
        </w:rPr>
        <w:t xml:space="preserve"> G2/M</w:t>
      </w:r>
      <w:r w:rsidR="00C83F6B" w:rsidRPr="001C57F6">
        <w:rPr>
          <w:rFonts w:ascii="Arial" w:hAnsi="Arial" w:cs="Arial"/>
          <w:color w:val="000000" w:themeColor="text1"/>
        </w:rPr>
        <w:t xml:space="preserve"> phase</w:t>
      </w:r>
      <w:r w:rsidR="009A24C8" w:rsidRPr="001C57F6">
        <w:rPr>
          <w:rFonts w:ascii="Arial" w:hAnsi="Arial" w:cs="Arial"/>
          <w:color w:val="000000" w:themeColor="text1"/>
        </w:rPr>
        <w:t>.</w:t>
      </w:r>
      <w:r w:rsidRPr="001C57F6">
        <w:rPr>
          <w:rFonts w:ascii="Arial" w:hAnsi="Arial" w:cs="Arial"/>
          <w:color w:val="000000" w:themeColor="text1"/>
        </w:rPr>
        <w:t xml:space="preserve"> </w:t>
      </w:r>
      <w:r w:rsidR="00797247" w:rsidRPr="001C57F6">
        <w:rPr>
          <w:rFonts w:ascii="Arial" w:hAnsi="Arial" w:cs="Arial"/>
          <w:color w:val="000000" w:themeColor="text1"/>
        </w:rPr>
        <w:t xml:space="preserve">(a) </w:t>
      </w:r>
      <w:r w:rsidR="00F47FC3" w:rsidRPr="001C57F6">
        <w:rPr>
          <w:rFonts w:ascii="Arial" w:hAnsi="Arial" w:cs="Arial"/>
          <w:color w:val="000000" w:themeColor="text1"/>
        </w:rPr>
        <w:t>The cell count profiles for all three SCFAs are similar for all SCFAs at both 24 h and 48 h, however</w:t>
      </w:r>
      <w:r w:rsidR="00797247" w:rsidRPr="001C57F6">
        <w:rPr>
          <w:rFonts w:ascii="Arial" w:hAnsi="Arial" w:cs="Arial"/>
          <w:color w:val="000000" w:themeColor="text1"/>
        </w:rPr>
        <w:t xml:space="preserve"> t</w:t>
      </w:r>
      <w:r w:rsidR="00C83F6B" w:rsidRPr="001C57F6">
        <w:rPr>
          <w:rFonts w:ascii="Arial" w:hAnsi="Arial" w:cs="Arial"/>
          <w:color w:val="000000" w:themeColor="text1"/>
        </w:rPr>
        <w:t>he drop in cell count is most rapid with butyrate (&lt;5 mM)</w:t>
      </w:r>
      <w:r w:rsidR="00797247" w:rsidRPr="001C57F6">
        <w:rPr>
          <w:rFonts w:ascii="Arial" w:hAnsi="Arial" w:cs="Arial"/>
          <w:color w:val="000000" w:themeColor="text1"/>
        </w:rPr>
        <w:t>. (b</w:t>
      </w:r>
      <w:r w:rsidR="00A97512" w:rsidRPr="001C57F6">
        <w:rPr>
          <w:rFonts w:ascii="Arial" w:hAnsi="Arial" w:cs="Arial"/>
          <w:color w:val="000000" w:themeColor="text1"/>
        </w:rPr>
        <w:t xml:space="preserve">) </w:t>
      </w:r>
      <w:r w:rsidR="00797247" w:rsidRPr="001C57F6">
        <w:rPr>
          <w:rFonts w:ascii="Arial" w:hAnsi="Arial" w:cs="Arial"/>
          <w:color w:val="000000" w:themeColor="text1"/>
        </w:rPr>
        <w:t>In contrast, the cell cycle profile</w:t>
      </w:r>
      <w:r w:rsidR="00F47FC3" w:rsidRPr="001C57F6">
        <w:rPr>
          <w:rFonts w:ascii="Arial" w:hAnsi="Arial" w:cs="Arial"/>
          <w:color w:val="000000" w:themeColor="text1"/>
        </w:rPr>
        <w:t>s</w:t>
      </w:r>
      <w:r w:rsidR="00797247" w:rsidRPr="001C57F6">
        <w:rPr>
          <w:rFonts w:ascii="Arial" w:hAnsi="Arial" w:cs="Arial"/>
          <w:color w:val="000000" w:themeColor="text1"/>
        </w:rPr>
        <w:t xml:space="preserve"> </w:t>
      </w:r>
      <w:r w:rsidR="00F47FC3" w:rsidRPr="001C57F6">
        <w:rPr>
          <w:rFonts w:ascii="Arial" w:hAnsi="Arial" w:cs="Arial"/>
          <w:color w:val="000000" w:themeColor="text1"/>
        </w:rPr>
        <w:t xml:space="preserve">are different at 24 h and 48 h between </w:t>
      </w:r>
      <w:r w:rsidR="000628C5" w:rsidRPr="001C57F6">
        <w:rPr>
          <w:rFonts w:ascii="Arial" w:hAnsi="Arial" w:cs="Arial"/>
          <w:color w:val="000000" w:themeColor="text1"/>
        </w:rPr>
        <w:t>butyrate (even-</w:t>
      </w:r>
      <w:r w:rsidR="00F47FC3" w:rsidRPr="001C57F6">
        <w:rPr>
          <w:rFonts w:ascii="Arial" w:hAnsi="Arial" w:cs="Arial"/>
          <w:color w:val="000000" w:themeColor="text1"/>
        </w:rPr>
        <w:t>chain) and propionate and valerate (odd</w:t>
      </w:r>
      <w:r w:rsidR="000628C5" w:rsidRPr="001C57F6">
        <w:rPr>
          <w:rFonts w:ascii="Arial" w:hAnsi="Arial" w:cs="Arial"/>
          <w:color w:val="000000" w:themeColor="text1"/>
        </w:rPr>
        <w:t>-</w:t>
      </w:r>
      <w:r w:rsidR="00F47FC3" w:rsidRPr="001C57F6">
        <w:rPr>
          <w:rFonts w:ascii="Arial" w:hAnsi="Arial" w:cs="Arial"/>
          <w:color w:val="000000" w:themeColor="text1"/>
        </w:rPr>
        <w:t xml:space="preserve">chain). Butyrate </w:t>
      </w:r>
      <w:r w:rsidR="00F47FC3" w:rsidRPr="001C57F6">
        <w:rPr>
          <w:rFonts w:ascii="Arial" w:hAnsi="Arial" w:cs="Arial"/>
          <w:color w:val="000000" w:themeColor="text1"/>
          <w:szCs w:val="22"/>
        </w:rPr>
        <w:t>displays similar profiles at both 24 h and 48 h. In contrast,</w:t>
      </w:r>
      <w:r w:rsidR="00797247" w:rsidRPr="001C57F6">
        <w:rPr>
          <w:rFonts w:ascii="Arial" w:hAnsi="Arial" w:cs="Arial"/>
          <w:color w:val="000000" w:themeColor="text1"/>
          <w:szCs w:val="22"/>
        </w:rPr>
        <w:t xml:space="preserve"> propionate and valerate</w:t>
      </w:r>
      <w:r w:rsidR="00F47FC3" w:rsidRPr="001C57F6">
        <w:rPr>
          <w:rFonts w:ascii="Arial" w:hAnsi="Arial" w:cs="Arial"/>
          <w:color w:val="000000" w:themeColor="text1"/>
          <w:szCs w:val="22"/>
        </w:rPr>
        <w:t xml:space="preserve"> display a </w:t>
      </w:r>
      <w:r w:rsidR="00797247" w:rsidRPr="001C57F6">
        <w:rPr>
          <w:rFonts w:ascii="Arial" w:hAnsi="Arial" w:cs="Arial"/>
          <w:color w:val="000000" w:themeColor="text1"/>
          <w:szCs w:val="22"/>
        </w:rPr>
        <w:t>biphasic response in G1 and G2 phases</w:t>
      </w:r>
      <w:r w:rsidR="00F47FC3" w:rsidRPr="001C57F6">
        <w:rPr>
          <w:rFonts w:ascii="Arial" w:hAnsi="Arial" w:cs="Arial"/>
          <w:color w:val="000000" w:themeColor="text1"/>
          <w:szCs w:val="22"/>
        </w:rPr>
        <w:t xml:space="preserve"> at 48 h</w:t>
      </w:r>
      <w:r w:rsidR="00797247" w:rsidRPr="001C57F6">
        <w:rPr>
          <w:rFonts w:ascii="Arial" w:hAnsi="Arial" w:cs="Arial"/>
          <w:color w:val="000000" w:themeColor="text1"/>
          <w:szCs w:val="22"/>
        </w:rPr>
        <w:t xml:space="preserve">. </w:t>
      </w:r>
      <w:r w:rsidRPr="001C57F6">
        <w:rPr>
          <w:rFonts w:ascii="Arial" w:hAnsi="Arial" w:cs="Arial"/>
          <w:color w:val="000000" w:themeColor="text1"/>
          <w:szCs w:val="22"/>
        </w:rPr>
        <w:t>[G1</w:t>
      </w:r>
      <w:r w:rsidR="00F47FC3" w:rsidRPr="001C57F6">
        <w:rPr>
          <w:rFonts w:ascii="Arial" w:hAnsi="Arial" w:cs="Arial"/>
          <w:color w:val="000000" w:themeColor="text1"/>
          <w:szCs w:val="22"/>
        </w:rPr>
        <w:t xml:space="preserve"> </w:t>
      </w:r>
      <w:r w:rsidRPr="001C57F6">
        <w:rPr>
          <w:rFonts w:ascii="Arial" w:hAnsi="Arial" w:cs="Arial"/>
          <w:color w:val="000000" w:themeColor="text1"/>
          <w:szCs w:val="22"/>
        </w:rPr>
        <w:t>(</w:t>
      </w:r>
      <w:proofErr w:type="gramStart"/>
      <w:r w:rsidRPr="001C57F6">
        <w:rPr>
          <w:rFonts w:ascii="Arial" w:hAnsi="Arial" w:cs="Arial"/>
          <w:color w:val="000000" w:themeColor="text1"/>
          <w:szCs w:val="22"/>
        </w:rPr>
        <w:t xml:space="preserve">blue </w:t>
      </w:r>
      <w:proofErr w:type="gramEnd"/>
      <w:r w:rsidRPr="001C57F6">
        <w:rPr>
          <w:rFonts w:ascii="Arial" w:hAnsi="Arial" w:cs="Arial"/>
          <w:color w:val="000000" w:themeColor="text1"/>
          <w:szCs w:val="22"/>
        </w:rPr>
        <w:sym w:font="Symbol" w:char="F0A8"/>
      </w:r>
      <w:r w:rsidRPr="001C57F6">
        <w:rPr>
          <w:rFonts w:ascii="Arial" w:hAnsi="Arial" w:cs="Arial"/>
          <w:color w:val="000000" w:themeColor="text1"/>
          <w:szCs w:val="22"/>
        </w:rPr>
        <w:t xml:space="preserve">); S (green </w:t>
      </w:r>
      <w:r w:rsidRPr="001C57F6">
        <w:rPr>
          <w:rFonts w:ascii="Arial" w:hAnsi="Arial" w:cs="Arial"/>
          <w:color w:val="000000" w:themeColor="text1"/>
          <w:szCs w:val="22"/>
        </w:rPr>
        <w:sym w:font="Symbol" w:char="F0FF"/>
      </w:r>
      <w:r w:rsidRPr="001C57F6">
        <w:rPr>
          <w:rFonts w:ascii="Arial" w:hAnsi="Arial" w:cs="Arial"/>
          <w:color w:val="000000" w:themeColor="text1"/>
          <w:szCs w:val="22"/>
        </w:rPr>
        <w:t xml:space="preserve">); G2 (red </w:t>
      </w:r>
      <w:r w:rsidRPr="001C57F6">
        <w:rPr>
          <w:rFonts w:ascii="Arial" w:hAnsi="Arial" w:cs="Arial"/>
          <w:color w:val="000000" w:themeColor="text1"/>
          <w:szCs w:val="22"/>
        </w:rPr>
        <w:sym w:font="Symbol" w:char="F044"/>
      </w:r>
      <w:r w:rsidRPr="001C57F6">
        <w:rPr>
          <w:rFonts w:ascii="Arial" w:hAnsi="Arial" w:cs="Arial"/>
          <w:color w:val="000000" w:themeColor="text1"/>
          <w:szCs w:val="22"/>
        </w:rPr>
        <w:t>)</w:t>
      </w:r>
      <w:r w:rsidR="009A24C8" w:rsidRPr="001C57F6">
        <w:rPr>
          <w:rFonts w:ascii="Arial" w:hAnsi="Arial" w:cs="Arial"/>
          <w:color w:val="000000" w:themeColor="text1"/>
          <w:szCs w:val="22"/>
        </w:rPr>
        <w:t>; B, butyrate; P, propionate; V, valerate</w:t>
      </w:r>
      <w:r w:rsidRPr="001C57F6">
        <w:rPr>
          <w:rFonts w:ascii="Arial" w:hAnsi="Arial" w:cs="Arial"/>
          <w:color w:val="000000" w:themeColor="text1"/>
          <w:szCs w:val="22"/>
        </w:rPr>
        <w:t>].</w:t>
      </w:r>
    </w:p>
    <w:p w:rsidR="009A24C8" w:rsidRPr="001C57F6" w:rsidRDefault="009A24C8">
      <w:pPr>
        <w:rPr>
          <w:rFonts w:ascii="Arial" w:hAnsi="Arial" w:cs="Arial"/>
          <w:color w:val="000000" w:themeColor="text1"/>
          <w:sz w:val="24"/>
        </w:rPr>
      </w:pPr>
    </w:p>
    <w:p w:rsidR="008A0D0B" w:rsidRPr="001C57F6" w:rsidRDefault="00F47FC3"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To confirm that butyrate had not undergone a similar biphasic effect at </w:t>
      </w:r>
      <w:r w:rsidR="00426108" w:rsidRPr="001C57F6">
        <w:rPr>
          <w:rFonts w:ascii="Arial" w:hAnsi="Arial" w:cs="Arial"/>
          <w:color w:val="000000" w:themeColor="text1"/>
          <w:sz w:val="24"/>
        </w:rPr>
        <w:t xml:space="preserve">a </w:t>
      </w:r>
      <w:r w:rsidRPr="001C57F6">
        <w:rPr>
          <w:rFonts w:ascii="Arial" w:hAnsi="Arial" w:cs="Arial"/>
          <w:color w:val="000000" w:themeColor="text1"/>
          <w:sz w:val="24"/>
        </w:rPr>
        <w:t>much lower SCFA concentrations</w:t>
      </w:r>
      <w:r w:rsidR="00426108" w:rsidRPr="001C57F6">
        <w:rPr>
          <w:rFonts w:ascii="Arial" w:hAnsi="Arial" w:cs="Arial"/>
          <w:color w:val="000000" w:themeColor="text1"/>
          <w:sz w:val="24"/>
        </w:rPr>
        <w:t xml:space="preserve"> as a result of its more rapid loss of cell count, the cell cycle analysis was repeated </w:t>
      </w:r>
      <w:r w:rsidR="008A0D0B" w:rsidRPr="001C57F6">
        <w:rPr>
          <w:rFonts w:ascii="Arial" w:hAnsi="Arial" w:cs="Arial"/>
          <w:color w:val="000000" w:themeColor="text1"/>
          <w:sz w:val="24"/>
        </w:rPr>
        <w:t xml:space="preserve">at very low SCFA concentrations (0.1, 0.5, 1.0, 2.0 mM). The results confirmed </w:t>
      </w:r>
      <w:r w:rsidR="00426108" w:rsidRPr="001C57F6">
        <w:rPr>
          <w:rFonts w:ascii="Arial" w:hAnsi="Arial" w:cs="Arial"/>
          <w:color w:val="000000" w:themeColor="text1"/>
          <w:sz w:val="24"/>
        </w:rPr>
        <w:t xml:space="preserve">that </w:t>
      </w:r>
      <w:r w:rsidR="008A0D0B" w:rsidRPr="001C57F6">
        <w:rPr>
          <w:rFonts w:ascii="Arial" w:hAnsi="Arial" w:cs="Arial"/>
          <w:color w:val="000000" w:themeColor="text1"/>
          <w:sz w:val="24"/>
        </w:rPr>
        <w:t xml:space="preserve">the biphasic effect was unique to the odd-chain SCFAs, </w:t>
      </w:r>
      <w:r w:rsidR="00A0586C" w:rsidRPr="001C57F6">
        <w:rPr>
          <w:rFonts w:ascii="Arial" w:hAnsi="Arial" w:cs="Arial"/>
          <w:color w:val="000000" w:themeColor="text1"/>
          <w:sz w:val="24"/>
        </w:rPr>
        <w:t>propionate and valerate</w:t>
      </w:r>
      <w:r w:rsidR="008A0D0B" w:rsidRPr="001C57F6">
        <w:rPr>
          <w:rFonts w:ascii="Arial" w:hAnsi="Arial" w:cs="Arial"/>
          <w:color w:val="000000" w:themeColor="text1"/>
          <w:sz w:val="24"/>
        </w:rPr>
        <w:t>.</w:t>
      </w:r>
    </w:p>
    <w:p w:rsidR="008A0D0B" w:rsidRPr="001C57F6" w:rsidRDefault="008A0D0B" w:rsidP="008A0D0B">
      <w:pPr>
        <w:rPr>
          <w:rFonts w:ascii="Arial" w:hAnsi="Arial" w:cs="Arial"/>
          <w:b/>
          <w:color w:val="000000" w:themeColor="text1"/>
          <w:sz w:val="24"/>
        </w:rPr>
      </w:pPr>
    </w:p>
    <w:p w:rsidR="008A0D0B" w:rsidRPr="00A54979" w:rsidRDefault="008A0D0B" w:rsidP="008A0D0B">
      <w:pPr>
        <w:spacing w:before="240" w:line="360" w:lineRule="auto"/>
        <w:jc w:val="both"/>
        <w:rPr>
          <w:rFonts w:ascii="Arial" w:hAnsi="Arial" w:cs="Arial"/>
          <w:color w:val="000000" w:themeColor="text1"/>
          <w:szCs w:val="22"/>
        </w:rPr>
      </w:pPr>
      <w:r w:rsidRPr="00A54979">
        <w:rPr>
          <w:rFonts w:ascii="Arial" w:hAnsi="Arial" w:cs="Arial"/>
          <w:b/>
          <w:color w:val="000000" w:themeColor="text1"/>
          <w:szCs w:val="22"/>
        </w:rPr>
        <w:t>Table 4.3</w:t>
      </w:r>
      <w:r w:rsidR="00426108" w:rsidRPr="00A54979">
        <w:rPr>
          <w:rFonts w:ascii="Arial" w:hAnsi="Arial" w:cs="Arial"/>
          <w:b/>
          <w:color w:val="000000" w:themeColor="text1"/>
          <w:szCs w:val="22"/>
        </w:rPr>
        <w:t xml:space="preserve"> (</w:t>
      </w:r>
      <w:r w:rsidRPr="00A54979">
        <w:rPr>
          <w:rFonts w:ascii="Arial" w:hAnsi="Arial" w:cs="Arial"/>
          <w:b/>
          <w:color w:val="000000" w:themeColor="text1"/>
          <w:szCs w:val="22"/>
        </w:rPr>
        <w:t>a</w:t>
      </w:r>
      <w:r w:rsidR="00426108" w:rsidRPr="00A54979">
        <w:rPr>
          <w:rFonts w:ascii="Arial" w:hAnsi="Arial" w:cs="Arial"/>
          <w:b/>
          <w:color w:val="000000" w:themeColor="text1"/>
          <w:szCs w:val="22"/>
        </w:rPr>
        <w:t>)</w:t>
      </w:r>
      <w:r w:rsidRPr="00A54979">
        <w:rPr>
          <w:rFonts w:ascii="Arial" w:hAnsi="Arial" w:cs="Arial"/>
          <w:color w:val="000000" w:themeColor="text1"/>
          <w:szCs w:val="22"/>
        </w:rPr>
        <w:t xml:space="preserve"> </w:t>
      </w:r>
      <w:r w:rsidRPr="00A54979">
        <w:rPr>
          <w:rFonts w:ascii="Arial" w:hAnsi="Arial" w:cs="Arial"/>
          <w:b/>
          <w:color w:val="000000" w:themeColor="text1"/>
          <w:szCs w:val="22"/>
        </w:rPr>
        <w:t>24 h</w:t>
      </w:r>
      <w:r w:rsidRPr="00A54979">
        <w:rPr>
          <w:rFonts w:ascii="Arial" w:hAnsi="Arial" w:cs="Arial"/>
          <w:color w:val="000000" w:themeColor="text1"/>
          <w:szCs w:val="22"/>
        </w:rPr>
        <w:t xml:space="preserve"> HCA cell cycle analysis for SCFA-treated HCT116 cells</w:t>
      </w:r>
      <w:r w:rsidR="00426108" w:rsidRPr="00A54979">
        <w:rPr>
          <w:rFonts w:ascii="Arial" w:hAnsi="Arial" w:cs="Arial"/>
          <w:color w:val="000000" w:themeColor="text1"/>
          <w:szCs w:val="22"/>
        </w:rPr>
        <w:t xml:space="preserve"> showing the</w:t>
      </w:r>
      <w:r w:rsidRPr="00A54979">
        <w:rPr>
          <w:rFonts w:ascii="Arial" w:hAnsi="Arial" w:cs="Arial"/>
          <w:color w:val="000000" w:themeColor="text1"/>
          <w:szCs w:val="22"/>
        </w:rPr>
        <w:t xml:space="preserve"> % cells at each phase (G1, S, G2); SEM: n = 3</w:t>
      </w:r>
      <w:r w:rsidR="00A0586C" w:rsidRPr="00A54979">
        <w:rPr>
          <w:rFonts w:ascii="Arial" w:hAnsi="Arial" w:cs="Arial"/>
          <w:color w:val="000000" w:themeColor="text1"/>
          <w:szCs w:val="22"/>
        </w:rPr>
        <w:t>.</w:t>
      </w:r>
    </w:p>
    <w:p w:rsidR="008A0D0B" w:rsidRPr="00A54979" w:rsidRDefault="008A0D0B" w:rsidP="008A0D0B">
      <w:pPr>
        <w:spacing w:before="120" w:line="360" w:lineRule="auto"/>
        <w:rPr>
          <w:rFonts w:ascii="Arial" w:hAnsi="Arial" w:cs="Arial"/>
          <w:color w:val="000000" w:themeColor="text1"/>
          <w:szCs w:val="22"/>
        </w:rPr>
      </w:pPr>
      <w:proofErr w:type="spellStart"/>
      <w:r w:rsidRPr="00A54979">
        <w:rPr>
          <w:rFonts w:ascii="Arial" w:hAnsi="Arial" w:cs="Arial"/>
          <w:color w:val="000000" w:themeColor="text1"/>
          <w:szCs w:val="22"/>
        </w:rPr>
        <w:t>i</w:t>
      </w:r>
      <w:proofErr w:type="spellEnd"/>
      <w:r w:rsidRPr="00A54979">
        <w:rPr>
          <w:rFonts w:ascii="Arial" w:hAnsi="Arial" w:cs="Arial"/>
          <w:color w:val="000000" w:themeColor="text1"/>
          <w:szCs w:val="22"/>
        </w:rPr>
        <w:t>) Butyrate</w:t>
      </w:r>
    </w:p>
    <w:tbl>
      <w:tblPr>
        <w:tblW w:w="8805" w:type="dxa"/>
        <w:tblInd w:w="93" w:type="dxa"/>
        <w:tblLayout w:type="fixed"/>
        <w:tblCellMar>
          <w:right w:w="113" w:type="dxa"/>
        </w:tblCellMar>
        <w:tblLook w:val="04A0" w:firstRow="1" w:lastRow="0" w:firstColumn="1" w:lastColumn="0" w:noHBand="0" w:noVBand="1"/>
      </w:tblPr>
      <w:tblGrid>
        <w:gridCol w:w="867"/>
        <w:gridCol w:w="882"/>
        <w:gridCol w:w="882"/>
        <w:gridCol w:w="882"/>
        <w:gridCol w:w="882"/>
        <w:gridCol w:w="882"/>
        <w:gridCol w:w="882"/>
        <w:gridCol w:w="882"/>
        <w:gridCol w:w="882"/>
        <w:gridCol w:w="882"/>
      </w:tblGrid>
      <w:tr w:rsidR="008A0D0B" w:rsidRPr="00A54979" w:rsidTr="000575E5">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SCFA</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mean % cells</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SEM (n = 3)</w:t>
            </w:r>
          </w:p>
        </w:tc>
        <w:tc>
          <w:tcPr>
            <w:tcW w:w="2646" w:type="dxa"/>
            <w:gridSpan w:val="3"/>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SEM (%)</w:t>
            </w:r>
          </w:p>
        </w:tc>
      </w:tr>
      <w:tr w:rsidR="008A0D0B" w:rsidRPr="00A54979" w:rsidTr="000575E5">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mM</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G2</w:t>
            </w:r>
          </w:p>
        </w:tc>
      </w:tr>
      <w:tr w:rsidR="008A0D0B" w:rsidRPr="00A54979" w:rsidTr="000575E5">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31.80</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19.66</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45.77</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1.66</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0.74</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1.00</w:t>
            </w:r>
          </w:p>
        </w:tc>
        <w:tc>
          <w:tcPr>
            <w:tcW w:w="882" w:type="dxa"/>
            <w:tcBorders>
              <w:top w:val="single" w:sz="4" w:space="0" w:color="auto"/>
              <w:left w:val="single" w:sz="4" w:space="0" w:color="auto"/>
              <w:bottom w:val="nil"/>
              <w:right w:val="nil"/>
            </w:tcBorders>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tcBorders>
              <w:top w:val="single" w:sz="4" w:space="0" w:color="auto"/>
              <w:left w:val="nil"/>
              <w:bottom w:val="nil"/>
              <w:right w:val="nil"/>
            </w:tcBorders>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tcBorders>
              <w:top w:val="single" w:sz="4" w:space="0" w:color="auto"/>
              <w:left w:val="nil"/>
              <w:bottom w:val="nil"/>
              <w:right w:val="nil"/>
            </w:tcBorders>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0575E5">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35.09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18.87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42.81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1.64</w:t>
            </w:r>
          </w:p>
        </w:tc>
        <w:tc>
          <w:tcPr>
            <w:tcW w:w="882" w:type="dxa"/>
            <w:tcBorders>
              <w:top w:val="nil"/>
              <w:left w:val="single" w:sz="4" w:space="0" w:color="auto"/>
              <w:bottom w:val="nil"/>
              <w:right w:val="nil"/>
            </w:tcBorders>
            <w:noWrap/>
            <w:vAlign w:val="center"/>
            <w:hideMark/>
          </w:tcPr>
          <w:p w:rsidR="008A0D0B" w:rsidRPr="00A54979" w:rsidRDefault="000575E5" w:rsidP="000575E5">
            <w:pPr>
              <w:tabs>
                <w:tab w:val="left" w:pos="522"/>
              </w:tabs>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r>
      <w:tr w:rsidR="008A0D0B" w:rsidRPr="00A54979" w:rsidTr="000575E5">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32.24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20.05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44.33</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1.50</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1.25</w:t>
            </w:r>
          </w:p>
        </w:tc>
        <w:tc>
          <w:tcPr>
            <w:tcW w:w="882" w:type="dxa"/>
            <w:tcBorders>
              <w:top w:val="nil"/>
              <w:left w:val="single" w:sz="4" w:space="0" w:color="auto"/>
              <w:bottom w:val="nil"/>
              <w:right w:val="nil"/>
            </w:tcBorders>
            <w:noWrap/>
            <w:vAlign w:val="center"/>
            <w:hideMark/>
          </w:tcPr>
          <w:p w:rsidR="008A0D0B" w:rsidRPr="00A54979" w:rsidRDefault="000575E5" w:rsidP="000575E5">
            <w:pPr>
              <w:tabs>
                <w:tab w:val="left" w:pos="522"/>
              </w:tabs>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r w:rsidR="008A0D0B" w:rsidRPr="00A54979" w:rsidTr="000575E5">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32.58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20.41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44.09</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0.23</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0.68</w:t>
            </w:r>
          </w:p>
        </w:tc>
        <w:tc>
          <w:tcPr>
            <w:tcW w:w="882" w:type="dxa"/>
            <w:tcBorders>
              <w:top w:val="nil"/>
              <w:left w:val="single" w:sz="4" w:space="0" w:color="auto"/>
              <w:bottom w:val="nil"/>
              <w:right w:val="nil"/>
            </w:tcBorders>
            <w:noWrap/>
            <w:vAlign w:val="center"/>
            <w:hideMark/>
          </w:tcPr>
          <w:p w:rsidR="008A0D0B" w:rsidRPr="00A54979" w:rsidRDefault="000575E5" w:rsidP="000575E5">
            <w:pPr>
              <w:tabs>
                <w:tab w:val="left" w:pos="522"/>
              </w:tabs>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0575E5">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35.82</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17.42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43.82</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3.63</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2.36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1.47</w:t>
            </w:r>
          </w:p>
        </w:tc>
        <w:tc>
          <w:tcPr>
            <w:tcW w:w="882" w:type="dxa"/>
            <w:tcBorders>
              <w:top w:val="nil"/>
              <w:left w:val="single" w:sz="4" w:space="0" w:color="auto"/>
              <w:bottom w:val="nil"/>
              <w:right w:val="nil"/>
            </w:tcBorders>
            <w:noWrap/>
            <w:vAlign w:val="center"/>
            <w:hideMark/>
          </w:tcPr>
          <w:p w:rsidR="008A0D0B" w:rsidRPr="00A54979" w:rsidRDefault="000575E5" w:rsidP="000575E5">
            <w:pPr>
              <w:tabs>
                <w:tab w:val="left" w:pos="522"/>
              </w:tabs>
              <w:spacing w:line="360" w:lineRule="auto"/>
              <w:jc w:val="right"/>
              <w:rPr>
                <w:rFonts w:ascii="Arial" w:hAnsi="Arial" w:cs="Arial"/>
                <w:color w:val="000000" w:themeColor="text1"/>
                <w:szCs w:val="22"/>
              </w:rPr>
            </w:pPr>
            <w:r w:rsidRPr="00A54979">
              <w:rPr>
                <w:rFonts w:ascii="Arial" w:hAnsi="Arial" w:cs="Arial"/>
                <w:color w:val="000000" w:themeColor="text1"/>
                <w:szCs w:val="22"/>
              </w:rPr>
              <w:t>10%</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14%</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r w:rsidR="008A0D0B" w:rsidRPr="00A54979" w:rsidTr="000575E5">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24.19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9.83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62.14</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1.12</w:t>
            </w:r>
          </w:p>
        </w:tc>
        <w:tc>
          <w:tcPr>
            <w:tcW w:w="882" w:type="dxa"/>
            <w:tcBorders>
              <w:top w:val="nil"/>
              <w:left w:val="single" w:sz="4" w:space="0" w:color="auto"/>
              <w:bottom w:val="nil"/>
              <w:right w:val="nil"/>
            </w:tcBorders>
            <w:noWrap/>
            <w:vAlign w:val="center"/>
            <w:hideMark/>
          </w:tcPr>
          <w:p w:rsidR="008A0D0B" w:rsidRPr="00A54979" w:rsidRDefault="000575E5" w:rsidP="000575E5">
            <w:pPr>
              <w:tabs>
                <w:tab w:val="left" w:pos="522"/>
              </w:tabs>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12%</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0575E5">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7.5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21.48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9.78</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64.37</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0.40</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0.61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0.46</w:t>
            </w:r>
          </w:p>
        </w:tc>
        <w:tc>
          <w:tcPr>
            <w:tcW w:w="882" w:type="dxa"/>
            <w:tcBorders>
              <w:top w:val="nil"/>
              <w:left w:val="single" w:sz="4" w:space="0" w:color="auto"/>
              <w:bottom w:val="nil"/>
              <w:right w:val="nil"/>
            </w:tcBorders>
            <w:noWrap/>
            <w:vAlign w:val="center"/>
            <w:hideMark/>
          </w:tcPr>
          <w:p w:rsidR="008A0D0B" w:rsidRPr="00A54979" w:rsidRDefault="000575E5" w:rsidP="000575E5">
            <w:pPr>
              <w:tabs>
                <w:tab w:val="left" w:pos="522"/>
              </w:tabs>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r>
      <w:tr w:rsidR="008A0D0B" w:rsidRPr="00A54979" w:rsidTr="000575E5">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21.26</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9.31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66.25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1.43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2.02</w:t>
            </w:r>
          </w:p>
        </w:tc>
        <w:tc>
          <w:tcPr>
            <w:tcW w:w="882" w:type="dxa"/>
            <w:tcBorders>
              <w:top w:val="nil"/>
              <w:left w:val="single" w:sz="4" w:space="0" w:color="auto"/>
              <w:bottom w:val="nil"/>
              <w:right w:val="nil"/>
            </w:tcBorders>
            <w:noWrap/>
            <w:vAlign w:val="center"/>
            <w:hideMark/>
          </w:tcPr>
          <w:p w:rsidR="008A0D0B" w:rsidRPr="00A54979" w:rsidRDefault="000575E5" w:rsidP="000575E5">
            <w:pPr>
              <w:tabs>
                <w:tab w:val="left" w:pos="522"/>
              </w:tabs>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15%</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r w:rsidR="008A0D0B" w:rsidRPr="00A54979" w:rsidTr="000575E5">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18.46</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10.41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66.61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0.99</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1.26</w:t>
            </w:r>
          </w:p>
        </w:tc>
        <w:tc>
          <w:tcPr>
            <w:tcW w:w="882" w:type="dxa"/>
            <w:tcBorders>
              <w:top w:val="nil"/>
              <w:left w:val="single" w:sz="4" w:space="0" w:color="auto"/>
              <w:bottom w:val="nil"/>
              <w:right w:val="nil"/>
            </w:tcBorders>
            <w:noWrap/>
            <w:vAlign w:val="center"/>
            <w:hideMark/>
          </w:tcPr>
          <w:p w:rsidR="008A0D0B" w:rsidRPr="00A54979" w:rsidRDefault="000575E5" w:rsidP="000575E5">
            <w:pPr>
              <w:tabs>
                <w:tab w:val="left" w:pos="522"/>
              </w:tabs>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10%</w:t>
            </w:r>
          </w:p>
        </w:tc>
        <w:tc>
          <w:tcPr>
            <w:tcW w:w="882" w:type="dxa"/>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0575E5">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20.0</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19.47</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9.39</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67.74</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0.75</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0.49</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1.11</w:t>
            </w:r>
          </w:p>
        </w:tc>
        <w:tc>
          <w:tcPr>
            <w:tcW w:w="882" w:type="dxa"/>
            <w:tcBorders>
              <w:top w:val="nil"/>
              <w:left w:val="single" w:sz="4" w:space="0" w:color="auto"/>
              <w:bottom w:val="single" w:sz="4" w:space="0" w:color="auto"/>
              <w:right w:val="nil"/>
            </w:tcBorders>
            <w:noWrap/>
            <w:vAlign w:val="center"/>
            <w:hideMark/>
          </w:tcPr>
          <w:p w:rsidR="008A0D0B" w:rsidRPr="00A54979" w:rsidRDefault="000575E5" w:rsidP="000575E5">
            <w:pPr>
              <w:tabs>
                <w:tab w:val="left" w:pos="522"/>
              </w:tabs>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tcBorders>
              <w:top w:val="nil"/>
              <w:left w:val="nil"/>
              <w:bottom w:val="single" w:sz="4" w:space="0" w:color="auto"/>
              <w:right w:val="nil"/>
            </w:tcBorders>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tcBorders>
              <w:top w:val="nil"/>
              <w:left w:val="nil"/>
              <w:bottom w:val="single" w:sz="4" w:space="0" w:color="auto"/>
              <w:right w:val="nil"/>
            </w:tcBorders>
            <w:noWrap/>
            <w:vAlign w:val="center"/>
            <w:hideMark/>
          </w:tcPr>
          <w:p w:rsidR="008A0D0B" w:rsidRPr="00A54979" w:rsidRDefault="000575E5" w:rsidP="000575E5">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bl>
    <w:p w:rsidR="008A0D0B" w:rsidRPr="00A54979" w:rsidRDefault="008A0D0B" w:rsidP="008A0D0B">
      <w:pPr>
        <w:rPr>
          <w:rFonts w:ascii="Arial" w:hAnsi="Arial" w:cs="Arial"/>
          <w:color w:val="000000" w:themeColor="text1"/>
          <w:szCs w:val="22"/>
        </w:rPr>
      </w:pPr>
      <w:r w:rsidRPr="00A54979">
        <w:rPr>
          <w:rFonts w:ascii="Arial" w:hAnsi="Arial" w:cs="Arial"/>
          <w:color w:val="000000" w:themeColor="text1"/>
          <w:szCs w:val="22"/>
        </w:rPr>
        <w:br w:type="page"/>
      </w:r>
    </w:p>
    <w:p w:rsidR="008A0D0B" w:rsidRPr="00A54979" w:rsidRDefault="008A0D0B" w:rsidP="008A0D0B">
      <w:pPr>
        <w:spacing w:before="120" w:line="360" w:lineRule="auto"/>
        <w:rPr>
          <w:rFonts w:ascii="Arial" w:hAnsi="Arial" w:cs="Arial"/>
          <w:color w:val="000000" w:themeColor="text1"/>
          <w:szCs w:val="22"/>
        </w:rPr>
      </w:pPr>
      <w:r w:rsidRPr="00A54979">
        <w:rPr>
          <w:rFonts w:ascii="Arial" w:hAnsi="Arial" w:cs="Arial"/>
          <w:color w:val="000000" w:themeColor="text1"/>
          <w:szCs w:val="22"/>
        </w:rPr>
        <w:lastRenderedPageBreak/>
        <w:t>ii) Propionate</w:t>
      </w:r>
    </w:p>
    <w:tbl>
      <w:tblPr>
        <w:tblW w:w="8805" w:type="dxa"/>
        <w:tblInd w:w="93" w:type="dxa"/>
        <w:tblLayout w:type="fixed"/>
        <w:tblLook w:val="04A0" w:firstRow="1" w:lastRow="0" w:firstColumn="1" w:lastColumn="0" w:noHBand="0" w:noVBand="1"/>
      </w:tblPr>
      <w:tblGrid>
        <w:gridCol w:w="867"/>
        <w:gridCol w:w="882"/>
        <w:gridCol w:w="882"/>
        <w:gridCol w:w="882"/>
        <w:gridCol w:w="882"/>
        <w:gridCol w:w="882"/>
        <w:gridCol w:w="882"/>
        <w:gridCol w:w="882"/>
        <w:gridCol w:w="882"/>
        <w:gridCol w:w="882"/>
      </w:tblGrid>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SCFA</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mean % cells</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SEM (n = 3)</w:t>
            </w:r>
          </w:p>
        </w:tc>
        <w:tc>
          <w:tcPr>
            <w:tcW w:w="2646" w:type="dxa"/>
            <w:gridSpan w:val="3"/>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SEM (%)</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mM</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r>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35.05</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19.83</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41.87</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1.29</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0.43</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0.98</w:t>
            </w:r>
          </w:p>
        </w:tc>
        <w:tc>
          <w:tcPr>
            <w:tcW w:w="882" w:type="dxa"/>
            <w:tcBorders>
              <w:top w:val="single" w:sz="4" w:space="0" w:color="auto"/>
              <w:left w:val="single" w:sz="4" w:space="0" w:color="auto"/>
              <w:bottom w:val="nil"/>
              <w:right w:val="nil"/>
            </w:tcBorders>
            <w:noWrap/>
            <w:vAlign w:val="center"/>
            <w:hideMark/>
          </w:tcPr>
          <w:p w:rsidR="008A0D0B" w:rsidRPr="00A54979" w:rsidRDefault="000575E5"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tcBorders>
              <w:top w:val="single" w:sz="4" w:space="0" w:color="auto"/>
              <w:left w:val="nil"/>
              <w:bottom w:val="nil"/>
              <w:right w:val="nil"/>
            </w:tcBorders>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tcBorders>
              <w:top w:val="single" w:sz="4" w:space="0" w:color="auto"/>
              <w:left w:val="nil"/>
              <w:bottom w:val="nil"/>
              <w:right w:val="nil"/>
            </w:tcBorders>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38.15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20.08</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38.64</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0.63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0.94</w:t>
            </w:r>
          </w:p>
        </w:tc>
        <w:tc>
          <w:tcPr>
            <w:tcW w:w="882" w:type="dxa"/>
            <w:tcBorders>
              <w:top w:val="nil"/>
              <w:left w:val="single" w:sz="4" w:space="0" w:color="auto"/>
              <w:bottom w:val="nil"/>
              <w:right w:val="nil"/>
            </w:tcBorders>
            <w:noWrap/>
            <w:vAlign w:val="center"/>
            <w:hideMark/>
          </w:tcPr>
          <w:p w:rsidR="008A0D0B" w:rsidRPr="00A54979" w:rsidRDefault="000575E5"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43.16</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19.56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32.34</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5.21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6.70</w:t>
            </w:r>
          </w:p>
        </w:tc>
        <w:tc>
          <w:tcPr>
            <w:tcW w:w="882" w:type="dxa"/>
            <w:tcBorders>
              <w:top w:val="nil"/>
              <w:left w:val="single" w:sz="4" w:space="0" w:color="auto"/>
              <w:bottom w:val="nil"/>
              <w:right w:val="nil"/>
            </w:tcBorders>
            <w:noWrap/>
            <w:vAlign w:val="center"/>
            <w:hideMark/>
          </w:tcPr>
          <w:p w:rsidR="008A0D0B" w:rsidRPr="00A54979" w:rsidRDefault="000575E5"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12%</w:t>
            </w:r>
          </w:p>
        </w:tc>
        <w:tc>
          <w:tcPr>
            <w:tcW w:w="882" w:type="dxa"/>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noWrap/>
            <w:vAlign w:val="center"/>
            <w:hideMark/>
          </w:tcPr>
          <w:p w:rsidR="008A0D0B" w:rsidRPr="00A54979" w:rsidRDefault="008A0D0B"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21</w:t>
            </w:r>
            <w:r w:rsidR="00F05568" w:rsidRPr="00A54979">
              <w:rPr>
                <w:rFonts w:ascii="Arial" w:hAnsi="Arial" w:cs="Arial"/>
                <w:color w:val="000000" w:themeColor="text1"/>
                <w:szCs w:val="22"/>
              </w:rPr>
              <w:t>%</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43.92</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19.00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32.21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5.11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7.31</w:t>
            </w:r>
          </w:p>
        </w:tc>
        <w:tc>
          <w:tcPr>
            <w:tcW w:w="882" w:type="dxa"/>
            <w:tcBorders>
              <w:top w:val="nil"/>
              <w:left w:val="single" w:sz="4" w:space="0" w:color="auto"/>
              <w:bottom w:val="nil"/>
              <w:right w:val="nil"/>
            </w:tcBorders>
            <w:noWrap/>
            <w:vAlign w:val="center"/>
            <w:hideMark/>
          </w:tcPr>
          <w:p w:rsidR="008A0D0B" w:rsidRPr="00A54979" w:rsidRDefault="00BE4557"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12%</w:t>
            </w:r>
          </w:p>
        </w:tc>
        <w:tc>
          <w:tcPr>
            <w:tcW w:w="882" w:type="dxa"/>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noWrap/>
            <w:vAlign w:val="center"/>
            <w:hideMark/>
          </w:tcPr>
          <w:p w:rsidR="008A0D0B" w:rsidRPr="00A54979" w:rsidRDefault="008A0D0B"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23</w:t>
            </w:r>
            <w:r w:rsidR="00F05568" w:rsidRPr="00A54979">
              <w:rPr>
                <w:rFonts w:ascii="Arial" w:hAnsi="Arial" w:cs="Arial"/>
                <w:color w:val="000000" w:themeColor="text1"/>
                <w:szCs w:val="22"/>
              </w:rPr>
              <w:t>%</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44.81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19.17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32.75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4.21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5.87</w:t>
            </w:r>
          </w:p>
        </w:tc>
        <w:tc>
          <w:tcPr>
            <w:tcW w:w="882" w:type="dxa"/>
            <w:tcBorders>
              <w:top w:val="nil"/>
              <w:left w:val="single" w:sz="4" w:space="0" w:color="auto"/>
              <w:bottom w:val="nil"/>
              <w:right w:val="nil"/>
            </w:tcBorders>
            <w:noWrap/>
            <w:vAlign w:val="center"/>
            <w:hideMark/>
          </w:tcPr>
          <w:p w:rsidR="008A0D0B" w:rsidRPr="00A54979" w:rsidRDefault="00BE4557"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9%</w:t>
            </w:r>
          </w:p>
        </w:tc>
        <w:tc>
          <w:tcPr>
            <w:tcW w:w="882" w:type="dxa"/>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8A0D0B"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18</w:t>
            </w:r>
            <w:r w:rsidR="00F05568" w:rsidRPr="00A54979">
              <w:rPr>
                <w:rFonts w:ascii="Arial" w:hAnsi="Arial" w:cs="Arial"/>
                <w:color w:val="000000" w:themeColor="text1"/>
                <w:szCs w:val="22"/>
              </w:rPr>
              <w:t>%</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44.29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16.19</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36.56</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3.51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3.10</w:t>
            </w:r>
          </w:p>
        </w:tc>
        <w:tc>
          <w:tcPr>
            <w:tcW w:w="882" w:type="dxa"/>
            <w:tcBorders>
              <w:top w:val="nil"/>
              <w:left w:val="single" w:sz="4" w:space="0" w:color="auto"/>
              <w:bottom w:val="nil"/>
              <w:right w:val="nil"/>
            </w:tcBorders>
            <w:noWrap/>
            <w:vAlign w:val="center"/>
            <w:hideMark/>
          </w:tcPr>
          <w:p w:rsidR="008A0D0B" w:rsidRPr="00A54979" w:rsidRDefault="00BE4557"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7.5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40.78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14.34</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41.93</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0.62</w:t>
            </w:r>
          </w:p>
        </w:tc>
        <w:tc>
          <w:tcPr>
            <w:tcW w:w="882" w:type="dxa"/>
            <w:tcBorders>
              <w:top w:val="nil"/>
              <w:left w:val="single" w:sz="4" w:space="0" w:color="auto"/>
              <w:bottom w:val="nil"/>
              <w:right w:val="nil"/>
            </w:tcBorders>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37.37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13.96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45.83</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0.71</w:t>
            </w:r>
          </w:p>
        </w:tc>
        <w:tc>
          <w:tcPr>
            <w:tcW w:w="882" w:type="dxa"/>
            <w:tcBorders>
              <w:top w:val="nil"/>
              <w:left w:val="single" w:sz="4" w:space="0" w:color="auto"/>
              <w:bottom w:val="nil"/>
              <w:right w:val="nil"/>
            </w:tcBorders>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26.01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9.65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61.26</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0.83</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0.45</w:t>
            </w:r>
          </w:p>
        </w:tc>
        <w:tc>
          <w:tcPr>
            <w:tcW w:w="882" w:type="dxa"/>
            <w:tcBorders>
              <w:top w:val="nil"/>
              <w:left w:val="single" w:sz="4" w:space="0" w:color="auto"/>
              <w:bottom w:val="nil"/>
              <w:right w:val="nil"/>
            </w:tcBorders>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20.0</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26.11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9.62</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61.21</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1.22</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0.21</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0.80</w:t>
            </w:r>
          </w:p>
        </w:tc>
        <w:tc>
          <w:tcPr>
            <w:tcW w:w="882" w:type="dxa"/>
            <w:tcBorders>
              <w:top w:val="nil"/>
              <w:left w:val="single" w:sz="4" w:space="0" w:color="auto"/>
              <w:bottom w:val="single" w:sz="4" w:space="0" w:color="auto"/>
              <w:right w:val="nil"/>
            </w:tcBorders>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tcBorders>
              <w:top w:val="nil"/>
              <w:left w:val="nil"/>
              <w:bottom w:val="single" w:sz="4" w:space="0" w:color="auto"/>
              <w:right w:val="nil"/>
            </w:tcBorders>
            <w:noWrap/>
            <w:vAlign w:val="center"/>
            <w:hideMark/>
          </w:tcPr>
          <w:p w:rsidR="008A0D0B" w:rsidRPr="00A54979" w:rsidRDefault="0042610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tcBorders>
              <w:top w:val="nil"/>
              <w:left w:val="nil"/>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r>
    </w:tbl>
    <w:p w:rsidR="008A0D0B" w:rsidRPr="00A54979" w:rsidRDefault="008A0D0B" w:rsidP="008A0D0B">
      <w:pPr>
        <w:spacing w:before="120" w:line="360" w:lineRule="auto"/>
        <w:rPr>
          <w:rFonts w:ascii="Arial" w:hAnsi="Arial" w:cs="Arial"/>
          <w:color w:val="000000" w:themeColor="text1"/>
          <w:szCs w:val="22"/>
        </w:rPr>
      </w:pPr>
      <w:r w:rsidRPr="00A54979">
        <w:rPr>
          <w:rFonts w:ascii="Arial" w:hAnsi="Arial" w:cs="Arial"/>
          <w:color w:val="000000" w:themeColor="text1"/>
          <w:szCs w:val="22"/>
        </w:rPr>
        <w:t>iii) Valerate</w:t>
      </w:r>
    </w:p>
    <w:tbl>
      <w:tblPr>
        <w:tblW w:w="8805" w:type="dxa"/>
        <w:tblInd w:w="93" w:type="dxa"/>
        <w:tblLayout w:type="fixed"/>
        <w:tblLook w:val="04A0" w:firstRow="1" w:lastRow="0" w:firstColumn="1" w:lastColumn="0" w:noHBand="0" w:noVBand="1"/>
      </w:tblPr>
      <w:tblGrid>
        <w:gridCol w:w="867"/>
        <w:gridCol w:w="882"/>
        <w:gridCol w:w="882"/>
        <w:gridCol w:w="882"/>
        <w:gridCol w:w="882"/>
        <w:gridCol w:w="882"/>
        <w:gridCol w:w="882"/>
        <w:gridCol w:w="882"/>
        <w:gridCol w:w="882"/>
        <w:gridCol w:w="882"/>
      </w:tblGrid>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SCFA</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mean % cells</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SEM (n = 3)</w:t>
            </w:r>
          </w:p>
        </w:tc>
        <w:tc>
          <w:tcPr>
            <w:tcW w:w="2646" w:type="dxa"/>
            <w:gridSpan w:val="3"/>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SEM (%)</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mM</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r>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40.00</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20.00</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37.09</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0.90</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0.16</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0.90</w:t>
            </w:r>
          </w:p>
        </w:tc>
        <w:tc>
          <w:tcPr>
            <w:tcW w:w="882" w:type="dxa"/>
            <w:tcBorders>
              <w:top w:val="single" w:sz="4" w:space="0" w:color="auto"/>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tcBorders>
              <w:top w:val="single" w:sz="4" w:space="0" w:color="auto"/>
              <w:left w:val="nil"/>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tcBorders>
              <w:top w:val="single" w:sz="4" w:space="0" w:color="auto"/>
              <w:left w:val="nil"/>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37.32</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18.53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41.38</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1.83</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1.07</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41.47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19.17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35.45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1.71</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41.07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18.49</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36.90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2.48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0.30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2.39</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42.89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17.80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35.57</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0.18</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0.68</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44.99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15.77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36.13</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0.81</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7.5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42.97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13.32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40.51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0.82</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0.06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0.82</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0%</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36.65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10.97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49.38</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0.76</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0.19</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0.76</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28.29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9.75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58.85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0.48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0.26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0.17</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0%</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20.0</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29.16</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15.35</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50.83</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1.04</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1.19</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0.94</w:t>
            </w:r>
          </w:p>
        </w:tc>
        <w:tc>
          <w:tcPr>
            <w:tcW w:w="882" w:type="dxa"/>
            <w:tcBorders>
              <w:top w:val="nil"/>
              <w:left w:val="single" w:sz="4" w:space="0" w:color="auto"/>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tcBorders>
              <w:top w:val="nil"/>
              <w:left w:val="nil"/>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tcBorders>
              <w:top w:val="nil"/>
              <w:left w:val="nil"/>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bl>
    <w:p w:rsidR="008A0D0B" w:rsidRPr="00A54979" w:rsidRDefault="008A0D0B" w:rsidP="008A0D0B">
      <w:pPr>
        <w:rPr>
          <w:rFonts w:ascii="Arial" w:hAnsi="Arial" w:cs="Arial"/>
          <w:b/>
          <w:color w:val="000000" w:themeColor="text1"/>
          <w:szCs w:val="22"/>
        </w:rPr>
      </w:pPr>
      <w:r w:rsidRPr="00A54979">
        <w:rPr>
          <w:rFonts w:ascii="Arial" w:hAnsi="Arial" w:cs="Arial"/>
          <w:b/>
          <w:color w:val="000000" w:themeColor="text1"/>
          <w:szCs w:val="22"/>
        </w:rPr>
        <w:br w:type="page"/>
      </w:r>
    </w:p>
    <w:p w:rsidR="008A0D0B" w:rsidRPr="00A54979" w:rsidRDefault="00F05568" w:rsidP="008A0D0B">
      <w:pPr>
        <w:spacing w:before="240" w:line="360" w:lineRule="auto"/>
        <w:jc w:val="both"/>
        <w:rPr>
          <w:rFonts w:ascii="Arial" w:hAnsi="Arial" w:cs="Arial"/>
          <w:color w:val="000000" w:themeColor="text1"/>
          <w:szCs w:val="22"/>
        </w:rPr>
      </w:pPr>
      <w:r w:rsidRPr="00A54979">
        <w:rPr>
          <w:rFonts w:ascii="Arial" w:hAnsi="Arial" w:cs="Arial"/>
          <w:b/>
          <w:color w:val="000000" w:themeColor="text1"/>
          <w:szCs w:val="22"/>
        </w:rPr>
        <w:lastRenderedPageBreak/>
        <w:t>Table 4.3 (b)</w:t>
      </w:r>
      <w:r w:rsidRPr="00A54979">
        <w:rPr>
          <w:rFonts w:ascii="Arial" w:hAnsi="Arial" w:cs="Arial"/>
          <w:color w:val="000000" w:themeColor="text1"/>
          <w:szCs w:val="22"/>
        </w:rPr>
        <w:t xml:space="preserve"> </w:t>
      </w:r>
      <w:r w:rsidRPr="00A54979">
        <w:rPr>
          <w:rFonts w:ascii="Arial" w:hAnsi="Arial" w:cs="Arial"/>
          <w:b/>
          <w:color w:val="000000" w:themeColor="text1"/>
          <w:szCs w:val="22"/>
        </w:rPr>
        <w:t>48 h</w:t>
      </w:r>
      <w:r w:rsidRPr="00A54979">
        <w:rPr>
          <w:rFonts w:ascii="Arial" w:hAnsi="Arial" w:cs="Arial"/>
          <w:color w:val="000000" w:themeColor="text1"/>
          <w:szCs w:val="22"/>
        </w:rPr>
        <w:t xml:space="preserve"> HCA cell cycle analysis for SCFA-treated HCT116 cells showing the % cells at each phase (G1, S, G2); SEM: n = 3.</w:t>
      </w:r>
    </w:p>
    <w:p w:rsidR="008A0D0B" w:rsidRPr="00A54979" w:rsidRDefault="008A0D0B" w:rsidP="008A0D0B">
      <w:pPr>
        <w:spacing w:before="120" w:line="360" w:lineRule="auto"/>
        <w:rPr>
          <w:rFonts w:ascii="Arial" w:hAnsi="Arial" w:cs="Arial"/>
          <w:color w:val="000000" w:themeColor="text1"/>
          <w:szCs w:val="22"/>
        </w:rPr>
      </w:pPr>
      <w:proofErr w:type="spellStart"/>
      <w:r w:rsidRPr="00A54979">
        <w:rPr>
          <w:rFonts w:ascii="Arial" w:hAnsi="Arial" w:cs="Arial"/>
          <w:color w:val="000000" w:themeColor="text1"/>
          <w:szCs w:val="22"/>
        </w:rPr>
        <w:t>i</w:t>
      </w:r>
      <w:proofErr w:type="spellEnd"/>
      <w:r w:rsidRPr="00A54979">
        <w:rPr>
          <w:rFonts w:ascii="Arial" w:hAnsi="Arial" w:cs="Arial"/>
          <w:color w:val="000000" w:themeColor="text1"/>
          <w:szCs w:val="22"/>
        </w:rPr>
        <w:t>) Butyrate</w:t>
      </w:r>
    </w:p>
    <w:tbl>
      <w:tblPr>
        <w:tblW w:w="8805" w:type="dxa"/>
        <w:tblInd w:w="93" w:type="dxa"/>
        <w:tblLayout w:type="fixed"/>
        <w:tblLook w:val="04A0" w:firstRow="1" w:lastRow="0" w:firstColumn="1" w:lastColumn="0" w:noHBand="0" w:noVBand="1"/>
      </w:tblPr>
      <w:tblGrid>
        <w:gridCol w:w="867"/>
        <w:gridCol w:w="882"/>
        <w:gridCol w:w="882"/>
        <w:gridCol w:w="882"/>
        <w:gridCol w:w="882"/>
        <w:gridCol w:w="882"/>
        <w:gridCol w:w="882"/>
        <w:gridCol w:w="882"/>
        <w:gridCol w:w="882"/>
        <w:gridCol w:w="882"/>
      </w:tblGrid>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SCFA</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mean % cells</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SEM (n = 3)</w:t>
            </w:r>
          </w:p>
        </w:tc>
        <w:tc>
          <w:tcPr>
            <w:tcW w:w="2646" w:type="dxa"/>
            <w:gridSpan w:val="3"/>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SEM (%)</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mM</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S</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bCs/>
                <w:color w:val="000000" w:themeColor="text1"/>
                <w:szCs w:val="22"/>
              </w:rPr>
            </w:pPr>
            <w:r w:rsidRPr="00A54979">
              <w:rPr>
                <w:rFonts w:ascii="Arial" w:hAnsi="Arial" w:cs="Arial"/>
                <w:bCs/>
                <w:color w:val="000000" w:themeColor="text1"/>
                <w:szCs w:val="22"/>
              </w:rPr>
              <w:t>G2</w:t>
            </w:r>
          </w:p>
        </w:tc>
      </w:tr>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39.62</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19.85</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37.57</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5.05</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1.53</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4.13</w:t>
            </w:r>
          </w:p>
        </w:tc>
        <w:tc>
          <w:tcPr>
            <w:tcW w:w="882" w:type="dxa"/>
            <w:tcBorders>
              <w:top w:val="single" w:sz="4" w:space="0" w:color="auto"/>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13%</w:t>
            </w:r>
          </w:p>
        </w:tc>
        <w:tc>
          <w:tcPr>
            <w:tcW w:w="882" w:type="dxa"/>
            <w:tcBorders>
              <w:top w:val="single" w:sz="4" w:space="0" w:color="auto"/>
              <w:left w:val="nil"/>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tcBorders>
              <w:top w:val="single" w:sz="4" w:space="0" w:color="auto"/>
              <w:left w:val="nil"/>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11%</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36.98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19.64</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39.38</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2.82</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1.65</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40.82</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18.66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37.21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3.08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2.50</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7%</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46.17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18.37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31.68</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3.63</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4.75</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15%</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31.99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19.27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44.86</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6.83</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5.83</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13%</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21.85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19.41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54.10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3.47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2.13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0.96</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16%</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7.5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16.24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15.57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61.77</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1.10</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7%</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17.32</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13.94</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63.05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1.42</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1.15</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9%</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19.34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15.01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60.10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2.89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3.32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1.38</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15%</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20.0</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19.53</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14.97</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60.77</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0.99</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2.11</w:t>
            </w:r>
          </w:p>
        </w:tc>
        <w:tc>
          <w:tcPr>
            <w:tcW w:w="882" w:type="dxa"/>
            <w:tcBorders>
              <w:top w:val="nil"/>
              <w:left w:val="single" w:sz="4" w:space="0" w:color="auto"/>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tcBorders>
              <w:top w:val="nil"/>
              <w:left w:val="nil"/>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7%</w:t>
            </w:r>
          </w:p>
        </w:tc>
        <w:tc>
          <w:tcPr>
            <w:tcW w:w="882" w:type="dxa"/>
            <w:tcBorders>
              <w:top w:val="nil"/>
              <w:left w:val="nil"/>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bl>
    <w:p w:rsidR="008A0D0B" w:rsidRPr="00A54979" w:rsidRDefault="008A0D0B" w:rsidP="008A0D0B">
      <w:pPr>
        <w:spacing w:before="120" w:line="360" w:lineRule="auto"/>
        <w:rPr>
          <w:rFonts w:ascii="Arial" w:hAnsi="Arial" w:cs="Arial"/>
          <w:color w:val="000000" w:themeColor="text1"/>
          <w:szCs w:val="22"/>
        </w:rPr>
      </w:pPr>
      <w:r w:rsidRPr="00A54979">
        <w:rPr>
          <w:rFonts w:ascii="Arial" w:hAnsi="Arial" w:cs="Arial"/>
          <w:color w:val="000000" w:themeColor="text1"/>
          <w:szCs w:val="22"/>
        </w:rPr>
        <w:t>ii) Propionate</w:t>
      </w:r>
    </w:p>
    <w:tbl>
      <w:tblPr>
        <w:tblW w:w="8805" w:type="dxa"/>
        <w:tblInd w:w="93" w:type="dxa"/>
        <w:tblLayout w:type="fixed"/>
        <w:tblLook w:val="04A0" w:firstRow="1" w:lastRow="0" w:firstColumn="1" w:lastColumn="0" w:noHBand="0" w:noVBand="1"/>
      </w:tblPr>
      <w:tblGrid>
        <w:gridCol w:w="867"/>
        <w:gridCol w:w="882"/>
        <w:gridCol w:w="882"/>
        <w:gridCol w:w="882"/>
        <w:gridCol w:w="882"/>
        <w:gridCol w:w="882"/>
        <w:gridCol w:w="882"/>
        <w:gridCol w:w="882"/>
        <w:gridCol w:w="882"/>
        <w:gridCol w:w="882"/>
      </w:tblGrid>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SCFA</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mean % cells</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SEM (n = 3)</w:t>
            </w:r>
          </w:p>
        </w:tc>
        <w:tc>
          <w:tcPr>
            <w:tcW w:w="2646" w:type="dxa"/>
            <w:gridSpan w:val="3"/>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SEM (%)</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mM</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r>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28.91</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19.50</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40.33</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1.83</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0.58</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1.37</w:t>
            </w:r>
          </w:p>
        </w:tc>
        <w:tc>
          <w:tcPr>
            <w:tcW w:w="882" w:type="dxa"/>
            <w:tcBorders>
              <w:top w:val="single" w:sz="4" w:space="0" w:color="auto"/>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tcBorders>
              <w:top w:val="single" w:sz="4" w:space="0" w:color="auto"/>
              <w:left w:val="nil"/>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tcBorders>
              <w:top w:val="single" w:sz="4" w:space="0" w:color="auto"/>
              <w:left w:val="nil"/>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32.01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19.10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36.17</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3.31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4.52</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10%</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13%</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30.51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21.09</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39.12</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2.14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2.39</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7%</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23.74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19.89</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44.99</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0.20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2.23</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32.00</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20.27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39.29</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0.27</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49.33</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15.34</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29.00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2.49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1.11</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7.5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44.15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13.74</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33.64</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0.26</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0.33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0.08</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0%</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42.76</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11.93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36.74</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0.18</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1.04</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23.41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10.55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51.21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1.01</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0.60</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6%</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20.0</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25.53</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10.64</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52.21</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0.88</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0.93</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0.87</w:t>
            </w:r>
          </w:p>
        </w:tc>
        <w:tc>
          <w:tcPr>
            <w:tcW w:w="882" w:type="dxa"/>
            <w:tcBorders>
              <w:top w:val="nil"/>
              <w:left w:val="single" w:sz="4" w:space="0" w:color="auto"/>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tcBorders>
              <w:top w:val="nil"/>
              <w:left w:val="nil"/>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9%</w:t>
            </w:r>
          </w:p>
        </w:tc>
        <w:tc>
          <w:tcPr>
            <w:tcW w:w="882" w:type="dxa"/>
            <w:tcBorders>
              <w:top w:val="nil"/>
              <w:left w:val="nil"/>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bl>
    <w:p w:rsidR="008A0D0B" w:rsidRPr="00A54979" w:rsidRDefault="008A0D0B" w:rsidP="008A0D0B">
      <w:pPr>
        <w:spacing w:before="120" w:line="360" w:lineRule="auto"/>
        <w:rPr>
          <w:rFonts w:ascii="Arial" w:hAnsi="Arial" w:cs="Arial"/>
          <w:color w:val="000000" w:themeColor="text1"/>
          <w:szCs w:val="22"/>
        </w:rPr>
      </w:pPr>
    </w:p>
    <w:p w:rsidR="008A0D0B" w:rsidRPr="00A54979" w:rsidRDefault="008A0D0B" w:rsidP="008A0D0B">
      <w:pPr>
        <w:rPr>
          <w:rFonts w:ascii="Arial" w:hAnsi="Arial" w:cs="Arial"/>
          <w:color w:val="000000" w:themeColor="text1"/>
          <w:szCs w:val="22"/>
        </w:rPr>
      </w:pPr>
      <w:r w:rsidRPr="00A54979">
        <w:rPr>
          <w:rFonts w:ascii="Arial" w:hAnsi="Arial" w:cs="Arial"/>
          <w:color w:val="000000" w:themeColor="text1"/>
          <w:szCs w:val="22"/>
        </w:rPr>
        <w:br w:type="page"/>
      </w:r>
    </w:p>
    <w:p w:rsidR="008A0D0B" w:rsidRPr="00A54979" w:rsidRDefault="008A0D0B" w:rsidP="008A0D0B">
      <w:pPr>
        <w:spacing w:before="120" w:line="360" w:lineRule="auto"/>
        <w:rPr>
          <w:rFonts w:ascii="Arial" w:hAnsi="Arial" w:cs="Arial"/>
          <w:color w:val="000000" w:themeColor="text1"/>
          <w:szCs w:val="22"/>
        </w:rPr>
      </w:pPr>
      <w:r w:rsidRPr="00A54979">
        <w:rPr>
          <w:rFonts w:ascii="Arial" w:hAnsi="Arial" w:cs="Arial"/>
          <w:color w:val="000000" w:themeColor="text1"/>
          <w:szCs w:val="22"/>
        </w:rPr>
        <w:lastRenderedPageBreak/>
        <w:t>iii) Valerate</w:t>
      </w:r>
    </w:p>
    <w:tbl>
      <w:tblPr>
        <w:tblW w:w="8805" w:type="dxa"/>
        <w:tblInd w:w="93" w:type="dxa"/>
        <w:tblLayout w:type="fixed"/>
        <w:tblLook w:val="04A0" w:firstRow="1" w:lastRow="0" w:firstColumn="1" w:lastColumn="0" w:noHBand="0" w:noVBand="1"/>
      </w:tblPr>
      <w:tblGrid>
        <w:gridCol w:w="867"/>
        <w:gridCol w:w="882"/>
        <w:gridCol w:w="882"/>
        <w:gridCol w:w="882"/>
        <w:gridCol w:w="882"/>
        <w:gridCol w:w="882"/>
        <w:gridCol w:w="882"/>
        <w:gridCol w:w="882"/>
        <w:gridCol w:w="882"/>
        <w:gridCol w:w="882"/>
      </w:tblGrid>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SCFA</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mean % cells</w:t>
            </w:r>
          </w:p>
        </w:tc>
        <w:tc>
          <w:tcPr>
            <w:tcW w:w="2646" w:type="dxa"/>
            <w:gridSpan w:val="3"/>
            <w:tcBorders>
              <w:top w:val="single" w:sz="4" w:space="0" w:color="auto"/>
              <w:left w:val="single" w:sz="4" w:space="0" w:color="auto"/>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SEM (n = 3)</w:t>
            </w:r>
          </w:p>
        </w:tc>
        <w:tc>
          <w:tcPr>
            <w:tcW w:w="2646" w:type="dxa"/>
            <w:gridSpan w:val="3"/>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SEM (%)</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mM</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G1</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S</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G2</w:t>
            </w:r>
          </w:p>
        </w:tc>
      </w:tr>
      <w:tr w:rsidR="008A0D0B" w:rsidRPr="00A54979" w:rsidTr="008A0D0B">
        <w:trPr>
          <w:trHeight w:val="300"/>
        </w:trPr>
        <w:tc>
          <w:tcPr>
            <w:tcW w:w="866"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36.41</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19.11</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32.61</w:t>
            </w:r>
          </w:p>
        </w:tc>
        <w:tc>
          <w:tcPr>
            <w:tcW w:w="882" w:type="dxa"/>
            <w:tcBorders>
              <w:top w:val="single" w:sz="4" w:space="0" w:color="auto"/>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0.66</w:t>
            </w:r>
          </w:p>
        </w:tc>
        <w:tc>
          <w:tcPr>
            <w:tcW w:w="882" w:type="dxa"/>
            <w:tcBorders>
              <w:top w:val="single" w:sz="4" w:space="0" w:color="auto"/>
              <w:left w:val="nil"/>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0.50</w:t>
            </w:r>
          </w:p>
        </w:tc>
        <w:tc>
          <w:tcPr>
            <w:tcW w:w="882" w:type="dxa"/>
            <w:tcBorders>
              <w:top w:val="single" w:sz="4" w:space="0" w:color="auto"/>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0.76</w:t>
            </w:r>
          </w:p>
        </w:tc>
        <w:tc>
          <w:tcPr>
            <w:tcW w:w="882" w:type="dxa"/>
            <w:tcBorders>
              <w:top w:val="single" w:sz="4" w:space="0" w:color="auto"/>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tcBorders>
              <w:top w:val="single" w:sz="4" w:space="0" w:color="auto"/>
              <w:left w:val="nil"/>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tcBorders>
              <w:top w:val="single" w:sz="4" w:space="0" w:color="auto"/>
              <w:left w:val="nil"/>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30.13</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19.87</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39.21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2.19</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0.65</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2.09</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7%</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34.64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20.86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34.49</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2.26</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0.86</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3.12</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7%</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9%</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30.15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21.03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39.50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2.44</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0.20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2.76</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7%</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41.51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19.68</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29.11</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3.52</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0.32</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2.84</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10%</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55.33</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12.90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24.80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0.88</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0.03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1.17</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0%</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5%</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7.5</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49.17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12.70</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29.66</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0.50</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0.34</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1.01</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40.81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12.34</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37.56</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0.45</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0.89</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1.15</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1%</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7%</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r w:rsidR="008A0D0B" w:rsidRPr="00A54979" w:rsidTr="008A0D0B">
        <w:trPr>
          <w:trHeight w:val="300"/>
        </w:trPr>
        <w:tc>
          <w:tcPr>
            <w:tcW w:w="866"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15.0</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30.77</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11.64</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47.86</w:t>
            </w:r>
          </w:p>
        </w:tc>
        <w:tc>
          <w:tcPr>
            <w:tcW w:w="882" w:type="dxa"/>
            <w:tcBorders>
              <w:top w:val="nil"/>
              <w:left w:val="single" w:sz="4" w:space="0" w:color="auto"/>
              <w:bottom w:val="nil"/>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0.51</w:t>
            </w:r>
          </w:p>
        </w:tc>
        <w:tc>
          <w:tcPr>
            <w:tcW w:w="882" w:type="dxa"/>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0.23</w:t>
            </w:r>
          </w:p>
        </w:tc>
        <w:tc>
          <w:tcPr>
            <w:tcW w:w="882" w:type="dxa"/>
            <w:tcBorders>
              <w:top w:val="nil"/>
              <w:left w:val="nil"/>
              <w:bottom w:val="nil"/>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0.77</w:t>
            </w:r>
          </w:p>
        </w:tc>
        <w:tc>
          <w:tcPr>
            <w:tcW w:w="882" w:type="dxa"/>
            <w:tcBorders>
              <w:top w:val="nil"/>
              <w:left w:val="single" w:sz="4" w:space="0" w:color="auto"/>
              <w:bottom w:val="nil"/>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c>
          <w:tcPr>
            <w:tcW w:w="882" w:type="dxa"/>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2%</w:t>
            </w:r>
          </w:p>
        </w:tc>
      </w:tr>
      <w:tr w:rsidR="008A0D0B" w:rsidRPr="00A54979" w:rsidTr="008A0D0B">
        <w:trPr>
          <w:trHeight w:val="300"/>
        </w:trPr>
        <w:tc>
          <w:tcPr>
            <w:tcW w:w="866"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20.0</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30.05</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13.37</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45.86</w:t>
            </w:r>
          </w:p>
        </w:tc>
        <w:tc>
          <w:tcPr>
            <w:tcW w:w="882" w:type="dxa"/>
            <w:tcBorders>
              <w:top w:val="nil"/>
              <w:left w:val="single" w:sz="4" w:space="0" w:color="auto"/>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1.07</w:t>
            </w:r>
          </w:p>
        </w:tc>
        <w:tc>
          <w:tcPr>
            <w:tcW w:w="882" w:type="dxa"/>
            <w:tcBorders>
              <w:top w:val="nil"/>
              <w:left w:val="nil"/>
              <w:bottom w:val="single" w:sz="4" w:space="0" w:color="auto"/>
              <w:right w:val="nil"/>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1.01</w:t>
            </w:r>
          </w:p>
        </w:tc>
        <w:tc>
          <w:tcPr>
            <w:tcW w:w="882" w:type="dxa"/>
            <w:tcBorders>
              <w:top w:val="nil"/>
              <w:left w:val="nil"/>
              <w:bottom w:val="single" w:sz="4" w:space="0" w:color="auto"/>
              <w:right w:val="single" w:sz="4" w:space="0" w:color="auto"/>
            </w:tcBorders>
            <w:noWrap/>
            <w:vAlign w:val="center"/>
            <w:hideMark/>
          </w:tcPr>
          <w:p w:rsidR="008A0D0B" w:rsidRPr="00A54979" w:rsidRDefault="008A0D0B">
            <w:pPr>
              <w:spacing w:line="360" w:lineRule="auto"/>
              <w:jc w:val="center"/>
              <w:rPr>
                <w:rFonts w:ascii="Arial" w:hAnsi="Arial" w:cs="Arial"/>
                <w:color w:val="000000" w:themeColor="text1"/>
                <w:szCs w:val="22"/>
              </w:rPr>
            </w:pPr>
            <w:r w:rsidRPr="00A54979">
              <w:rPr>
                <w:rFonts w:ascii="Arial" w:hAnsi="Arial" w:cs="Arial"/>
                <w:color w:val="000000" w:themeColor="text1"/>
                <w:szCs w:val="22"/>
              </w:rPr>
              <w:t>1.55</w:t>
            </w:r>
          </w:p>
        </w:tc>
        <w:tc>
          <w:tcPr>
            <w:tcW w:w="882" w:type="dxa"/>
            <w:tcBorders>
              <w:top w:val="nil"/>
              <w:left w:val="single" w:sz="4" w:space="0" w:color="auto"/>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4%</w:t>
            </w:r>
          </w:p>
        </w:tc>
        <w:tc>
          <w:tcPr>
            <w:tcW w:w="882" w:type="dxa"/>
            <w:tcBorders>
              <w:top w:val="nil"/>
              <w:left w:val="nil"/>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8%</w:t>
            </w:r>
          </w:p>
        </w:tc>
        <w:tc>
          <w:tcPr>
            <w:tcW w:w="882" w:type="dxa"/>
            <w:tcBorders>
              <w:top w:val="nil"/>
              <w:left w:val="nil"/>
              <w:bottom w:val="single" w:sz="4" w:space="0" w:color="auto"/>
              <w:right w:val="nil"/>
            </w:tcBorders>
            <w:noWrap/>
            <w:vAlign w:val="center"/>
            <w:hideMark/>
          </w:tcPr>
          <w:p w:rsidR="008A0D0B" w:rsidRPr="00A54979" w:rsidRDefault="00F05568" w:rsidP="00F05568">
            <w:pPr>
              <w:spacing w:line="360" w:lineRule="auto"/>
              <w:jc w:val="right"/>
              <w:rPr>
                <w:rFonts w:ascii="Arial" w:hAnsi="Arial" w:cs="Arial"/>
                <w:color w:val="000000" w:themeColor="text1"/>
                <w:szCs w:val="22"/>
              </w:rPr>
            </w:pPr>
            <w:r w:rsidRPr="00A54979">
              <w:rPr>
                <w:rFonts w:ascii="Arial" w:hAnsi="Arial" w:cs="Arial"/>
                <w:color w:val="000000" w:themeColor="text1"/>
                <w:szCs w:val="22"/>
              </w:rPr>
              <w:t>3%</w:t>
            </w:r>
          </w:p>
        </w:tc>
      </w:tr>
    </w:tbl>
    <w:p w:rsidR="00F05568" w:rsidRPr="001C57F6" w:rsidRDefault="00F05568" w:rsidP="00591190">
      <w:pPr>
        <w:spacing w:line="480" w:lineRule="auto"/>
        <w:jc w:val="both"/>
        <w:rPr>
          <w:rFonts w:ascii="Arial" w:hAnsi="Arial" w:cs="Arial"/>
          <w:color w:val="000000" w:themeColor="text1"/>
          <w:sz w:val="24"/>
        </w:rPr>
      </w:pPr>
    </w:p>
    <w:p w:rsidR="008A0D0B" w:rsidRPr="001C57F6" w:rsidRDefault="008A0D0B" w:rsidP="008A0D0B">
      <w:pPr>
        <w:pStyle w:val="Heading2"/>
        <w:spacing w:before="480" w:after="120" w:line="480" w:lineRule="auto"/>
        <w:jc w:val="both"/>
        <w:rPr>
          <w:rFonts w:ascii="Arial" w:hAnsi="Arial" w:cs="Arial"/>
          <w:color w:val="000000" w:themeColor="text1"/>
          <w:sz w:val="24"/>
          <w:szCs w:val="24"/>
        </w:rPr>
      </w:pPr>
      <w:bookmarkStart w:id="181" w:name="_Toc362832803"/>
      <w:r w:rsidRPr="001C57F6">
        <w:rPr>
          <w:rFonts w:ascii="Arial" w:hAnsi="Arial" w:cs="Arial"/>
          <w:color w:val="000000" w:themeColor="text1"/>
          <w:sz w:val="24"/>
          <w:szCs w:val="24"/>
        </w:rPr>
        <w:t xml:space="preserve">4.6. </w:t>
      </w:r>
      <w:r w:rsidR="00BA4B5A" w:rsidRPr="001C57F6">
        <w:rPr>
          <w:rFonts w:ascii="Arial" w:hAnsi="Arial" w:cs="Arial"/>
          <w:color w:val="000000" w:themeColor="text1"/>
          <w:sz w:val="24"/>
          <w:szCs w:val="24"/>
        </w:rPr>
        <w:t xml:space="preserve">HCA: </w:t>
      </w:r>
      <w:r w:rsidRPr="001C57F6">
        <w:rPr>
          <w:rFonts w:ascii="Arial" w:hAnsi="Arial" w:cs="Arial"/>
          <w:color w:val="000000" w:themeColor="text1"/>
          <w:sz w:val="24"/>
          <w:szCs w:val="24"/>
        </w:rPr>
        <w:t>Discussion</w:t>
      </w:r>
      <w:bookmarkEnd w:id="181"/>
    </w:p>
    <w:p w:rsidR="0019395E" w:rsidRPr="001C57F6" w:rsidRDefault="0019395E" w:rsidP="0019395E">
      <w:pPr>
        <w:spacing w:line="480" w:lineRule="auto"/>
        <w:jc w:val="both"/>
        <w:rPr>
          <w:rFonts w:ascii="Arial" w:hAnsi="Arial" w:cs="Arial"/>
          <w:color w:val="000000" w:themeColor="text1"/>
          <w:sz w:val="24"/>
        </w:rPr>
      </w:pPr>
      <w:r w:rsidRPr="001C57F6">
        <w:rPr>
          <w:rFonts w:ascii="Arial" w:hAnsi="Arial" w:cs="Arial"/>
          <w:color w:val="000000" w:themeColor="text1"/>
          <w:sz w:val="24"/>
        </w:rPr>
        <w:t>HCA showed that the SCFAs induced a dose-response effect in halting cell proliferation at both 24 h and 48 h treatment times. The decrease in cell count correlated with an increase in SCFA concentration until approximately 15 mM and then stabilised</w:t>
      </w:r>
      <w:r w:rsidR="000F7330" w:rsidRPr="001C57F6">
        <w:rPr>
          <w:rFonts w:ascii="Arial" w:hAnsi="Arial" w:cs="Arial"/>
          <w:color w:val="000000" w:themeColor="text1"/>
          <w:sz w:val="24"/>
        </w:rPr>
        <w:t xml:space="preserve"> to a steady-</w:t>
      </w:r>
      <w:r w:rsidRPr="001C57F6">
        <w:rPr>
          <w:rFonts w:ascii="Arial" w:hAnsi="Arial" w:cs="Arial"/>
          <w:color w:val="000000" w:themeColor="text1"/>
          <w:sz w:val="24"/>
        </w:rPr>
        <w:t>state.</w:t>
      </w:r>
    </w:p>
    <w:p w:rsidR="00215C70" w:rsidRPr="001C57F6" w:rsidRDefault="0019395E" w:rsidP="00215C70">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In addition, </w:t>
      </w:r>
      <w:r w:rsidR="008A0D0B" w:rsidRPr="001C57F6">
        <w:rPr>
          <w:rFonts w:ascii="Arial" w:hAnsi="Arial" w:cs="Arial"/>
          <w:color w:val="000000" w:themeColor="text1"/>
          <w:sz w:val="24"/>
        </w:rPr>
        <w:t xml:space="preserve">HCA showed that MT cytoskeletal integrity was catastrophically impaired </w:t>
      </w:r>
      <w:r w:rsidR="00591190" w:rsidRPr="001C57F6">
        <w:rPr>
          <w:rFonts w:ascii="Arial" w:hAnsi="Arial" w:cs="Arial"/>
          <w:color w:val="000000" w:themeColor="text1"/>
          <w:sz w:val="24"/>
        </w:rPr>
        <w:t xml:space="preserve">in HCT116 colon cancer cells </w:t>
      </w:r>
      <w:r w:rsidR="008A0D0B" w:rsidRPr="001C57F6">
        <w:rPr>
          <w:rFonts w:ascii="Arial" w:hAnsi="Arial" w:cs="Arial"/>
          <w:color w:val="000000" w:themeColor="text1"/>
          <w:sz w:val="24"/>
        </w:rPr>
        <w:t xml:space="preserve">after treatment with SCFAs with the greatest loss of integrity induced by </w:t>
      </w:r>
      <w:r w:rsidR="00A0586C" w:rsidRPr="001C57F6">
        <w:rPr>
          <w:rFonts w:ascii="Arial" w:hAnsi="Arial" w:cs="Arial"/>
          <w:color w:val="000000" w:themeColor="text1"/>
          <w:sz w:val="24"/>
        </w:rPr>
        <w:t>valerate</w:t>
      </w:r>
      <w:r w:rsidR="008A0D0B" w:rsidRPr="001C57F6">
        <w:rPr>
          <w:rFonts w:ascii="Arial" w:hAnsi="Arial" w:cs="Arial"/>
          <w:color w:val="000000" w:themeColor="text1"/>
          <w:sz w:val="24"/>
        </w:rPr>
        <w:t xml:space="preserve">. It has been established that </w:t>
      </w:r>
      <w:r w:rsidR="00A0586C" w:rsidRPr="001C57F6">
        <w:rPr>
          <w:rFonts w:ascii="Arial" w:hAnsi="Arial" w:cs="Arial"/>
          <w:color w:val="000000" w:themeColor="text1"/>
          <w:sz w:val="24"/>
        </w:rPr>
        <w:t xml:space="preserve">butyrate </w:t>
      </w:r>
      <w:r w:rsidR="008A0D0B" w:rsidRPr="001C57F6">
        <w:rPr>
          <w:rFonts w:ascii="Arial" w:hAnsi="Arial" w:cs="Arial"/>
          <w:color w:val="000000" w:themeColor="text1"/>
          <w:sz w:val="24"/>
        </w:rPr>
        <w:t>is a strong effector of apoptotic pathways in colon epithelial cancer cells by altering expression of both pro- and anti- apoptotic proteins</w:t>
      </w:r>
      <w:r w:rsidR="00CE58DC" w:rsidRPr="001C57F6">
        <w:rPr>
          <w:rFonts w:ascii="Arial" w:hAnsi="Arial" w:cs="Arial"/>
          <w:color w:val="000000" w:themeColor="text1"/>
          <w:sz w:val="24"/>
        </w:rPr>
        <w:t xml:space="preserve"> </w:t>
      </w:r>
      <w:r w:rsidR="008A0D0B" w:rsidRPr="001C57F6">
        <w:rPr>
          <w:rFonts w:ascii="Arial" w:hAnsi="Arial" w:cs="Arial"/>
          <w:color w:val="000000" w:themeColor="text1"/>
          <w:sz w:val="24"/>
        </w:rPr>
        <w:t xml:space="preserve"> leading to </w:t>
      </w:r>
      <w:r w:rsidR="00591190" w:rsidRPr="001C57F6">
        <w:rPr>
          <w:rFonts w:ascii="Arial" w:hAnsi="Arial" w:cs="Arial"/>
          <w:color w:val="000000" w:themeColor="text1"/>
          <w:sz w:val="24"/>
        </w:rPr>
        <w:t xml:space="preserve">both </w:t>
      </w:r>
      <w:r w:rsidR="008A0D0B" w:rsidRPr="001C57F6">
        <w:rPr>
          <w:rFonts w:ascii="Arial" w:hAnsi="Arial" w:cs="Arial"/>
          <w:color w:val="000000" w:themeColor="text1"/>
          <w:sz w:val="24"/>
        </w:rPr>
        <w:t>G1 and G2/M cell cycle arrest and inevitable cytoskeletal breakdown</w:t>
      </w:r>
      <w:r w:rsidR="00715C65" w:rsidRPr="001C57F6">
        <w:rPr>
          <w:rFonts w:ascii="Arial" w:hAnsi="Arial" w:cs="Arial"/>
          <w:color w:val="000000" w:themeColor="text1"/>
          <w:sz w:val="24"/>
        </w:rPr>
        <w:t xml:space="preserve"> </w:t>
      </w:r>
      <w:r w:rsidR="00715C65" w:rsidRPr="001C57F6">
        <w:rPr>
          <w:rFonts w:ascii="Arial" w:hAnsi="Arial" w:cs="Arial"/>
          <w:noProof/>
          <w:color w:val="000000" w:themeColor="text1"/>
          <w:sz w:val="24"/>
          <w:vertAlign w:val="superscript"/>
        </w:rPr>
        <w:fldChar w:fldCharType="begin"/>
      </w:r>
      <w:r w:rsidR="00715C65" w:rsidRPr="001C57F6">
        <w:rPr>
          <w:rFonts w:ascii="Arial" w:hAnsi="Arial" w:cs="Arial"/>
          <w:noProof/>
          <w:color w:val="000000" w:themeColor="text1"/>
          <w:sz w:val="24"/>
          <w:vertAlign w:val="superscript"/>
        </w:rPr>
        <w:instrText xml:space="preserve"> ADDIN EN.CITE &lt;EndNote&gt;&lt;Cite&gt;&lt;Author&gt;Waby&lt;/Author&gt;&lt;Year&gt;2008&lt;/Year&gt;&lt;RecNum&gt;10&lt;/RecNum&gt;&lt;DisplayText&gt;[37, 100]&lt;/DisplayText&gt;&lt;record&gt;&lt;rec-number&gt;10&lt;/rec-number&gt;&lt;foreign-keys&gt;&lt;key app="EN" db-id="rs5x295dudx293essv7vwts4r9tdvfzpa250"&gt;10&lt;/key&gt;&lt;/foreign-keys&gt;&lt;ref-type name="Journal Article"&gt;17&lt;/ref-type&gt;&lt;contributors&gt;&lt;authors&gt;&lt;author&gt;Waby, J. S.&lt;/author&gt;&lt;author&gt;Bingle, C. D.&lt;/author&gt;&lt;author&gt;Corfe, B. M.&lt;/author&gt;&lt;/authors&gt;&lt;/contributors&gt;&lt;auth-address&gt;School of Medicine and Biomedical Sciences, University of Sheffield, Royal Hallamshire Hospital, Sheffield, S10 2JF, UK.&lt;/auth-address&gt;&lt;titles&gt;&lt;title&gt;Post-translational control of sp-family transcription factors&lt;/title&gt;&lt;secondary-title&gt;Curr Genomics&lt;/secondary-title&gt;&lt;/titles&gt;&lt;periodical&gt;&lt;full-title&gt;Curr Genomics&lt;/full-title&gt;&lt;/periodical&gt;&lt;pages&gt;301-11&lt;/pages&gt;&lt;volume&gt;9&lt;/volume&gt;&lt;number&gt;5&lt;/number&gt;&lt;dates&gt;&lt;year&gt;2008&lt;/year&gt;&lt;pub-dates&gt;&lt;date&gt;Aug&lt;/date&gt;&lt;/pub-dates&gt;&lt;/dates&gt;&lt;isbn&gt;1389-2029 (Print)&lt;/isbn&gt;&lt;accession-num&gt;19471608&lt;/accession-num&gt;&lt;urls&gt;&lt;/urls&gt;&lt;/record&gt;&lt;/Cite&gt;&lt;Cite&gt;&lt;Author&gt;Heerdt&lt;/Author&gt;&lt;Year&gt;1997&lt;/Year&gt;&lt;RecNum&gt;424&lt;/RecNum&gt;&lt;record&gt;&lt;rec-number&gt;424&lt;/rec-number&gt;&lt;foreign-keys&gt;&lt;key app="EN" db-id="rs5x295dudx293essv7vwts4r9tdvfzpa250"&gt;424&lt;/key&gt;&lt;/foreign-keys&gt;&lt;ref-type name="Journal Article"&gt;17&lt;/ref-type&gt;&lt;contributors&gt;&lt;authors&gt;&lt;author&gt;Heerdt, B. G.&lt;/author&gt;&lt;author&gt;Houston, M. A.&lt;/author&gt;&lt;author&gt;Augenlicht, L. H.&lt;/author&gt;&lt;/authors&gt;&lt;/contributors&gt;&lt;titles&gt;&lt;title&gt;Short-chain fatty acid-initiated cell cycle arrest and apoptosis of colonic epithelial cells is linked to mitochondrial function&lt;/title&gt;&lt;secondary-title&gt;Cell Growth &amp;amp; Differentiation&lt;/secondary-title&gt;&lt;/titles&gt;&lt;periodical&gt;&lt;full-title&gt;Cell Growth &amp;amp; Differentiation&lt;/full-title&gt;&lt;/periodical&gt;&lt;pages&gt;523-532&lt;/pages&gt;&lt;volume&gt;8&lt;/volume&gt;&lt;number&gt;5&lt;/number&gt;&lt;dates&gt;&lt;year&gt;1997&lt;/year&gt;&lt;pub-dates&gt;&lt;date&gt;May&lt;/date&gt;&lt;/pub-dates&gt;&lt;/dates&gt;&lt;isbn&gt;1044-9523&lt;/isbn&gt;&lt;accession-num&gt;WOS:A1997WY18300005&lt;/accession-num&gt;&lt;urls&gt;&lt;related-urls&gt;&lt;url&gt;&amp;lt;Go to ISI&amp;gt;://WOS:A1997WY18300005&lt;/url&gt;&lt;/related-urls&gt;&lt;/urls&gt;&lt;/record&gt;&lt;/Cite&gt;&lt;/EndNote&gt;</w:instrText>
      </w:r>
      <w:r w:rsidR="00715C65" w:rsidRPr="001C57F6">
        <w:rPr>
          <w:rFonts w:ascii="Arial" w:hAnsi="Arial" w:cs="Arial"/>
          <w:noProof/>
          <w:color w:val="000000" w:themeColor="text1"/>
          <w:sz w:val="24"/>
          <w:vertAlign w:val="superscript"/>
        </w:rPr>
        <w:fldChar w:fldCharType="separate"/>
      </w:r>
      <w:r w:rsidR="00715C65" w:rsidRPr="001C57F6">
        <w:rPr>
          <w:rFonts w:ascii="Arial" w:hAnsi="Arial" w:cs="Arial"/>
          <w:noProof/>
          <w:color w:val="000000" w:themeColor="text1"/>
          <w:sz w:val="24"/>
          <w:vertAlign w:val="superscript"/>
        </w:rPr>
        <w:t>[</w:t>
      </w:r>
      <w:hyperlink w:anchor="_ENREF_37" w:tooltip="Waby, 2008 #10" w:history="1">
        <w:r w:rsidR="00715C65" w:rsidRPr="001C57F6">
          <w:rPr>
            <w:rFonts w:ascii="Arial" w:hAnsi="Arial" w:cs="Arial"/>
            <w:noProof/>
            <w:color w:val="000000" w:themeColor="text1"/>
            <w:sz w:val="24"/>
            <w:vertAlign w:val="superscript"/>
          </w:rPr>
          <w:t>37</w:t>
        </w:r>
      </w:hyperlink>
      <w:r w:rsidR="00715C65" w:rsidRPr="001C57F6">
        <w:rPr>
          <w:rFonts w:ascii="Arial" w:hAnsi="Arial" w:cs="Arial"/>
          <w:noProof/>
          <w:color w:val="000000" w:themeColor="text1"/>
          <w:sz w:val="24"/>
          <w:vertAlign w:val="superscript"/>
        </w:rPr>
        <w:t xml:space="preserve">, </w:t>
      </w:r>
      <w:hyperlink w:anchor="_ENREF_100" w:tooltip="Heerdt, 1997 #424" w:history="1">
        <w:r w:rsidR="00715C65" w:rsidRPr="001C57F6">
          <w:rPr>
            <w:rFonts w:ascii="Arial" w:hAnsi="Arial" w:cs="Arial"/>
            <w:noProof/>
            <w:color w:val="000000" w:themeColor="text1"/>
            <w:sz w:val="24"/>
            <w:vertAlign w:val="superscript"/>
          </w:rPr>
          <w:t>100</w:t>
        </w:r>
      </w:hyperlink>
      <w:r w:rsidR="00715C65" w:rsidRPr="001C57F6">
        <w:rPr>
          <w:rFonts w:ascii="Arial" w:hAnsi="Arial" w:cs="Arial"/>
          <w:noProof/>
          <w:color w:val="000000" w:themeColor="text1"/>
          <w:sz w:val="24"/>
          <w:vertAlign w:val="superscript"/>
        </w:rPr>
        <w:t>]</w:t>
      </w:r>
      <w:r w:rsidR="00715C65" w:rsidRPr="001C57F6">
        <w:rPr>
          <w:rFonts w:ascii="Arial" w:hAnsi="Arial" w:cs="Arial"/>
          <w:noProof/>
          <w:color w:val="000000" w:themeColor="text1"/>
          <w:sz w:val="24"/>
          <w:vertAlign w:val="superscript"/>
        </w:rPr>
        <w:fldChar w:fldCharType="end"/>
      </w:r>
      <w:r w:rsidR="008A0D0B" w:rsidRPr="001C57F6">
        <w:rPr>
          <w:rFonts w:ascii="Arial" w:hAnsi="Arial" w:cs="Arial"/>
          <w:color w:val="000000" w:themeColor="text1"/>
          <w:sz w:val="24"/>
        </w:rPr>
        <w:t xml:space="preserve">. </w:t>
      </w:r>
      <w:r w:rsidR="00215C70" w:rsidRPr="001C57F6">
        <w:rPr>
          <w:rFonts w:ascii="Arial" w:hAnsi="Arial" w:cs="Arial"/>
          <w:color w:val="000000" w:themeColor="text1"/>
          <w:sz w:val="24"/>
        </w:rPr>
        <w:t>This includes upregulation of p53, a pro-apoptotic tumour suppressor, which in turn promotes p53/Bax leading to G1 arrest, and upregulation of p53/Ser-15 which leads to G2 arrest</w:t>
      </w:r>
      <w:r w:rsidR="00CE58DC" w:rsidRPr="001C57F6">
        <w:rPr>
          <w:rFonts w:ascii="Arial" w:hAnsi="Arial" w:cs="Arial"/>
          <w:color w:val="000000" w:themeColor="text1"/>
          <w:sz w:val="24"/>
        </w:rPr>
        <w:t xml:space="preserve"> </w:t>
      </w:r>
      <w:r w:rsidR="00CE58DC" w:rsidRPr="001C57F6">
        <w:rPr>
          <w:rFonts w:ascii="Arial" w:hAnsi="Arial" w:cs="Arial"/>
          <w:noProof/>
          <w:color w:val="000000" w:themeColor="text1"/>
          <w:sz w:val="24"/>
          <w:vertAlign w:val="superscript"/>
        </w:rPr>
        <w:fldChar w:fldCharType="begin"/>
      </w:r>
      <w:r w:rsidR="00CE58DC" w:rsidRPr="001C57F6">
        <w:rPr>
          <w:rFonts w:ascii="Arial" w:hAnsi="Arial" w:cs="Arial"/>
          <w:noProof/>
          <w:color w:val="000000" w:themeColor="text1"/>
          <w:sz w:val="24"/>
          <w:vertAlign w:val="superscript"/>
        </w:rPr>
        <w:instrText xml:space="preserve"> ADDIN EN.CITE &lt;EndNote&gt;&lt;Cite&gt;&lt;Author&gt;Ito&lt;/Author&gt;&lt;Year&gt;2003&lt;/Year&gt;&lt;RecNum&gt;477&lt;/RecNum&gt;&lt;DisplayText&gt;[101]&lt;/DisplayText&gt;&lt;record&gt;&lt;rec-number&gt;477&lt;/rec-number&gt;&lt;foreign-keys&gt;&lt;key app="EN" db-id="rs5x295dudx293essv7vwts4r9tdvfzpa250"&gt;477&lt;/key&gt;&lt;/foreign-keys&gt;&lt;ref-type name="Journal Article"&gt;17&lt;/ref-type&gt;&lt;contributors&gt;&lt;authors&gt;&lt;author&gt;Ito, K.&lt;/author&gt;&lt;author&gt;Nakazato, T.&lt;/author&gt;&lt;author&gt;Miyakawa, Y.&lt;/author&gt;&lt;author&gt;Yamato, K.&lt;/author&gt;&lt;author&gt;Ikeda, Y.&lt;/author&gt;&lt;author&gt;Kizaki, M.&lt;/author&gt;&lt;/authors&gt;&lt;/contributors&gt;&lt;titles&gt;&lt;title&gt;Caffeine induces G(2)/M arrest and apoptosis via a novel p53-dependent pathway in NB4 promyelocytic leukemia cells&lt;/title&gt;&lt;secondary-title&gt;Journal of Cellular Physiology&lt;/secondary-title&gt;&lt;/titles&gt;&lt;periodical&gt;&lt;full-title&gt;Journal of Cellular Physiology&lt;/full-title&gt;&lt;/periodical&gt;&lt;pages&gt;276-283&lt;/pages&gt;&lt;volume&gt;196&lt;/volume&gt;&lt;number&gt;2&lt;/number&gt;&lt;dates&gt;&lt;year&gt;2003&lt;/year&gt;&lt;pub-dates&gt;&lt;date&gt;Aug&lt;/date&gt;&lt;/pub-dates&gt;&lt;/dates&gt;&lt;isbn&gt;0021-9541&lt;/isbn&gt;&lt;accession-num&gt;WOS:000183939500008&lt;/accession-num&gt;&lt;urls&gt;&lt;related-urls&gt;&lt;url&gt;&amp;lt;Go to ISI&amp;gt;://WOS:000183939500008&lt;/url&gt;&lt;/related-urls&gt;&lt;/urls&gt;&lt;electronic-resource-num&gt;10.1002/jcp.10289&lt;/electronic-resource-num&gt;&lt;/record&gt;&lt;/Cite&gt;&lt;/EndNote&gt;</w:instrText>
      </w:r>
      <w:r w:rsidR="00CE58DC" w:rsidRPr="001C57F6">
        <w:rPr>
          <w:rFonts w:ascii="Arial" w:hAnsi="Arial" w:cs="Arial"/>
          <w:noProof/>
          <w:color w:val="000000" w:themeColor="text1"/>
          <w:sz w:val="24"/>
          <w:vertAlign w:val="superscript"/>
        </w:rPr>
        <w:fldChar w:fldCharType="separate"/>
      </w:r>
      <w:r w:rsidR="00CE58DC" w:rsidRPr="001C57F6">
        <w:rPr>
          <w:rFonts w:ascii="Arial" w:hAnsi="Arial" w:cs="Arial"/>
          <w:noProof/>
          <w:color w:val="000000" w:themeColor="text1"/>
          <w:sz w:val="24"/>
          <w:vertAlign w:val="superscript"/>
        </w:rPr>
        <w:t>[</w:t>
      </w:r>
      <w:hyperlink w:anchor="_ENREF_101" w:tooltip="Ito, 2003 #477" w:history="1">
        <w:r w:rsidR="00C122C8" w:rsidRPr="001C57F6">
          <w:rPr>
            <w:rFonts w:ascii="Arial" w:hAnsi="Arial" w:cs="Arial"/>
            <w:noProof/>
            <w:color w:val="000000" w:themeColor="text1"/>
            <w:sz w:val="24"/>
            <w:vertAlign w:val="superscript"/>
          </w:rPr>
          <w:t>101</w:t>
        </w:r>
      </w:hyperlink>
      <w:r w:rsidR="00CE58DC" w:rsidRPr="001C57F6">
        <w:rPr>
          <w:rFonts w:ascii="Arial" w:hAnsi="Arial" w:cs="Arial"/>
          <w:noProof/>
          <w:color w:val="000000" w:themeColor="text1"/>
          <w:sz w:val="24"/>
          <w:vertAlign w:val="superscript"/>
        </w:rPr>
        <w:t>]</w:t>
      </w:r>
      <w:r w:rsidR="00CE58DC" w:rsidRPr="001C57F6">
        <w:rPr>
          <w:rFonts w:ascii="Arial" w:hAnsi="Arial" w:cs="Arial"/>
          <w:noProof/>
          <w:color w:val="000000" w:themeColor="text1"/>
          <w:sz w:val="24"/>
          <w:vertAlign w:val="superscript"/>
        </w:rPr>
        <w:fldChar w:fldCharType="end"/>
      </w:r>
      <w:r w:rsidR="00215C70" w:rsidRPr="001C57F6">
        <w:rPr>
          <w:rFonts w:ascii="Arial" w:hAnsi="Arial" w:cs="Arial"/>
          <w:color w:val="000000" w:themeColor="text1"/>
          <w:sz w:val="24"/>
        </w:rPr>
        <w:t>.</w:t>
      </w:r>
    </w:p>
    <w:p w:rsidR="002E0629"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lastRenderedPageBreak/>
        <w:t xml:space="preserve">It is similarly reported that </w:t>
      </w:r>
      <w:r w:rsidR="00A0586C" w:rsidRPr="001C57F6">
        <w:rPr>
          <w:rFonts w:ascii="Arial" w:hAnsi="Arial" w:cs="Arial"/>
          <w:color w:val="000000" w:themeColor="text1"/>
          <w:sz w:val="24"/>
        </w:rPr>
        <w:t>propionate and valerate</w:t>
      </w:r>
      <w:r w:rsidRPr="001C57F6">
        <w:rPr>
          <w:rFonts w:ascii="Arial" w:hAnsi="Arial" w:cs="Arial"/>
          <w:color w:val="000000" w:themeColor="text1"/>
          <w:sz w:val="24"/>
        </w:rPr>
        <w:t xml:space="preserve"> are poorer effectors of these apoptotic pathways</w:t>
      </w:r>
      <w:r w:rsidR="00715C65" w:rsidRPr="001C57F6">
        <w:rPr>
          <w:rFonts w:ascii="Arial" w:hAnsi="Arial" w:cs="Arial"/>
          <w:color w:val="000000" w:themeColor="text1"/>
          <w:sz w:val="24"/>
        </w:rPr>
        <w:t xml:space="preserve"> </w:t>
      </w:r>
      <w:r w:rsidR="00715C65" w:rsidRPr="001C57F6">
        <w:rPr>
          <w:rFonts w:ascii="Arial" w:hAnsi="Arial" w:cs="Arial"/>
          <w:noProof/>
          <w:color w:val="000000" w:themeColor="text1"/>
          <w:sz w:val="24"/>
          <w:vertAlign w:val="superscript"/>
        </w:rPr>
        <w:fldChar w:fldCharType="begin"/>
      </w:r>
      <w:r w:rsidR="00715C65" w:rsidRPr="001C57F6">
        <w:rPr>
          <w:rFonts w:ascii="Arial" w:hAnsi="Arial" w:cs="Arial"/>
          <w:noProof/>
          <w:color w:val="000000" w:themeColor="text1"/>
          <w:sz w:val="24"/>
          <w:vertAlign w:val="superscript"/>
        </w:rPr>
        <w:instrText xml:space="preserve"> ADDIN EN.CITE &lt;EndNote&gt;&lt;Cite&gt;&lt;Author&gt;Heerdt&lt;/Author&gt;&lt;Year&gt;1997&lt;/Year&gt;&lt;RecNum&gt;424&lt;/RecNum&gt;&lt;DisplayText&gt;[100]&lt;/DisplayText&gt;&lt;record&gt;&lt;rec-number&gt;424&lt;/rec-number&gt;&lt;foreign-keys&gt;&lt;key app="EN" db-id="rs5x295dudx293essv7vwts4r9tdvfzpa250"&gt;424&lt;/key&gt;&lt;/foreign-keys&gt;&lt;ref-type name="Journal Article"&gt;17&lt;/ref-type&gt;&lt;contributors&gt;&lt;authors&gt;&lt;author&gt;Heerdt, B. G.&lt;/author&gt;&lt;author&gt;Houston, M. A.&lt;/author&gt;&lt;author&gt;Augenlicht, L. H.&lt;/author&gt;&lt;/authors&gt;&lt;/contributors&gt;&lt;titles&gt;&lt;title&gt;Short-chain fatty acid-initiated cell cycle arrest and apoptosis of colonic epithelial cells is linked to mitochondrial function&lt;/title&gt;&lt;secondary-title&gt;Cell Growth &amp;amp; Differentiation&lt;/secondary-title&gt;&lt;/titles&gt;&lt;periodical&gt;&lt;full-title&gt;Cell Growth &amp;amp; Differentiation&lt;/full-title&gt;&lt;/periodical&gt;&lt;pages&gt;523-532&lt;/pages&gt;&lt;volume&gt;8&lt;/volume&gt;&lt;number&gt;5&lt;/number&gt;&lt;dates&gt;&lt;year&gt;1997&lt;/year&gt;&lt;pub-dates&gt;&lt;date&gt;May&lt;/date&gt;&lt;/pub-dates&gt;&lt;/dates&gt;&lt;isbn&gt;1044-9523&lt;/isbn&gt;&lt;accession-num&gt;WOS:A1997WY18300005&lt;/accession-num&gt;&lt;urls&gt;&lt;related-urls&gt;&lt;url&gt;&amp;lt;Go to ISI&amp;gt;://WOS:A1997WY18300005&lt;/url&gt;&lt;/related-urls&gt;&lt;/urls&gt;&lt;/record&gt;&lt;/Cite&gt;&lt;/EndNote&gt;</w:instrText>
      </w:r>
      <w:r w:rsidR="00715C65" w:rsidRPr="001C57F6">
        <w:rPr>
          <w:rFonts w:ascii="Arial" w:hAnsi="Arial" w:cs="Arial"/>
          <w:noProof/>
          <w:color w:val="000000" w:themeColor="text1"/>
          <w:sz w:val="24"/>
          <w:vertAlign w:val="superscript"/>
        </w:rPr>
        <w:fldChar w:fldCharType="separate"/>
      </w:r>
      <w:r w:rsidR="00715C65" w:rsidRPr="001C57F6">
        <w:rPr>
          <w:rFonts w:ascii="Arial" w:hAnsi="Arial" w:cs="Arial"/>
          <w:noProof/>
          <w:color w:val="000000" w:themeColor="text1"/>
          <w:sz w:val="24"/>
          <w:vertAlign w:val="superscript"/>
        </w:rPr>
        <w:t>[</w:t>
      </w:r>
      <w:hyperlink w:anchor="_ENREF_100" w:tooltip="Heerdt, 1997 #424" w:history="1">
        <w:r w:rsidR="00715C65" w:rsidRPr="001C57F6">
          <w:rPr>
            <w:rFonts w:ascii="Arial" w:hAnsi="Arial" w:cs="Arial"/>
            <w:noProof/>
            <w:color w:val="000000" w:themeColor="text1"/>
            <w:sz w:val="24"/>
            <w:vertAlign w:val="superscript"/>
          </w:rPr>
          <w:t>100</w:t>
        </w:r>
      </w:hyperlink>
      <w:r w:rsidR="00715C65" w:rsidRPr="001C57F6">
        <w:rPr>
          <w:rFonts w:ascii="Arial" w:hAnsi="Arial" w:cs="Arial"/>
          <w:noProof/>
          <w:color w:val="000000" w:themeColor="text1"/>
          <w:sz w:val="24"/>
          <w:vertAlign w:val="superscript"/>
        </w:rPr>
        <w:t>]</w:t>
      </w:r>
      <w:r w:rsidR="00715C65" w:rsidRPr="001C57F6">
        <w:rPr>
          <w:rFonts w:ascii="Arial" w:hAnsi="Arial" w:cs="Arial"/>
          <w:noProof/>
          <w:color w:val="000000" w:themeColor="text1"/>
          <w:sz w:val="24"/>
          <w:vertAlign w:val="superscript"/>
        </w:rPr>
        <w:fldChar w:fldCharType="end"/>
      </w:r>
      <w:r w:rsidR="00715C65" w:rsidRPr="001C57F6">
        <w:rPr>
          <w:rFonts w:ascii="Arial" w:eastAsiaTheme="majorEastAsia" w:hAnsi="Arial" w:cs="Arial"/>
          <w:color w:val="000000" w:themeColor="text1"/>
          <w:sz w:val="24"/>
        </w:rPr>
        <w:t>.</w:t>
      </w:r>
      <w:r w:rsidRPr="001C57F6">
        <w:rPr>
          <w:rFonts w:ascii="Arial" w:hAnsi="Arial" w:cs="Arial"/>
          <w:color w:val="000000" w:themeColor="text1"/>
          <w:sz w:val="24"/>
        </w:rPr>
        <w:t xml:space="preserve"> </w:t>
      </w:r>
      <w:r w:rsidR="00591190" w:rsidRPr="001C57F6">
        <w:rPr>
          <w:rFonts w:ascii="Arial" w:hAnsi="Arial" w:cs="Arial"/>
          <w:color w:val="000000" w:themeColor="text1"/>
          <w:sz w:val="24"/>
        </w:rPr>
        <w:t>The</w:t>
      </w:r>
      <w:r w:rsidRPr="001C57F6">
        <w:rPr>
          <w:rFonts w:ascii="Arial" w:hAnsi="Arial" w:cs="Arial"/>
          <w:color w:val="000000" w:themeColor="text1"/>
          <w:sz w:val="24"/>
        </w:rPr>
        <w:t xml:space="preserve"> HCA evidence </w:t>
      </w:r>
      <w:r w:rsidR="00591190" w:rsidRPr="001C57F6">
        <w:rPr>
          <w:rFonts w:ascii="Arial" w:hAnsi="Arial" w:cs="Arial"/>
          <w:color w:val="000000" w:themeColor="text1"/>
          <w:sz w:val="24"/>
        </w:rPr>
        <w:t xml:space="preserve">in this project </w:t>
      </w:r>
      <w:r w:rsidRPr="001C57F6">
        <w:rPr>
          <w:rFonts w:ascii="Arial" w:hAnsi="Arial" w:cs="Arial"/>
          <w:color w:val="000000" w:themeColor="text1"/>
          <w:sz w:val="24"/>
        </w:rPr>
        <w:t xml:space="preserve">indicated that </w:t>
      </w:r>
      <w:r w:rsidR="00A0586C" w:rsidRPr="001C57F6">
        <w:rPr>
          <w:rFonts w:ascii="Arial" w:hAnsi="Arial" w:cs="Arial"/>
          <w:color w:val="000000" w:themeColor="text1"/>
          <w:sz w:val="24"/>
        </w:rPr>
        <w:t xml:space="preserve">valerate </w:t>
      </w:r>
      <w:r w:rsidRPr="001C57F6">
        <w:rPr>
          <w:rFonts w:ascii="Arial" w:hAnsi="Arial" w:cs="Arial"/>
          <w:color w:val="000000" w:themeColor="text1"/>
          <w:sz w:val="24"/>
        </w:rPr>
        <w:t xml:space="preserve">was as effective as </w:t>
      </w:r>
      <w:r w:rsidR="00A0586C" w:rsidRPr="001C57F6">
        <w:rPr>
          <w:rFonts w:ascii="Arial" w:hAnsi="Arial" w:cs="Arial"/>
          <w:color w:val="000000" w:themeColor="text1"/>
          <w:sz w:val="24"/>
        </w:rPr>
        <w:t xml:space="preserve">butyrate </w:t>
      </w:r>
      <w:r w:rsidRPr="001C57F6">
        <w:rPr>
          <w:rFonts w:ascii="Arial" w:hAnsi="Arial" w:cs="Arial"/>
          <w:color w:val="000000" w:themeColor="text1"/>
          <w:sz w:val="24"/>
        </w:rPr>
        <w:t xml:space="preserve">at inducing MT fibre fragmentation </w:t>
      </w:r>
      <w:r w:rsidR="007F05F1" w:rsidRPr="001C57F6">
        <w:rPr>
          <w:rFonts w:ascii="Arial" w:hAnsi="Arial" w:cs="Arial"/>
          <w:color w:val="000000" w:themeColor="text1"/>
          <w:sz w:val="24"/>
        </w:rPr>
        <w:t xml:space="preserve">and more effective </w:t>
      </w:r>
      <w:r w:rsidRPr="001C57F6">
        <w:rPr>
          <w:rFonts w:ascii="Arial" w:hAnsi="Arial" w:cs="Arial"/>
          <w:color w:val="000000" w:themeColor="text1"/>
          <w:sz w:val="24"/>
        </w:rPr>
        <w:t>at IC</w:t>
      </w:r>
      <w:r w:rsidRPr="001C57F6">
        <w:rPr>
          <w:rFonts w:ascii="Arial" w:hAnsi="Arial" w:cs="Arial"/>
          <w:color w:val="000000" w:themeColor="text1"/>
          <w:sz w:val="24"/>
          <w:vertAlign w:val="subscript"/>
        </w:rPr>
        <w:t>50</w:t>
      </w:r>
      <w:r w:rsidRPr="001C57F6">
        <w:rPr>
          <w:rFonts w:ascii="Arial" w:hAnsi="Arial" w:cs="Arial"/>
          <w:color w:val="000000" w:themeColor="text1"/>
          <w:sz w:val="24"/>
        </w:rPr>
        <w:t xml:space="preserve"> (G2/M) </w:t>
      </w:r>
      <w:r w:rsidR="007F05F1" w:rsidRPr="001C57F6">
        <w:rPr>
          <w:rFonts w:ascii="Arial" w:hAnsi="Arial" w:cs="Arial"/>
          <w:color w:val="000000" w:themeColor="text1"/>
          <w:sz w:val="24"/>
        </w:rPr>
        <w:t xml:space="preserve">treatment </w:t>
      </w:r>
      <w:r w:rsidRPr="001C57F6">
        <w:rPr>
          <w:rFonts w:ascii="Arial" w:hAnsi="Arial" w:cs="Arial"/>
          <w:color w:val="000000" w:themeColor="text1"/>
          <w:sz w:val="24"/>
        </w:rPr>
        <w:t>concentrations (Fig</w:t>
      </w:r>
      <w:r w:rsidR="00086DA3" w:rsidRPr="001C57F6">
        <w:rPr>
          <w:rFonts w:ascii="Arial" w:hAnsi="Arial" w:cs="Arial"/>
          <w:color w:val="000000" w:themeColor="text1"/>
          <w:sz w:val="24"/>
        </w:rPr>
        <w:t>ures</w:t>
      </w:r>
      <w:r w:rsidRPr="001C57F6">
        <w:rPr>
          <w:rFonts w:ascii="Arial" w:hAnsi="Arial" w:cs="Arial"/>
          <w:color w:val="000000" w:themeColor="text1"/>
          <w:sz w:val="24"/>
        </w:rPr>
        <w:t xml:space="preserve"> 4.2</w:t>
      </w:r>
      <w:r w:rsidR="0019395E" w:rsidRPr="001C57F6">
        <w:rPr>
          <w:rFonts w:ascii="Arial" w:hAnsi="Arial" w:cs="Arial"/>
          <w:color w:val="000000" w:themeColor="text1"/>
          <w:sz w:val="24"/>
        </w:rPr>
        <w:t xml:space="preserve"> </w:t>
      </w:r>
      <w:r w:rsidR="00086DA3" w:rsidRPr="001C57F6">
        <w:rPr>
          <w:rFonts w:ascii="Arial" w:hAnsi="Arial" w:cs="Arial"/>
          <w:color w:val="000000" w:themeColor="text1"/>
          <w:sz w:val="24"/>
        </w:rPr>
        <w:t>&amp;</w:t>
      </w:r>
      <w:r w:rsidR="0019395E" w:rsidRPr="001C57F6">
        <w:rPr>
          <w:rFonts w:ascii="Arial" w:hAnsi="Arial" w:cs="Arial"/>
          <w:color w:val="000000" w:themeColor="text1"/>
          <w:sz w:val="24"/>
        </w:rPr>
        <w:t xml:space="preserve"> </w:t>
      </w:r>
      <w:r w:rsidRPr="001C57F6">
        <w:rPr>
          <w:rFonts w:ascii="Arial" w:hAnsi="Arial" w:cs="Arial"/>
          <w:color w:val="000000" w:themeColor="text1"/>
          <w:sz w:val="24"/>
        </w:rPr>
        <w:t xml:space="preserve">4.3). This suggested that </w:t>
      </w:r>
      <w:r w:rsidR="00A0586C" w:rsidRPr="001C57F6">
        <w:rPr>
          <w:rFonts w:ascii="Arial" w:hAnsi="Arial" w:cs="Arial"/>
          <w:color w:val="000000" w:themeColor="text1"/>
          <w:sz w:val="24"/>
        </w:rPr>
        <w:t>valerate</w:t>
      </w:r>
      <w:r w:rsidRPr="001C57F6">
        <w:rPr>
          <w:rFonts w:ascii="Arial" w:hAnsi="Arial" w:cs="Arial"/>
          <w:color w:val="000000" w:themeColor="text1"/>
          <w:sz w:val="24"/>
        </w:rPr>
        <w:t xml:space="preserve"> acted through alternative, potentially anti-mitotic pathways, supporting the multi-plex iTRAQ </w:t>
      </w:r>
      <w:r w:rsidR="0019395E" w:rsidRPr="001C57F6">
        <w:rPr>
          <w:rFonts w:ascii="Arial" w:hAnsi="Arial" w:cs="Arial"/>
          <w:color w:val="000000" w:themeColor="text1"/>
          <w:sz w:val="24"/>
        </w:rPr>
        <w:t>results</w:t>
      </w:r>
      <w:r w:rsidR="002E0629" w:rsidRPr="001C57F6">
        <w:rPr>
          <w:rFonts w:ascii="Arial" w:hAnsi="Arial" w:cs="Arial"/>
          <w:color w:val="000000" w:themeColor="text1"/>
          <w:sz w:val="24"/>
        </w:rPr>
        <w:t>.</w:t>
      </w:r>
    </w:p>
    <w:p w:rsidR="00E33222" w:rsidRPr="001C57F6" w:rsidRDefault="00133433"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At 48 h</w:t>
      </w:r>
      <w:r w:rsidR="008A0D0B" w:rsidRPr="001C57F6">
        <w:rPr>
          <w:rFonts w:ascii="Arial" w:hAnsi="Arial" w:cs="Arial"/>
          <w:color w:val="000000" w:themeColor="text1"/>
          <w:sz w:val="24"/>
        </w:rPr>
        <w:t xml:space="preserve">, a clear distinction in the dose-response cell cycle profiles </w:t>
      </w:r>
      <w:r w:rsidRPr="001C57F6">
        <w:rPr>
          <w:rFonts w:ascii="Arial" w:hAnsi="Arial" w:cs="Arial"/>
          <w:color w:val="000000" w:themeColor="text1"/>
          <w:sz w:val="24"/>
        </w:rPr>
        <w:t xml:space="preserve">was observed </w:t>
      </w:r>
      <w:r w:rsidR="008A0D0B" w:rsidRPr="001C57F6">
        <w:rPr>
          <w:rFonts w:ascii="Arial" w:hAnsi="Arial" w:cs="Arial"/>
          <w:color w:val="000000" w:themeColor="text1"/>
          <w:sz w:val="24"/>
        </w:rPr>
        <w:t xml:space="preserve">between </w:t>
      </w:r>
      <w:r w:rsidRPr="001C57F6">
        <w:rPr>
          <w:rFonts w:ascii="Arial" w:hAnsi="Arial" w:cs="Arial"/>
          <w:color w:val="000000" w:themeColor="text1"/>
          <w:sz w:val="24"/>
        </w:rPr>
        <w:t xml:space="preserve">the </w:t>
      </w:r>
      <w:r w:rsidR="008A0D0B" w:rsidRPr="001C57F6">
        <w:rPr>
          <w:rFonts w:ascii="Arial" w:hAnsi="Arial" w:cs="Arial"/>
          <w:color w:val="000000" w:themeColor="text1"/>
          <w:sz w:val="24"/>
        </w:rPr>
        <w:t>odd and even-chain SCFAs</w:t>
      </w:r>
      <w:r w:rsidRPr="001C57F6">
        <w:rPr>
          <w:rFonts w:ascii="Arial" w:hAnsi="Arial" w:cs="Arial"/>
          <w:color w:val="000000" w:themeColor="text1"/>
          <w:sz w:val="24"/>
        </w:rPr>
        <w:t>.</w:t>
      </w:r>
      <w:r w:rsidR="008A0D0B" w:rsidRPr="001C57F6">
        <w:rPr>
          <w:rFonts w:ascii="Arial" w:hAnsi="Arial" w:cs="Arial"/>
          <w:color w:val="000000" w:themeColor="text1"/>
          <w:sz w:val="24"/>
        </w:rPr>
        <w:t xml:space="preserve"> </w:t>
      </w:r>
      <w:r w:rsidRPr="001C57F6">
        <w:rPr>
          <w:rFonts w:ascii="Arial" w:hAnsi="Arial" w:cs="Arial"/>
          <w:color w:val="000000" w:themeColor="text1"/>
          <w:sz w:val="24"/>
        </w:rPr>
        <w:t>P</w:t>
      </w:r>
      <w:r w:rsidR="00A0586C" w:rsidRPr="001C57F6">
        <w:rPr>
          <w:rFonts w:ascii="Arial" w:hAnsi="Arial" w:cs="Arial"/>
          <w:color w:val="000000" w:themeColor="text1"/>
          <w:sz w:val="24"/>
        </w:rPr>
        <w:t>ropionate and valerate</w:t>
      </w:r>
      <w:r w:rsidR="008A0D0B" w:rsidRPr="001C57F6">
        <w:rPr>
          <w:rFonts w:ascii="Arial" w:hAnsi="Arial" w:cs="Arial"/>
          <w:color w:val="000000" w:themeColor="text1"/>
          <w:sz w:val="24"/>
        </w:rPr>
        <w:t xml:space="preserve"> </w:t>
      </w:r>
      <w:r w:rsidRPr="001C57F6">
        <w:rPr>
          <w:rFonts w:ascii="Arial" w:hAnsi="Arial" w:cs="Arial"/>
          <w:color w:val="000000" w:themeColor="text1"/>
          <w:sz w:val="24"/>
        </w:rPr>
        <w:t>induced</w:t>
      </w:r>
      <w:r w:rsidR="008A0D0B" w:rsidRPr="001C57F6">
        <w:rPr>
          <w:rFonts w:ascii="Arial" w:hAnsi="Arial" w:cs="Arial"/>
          <w:color w:val="000000" w:themeColor="text1"/>
          <w:sz w:val="24"/>
        </w:rPr>
        <w:t xml:space="preserve"> a characteristic biphasic effect </w:t>
      </w:r>
      <w:r w:rsidRPr="001C57F6">
        <w:rPr>
          <w:rFonts w:ascii="Arial" w:hAnsi="Arial" w:cs="Arial"/>
          <w:color w:val="000000" w:themeColor="text1"/>
          <w:sz w:val="24"/>
        </w:rPr>
        <w:t xml:space="preserve">in G1 and G2/M arrest </w:t>
      </w:r>
      <w:r w:rsidR="008A0D0B" w:rsidRPr="001C57F6">
        <w:rPr>
          <w:rFonts w:ascii="Arial" w:hAnsi="Arial" w:cs="Arial"/>
          <w:color w:val="000000" w:themeColor="text1"/>
          <w:sz w:val="24"/>
        </w:rPr>
        <w:t>at low concentrations (&lt;7.5 mM)</w:t>
      </w:r>
      <w:r w:rsidRPr="001C57F6">
        <w:rPr>
          <w:rFonts w:ascii="Arial" w:hAnsi="Arial" w:cs="Arial"/>
          <w:color w:val="000000" w:themeColor="text1"/>
          <w:sz w:val="24"/>
        </w:rPr>
        <w:t>,</w:t>
      </w:r>
      <w:r w:rsidR="008A0D0B" w:rsidRPr="001C57F6">
        <w:rPr>
          <w:rFonts w:ascii="Arial" w:hAnsi="Arial" w:cs="Arial"/>
          <w:color w:val="000000" w:themeColor="text1"/>
          <w:sz w:val="24"/>
        </w:rPr>
        <w:t xml:space="preserve"> with an initial increase in cells accumulating at G1 before G2/M arrest became more dominant at higher concentrations</w:t>
      </w:r>
      <w:r w:rsidR="00824F3A">
        <w:rPr>
          <w:rFonts w:ascii="Arial" w:hAnsi="Arial" w:cs="Arial"/>
          <w:color w:val="000000" w:themeColor="text1"/>
          <w:sz w:val="24"/>
        </w:rPr>
        <w:t xml:space="preserve"> </w:t>
      </w:r>
      <w:r w:rsidR="008A0D0B" w:rsidRPr="001C57F6">
        <w:rPr>
          <w:rFonts w:ascii="Arial" w:hAnsi="Arial" w:cs="Arial"/>
          <w:color w:val="000000" w:themeColor="text1"/>
          <w:sz w:val="24"/>
        </w:rPr>
        <w:t>(&gt;5 mM). Of note</w:t>
      </w:r>
      <w:r w:rsidRPr="001C57F6">
        <w:rPr>
          <w:rFonts w:ascii="Arial" w:hAnsi="Arial" w:cs="Arial"/>
          <w:color w:val="000000" w:themeColor="text1"/>
          <w:sz w:val="24"/>
        </w:rPr>
        <w:t>,</w:t>
      </w:r>
      <w:r w:rsidR="008A0D0B" w:rsidRPr="001C57F6">
        <w:rPr>
          <w:rFonts w:ascii="Arial" w:hAnsi="Arial" w:cs="Arial"/>
          <w:color w:val="000000" w:themeColor="text1"/>
          <w:sz w:val="24"/>
        </w:rPr>
        <w:t xml:space="preserve"> </w:t>
      </w:r>
      <w:r w:rsidR="000558C5" w:rsidRPr="001C57F6">
        <w:rPr>
          <w:rFonts w:ascii="Arial" w:hAnsi="Arial" w:cs="Arial"/>
          <w:color w:val="000000" w:themeColor="text1"/>
          <w:sz w:val="24"/>
        </w:rPr>
        <w:t xml:space="preserve">was that the biphasic effect was not observed until 48 h, when the majority of cells </w:t>
      </w:r>
      <w:r w:rsidR="00E33222" w:rsidRPr="001C57F6">
        <w:rPr>
          <w:rFonts w:ascii="Arial" w:hAnsi="Arial" w:cs="Arial"/>
          <w:color w:val="000000" w:themeColor="text1"/>
          <w:sz w:val="24"/>
        </w:rPr>
        <w:t xml:space="preserve">that had </w:t>
      </w:r>
      <w:r w:rsidR="000558C5" w:rsidRPr="001C57F6">
        <w:rPr>
          <w:rFonts w:ascii="Arial" w:hAnsi="Arial" w:cs="Arial"/>
          <w:color w:val="000000" w:themeColor="text1"/>
          <w:sz w:val="24"/>
        </w:rPr>
        <w:t xml:space="preserve">survived the first 24 h treatment would have undergone cell division. </w:t>
      </w:r>
      <w:r w:rsidR="008A0D0B" w:rsidRPr="001C57F6">
        <w:rPr>
          <w:rFonts w:ascii="Arial" w:hAnsi="Arial" w:cs="Arial"/>
          <w:color w:val="000000" w:themeColor="text1"/>
          <w:sz w:val="24"/>
        </w:rPr>
        <w:t>This suggest</w:t>
      </w:r>
      <w:r w:rsidR="0019395E" w:rsidRPr="001C57F6">
        <w:rPr>
          <w:rFonts w:ascii="Arial" w:hAnsi="Arial" w:cs="Arial"/>
          <w:color w:val="000000" w:themeColor="text1"/>
          <w:sz w:val="24"/>
        </w:rPr>
        <w:t>ed</w:t>
      </w:r>
      <w:r w:rsidR="008A0D0B" w:rsidRPr="001C57F6">
        <w:rPr>
          <w:rFonts w:ascii="Arial" w:hAnsi="Arial" w:cs="Arial"/>
          <w:color w:val="000000" w:themeColor="text1"/>
          <w:sz w:val="24"/>
        </w:rPr>
        <w:t xml:space="preserve"> that the </w:t>
      </w:r>
      <w:r w:rsidR="000558C5" w:rsidRPr="001C57F6">
        <w:rPr>
          <w:rFonts w:ascii="Arial" w:hAnsi="Arial" w:cs="Arial"/>
          <w:color w:val="000000" w:themeColor="text1"/>
          <w:sz w:val="24"/>
        </w:rPr>
        <w:t xml:space="preserve">biphasic </w:t>
      </w:r>
      <w:r w:rsidR="008A0D0B" w:rsidRPr="001C57F6">
        <w:rPr>
          <w:rFonts w:ascii="Arial" w:hAnsi="Arial" w:cs="Arial"/>
          <w:color w:val="000000" w:themeColor="text1"/>
          <w:sz w:val="24"/>
        </w:rPr>
        <w:t xml:space="preserve">effect </w:t>
      </w:r>
      <w:r w:rsidR="000558C5" w:rsidRPr="001C57F6">
        <w:rPr>
          <w:rFonts w:ascii="Arial" w:hAnsi="Arial" w:cs="Arial"/>
          <w:color w:val="000000" w:themeColor="text1"/>
          <w:sz w:val="24"/>
        </w:rPr>
        <w:t>may be phenotype dependant and</w:t>
      </w:r>
      <w:r w:rsidR="008A0D0B" w:rsidRPr="001C57F6">
        <w:rPr>
          <w:rFonts w:ascii="Arial" w:hAnsi="Arial" w:cs="Arial"/>
          <w:color w:val="000000" w:themeColor="text1"/>
          <w:sz w:val="24"/>
        </w:rPr>
        <w:t xml:space="preserve"> not dose-dependent</w:t>
      </w:r>
      <w:r w:rsidR="00E33222" w:rsidRPr="001C57F6">
        <w:rPr>
          <w:rFonts w:ascii="Arial" w:hAnsi="Arial" w:cs="Arial"/>
          <w:color w:val="000000" w:themeColor="text1"/>
          <w:sz w:val="24"/>
        </w:rPr>
        <w:t>.</w:t>
      </w:r>
    </w:p>
    <w:p w:rsidR="00A619A4" w:rsidRPr="001C57F6" w:rsidRDefault="008A0D0B" w:rsidP="0019395E">
      <w:pPr>
        <w:spacing w:line="480" w:lineRule="auto"/>
        <w:jc w:val="both"/>
        <w:rPr>
          <w:rFonts w:ascii="Arial" w:hAnsi="Arial" w:cs="Arial"/>
          <w:color w:val="000000" w:themeColor="text1"/>
          <w:sz w:val="24"/>
        </w:rPr>
      </w:pPr>
      <w:r w:rsidRPr="001C57F6">
        <w:rPr>
          <w:rFonts w:ascii="Arial" w:hAnsi="Arial" w:cs="Arial"/>
          <w:color w:val="000000" w:themeColor="text1"/>
          <w:sz w:val="24"/>
        </w:rPr>
        <w:t xml:space="preserve">Furthermore, the G2/M cell cycle profile for </w:t>
      </w:r>
      <w:r w:rsidR="00A0586C" w:rsidRPr="001C57F6">
        <w:rPr>
          <w:rFonts w:ascii="Arial" w:hAnsi="Arial" w:cs="Arial"/>
          <w:color w:val="000000" w:themeColor="text1"/>
          <w:sz w:val="24"/>
        </w:rPr>
        <w:t xml:space="preserve">butyrate </w:t>
      </w:r>
      <w:r w:rsidRPr="001C57F6">
        <w:rPr>
          <w:rFonts w:ascii="Arial" w:hAnsi="Arial" w:cs="Arial"/>
          <w:color w:val="000000" w:themeColor="text1"/>
          <w:sz w:val="24"/>
        </w:rPr>
        <w:t xml:space="preserve">was consistently </w:t>
      </w:r>
      <w:r w:rsidR="00E33222" w:rsidRPr="001C57F6">
        <w:rPr>
          <w:rFonts w:ascii="Arial" w:hAnsi="Arial" w:cs="Arial"/>
          <w:color w:val="000000" w:themeColor="text1"/>
          <w:sz w:val="24"/>
        </w:rPr>
        <w:t xml:space="preserve">higher by </w:t>
      </w:r>
      <w:r w:rsidRPr="001C57F6">
        <w:rPr>
          <w:rFonts w:ascii="Arial" w:hAnsi="Arial" w:cs="Arial"/>
          <w:color w:val="000000" w:themeColor="text1"/>
          <w:sz w:val="24"/>
        </w:rPr>
        <w:t xml:space="preserve">10%–20% than the profiles for </w:t>
      </w:r>
      <w:r w:rsidR="00A0586C" w:rsidRPr="001C57F6">
        <w:rPr>
          <w:rFonts w:ascii="Arial" w:hAnsi="Arial" w:cs="Arial"/>
          <w:color w:val="000000" w:themeColor="text1"/>
          <w:sz w:val="24"/>
        </w:rPr>
        <w:t>propionate and valerate</w:t>
      </w:r>
      <w:r w:rsidR="00A619A4" w:rsidRPr="001C57F6">
        <w:rPr>
          <w:rFonts w:ascii="Arial" w:hAnsi="Arial" w:cs="Arial"/>
          <w:color w:val="000000" w:themeColor="text1"/>
          <w:sz w:val="24"/>
        </w:rPr>
        <w:t>, independent of treatment concentration</w:t>
      </w:r>
      <w:r w:rsidR="0019395E" w:rsidRPr="001C57F6">
        <w:rPr>
          <w:rFonts w:ascii="Arial" w:hAnsi="Arial" w:cs="Arial"/>
          <w:color w:val="000000" w:themeColor="text1"/>
          <w:sz w:val="24"/>
        </w:rPr>
        <w:t xml:space="preserve">. This could be explained by </w:t>
      </w:r>
      <w:r w:rsidRPr="001C57F6">
        <w:rPr>
          <w:rFonts w:ascii="Arial" w:hAnsi="Arial" w:cs="Arial"/>
          <w:color w:val="000000" w:themeColor="text1"/>
          <w:sz w:val="24"/>
        </w:rPr>
        <w:t>a phenomenon termed mitotic slippage</w:t>
      </w:r>
      <w:r w:rsidR="00CC67DE" w:rsidRPr="001C57F6">
        <w:rPr>
          <w:rFonts w:ascii="Arial" w:hAnsi="Arial" w:cs="Arial"/>
          <w:color w:val="000000" w:themeColor="text1"/>
          <w:sz w:val="24"/>
        </w:rPr>
        <w:t xml:space="preserve">, or </w:t>
      </w:r>
      <w:r w:rsidR="00CC67DE" w:rsidRPr="001C57F6">
        <w:rPr>
          <w:rFonts w:ascii="Arial" w:hAnsi="Arial" w:cs="Arial"/>
          <w:color w:val="000000" w:themeColor="text1"/>
          <w:sz w:val="24"/>
          <w:shd w:val="clear" w:color="auto" w:fill="FFFFFF"/>
        </w:rPr>
        <w:t>mitotic catastrophe</w:t>
      </w:r>
      <w:r w:rsidR="00715C65" w:rsidRPr="001C57F6">
        <w:rPr>
          <w:rFonts w:ascii="Arial" w:hAnsi="Arial" w:cs="Arial"/>
          <w:color w:val="000000" w:themeColor="text1"/>
          <w:sz w:val="24"/>
          <w:shd w:val="clear" w:color="auto" w:fill="FFFFFF"/>
        </w:rPr>
        <w:t xml:space="preserve"> </w:t>
      </w:r>
      <w:r w:rsidR="00CC67DE" w:rsidRPr="001C57F6">
        <w:rPr>
          <w:rFonts w:ascii="Arial" w:hAnsi="Arial" w:cs="Arial"/>
          <w:noProof/>
          <w:color w:val="000000" w:themeColor="text1"/>
          <w:sz w:val="24"/>
          <w:vertAlign w:val="superscript"/>
        </w:rPr>
        <w:fldChar w:fldCharType="begin"/>
      </w:r>
      <w:r w:rsidR="00CC67DE" w:rsidRPr="001C57F6">
        <w:rPr>
          <w:rFonts w:ascii="Arial" w:hAnsi="Arial" w:cs="Arial"/>
          <w:noProof/>
          <w:color w:val="000000" w:themeColor="text1"/>
          <w:sz w:val="24"/>
          <w:vertAlign w:val="superscript"/>
        </w:rPr>
        <w:instrText xml:space="preserve"> ADDIN EN.CITE &lt;EndNote&gt;&lt;Cite&gt;&lt;Author&gt;Vakifahmetoglu&lt;/Author&gt;&lt;Year&gt;2008&lt;/Year&gt;&lt;RecNum&gt;273&lt;/RecNum&gt;&lt;DisplayText&gt;[102]&lt;/DisplayText&gt;&lt;record&gt;&lt;rec-number&gt;273&lt;/rec-number&gt;&lt;foreign-keys&gt;&lt;key app="EN" db-id="rs5x295dudx293essv7vwts4r9tdvfzpa250"&gt;273&lt;/key&gt;&lt;/foreign-keys&gt;&lt;ref-type name="Journal Article"&gt;17&lt;/ref-type&gt;&lt;contributors&gt;&lt;authors&gt;&lt;author&gt;Vakifahmetoglu, H.&lt;/author&gt;&lt;author&gt;Olsson, M.&lt;/author&gt;&lt;author&gt;Zhivotovsky, B.&lt;/author&gt;&lt;/authors&gt;&lt;/contributors&gt;&lt;titles&gt;&lt;title&gt;Death through a tragedy: mitotic catastrophe&lt;/title&gt;&lt;secondary-title&gt;Cell Death and Differentiation&lt;/secondary-title&gt;&lt;/titles&gt;&lt;periodical&gt;&lt;full-title&gt;Cell Death and Differentiation&lt;/full-title&gt;&lt;/periodical&gt;&lt;pages&gt;1153-1162&lt;/pages&gt;&lt;volume&gt;15&lt;/volume&gt;&lt;number&gt;7&lt;/number&gt;&lt;dates&gt;&lt;year&gt;2008&lt;/year&gt;&lt;/dates&gt;&lt;isbn&gt;1350-9047&lt;/isbn&gt;&lt;accession-num&gt;WOS:000256722700011&lt;/accession-num&gt;&lt;urls&gt;&lt;related-urls&gt;&lt;url&gt;&amp;lt;Go to ISI&amp;gt;://WOS:000256722700011&lt;/url&gt;&lt;/related-urls&gt;&lt;/urls&gt;&lt;electronic-resource-num&gt;10.1038/cdd.2008.47&lt;/electronic-resource-num&gt;&lt;/record&gt;&lt;/Cite&gt;&lt;/EndNote&gt;</w:instrText>
      </w:r>
      <w:r w:rsidR="00CC67DE" w:rsidRPr="001C57F6">
        <w:rPr>
          <w:rFonts w:ascii="Arial" w:hAnsi="Arial" w:cs="Arial"/>
          <w:noProof/>
          <w:color w:val="000000" w:themeColor="text1"/>
          <w:sz w:val="24"/>
          <w:vertAlign w:val="superscript"/>
        </w:rPr>
        <w:fldChar w:fldCharType="separate"/>
      </w:r>
      <w:r w:rsidR="00CC67DE" w:rsidRPr="001C57F6">
        <w:rPr>
          <w:rFonts w:ascii="Arial" w:hAnsi="Arial" w:cs="Arial"/>
          <w:noProof/>
          <w:color w:val="000000" w:themeColor="text1"/>
          <w:sz w:val="24"/>
          <w:vertAlign w:val="superscript"/>
        </w:rPr>
        <w:t>[</w:t>
      </w:r>
      <w:hyperlink w:anchor="_ENREF_102" w:tooltip="Vakifahmetoglu, 2008 #273" w:history="1">
        <w:r w:rsidR="00CC67DE" w:rsidRPr="001C57F6">
          <w:rPr>
            <w:rFonts w:ascii="Arial" w:hAnsi="Arial" w:cs="Arial"/>
            <w:noProof/>
            <w:color w:val="000000" w:themeColor="text1"/>
            <w:sz w:val="24"/>
            <w:vertAlign w:val="superscript"/>
          </w:rPr>
          <w:t>102</w:t>
        </w:r>
      </w:hyperlink>
      <w:r w:rsidR="00CC67DE" w:rsidRPr="001C57F6">
        <w:rPr>
          <w:rFonts w:ascii="Arial" w:hAnsi="Arial" w:cs="Arial"/>
          <w:noProof/>
          <w:color w:val="000000" w:themeColor="text1"/>
          <w:sz w:val="24"/>
          <w:vertAlign w:val="superscript"/>
        </w:rPr>
        <w:t>]</w:t>
      </w:r>
      <w:r w:rsidR="00CC67DE" w:rsidRPr="001C57F6">
        <w:rPr>
          <w:rFonts w:ascii="Arial" w:hAnsi="Arial" w:cs="Arial"/>
          <w:noProof/>
          <w:color w:val="000000" w:themeColor="text1"/>
          <w:sz w:val="24"/>
          <w:vertAlign w:val="superscript"/>
        </w:rPr>
        <w:fldChar w:fldCharType="end"/>
      </w:r>
      <w:r w:rsidR="00715C65" w:rsidRPr="001C57F6">
        <w:rPr>
          <w:rFonts w:ascii="Arial" w:hAnsi="Arial" w:cs="Arial"/>
          <w:color w:val="000000" w:themeColor="text1"/>
          <w:sz w:val="24"/>
          <w:shd w:val="clear" w:color="auto" w:fill="FFFFFF"/>
        </w:rPr>
        <w:t>,</w:t>
      </w:r>
      <w:r w:rsidRPr="001C57F6">
        <w:rPr>
          <w:rFonts w:ascii="Arial" w:hAnsi="Arial" w:cs="Arial"/>
          <w:color w:val="000000" w:themeColor="text1"/>
          <w:sz w:val="24"/>
        </w:rPr>
        <w:t xml:space="preserve"> in which a fixed proportion of cells, matching a specific phenotype, are able to evade the G2/M checkpoin</w:t>
      </w:r>
      <w:r w:rsidR="00F71D83" w:rsidRPr="001C57F6">
        <w:rPr>
          <w:rFonts w:ascii="Arial" w:hAnsi="Arial" w:cs="Arial"/>
          <w:color w:val="000000" w:themeColor="text1"/>
          <w:sz w:val="24"/>
        </w:rPr>
        <w:t>t</w:t>
      </w:r>
      <w:r w:rsidRPr="001C57F6">
        <w:rPr>
          <w:rFonts w:ascii="Arial" w:hAnsi="Arial" w:cs="Arial"/>
          <w:color w:val="000000" w:themeColor="text1"/>
          <w:sz w:val="24"/>
        </w:rPr>
        <w:t>, but are subsequently halted at G1</w:t>
      </w:r>
      <w:r w:rsidR="000628C5" w:rsidRPr="001C57F6">
        <w:rPr>
          <w:rFonts w:ascii="Arial" w:hAnsi="Arial" w:cs="Arial"/>
          <w:color w:val="000000" w:themeColor="text1"/>
          <w:sz w:val="24"/>
        </w:rPr>
        <w:t xml:space="preserve"> in the next cell cycle</w:t>
      </w:r>
      <w:r w:rsidRPr="001C57F6">
        <w:rPr>
          <w:rFonts w:ascii="Arial" w:hAnsi="Arial" w:cs="Arial"/>
          <w:color w:val="000000" w:themeColor="text1"/>
          <w:sz w:val="24"/>
        </w:rPr>
        <w:t>.</w:t>
      </w:r>
    </w:p>
    <w:p w:rsidR="008A0D0B" w:rsidRPr="001C57F6" w:rsidRDefault="008A0D0B" w:rsidP="0019395E">
      <w:pPr>
        <w:spacing w:line="480" w:lineRule="auto"/>
        <w:jc w:val="both"/>
        <w:rPr>
          <w:rFonts w:ascii="Arial" w:hAnsi="Arial" w:cs="Arial"/>
          <w:color w:val="000000" w:themeColor="text1"/>
          <w:sz w:val="24"/>
        </w:rPr>
      </w:pPr>
      <w:r w:rsidRPr="001C57F6">
        <w:rPr>
          <w:rFonts w:ascii="Arial" w:hAnsi="Arial" w:cs="Arial"/>
          <w:color w:val="000000" w:themeColor="text1"/>
          <w:sz w:val="24"/>
        </w:rPr>
        <w:t>A</w:t>
      </w:r>
      <w:r w:rsidR="00A619A4" w:rsidRPr="001C57F6">
        <w:rPr>
          <w:rFonts w:ascii="Arial" w:hAnsi="Arial" w:cs="Arial"/>
          <w:color w:val="000000" w:themeColor="text1"/>
          <w:sz w:val="24"/>
        </w:rPr>
        <w:t xml:space="preserve">nother study </w:t>
      </w:r>
      <w:r w:rsidRPr="001C57F6">
        <w:rPr>
          <w:rFonts w:ascii="Arial" w:hAnsi="Arial" w:cs="Arial"/>
          <w:color w:val="000000" w:themeColor="text1"/>
          <w:sz w:val="24"/>
        </w:rPr>
        <w:t>report</w:t>
      </w:r>
      <w:r w:rsidR="00A619A4" w:rsidRPr="001C57F6">
        <w:rPr>
          <w:rFonts w:ascii="Arial" w:hAnsi="Arial" w:cs="Arial"/>
          <w:color w:val="000000" w:themeColor="text1"/>
          <w:sz w:val="24"/>
        </w:rPr>
        <w:t>ed</w:t>
      </w:r>
      <w:r w:rsidRPr="001C57F6">
        <w:rPr>
          <w:rFonts w:ascii="Arial" w:hAnsi="Arial" w:cs="Arial"/>
          <w:color w:val="000000" w:themeColor="text1"/>
          <w:sz w:val="24"/>
        </w:rPr>
        <w:t xml:space="preserve"> a biphasic</w:t>
      </w:r>
      <w:r w:rsidR="00A619A4" w:rsidRPr="001C57F6">
        <w:rPr>
          <w:rFonts w:ascii="Arial" w:hAnsi="Arial" w:cs="Arial"/>
          <w:color w:val="000000" w:themeColor="text1"/>
          <w:sz w:val="24"/>
        </w:rPr>
        <w:t xml:space="preserve"> </w:t>
      </w:r>
      <w:r w:rsidRPr="001C57F6">
        <w:rPr>
          <w:rFonts w:ascii="Arial" w:hAnsi="Arial" w:cs="Arial"/>
          <w:color w:val="000000" w:themeColor="text1"/>
          <w:sz w:val="24"/>
        </w:rPr>
        <w:t>mitotic effect</w:t>
      </w:r>
      <w:r w:rsidR="000628C5" w:rsidRPr="001C57F6">
        <w:rPr>
          <w:rFonts w:ascii="Arial" w:hAnsi="Arial" w:cs="Arial"/>
          <w:color w:val="000000" w:themeColor="text1"/>
          <w:sz w:val="24"/>
        </w:rPr>
        <w:t xml:space="preserve"> and </w:t>
      </w:r>
      <w:r w:rsidR="00A619A4" w:rsidRPr="001C57F6">
        <w:rPr>
          <w:rFonts w:ascii="Arial" w:hAnsi="Arial" w:cs="Arial"/>
          <w:color w:val="000000" w:themeColor="text1"/>
          <w:sz w:val="24"/>
        </w:rPr>
        <w:t xml:space="preserve">proposed </w:t>
      </w:r>
      <w:r w:rsidRPr="001C57F6">
        <w:rPr>
          <w:rFonts w:ascii="Arial" w:hAnsi="Arial" w:cs="Arial"/>
          <w:color w:val="000000" w:themeColor="text1"/>
          <w:sz w:val="24"/>
        </w:rPr>
        <w:t>a coupling of pre-mitotic cell cycle progression with MT integrity, indicating a possible MT checkpoint</w:t>
      </w:r>
      <w:r w:rsidR="00CE58DC" w:rsidRPr="001C57F6">
        <w:rPr>
          <w:rFonts w:ascii="Arial" w:hAnsi="Arial" w:cs="Arial"/>
          <w:color w:val="000000" w:themeColor="text1"/>
          <w:sz w:val="24"/>
        </w:rPr>
        <w:t xml:space="preserve"> </w:t>
      </w:r>
      <w:r w:rsidR="00CE58DC" w:rsidRPr="001C57F6">
        <w:rPr>
          <w:rFonts w:ascii="Arial" w:hAnsi="Arial" w:cs="Arial"/>
          <w:noProof/>
          <w:color w:val="000000" w:themeColor="text1"/>
          <w:sz w:val="24"/>
          <w:vertAlign w:val="superscript"/>
        </w:rPr>
        <w:fldChar w:fldCharType="begin"/>
      </w:r>
      <w:r w:rsidR="00CE58DC" w:rsidRPr="001C57F6">
        <w:rPr>
          <w:rFonts w:ascii="Arial" w:hAnsi="Arial" w:cs="Arial"/>
          <w:noProof/>
          <w:color w:val="000000" w:themeColor="text1"/>
          <w:sz w:val="24"/>
          <w:vertAlign w:val="superscript"/>
        </w:rPr>
        <w:instrText xml:space="preserve"> ADDIN EN.CITE &lt;EndNote&gt;&lt;Cite&gt;&lt;Author&gt;Blajeski&lt;/Author&gt;&lt;Year&gt;2002&lt;/Year&gt;&lt;RecNum&gt;434&lt;/RecNum&gt;&lt;DisplayText&gt;[103]&lt;/DisplayText&gt;&lt;record&gt;&lt;rec-number&gt;434&lt;/rec-number&gt;&lt;foreign-keys&gt;&lt;key app="EN" db-id="rs5x295dudx293essv7vwts4r9tdvfzpa250"&gt;434&lt;/key&gt;&lt;/foreign-keys&gt;&lt;ref-type name="Journal Article"&gt;17&lt;/ref-type&gt;&lt;contributors&gt;&lt;authors&gt;&lt;author&gt;Blajeski, A. L.&lt;/author&gt;&lt;author&gt;Phan, V. A.&lt;/author&gt;&lt;author&gt;Kottke, T. J.&lt;/author&gt;&lt;author&gt;Kaufmann, S. H.&lt;/author&gt;&lt;/authors&gt;&lt;/contributors&gt;&lt;titles&gt;&lt;title&gt;G(1) and G(2) cell-cycle arrest following microtubule depolymerization in human breast cancer cells&lt;/title&gt;&lt;secondary-title&gt;Journal of Clinical Investigation&lt;/secondary-title&gt;&lt;/titles&gt;&lt;periodical&gt;&lt;full-title&gt;Journal of Clinical Investigation&lt;/full-title&gt;&lt;/periodical&gt;&lt;pages&gt;91-99&lt;/pages&gt;&lt;volume&gt;110&lt;/volume&gt;&lt;number&gt;1&lt;/number&gt;&lt;dates&gt;&lt;year&gt;2002&lt;/year&gt;&lt;pub-dates&gt;&lt;date&gt;Jul&lt;/date&gt;&lt;/pub-dates&gt;&lt;/dates&gt;&lt;isbn&gt;0021-9738&lt;/isbn&gt;&lt;accession-num&gt;WOS:000176665100013&lt;/accession-num&gt;&lt;urls&gt;&lt;related-urls&gt;&lt;url&gt;&amp;lt;Go to ISI&amp;gt;://WOS:000176665100013&lt;/url&gt;&lt;/related-urls&gt;&lt;/urls&gt;&lt;electronic-resource-num&gt;10.1172/jci200213275&lt;/electronic-resource-num&gt;&lt;/record&gt;&lt;/Cite&gt;&lt;/EndNote&gt;</w:instrText>
      </w:r>
      <w:r w:rsidR="00CE58DC" w:rsidRPr="001C57F6">
        <w:rPr>
          <w:rFonts w:ascii="Arial" w:hAnsi="Arial" w:cs="Arial"/>
          <w:noProof/>
          <w:color w:val="000000" w:themeColor="text1"/>
          <w:sz w:val="24"/>
          <w:vertAlign w:val="superscript"/>
        </w:rPr>
        <w:fldChar w:fldCharType="separate"/>
      </w:r>
      <w:r w:rsidR="00CE58DC" w:rsidRPr="001C57F6">
        <w:rPr>
          <w:rFonts w:ascii="Arial" w:hAnsi="Arial" w:cs="Arial"/>
          <w:noProof/>
          <w:color w:val="000000" w:themeColor="text1"/>
          <w:sz w:val="24"/>
          <w:vertAlign w:val="superscript"/>
        </w:rPr>
        <w:t>[</w:t>
      </w:r>
      <w:hyperlink w:anchor="_ENREF_103" w:tooltip="Blajeski, 2002 #434" w:history="1">
        <w:r w:rsidR="00C122C8" w:rsidRPr="001C57F6">
          <w:rPr>
            <w:rFonts w:ascii="Arial" w:hAnsi="Arial" w:cs="Arial"/>
            <w:noProof/>
            <w:color w:val="000000" w:themeColor="text1"/>
            <w:sz w:val="24"/>
            <w:vertAlign w:val="superscript"/>
          </w:rPr>
          <w:t>103</w:t>
        </w:r>
      </w:hyperlink>
      <w:r w:rsidR="00CE58DC" w:rsidRPr="001C57F6">
        <w:rPr>
          <w:rFonts w:ascii="Arial" w:hAnsi="Arial" w:cs="Arial"/>
          <w:noProof/>
          <w:color w:val="000000" w:themeColor="text1"/>
          <w:sz w:val="24"/>
          <w:vertAlign w:val="superscript"/>
        </w:rPr>
        <w:t>]</w:t>
      </w:r>
      <w:r w:rsidR="00CE58DC" w:rsidRPr="001C57F6">
        <w:rPr>
          <w:rFonts w:ascii="Arial" w:hAnsi="Arial" w:cs="Arial"/>
          <w:noProof/>
          <w:color w:val="000000" w:themeColor="text1"/>
          <w:sz w:val="24"/>
          <w:vertAlign w:val="superscript"/>
        </w:rPr>
        <w:fldChar w:fldCharType="end"/>
      </w:r>
      <w:r w:rsidRPr="001C57F6">
        <w:rPr>
          <w:rFonts w:ascii="Arial" w:hAnsi="Arial" w:cs="Arial"/>
          <w:color w:val="000000" w:themeColor="text1"/>
          <w:sz w:val="24"/>
        </w:rPr>
        <w:t>.</w:t>
      </w:r>
    </w:p>
    <w:p w:rsidR="008A0D0B" w:rsidRPr="001C57F6" w:rsidRDefault="008A0D0B" w:rsidP="008A0D0B">
      <w:pPr>
        <w:spacing w:line="480" w:lineRule="auto"/>
        <w:jc w:val="both"/>
        <w:rPr>
          <w:rFonts w:ascii="Arial" w:hAnsi="Arial" w:cs="Arial"/>
          <w:color w:val="000000" w:themeColor="text1"/>
          <w:sz w:val="24"/>
        </w:rPr>
      </w:pPr>
      <w:r w:rsidRPr="001C57F6">
        <w:rPr>
          <w:rFonts w:ascii="Arial" w:hAnsi="Arial" w:cs="Arial"/>
          <w:color w:val="000000" w:themeColor="text1"/>
          <w:sz w:val="24"/>
        </w:rPr>
        <w:t>In co</w:t>
      </w:r>
      <w:r w:rsidR="000628C5" w:rsidRPr="001C57F6">
        <w:rPr>
          <w:rFonts w:ascii="Arial" w:hAnsi="Arial" w:cs="Arial"/>
          <w:color w:val="000000" w:themeColor="text1"/>
          <w:sz w:val="24"/>
        </w:rPr>
        <w:t>nclusion,</w:t>
      </w:r>
      <w:r w:rsidRPr="001C57F6">
        <w:rPr>
          <w:rFonts w:ascii="Arial" w:hAnsi="Arial" w:cs="Arial"/>
          <w:color w:val="000000" w:themeColor="text1"/>
          <w:sz w:val="24"/>
        </w:rPr>
        <w:t xml:space="preserve"> the HCA </w:t>
      </w:r>
      <w:r w:rsidR="000628C5" w:rsidRPr="001C57F6">
        <w:rPr>
          <w:rFonts w:ascii="Arial" w:hAnsi="Arial" w:cs="Arial"/>
          <w:color w:val="000000" w:themeColor="text1"/>
          <w:sz w:val="24"/>
        </w:rPr>
        <w:t>results</w:t>
      </w:r>
      <w:r w:rsidRPr="001C57F6">
        <w:rPr>
          <w:rFonts w:ascii="Arial" w:hAnsi="Arial" w:cs="Arial"/>
          <w:color w:val="000000" w:themeColor="text1"/>
          <w:sz w:val="24"/>
        </w:rPr>
        <w:t>, combined with reports from the literature, supported the hypothesis that the odd</w:t>
      </w:r>
      <w:r w:rsidR="000628C5" w:rsidRPr="001C57F6">
        <w:rPr>
          <w:rFonts w:ascii="Arial" w:hAnsi="Arial" w:cs="Arial"/>
          <w:color w:val="000000" w:themeColor="text1"/>
          <w:sz w:val="24"/>
        </w:rPr>
        <w:t>-</w:t>
      </w:r>
      <w:r w:rsidRPr="001C57F6">
        <w:rPr>
          <w:rFonts w:ascii="Arial" w:hAnsi="Arial" w:cs="Arial"/>
          <w:color w:val="000000" w:themeColor="text1"/>
          <w:sz w:val="24"/>
        </w:rPr>
        <w:t>chain SCFAs</w:t>
      </w:r>
      <w:r w:rsidR="000628C5" w:rsidRPr="001C57F6">
        <w:rPr>
          <w:rFonts w:ascii="Arial" w:hAnsi="Arial" w:cs="Arial"/>
          <w:color w:val="000000" w:themeColor="text1"/>
          <w:sz w:val="24"/>
        </w:rPr>
        <w:t xml:space="preserve">, </w:t>
      </w:r>
      <w:r w:rsidR="008D6A3D" w:rsidRPr="001C57F6">
        <w:rPr>
          <w:rFonts w:ascii="Arial" w:hAnsi="Arial" w:cs="Arial"/>
          <w:color w:val="000000" w:themeColor="text1"/>
          <w:sz w:val="24"/>
        </w:rPr>
        <w:t>propionate and valerate</w:t>
      </w:r>
      <w:r w:rsidR="000628C5" w:rsidRPr="001C57F6">
        <w:rPr>
          <w:rFonts w:ascii="Arial" w:hAnsi="Arial" w:cs="Arial"/>
          <w:color w:val="000000" w:themeColor="text1"/>
          <w:sz w:val="24"/>
        </w:rPr>
        <w:t>,</w:t>
      </w:r>
      <w:r w:rsidR="008D6A3D" w:rsidRPr="001C57F6">
        <w:rPr>
          <w:rFonts w:ascii="Arial" w:hAnsi="Arial" w:cs="Arial"/>
          <w:color w:val="000000" w:themeColor="text1"/>
          <w:sz w:val="24"/>
        </w:rPr>
        <w:t xml:space="preserve"> </w:t>
      </w:r>
      <w:r w:rsidRPr="001C57F6">
        <w:rPr>
          <w:rFonts w:ascii="Arial" w:hAnsi="Arial" w:cs="Arial"/>
          <w:color w:val="000000" w:themeColor="text1"/>
          <w:sz w:val="24"/>
        </w:rPr>
        <w:t>induce</w:t>
      </w:r>
      <w:r w:rsidR="000628C5" w:rsidRPr="001C57F6">
        <w:rPr>
          <w:rFonts w:ascii="Arial" w:hAnsi="Arial" w:cs="Arial"/>
          <w:color w:val="000000" w:themeColor="text1"/>
          <w:sz w:val="24"/>
        </w:rPr>
        <w:t>d</w:t>
      </w:r>
      <w:r w:rsidRPr="001C57F6">
        <w:rPr>
          <w:rFonts w:ascii="Arial" w:hAnsi="Arial" w:cs="Arial"/>
          <w:color w:val="000000" w:themeColor="text1"/>
          <w:sz w:val="24"/>
        </w:rPr>
        <w:t xml:space="preserve"> G2/M </w:t>
      </w:r>
      <w:r w:rsidRPr="001C57F6">
        <w:rPr>
          <w:rFonts w:ascii="Arial" w:hAnsi="Arial" w:cs="Arial"/>
          <w:color w:val="000000" w:themeColor="text1"/>
          <w:sz w:val="24"/>
        </w:rPr>
        <w:lastRenderedPageBreak/>
        <w:t>arrest through mitotic pathways</w:t>
      </w:r>
      <w:r w:rsidR="000628C5" w:rsidRPr="001C57F6">
        <w:rPr>
          <w:rFonts w:ascii="Arial" w:hAnsi="Arial" w:cs="Arial"/>
          <w:color w:val="000000" w:themeColor="text1"/>
          <w:sz w:val="24"/>
        </w:rPr>
        <w:t xml:space="preserve">, in contrast to butyrate which </w:t>
      </w:r>
      <w:r w:rsidRPr="001C57F6">
        <w:rPr>
          <w:rFonts w:ascii="Arial" w:hAnsi="Arial" w:cs="Arial"/>
          <w:color w:val="000000" w:themeColor="text1"/>
          <w:sz w:val="24"/>
        </w:rPr>
        <w:t>acts through apoptotic pathways.</w:t>
      </w:r>
    </w:p>
    <w:p w:rsidR="008A0D0B" w:rsidRPr="001C57F6" w:rsidRDefault="008A0D0B" w:rsidP="008A0D0B">
      <w:pPr>
        <w:rPr>
          <w:rFonts w:ascii="Arial" w:eastAsiaTheme="majorEastAsia" w:hAnsi="Arial" w:cs="Arial"/>
          <w:b/>
          <w:bCs/>
          <w:color w:val="000000" w:themeColor="text1"/>
          <w:sz w:val="24"/>
          <w:lang w:eastAsia="en-GB"/>
        </w:rPr>
      </w:pPr>
    </w:p>
    <w:p w:rsidR="008A0D0B" w:rsidRPr="001C57F6" w:rsidRDefault="008A0D0B" w:rsidP="008A0D0B">
      <w:pPr>
        <w:pStyle w:val="Heading2"/>
        <w:spacing w:before="480" w:after="120" w:line="480" w:lineRule="auto"/>
        <w:jc w:val="both"/>
        <w:rPr>
          <w:rFonts w:ascii="Arial" w:hAnsi="Arial" w:cs="Arial"/>
          <w:color w:val="000000" w:themeColor="text1"/>
          <w:sz w:val="24"/>
          <w:szCs w:val="24"/>
        </w:rPr>
      </w:pPr>
      <w:bookmarkStart w:id="182" w:name="_Toc362832804"/>
      <w:r w:rsidRPr="001C57F6">
        <w:rPr>
          <w:rFonts w:ascii="Arial" w:hAnsi="Arial" w:cs="Arial"/>
          <w:color w:val="000000" w:themeColor="text1"/>
          <w:sz w:val="24"/>
          <w:szCs w:val="24"/>
        </w:rPr>
        <w:t xml:space="preserve">4.7. </w:t>
      </w:r>
      <w:r w:rsidR="00BA4B5A" w:rsidRPr="001C57F6">
        <w:rPr>
          <w:rFonts w:ascii="Arial" w:hAnsi="Arial" w:cs="Arial"/>
          <w:color w:val="000000" w:themeColor="text1"/>
          <w:sz w:val="24"/>
          <w:szCs w:val="24"/>
        </w:rPr>
        <w:t xml:space="preserve">HCA: </w:t>
      </w:r>
      <w:r w:rsidRPr="001C57F6">
        <w:rPr>
          <w:rFonts w:ascii="Arial" w:hAnsi="Arial" w:cs="Arial"/>
          <w:color w:val="000000" w:themeColor="text1"/>
          <w:sz w:val="24"/>
          <w:szCs w:val="24"/>
        </w:rPr>
        <w:t>Key Conclusions</w:t>
      </w:r>
      <w:bookmarkEnd w:id="182"/>
    </w:p>
    <w:p w:rsidR="008A0D0B" w:rsidRPr="001C57F6" w:rsidRDefault="008A0D0B" w:rsidP="001412D1">
      <w:pPr>
        <w:pStyle w:val="ListParagraph"/>
        <w:numPr>
          <w:ilvl w:val="0"/>
          <w:numId w:val="27"/>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 xml:space="preserve">HCA quantitative microscopy </w:t>
      </w:r>
      <w:r w:rsidR="00E93330" w:rsidRPr="001C57F6">
        <w:rPr>
          <w:rFonts w:ascii="Arial" w:hAnsi="Arial" w:cs="Arial"/>
          <w:color w:val="000000" w:themeColor="text1"/>
          <w:sz w:val="24"/>
          <w:szCs w:val="24"/>
        </w:rPr>
        <w:t xml:space="preserve">demonstrated </w:t>
      </w:r>
      <w:r w:rsidRPr="001C57F6">
        <w:rPr>
          <w:rFonts w:ascii="Arial" w:hAnsi="Arial" w:cs="Arial"/>
          <w:color w:val="000000" w:themeColor="text1"/>
          <w:sz w:val="24"/>
          <w:szCs w:val="24"/>
        </w:rPr>
        <w:t xml:space="preserve">that </w:t>
      </w:r>
      <w:r w:rsidR="008D6A3D" w:rsidRPr="001C57F6">
        <w:rPr>
          <w:rFonts w:ascii="Arial" w:hAnsi="Arial" w:cs="Arial"/>
          <w:color w:val="000000" w:themeColor="text1"/>
          <w:sz w:val="24"/>
          <w:szCs w:val="24"/>
        </w:rPr>
        <w:t>propionate and valerate</w:t>
      </w:r>
      <w:r w:rsidR="00E93330" w:rsidRPr="001C57F6">
        <w:rPr>
          <w:rFonts w:ascii="Arial" w:hAnsi="Arial" w:cs="Arial"/>
          <w:color w:val="000000" w:themeColor="text1"/>
          <w:sz w:val="24"/>
          <w:szCs w:val="24"/>
        </w:rPr>
        <w:t>, the odd-chain SCFAs,</w:t>
      </w:r>
      <w:r w:rsidRPr="001C57F6">
        <w:rPr>
          <w:rFonts w:ascii="Arial" w:hAnsi="Arial" w:cs="Arial"/>
          <w:color w:val="000000" w:themeColor="text1"/>
          <w:sz w:val="24"/>
          <w:szCs w:val="24"/>
        </w:rPr>
        <w:t xml:space="preserve"> followed a distinct </w:t>
      </w:r>
      <w:r w:rsidR="00E93330" w:rsidRPr="001C57F6">
        <w:rPr>
          <w:rFonts w:ascii="Arial" w:hAnsi="Arial" w:cs="Arial"/>
          <w:color w:val="000000" w:themeColor="text1"/>
          <w:sz w:val="24"/>
          <w:szCs w:val="24"/>
        </w:rPr>
        <w:t xml:space="preserve">mitotic </w:t>
      </w:r>
      <w:r w:rsidRPr="001C57F6">
        <w:rPr>
          <w:rFonts w:ascii="Arial" w:hAnsi="Arial" w:cs="Arial"/>
          <w:color w:val="000000" w:themeColor="text1"/>
          <w:sz w:val="24"/>
          <w:szCs w:val="24"/>
        </w:rPr>
        <w:t xml:space="preserve">pathway </w:t>
      </w:r>
      <w:r w:rsidR="00E93330" w:rsidRPr="001C57F6">
        <w:rPr>
          <w:rFonts w:ascii="Arial" w:hAnsi="Arial" w:cs="Arial"/>
          <w:color w:val="000000" w:themeColor="text1"/>
          <w:sz w:val="24"/>
          <w:szCs w:val="24"/>
        </w:rPr>
        <w:t>from</w:t>
      </w:r>
      <w:r w:rsidRPr="001C57F6">
        <w:rPr>
          <w:rFonts w:ascii="Arial" w:hAnsi="Arial" w:cs="Arial"/>
          <w:color w:val="000000" w:themeColor="text1"/>
          <w:sz w:val="24"/>
          <w:szCs w:val="24"/>
        </w:rPr>
        <w:t xml:space="preserve"> </w:t>
      </w:r>
      <w:r w:rsidR="008D6A3D" w:rsidRPr="001C57F6">
        <w:rPr>
          <w:rFonts w:ascii="Arial" w:hAnsi="Arial" w:cs="Arial"/>
          <w:color w:val="000000" w:themeColor="text1"/>
          <w:sz w:val="24"/>
          <w:szCs w:val="24"/>
        </w:rPr>
        <w:t>butyrate</w:t>
      </w:r>
      <w:r w:rsidRPr="001C57F6">
        <w:rPr>
          <w:rFonts w:ascii="Arial" w:hAnsi="Arial" w:cs="Arial"/>
          <w:color w:val="000000" w:themeColor="text1"/>
          <w:sz w:val="24"/>
          <w:szCs w:val="24"/>
        </w:rPr>
        <w:t>.</w:t>
      </w:r>
    </w:p>
    <w:p w:rsidR="00E93330" w:rsidRPr="001C57F6" w:rsidRDefault="00E93330" w:rsidP="001412D1">
      <w:pPr>
        <w:pStyle w:val="ListParagraph"/>
        <w:numPr>
          <w:ilvl w:val="0"/>
          <w:numId w:val="27"/>
        </w:numPr>
        <w:spacing w:after="120" w:line="480" w:lineRule="auto"/>
        <w:jc w:val="both"/>
        <w:rPr>
          <w:rFonts w:ascii="Arial" w:eastAsiaTheme="majorEastAsia" w:hAnsi="Arial" w:cs="Arial"/>
          <w:b/>
          <w:bCs/>
          <w:color w:val="000000" w:themeColor="text1"/>
          <w:sz w:val="24"/>
          <w:szCs w:val="24"/>
          <w:lang w:eastAsia="en-GB"/>
        </w:rPr>
      </w:pPr>
      <w:r w:rsidRPr="001C57F6">
        <w:rPr>
          <w:rFonts w:ascii="Arial" w:hAnsi="Arial" w:cs="Arial"/>
          <w:color w:val="000000" w:themeColor="text1"/>
          <w:sz w:val="24"/>
          <w:szCs w:val="24"/>
        </w:rPr>
        <w:t>The HCA results showed that valerate had the greatest overall impact in perturbing MT cytoskeletal integrity in HCT116 cells.</w:t>
      </w:r>
    </w:p>
    <w:p w:rsidR="008A0D0B" w:rsidRPr="001C57F6" w:rsidRDefault="00E93330" w:rsidP="001412D1">
      <w:pPr>
        <w:pStyle w:val="ListParagraph"/>
        <w:numPr>
          <w:ilvl w:val="0"/>
          <w:numId w:val="27"/>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C</w:t>
      </w:r>
      <w:r w:rsidR="008A0D0B" w:rsidRPr="001C57F6">
        <w:rPr>
          <w:rFonts w:ascii="Arial" w:hAnsi="Arial" w:cs="Arial"/>
          <w:color w:val="000000" w:themeColor="text1"/>
          <w:sz w:val="24"/>
          <w:szCs w:val="24"/>
        </w:rPr>
        <w:t xml:space="preserve">ell cycle analysis indicated </w:t>
      </w:r>
      <w:r w:rsidRPr="001C57F6">
        <w:rPr>
          <w:rFonts w:ascii="Arial" w:hAnsi="Arial" w:cs="Arial"/>
          <w:color w:val="000000" w:themeColor="text1"/>
          <w:sz w:val="24"/>
          <w:szCs w:val="24"/>
        </w:rPr>
        <w:t xml:space="preserve">propionate and valerate induced </w:t>
      </w:r>
      <w:r w:rsidR="008A0D0B" w:rsidRPr="001C57F6">
        <w:rPr>
          <w:rFonts w:ascii="Arial" w:hAnsi="Arial" w:cs="Arial"/>
          <w:color w:val="000000" w:themeColor="text1"/>
          <w:sz w:val="24"/>
          <w:szCs w:val="24"/>
        </w:rPr>
        <w:t>a unique biphasic G2/M response. This effect was characteristic of a phenomenon termed mitotic slippage.</w:t>
      </w:r>
    </w:p>
    <w:p w:rsidR="008A0D0B" w:rsidRPr="001C57F6" w:rsidRDefault="008A0D0B" w:rsidP="001412D1">
      <w:pPr>
        <w:pStyle w:val="ListParagraph"/>
        <w:numPr>
          <w:ilvl w:val="0"/>
          <w:numId w:val="27"/>
        </w:numPr>
        <w:spacing w:after="120" w:line="480" w:lineRule="auto"/>
        <w:jc w:val="both"/>
        <w:rPr>
          <w:rFonts w:ascii="Arial" w:hAnsi="Arial" w:cs="Arial"/>
          <w:color w:val="000000" w:themeColor="text1"/>
          <w:sz w:val="24"/>
          <w:szCs w:val="24"/>
        </w:rPr>
      </w:pPr>
      <w:r w:rsidRPr="001C57F6">
        <w:rPr>
          <w:rFonts w:ascii="Arial" w:hAnsi="Arial" w:cs="Arial"/>
          <w:color w:val="000000" w:themeColor="text1"/>
          <w:sz w:val="24"/>
          <w:szCs w:val="24"/>
        </w:rPr>
        <w:t xml:space="preserve">These HCA observations were in accord with the multi-plex iTRAQ results which had shown that </w:t>
      </w:r>
      <w:r w:rsidR="008D6A3D" w:rsidRPr="001C57F6">
        <w:rPr>
          <w:rFonts w:ascii="Arial" w:hAnsi="Arial" w:cs="Arial"/>
          <w:color w:val="000000" w:themeColor="text1"/>
          <w:sz w:val="24"/>
          <w:szCs w:val="24"/>
        </w:rPr>
        <w:t>propionate and valerate</w:t>
      </w:r>
      <w:r w:rsidRPr="001C57F6">
        <w:rPr>
          <w:rFonts w:ascii="Arial" w:hAnsi="Arial" w:cs="Arial"/>
          <w:color w:val="000000" w:themeColor="text1"/>
          <w:sz w:val="24"/>
          <w:szCs w:val="24"/>
        </w:rPr>
        <w:t xml:space="preserve"> </w:t>
      </w:r>
      <w:r w:rsidR="00E93330" w:rsidRPr="001C57F6">
        <w:rPr>
          <w:rFonts w:ascii="Arial" w:hAnsi="Arial" w:cs="Arial"/>
          <w:color w:val="000000" w:themeColor="text1"/>
          <w:sz w:val="24"/>
          <w:szCs w:val="24"/>
        </w:rPr>
        <w:t xml:space="preserve">significantly </w:t>
      </w:r>
      <w:r w:rsidRPr="001C57F6">
        <w:rPr>
          <w:rFonts w:ascii="Arial" w:hAnsi="Arial" w:cs="Arial"/>
          <w:color w:val="000000" w:themeColor="text1"/>
          <w:sz w:val="24"/>
          <w:szCs w:val="24"/>
        </w:rPr>
        <w:t xml:space="preserve">differentially regulated β-tubulin isotypes in contrast to </w:t>
      </w:r>
      <w:r w:rsidR="008D6A3D" w:rsidRPr="001C57F6">
        <w:rPr>
          <w:rFonts w:ascii="Arial" w:hAnsi="Arial" w:cs="Arial"/>
          <w:color w:val="000000" w:themeColor="text1"/>
          <w:sz w:val="24"/>
          <w:szCs w:val="24"/>
        </w:rPr>
        <w:t>butyrate</w:t>
      </w:r>
      <w:r w:rsidRPr="001C57F6">
        <w:rPr>
          <w:rFonts w:ascii="Arial" w:hAnsi="Arial" w:cs="Arial"/>
          <w:color w:val="000000" w:themeColor="text1"/>
          <w:sz w:val="24"/>
          <w:szCs w:val="24"/>
        </w:rPr>
        <w:t>.</w:t>
      </w:r>
    </w:p>
    <w:bookmarkEnd w:id="162"/>
    <w:p w:rsidR="005C1A1C" w:rsidRPr="001C57F6" w:rsidRDefault="005C1A1C" w:rsidP="008A0D0B">
      <w:pPr>
        <w:pStyle w:val="ListParagraph"/>
        <w:spacing w:after="120" w:line="480" w:lineRule="auto"/>
        <w:ind w:left="360"/>
        <w:jc w:val="both"/>
        <w:rPr>
          <w:rFonts w:ascii="Arial" w:eastAsiaTheme="majorEastAsia" w:hAnsi="Arial" w:cs="Arial"/>
          <w:b/>
          <w:bCs/>
          <w:color w:val="000000" w:themeColor="text1"/>
          <w:sz w:val="24"/>
          <w:szCs w:val="24"/>
          <w:lang w:eastAsia="en-GB"/>
        </w:rPr>
      </w:pPr>
      <w:r w:rsidRPr="001C57F6">
        <w:rPr>
          <w:rFonts w:ascii="Arial" w:hAnsi="Arial" w:cs="Arial"/>
          <w:color w:val="000000" w:themeColor="text1"/>
          <w:sz w:val="24"/>
          <w:szCs w:val="24"/>
        </w:rPr>
        <w:br w:type="page"/>
      </w:r>
    </w:p>
    <w:p w:rsidR="00F71D83" w:rsidRPr="00154A25" w:rsidRDefault="00F71D83" w:rsidP="005B150A">
      <w:pPr>
        <w:pStyle w:val="Heading1"/>
        <w:spacing w:before="0" w:after="240" w:line="480" w:lineRule="auto"/>
        <w:ind w:left="426" w:hanging="426"/>
        <w:jc w:val="both"/>
        <w:rPr>
          <w:rFonts w:ascii="Arial" w:hAnsi="Arial" w:cs="Arial"/>
          <w:color w:val="000000" w:themeColor="text1"/>
          <w:szCs w:val="24"/>
        </w:rPr>
      </w:pPr>
      <w:bookmarkStart w:id="183" w:name="_Toc362832805"/>
      <w:bookmarkStart w:id="184" w:name="_Toc351362846"/>
      <w:r w:rsidRPr="00154A25">
        <w:rPr>
          <w:rFonts w:ascii="Arial" w:hAnsi="Arial" w:cs="Arial"/>
          <w:color w:val="000000" w:themeColor="text1"/>
          <w:szCs w:val="24"/>
        </w:rPr>
        <w:lastRenderedPageBreak/>
        <w:t xml:space="preserve">5. Flow cytometry indicated a time-dependent </w:t>
      </w:r>
      <w:r w:rsidR="002F3C2E" w:rsidRPr="00154A25">
        <w:rPr>
          <w:rFonts w:ascii="Arial" w:hAnsi="Arial" w:cs="Arial"/>
          <w:color w:val="000000" w:themeColor="text1"/>
          <w:szCs w:val="24"/>
        </w:rPr>
        <w:t>difference</w:t>
      </w:r>
      <w:r w:rsidR="002F3C2E" w:rsidRPr="00154A25" w:rsidDel="002F3C2E">
        <w:rPr>
          <w:rFonts w:ascii="Arial" w:hAnsi="Arial" w:cs="Arial"/>
          <w:color w:val="000000" w:themeColor="text1"/>
          <w:szCs w:val="24"/>
        </w:rPr>
        <w:t xml:space="preserve"> </w:t>
      </w:r>
      <w:r w:rsidRPr="00154A25">
        <w:rPr>
          <w:rFonts w:ascii="Arial" w:hAnsi="Arial" w:cs="Arial"/>
          <w:color w:val="000000" w:themeColor="text1"/>
          <w:szCs w:val="24"/>
        </w:rPr>
        <w:t xml:space="preserve">in cell cycle </w:t>
      </w:r>
      <w:r w:rsidR="002F3C2E" w:rsidRPr="00154A25">
        <w:rPr>
          <w:rFonts w:ascii="Arial" w:hAnsi="Arial" w:cs="Arial"/>
          <w:color w:val="000000" w:themeColor="text1"/>
          <w:szCs w:val="24"/>
        </w:rPr>
        <w:t xml:space="preserve">response in </w:t>
      </w:r>
      <w:r w:rsidRPr="00154A25">
        <w:rPr>
          <w:rFonts w:ascii="Arial" w:hAnsi="Arial" w:cs="Arial"/>
          <w:color w:val="000000" w:themeColor="text1"/>
          <w:szCs w:val="24"/>
        </w:rPr>
        <w:t>HCT116 cells</w:t>
      </w:r>
      <w:r w:rsidR="00B573B0" w:rsidRPr="00154A25">
        <w:rPr>
          <w:rFonts w:ascii="Arial" w:hAnsi="Arial" w:cs="Arial"/>
          <w:color w:val="000000" w:themeColor="text1"/>
          <w:szCs w:val="24"/>
        </w:rPr>
        <w:t xml:space="preserve"> between odd and even-chain SCFA treatments</w:t>
      </w:r>
      <w:bookmarkEnd w:id="183"/>
    </w:p>
    <w:p w:rsidR="002F3C2E" w:rsidRPr="00154A25" w:rsidRDefault="002F3C2E" w:rsidP="002F3C2E">
      <w:pPr>
        <w:rPr>
          <w:rFonts w:ascii="Arial" w:hAnsi="Arial" w:cs="Arial"/>
          <w:color w:val="000000" w:themeColor="text1"/>
          <w:sz w:val="24"/>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185" w:name="_Toc362832806"/>
      <w:r w:rsidRPr="00154A25">
        <w:rPr>
          <w:rFonts w:ascii="Arial" w:hAnsi="Arial" w:cs="Arial"/>
          <w:color w:val="000000" w:themeColor="text1"/>
          <w:sz w:val="24"/>
          <w:szCs w:val="24"/>
        </w:rPr>
        <w:t>5.1. Contribution of flow cytometry to the overall project</w:t>
      </w:r>
      <w:bookmarkEnd w:id="185"/>
    </w:p>
    <w:p w:rsidR="00F71D83" w:rsidRPr="00154A25" w:rsidRDefault="00B573B0"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Flow cytometry is a high-throughput technique that is able to provide quantitative information on cell</w:t>
      </w:r>
      <w:r w:rsidR="002C02D9"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cycle progression from multiple treatments</w:t>
      </w:r>
      <w:r w:rsidR="00F71D83" w:rsidRPr="00154A25">
        <w:rPr>
          <w:rFonts w:ascii="Arial" w:hAnsi="Arial" w:cs="Arial"/>
          <w:color w:val="000000" w:themeColor="text1"/>
          <w:sz w:val="24"/>
          <w:szCs w:val="24"/>
        </w:rPr>
        <w:t>.</w:t>
      </w:r>
    </w:p>
    <w:p w:rsidR="00F71D83" w:rsidRPr="00154A25" w:rsidRDefault="002F3C2E"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Flow cytometry could support </w:t>
      </w:r>
      <w:r w:rsidR="00B573B0" w:rsidRPr="00154A25">
        <w:rPr>
          <w:rFonts w:ascii="Arial" w:hAnsi="Arial" w:cs="Arial"/>
          <w:color w:val="000000" w:themeColor="text1"/>
          <w:sz w:val="24"/>
          <w:szCs w:val="24"/>
        </w:rPr>
        <w:t>both the multi-plex iTRAQ proteomics and HCA cellomics result</w:t>
      </w:r>
      <w:r w:rsidRPr="00154A25">
        <w:rPr>
          <w:rFonts w:ascii="Arial" w:hAnsi="Arial" w:cs="Arial"/>
          <w:color w:val="000000" w:themeColor="text1"/>
          <w:sz w:val="24"/>
          <w:szCs w:val="24"/>
        </w:rPr>
        <w:t xml:space="preserve">s by providing </w:t>
      </w:r>
      <w:r w:rsidR="00F71D83" w:rsidRPr="00154A25">
        <w:rPr>
          <w:rFonts w:ascii="Arial" w:hAnsi="Arial" w:cs="Arial"/>
          <w:color w:val="000000" w:themeColor="text1"/>
          <w:sz w:val="24"/>
          <w:szCs w:val="24"/>
        </w:rPr>
        <w:t xml:space="preserve">time-response evidence </w:t>
      </w:r>
      <w:r w:rsidRPr="00154A25">
        <w:rPr>
          <w:rFonts w:ascii="Arial" w:hAnsi="Arial" w:cs="Arial"/>
          <w:color w:val="000000" w:themeColor="text1"/>
          <w:sz w:val="24"/>
          <w:szCs w:val="24"/>
        </w:rPr>
        <w:t>for</w:t>
      </w:r>
      <w:r w:rsidR="00F71D83" w:rsidRPr="00154A25">
        <w:rPr>
          <w:rFonts w:ascii="Arial" w:hAnsi="Arial" w:cs="Arial"/>
          <w:color w:val="000000" w:themeColor="text1"/>
          <w:sz w:val="24"/>
          <w:szCs w:val="24"/>
        </w:rPr>
        <w:t xml:space="preserve"> cell cycle </w:t>
      </w:r>
      <w:r w:rsidRPr="00154A25">
        <w:rPr>
          <w:rFonts w:ascii="Arial" w:hAnsi="Arial" w:cs="Arial"/>
          <w:color w:val="000000" w:themeColor="text1"/>
          <w:sz w:val="24"/>
          <w:szCs w:val="24"/>
        </w:rPr>
        <w:t>progression to verify the distinct effects</w:t>
      </w:r>
      <w:r w:rsidR="00B573B0" w:rsidRPr="00154A25">
        <w:rPr>
          <w:rFonts w:ascii="Arial" w:hAnsi="Arial" w:cs="Arial"/>
          <w:color w:val="000000" w:themeColor="text1"/>
          <w:sz w:val="24"/>
          <w:szCs w:val="24"/>
        </w:rPr>
        <w:t xml:space="preserve"> observed between odd and even-chain SCFAs</w:t>
      </w:r>
      <w:r w:rsidR="00F71D83" w:rsidRPr="00154A25">
        <w:rPr>
          <w:rFonts w:ascii="Arial" w:hAnsi="Arial" w:cs="Arial"/>
          <w:color w:val="000000" w:themeColor="text1"/>
          <w:sz w:val="24"/>
          <w:szCs w:val="24"/>
        </w:rPr>
        <w:t>.</w:t>
      </w:r>
    </w:p>
    <w:p w:rsidR="00B573B0" w:rsidRPr="00154A25" w:rsidRDefault="00B573B0"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In comparison to multi-plex iTRAQ proteomics and HCA cellomics, flow cytometry is relative low-cost and can return multiple results relatively quickly</w:t>
      </w:r>
    </w:p>
    <w:p w:rsidR="002F3C2E" w:rsidRPr="00154A25" w:rsidRDefault="002F3C2E" w:rsidP="002F3C2E">
      <w:pPr>
        <w:spacing w:after="120" w:line="480" w:lineRule="auto"/>
        <w:jc w:val="both"/>
        <w:rPr>
          <w:rFonts w:ascii="Arial" w:hAnsi="Arial" w:cs="Arial"/>
          <w:color w:val="000000" w:themeColor="text1"/>
          <w:sz w:val="24"/>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186" w:name="_Toc362832807"/>
      <w:r w:rsidRPr="00154A25">
        <w:rPr>
          <w:rFonts w:ascii="Arial" w:hAnsi="Arial" w:cs="Arial"/>
          <w:color w:val="000000" w:themeColor="text1"/>
          <w:sz w:val="24"/>
          <w:szCs w:val="24"/>
        </w:rPr>
        <w:t>5.2. Flow cytometry in Systems Biology</w:t>
      </w:r>
      <w:bookmarkEnd w:id="186"/>
    </w:p>
    <w:p w:rsidR="001157A9"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Understanding the complexity of bimolecular systems </w:t>
      </w:r>
      <w:r w:rsidR="00472C39" w:rsidRPr="00154A25">
        <w:rPr>
          <w:rFonts w:ascii="Arial" w:hAnsi="Arial" w:cs="Arial"/>
          <w:color w:val="000000" w:themeColor="text1"/>
          <w:sz w:val="24"/>
          <w:shd w:val="clear" w:color="auto" w:fill="FFFFFF"/>
        </w:rPr>
        <w:t>in an era</w:t>
      </w:r>
      <w:r w:rsidR="00B573B0" w:rsidRPr="00154A25">
        <w:rPr>
          <w:rFonts w:ascii="Arial" w:hAnsi="Arial" w:cs="Arial"/>
          <w:color w:val="000000" w:themeColor="text1"/>
          <w:sz w:val="24"/>
          <w:shd w:val="clear" w:color="auto" w:fill="FFFFFF"/>
        </w:rPr>
        <w:t xml:space="preserve"> of </w:t>
      </w:r>
      <w:r w:rsidRPr="00154A25">
        <w:rPr>
          <w:rFonts w:ascii="Arial" w:hAnsi="Arial" w:cs="Arial"/>
          <w:color w:val="000000" w:themeColor="text1"/>
          <w:sz w:val="24"/>
          <w:shd w:val="clear" w:color="auto" w:fill="FFFFFF"/>
        </w:rPr>
        <w:t>rapidly expanding in genomic, proteomic and pathway knowledgebases is demanding new tools and methodologies. These include large scale high-throughput quantitative techn</w:t>
      </w:r>
      <w:r w:rsidR="00472C39" w:rsidRPr="00154A25">
        <w:rPr>
          <w:rFonts w:ascii="Arial" w:hAnsi="Arial" w:cs="Arial"/>
          <w:color w:val="000000" w:themeColor="text1"/>
          <w:sz w:val="24"/>
          <w:shd w:val="clear" w:color="auto" w:fill="FFFFFF"/>
        </w:rPr>
        <w:t>iques</w:t>
      </w:r>
      <w:r w:rsidRPr="00154A25">
        <w:rPr>
          <w:rFonts w:ascii="Arial" w:hAnsi="Arial" w:cs="Arial"/>
          <w:color w:val="000000" w:themeColor="text1"/>
          <w:sz w:val="24"/>
          <w:shd w:val="clear" w:color="auto" w:fill="FFFFFF"/>
        </w:rPr>
        <w:t>, advances in computation, software and data-handling applications</w:t>
      </w:r>
      <w:r w:rsidR="00472C39" w:rsidRPr="00154A25">
        <w:rPr>
          <w:rFonts w:ascii="Arial" w:hAnsi="Arial" w:cs="Arial"/>
          <w:color w:val="000000" w:themeColor="text1"/>
          <w:sz w:val="24"/>
          <w:shd w:val="clear" w:color="auto" w:fill="FFFFFF"/>
        </w:rPr>
        <w:t xml:space="preserve"> and new approaches, such as Systems Biology</w:t>
      </w:r>
      <w:r w:rsidRPr="00154A25">
        <w:rPr>
          <w:rFonts w:ascii="Arial" w:hAnsi="Arial" w:cs="Arial"/>
          <w:color w:val="000000" w:themeColor="text1"/>
          <w:sz w:val="24"/>
          <w:shd w:val="clear" w:color="auto" w:fill="FFFFFF"/>
        </w:rPr>
        <w:t xml:space="preserve">. Flow cytometry is able to make quantitative measurements of cells and </w:t>
      </w:r>
      <w:r w:rsidR="00472C39" w:rsidRPr="00154A25">
        <w:rPr>
          <w:rFonts w:ascii="Arial" w:hAnsi="Arial" w:cs="Arial"/>
          <w:color w:val="000000" w:themeColor="text1"/>
          <w:sz w:val="24"/>
          <w:shd w:val="clear" w:color="auto" w:fill="FFFFFF"/>
        </w:rPr>
        <w:t>cellular components</w:t>
      </w:r>
      <w:r w:rsidRPr="00154A25">
        <w:rPr>
          <w:rFonts w:ascii="Arial" w:hAnsi="Arial" w:cs="Arial"/>
          <w:color w:val="000000" w:themeColor="text1"/>
          <w:sz w:val="24"/>
          <w:shd w:val="clear" w:color="auto" w:fill="FFFFFF"/>
        </w:rPr>
        <w:t xml:space="preserve"> on a molecular scale and recent technological developments are increasing its role as a valuable and versatile tool in the field of Systems Biology</w:t>
      </w:r>
      <w:r w:rsidR="00715C65" w:rsidRPr="00154A25">
        <w:rPr>
          <w:rFonts w:ascii="Arial" w:hAnsi="Arial" w:cs="Arial"/>
          <w:color w:val="000000" w:themeColor="text1"/>
          <w:sz w:val="24"/>
          <w:shd w:val="clear" w:color="auto" w:fill="FFFFFF"/>
        </w:rPr>
        <w:t xml:space="preserve"> </w:t>
      </w:r>
      <w:r w:rsidR="00715C65" w:rsidRPr="00154A25">
        <w:rPr>
          <w:rFonts w:ascii="Arial" w:hAnsi="Arial" w:cs="Arial"/>
          <w:color w:val="000000" w:themeColor="text1"/>
          <w:sz w:val="24"/>
          <w:shd w:val="clear" w:color="auto" w:fill="FFFFFF"/>
          <w:vertAlign w:val="superscript"/>
        </w:rPr>
        <w:fldChar w:fldCharType="begin"/>
      </w:r>
      <w:r w:rsidR="00715C65" w:rsidRPr="00154A25">
        <w:rPr>
          <w:rFonts w:ascii="Arial" w:hAnsi="Arial" w:cs="Arial"/>
          <w:color w:val="000000" w:themeColor="text1"/>
          <w:sz w:val="24"/>
          <w:shd w:val="clear" w:color="auto" w:fill="FFFFFF"/>
          <w:vertAlign w:val="superscript"/>
        </w:rPr>
        <w:instrText xml:space="preserve"> ADDIN EN.CITE &lt;EndNote&gt;&lt;Cite&gt;&lt;Author&gt;Nolan&lt;/Author&gt;&lt;Year&gt;2007&lt;/Year&gt;&lt;RecNum&gt;448&lt;/RecNum&gt;&lt;DisplayText&gt;[104]&lt;/DisplayText&gt;&lt;record&gt;&lt;rec-number&gt;448&lt;/rec-number&gt;&lt;foreign-keys&gt;&lt;key app="EN" db-id="rs5x295dudx293essv7vwts4r9tdvfzpa250"&gt;448&lt;/key&gt;&lt;/foreign-keys&gt;&lt;ref-type name="Journal Article"&gt;17&lt;/ref-type&gt;&lt;contributors&gt;&lt;authors&gt;&lt;author&gt;Nolan, John P.&lt;/author&gt;&lt;author&gt;Yang, Loretta&lt;/author&gt;&lt;/authors&gt;&lt;/contributors&gt;&lt;titles&gt;&lt;title&gt;The flow of cytometry into systems biology&lt;/title&gt;&lt;secondary-title&gt;Brief Funct Genomic Proteomic&lt;/secondary-title&gt;&lt;/titles&gt;&lt;periodical&gt;&lt;full-title&gt;Brief Funct Genomic Proteomic&lt;/full-title&gt;&lt;abbr-1&gt;Briefings in functional genomics &amp;amp; proteomics&lt;/abbr-1&gt;&lt;/periodical&gt;&lt;pages&gt;81-90&lt;/pages&gt;&lt;volume&gt;6&lt;/volume&gt;&lt;number&gt;2&lt;/number&gt;&lt;dates&gt;&lt;year&gt;2007&lt;/year&gt;&lt;pub-dates&gt;&lt;date&gt;Jun&lt;/date&gt;&lt;/pub-dates&gt;&lt;/dates&gt;&lt;isbn&gt;1473-9550&lt;/isbn&gt;&lt;accession-num&gt;BCI:BCI200800018783&lt;/accession-num&gt;&lt;urls&gt;&lt;related-urls&gt;&lt;url&gt;&amp;lt;Go to ISI&amp;gt;://BCI:BCI200800018783&lt;/url&gt;&lt;/related-urls&gt;&lt;/urls&gt;&lt;electronic-resource-num&gt;10.1093/bfgp/elm011&lt;/electronic-resource-num&gt;&lt;/record&gt;&lt;/Cite&gt;&lt;/EndNote&gt;</w:instrText>
      </w:r>
      <w:r w:rsidR="00715C65" w:rsidRPr="00154A25">
        <w:rPr>
          <w:rFonts w:ascii="Arial" w:hAnsi="Arial" w:cs="Arial"/>
          <w:color w:val="000000" w:themeColor="text1"/>
          <w:sz w:val="24"/>
          <w:shd w:val="clear" w:color="auto" w:fill="FFFFFF"/>
          <w:vertAlign w:val="superscript"/>
        </w:rPr>
        <w:fldChar w:fldCharType="separate"/>
      </w:r>
      <w:r w:rsidR="00715C65" w:rsidRPr="00154A25">
        <w:rPr>
          <w:rFonts w:ascii="Arial" w:hAnsi="Arial" w:cs="Arial"/>
          <w:color w:val="000000" w:themeColor="text1"/>
          <w:sz w:val="24"/>
          <w:shd w:val="clear" w:color="auto" w:fill="FFFFFF"/>
          <w:vertAlign w:val="superscript"/>
        </w:rPr>
        <w:t>[</w:t>
      </w:r>
      <w:hyperlink w:anchor="_ENREF_104" w:tooltip="Nolan, 2007 #448" w:history="1">
        <w:r w:rsidR="00715C65" w:rsidRPr="00154A25">
          <w:rPr>
            <w:rFonts w:ascii="Arial" w:hAnsi="Arial" w:cs="Arial"/>
            <w:color w:val="000000" w:themeColor="text1"/>
            <w:sz w:val="24"/>
            <w:shd w:val="clear" w:color="auto" w:fill="FFFFFF"/>
            <w:vertAlign w:val="superscript"/>
          </w:rPr>
          <w:t>104</w:t>
        </w:r>
      </w:hyperlink>
      <w:r w:rsidR="00715C65" w:rsidRPr="00154A25">
        <w:rPr>
          <w:rFonts w:ascii="Arial" w:hAnsi="Arial" w:cs="Arial"/>
          <w:color w:val="000000" w:themeColor="text1"/>
          <w:sz w:val="24"/>
          <w:shd w:val="clear" w:color="auto" w:fill="FFFFFF"/>
          <w:vertAlign w:val="superscript"/>
        </w:rPr>
        <w:t>]</w:t>
      </w:r>
      <w:r w:rsidR="00715C65" w:rsidRPr="00154A25">
        <w:rPr>
          <w:rFonts w:ascii="Arial" w:hAnsi="Arial" w:cs="Arial"/>
          <w:color w:val="000000" w:themeColor="text1"/>
          <w:sz w:val="24"/>
          <w:shd w:val="clear" w:color="auto" w:fill="FFFFFF"/>
          <w:vertAlign w:val="superscript"/>
        </w:rPr>
        <w:fldChar w:fldCharType="end"/>
      </w:r>
      <w:r w:rsidR="00715C65" w:rsidRPr="00154A25">
        <w:rPr>
          <w:rFonts w:ascii="Arial" w:hAnsi="Arial" w:cs="Arial"/>
          <w:color w:val="000000" w:themeColor="text1"/>
          <w:sz w:val="24"/>
          <w:shd w:val="clear" w:color="auto" w:fill="FFFFFF"/>
        </w:rPr>
        <w:t>.</w:t>
      </w:r>
      <w:r w:rsidR="003F0694" w:rsidRPr="00154A25">
        <w:rPr>
          <w:rFonts w:ascii="Arial" w:hAnsi="Arial" w:cs="Arial"/>
          <w:color w:val="000000" w:themeColor="text1"/>
          <w:sz w:val="24"/>
          <w:shd w:val="clear" w:color="auto" w:fill="FFFFFF"/>
        </w:rPr>
        <w:t xml:space="preserve"> </w:t>
      </w:r>
      <w:r w:rsidR="00472C39" w:rsidRPr="00154A25">
        <w:rPr>
          <w:rFonts w:ascii="Arial" w:hAnsi="Arial" w:cs="Arial"/>
          <w:color w:val="000000" w:themeColor="text1"/>
          <w:sz w:val="24"/>
          <w:shd w:val="clear" w:color="auto" w:fill="FFFFFF"/>
        </w:rPr>
        <w:t>One of its</w:t>
      </w:r>
      <w:r w:rsidRPr="00154A25">
        <w:rPr>
          <w:rFonts w:ascii="Arial" w:hAnsi="Arial" w:cs="Arial"/>
          <w:color w:val="000000" w:themeColor="text1"/>
          <w:sz w:val="24"/>
          <w:shd w:val="clear" w:color="auto" w:fill="FFFFFF"/>
        </w:rPr>
        <w:t xml:space="preserve"> </w:t>
      </w:r>
      <w:r w:rsidR="00472C39" w:rsidRPr="00154A25">
        <w:rPr>
          <w:rFonts w:ascii="Arial" w:hAnsi="Arial" w:cs="Arial"/>
          <w:color w:val="000000" w:themeColor="text1"/>
          <w:sz w:val="24"/>
          <w:shd w:val="clear" w:color="auto" w:fill="FFFFFF"/>
        </w:rPr>
        <w:t xml:space="preserve">advantages </w:t>
      </w:r>
      <w:r w:rsidRPr="00154A25">
        <w:rPr>
          <w:rFonts w:ascii="Arial" w:hAnsi="Arial" w:cs="Arial"/>
          <w:color w:val="000000" w:themeColor="text1"/>
          <w:sz w:val="24"/>
          <w:shd w:val="clear" w:color="auto" w:fill="FFFFFF"/>
        </w:rPr>
        <w:t xml:space="preserve">is </w:t>
      </w:r>
      <w:r w:rsidR="003F0694" w:rsidRPr="00154A25">
        <w:rPr>
          <w:rFonts w:ascii="Arial" w:hAnsi="Arial" w:cs="Arial"/>
          <w:color w:val="000000" w:themeColor="text1"/>
          <w:sz w:val="24"/>
          <w:shd w:val="clear" w:color="auto" w:fill="FFFFFF"/>
        </w:rPr>
        <w:t>the</w:t>
      </w:r>
      <w:r w:rsidR="00472C39" w:rsidRPr="00154A25">
        <w:rPr>
          <w:rFonts w:ascii="Arial" w:hAnsi="Arial" w:cs="Arial"/>
          <w:color w:val="000000" w:themeColor="text1"/>
          <w:sz w:val="24"/>
          <w:shd w:val="clear" w:color="auto" w:fill="FFFFFF"/>
        </w:rPr>
        <w:t xml:space="preserve"> </w:t>
      </w:r>
      <w:r w:rsidRPr="00154A25">
        <w:rPr>
          <w:rFonts w:ascii="Arial" w:hAnsi="Arial" w:cs="Arial"/>
          <w:color w:val="000000" w:themeColor="text1"/>
          <w:sz w:val="24"/>
          <w:shd w:val="clear" w:color="auto" w:fill="FFFFFF"/>
        </w:rPr>
        <w:t xml:space="preserve">ability to rapidly and </w:t>
      </w:r>
      <w:r w:rsidRPr="00154A25">
        <w:rPr>
          <w:rFonts w:ascii="Arial" w:hAnsi="Arial" w:cs="Arial"/>
          <w:color w:val="000000" w:themeColor="text1"/>
          <w:sz w:val="24"/>
          <w:shd w:val="clear" w:color="auto" w:fill="FFFFFF"/>
        </w:rPr>
        <w:lastRenderedPageBreak/>
        <w:t>quantifiably measure the proportion and state of cells at different phases of the cell cycle over a wide range of treatment conditions</w:t>
      </w:r>
      <w:r w:rsidR="001157A9" w:rsidRPr="00154A25">
        <w:rPr>
          <w:rFonts w:ascii="Arial" w:hAnsi="Arial" w:cs="Arial"/>
          <w:color w:val="000000" w:themeColor="text1"/>
          <w:sz w:val="24"/>
          <w:shd w:val="clear" w:color="auto" w:fill="FFFFFF"/>
        </w:rPr>
        <w:t>.</w:t>
      </w:r>
    </w:p>
    <w:p w:rsidR="00052064" w:rsidRPr="00154A25" w:rsidRDefault="001157A9" w:rsidP="001157A9">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Based on the results from both the multi-plex iTRAQ and HCA experiments it had been proposed that cells were arrested by the odd-chain SCFAs through anti-mitotic events. Flow cytometry could validate this proposition by demonstrating a shift towards cell cycle arrest at G2/M phase, i.e. a failure to progress through mitosis</w:t>
      </w:r>
      <w:r w:rsidR="00052064" w:rsidRPr="00154A25">
        <w:rPr>
          <w:rFonts w:ascii="Arial" w:hAnsi="Arial" w:cs="Arial"/>
          <w:color w:val="000000" w:themeColor="text1"/>
          <w:sz w:val="24"/>
          <w:shd w:val="clear" w:color="auto" w:fill="FFFFFF"/>
        </w:rPr>
        <w:t>.</w:t>
      </w:r>
    </w:p>
    <w:p w:rsidR="00052064" w:rsidRPr="00154A25" w:rsidRDefault="001157A9" w:rsidP="00052064">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A second purpose of the flow cytometry study was to determine whether </w:t>
      </w:r>
      <w:r w:rsidR="00052064" w:rsidRPr="00154A25">
        <w:rPr>
          <w:rFonts w:ascii="Arial" w:hAnsi="Arial" w:cs="Arial"/>
          <w:color w:val="000000" w:themeColor="text1"/>
          <w:sz w:val="24"/>
          <w:shd w:val="clear" w:color="auto" w:fill="FFFFFF"/>
        </w:rPr>
        <w:t>the</w:t>
      </w:r>
      <w:r w:rsidRPr="00154A25">
        <w:rPr>
          <w:rFonts w:ascii="Arial" w:hAnsi="Arial" w:cs="Arial"/>
          <w:color w:val="000000" w:themeColor="text1"/>
          <w:sz w:val="24"/>
          <w:shd w:val="clear" w:color="auto" w:fill="FFFFFF"/>
        </w:rPr>
        <w:t xml:space="preserve"> biphasic effect </w:t>
      </w:r>
      <w:r w:rsidR="00052064" w:rsidRPr="00154A25">
        <w:rPr>
          <w:rFonts w:ascii="Arial" w:hAnsi="Arial" w:cs="Arial"/>
          <w:color w:val="000000" w:themeColor="text1"/>
          <w:sz w:val="24"/>
          <w:shd w:val="clear" w:color="auto" w:fill="FFFFFF"/>
        </w:rPr>
        <w:t>in</w:t>
      </w:r>
      <w:r w:rsidRPr="00154A25">
        <w:rPr>
          <w:rFonts w:ascii="Arial" w:hAnsi="Arial" w:cs="Arial"/>
          <w:color w:val="000000" w:themeColor="text1"/>
          <w:sz w:val="24"/>
          <w:shd w:val="clear" w:color="auto" w:fill="FFFFFF"/>
        </w:rPr>
        <w:t xml:space="preserve"> G1 and G2/M phase </w:t>
      </w:r>
      <w:r w:rsidR="00052064" w:rsidRPr="00154A25">
        <w:rPr>
          <w:rFonts w:ascii="Arial" w:hAnsi="Arial" w:cs="Arial"/>
          <w:color w:val="000000" w:themeColor="text1"/>
          <w:sz w:val="24"/>
          <w:shd w:val="clear" w:color="auto" w:fill="FFFFFF"/>
        </w:rPr>
        <w:t xml:space="preserve">observed </w:t>
      </w:r>
      <w:r w:rsidRPr="00154A25">
        <w:rPr>
          <w:rFonts w:ascii="Arial" w:hAnsi="Arial" w:cs="Arial"/>
          <w:color w:val="000000" w:themeColor="text1"/>
          <w:sz w:val="24"/>
          <w:shd w:val="clear" w:color="auto" w:fill="FFFFFF"/>
        </w:rPr>
        <w:t xml:space="preserve">by HCA at 48 h but not at 24 h, </w:t>
      </w:r>
      <w:r w:rsidR="00052064" w:rsidRPr="00154A25">
        <w:rPr>
          <w:rFonts w:ascii="Arial" w:hAnsi="Arial" w:cs="Arial"/>
          <w:color w:val="000000" w:themeColor="text1"/>
          <w:sz w:val="24"/>
          <w:shd w:val="clear" w:color="auto" w:fill="FFFFFF"/>
        </w:rPr>
        <w:t xml:space="preserve">could be observed during a time-course flow cytometry experiment. This could </w:t>
      </w:r>
      <w:r w:rsidRPr="00154A25">
        <w:rPr>
          <w:rFonts w:ascii="Arial" w:hAnsi="Arial" w:cs="Arial"/>
          <w:color w:val="000000" w:themeColor="text1"/>
          <w:sz w:val="24"/>
          <w:shd w:val="clear" w:color="auto" w:fill="FFFFFF"/>
        </w:rPr>
        <w:t>identify the time point at which it was initiated</w:t>
      </w:r>
      <w:r w:rsidR="00052064" w:rsidRPr="00154A25">
        <w:rPr>
          <w:rFonts w:ascii="Arial" w:hAnsi="Arial" w:cs="Arial"/>
          <w:color w:val="000000" w:themeColor="text1"/>
          <w:sz w:val="24"/>
          <w:shd w:val="clear" w:color="auto" w:fill="FFFFFF"/>
        </w:rPr>
        <w:t xml:space="preserve"> and confirm that the effect was unique to propionate and valerate, the odd-chain SCFAs.</w:t>
      </w:r>
    </w:p>
    <w:p w:rsidR="003F0694" w:rsidRPr="00154A25" w:rsidRDefault="00472C39"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Interpreting </w:t>
      </w:r>
      <w:r w:rsidR="001157A9" w:rsidRPr="00154A25">
        <w:rPr>
          <w:rFonts w:ascii="Arial" w:hAnsi="Arial" w:cs="Arial"/>
          <w:color w:val="000000" w:themeColor="text1"/>
          <w:sz w:val="24"/>
          <w:shd w:val="clear" w:color="auto" w:fill="FFFFFF"/>
        </w:rPr>
        <w:t xml:space="preserve">flow cytometry analyses </w:t>
      </w:r>
      <w:r w:rsidRPr="00154A25">
        <w:rPr>
          <w:rFonts w:ascii="Arial" w:hAnsi="Arial" w:cs="Arial"/>
          <w:color w:val="000000" w:themeColor="text1"/>
          <w:sz w:val="24"/>
          <w:shd w:val="clear" w:color="auto" w:fill="FFFFFF"/>
        </w:rPr>
        <w:t xml:space="preserve">requires </w:t>
      </w:r>
      <w:r w:rsidR="00F71D83" w:rsidRPr="00154A25">
        <w:rPr>
          <w:rFonts w:ascii="Arial" w:hAnsi="Arial" w:cs="Arial"/>
          <w:color w:val="000000" w:themeColor="text1"/>
          <w:sz w:val="24"/>
          <w:shd w:val="clear" w:color="auto" w:fill="FFFFFF"/>
        </w:rPr>
        <w:t>knowledge of the cell cycle</w:t>
      </w:r>
      <w:r w:rsidRPr="00154A25">
        <w:rPr>
          <w:rFonts w:ascii="Arial" w:hAnsi="Arial" w:cs="Arial"/>
          <w:color w:val="000000" w:themeColor="text1"/>
          <w:sz w:val="24"/>
          <w:shd w:val="clear" w:color="auto" w:fill="FFFFFF"/>
        </w:rPr>
        <w:t xml:space="preserve"> and </w:t>
      </w:r>
      <w:r w:rsidR="00F71D83" w:rsidRPr="00154A25">
        <w:rPr>
          <w:rFonts w:ascii="Arial" w:hAnsi="Arial" w:cs="Arial"/>
          <w:color w:val="000000" w:themeColor="text1"/>
          <w:sz w:val="24"/>
          <w:shd w:val="clear" w:color="auto" w:fill="FFFFFF"/>
        </w:rPr>
        <w:t>the mechanisms that cause cell cycle arrest at each cell cycle checkpoint.</w:t>
      </w:r>
    </w:p>
    <w:p w:rsidR="00F71D83" w:rsidRPr="00154A25" w:rsidRDefault="00F71D83" w:rsidP="00F71D83">
      <w:pPr>
        <w:spacing w:line="480" w:lineRule="auto"/>
        <w:jc w:val="both"/>
        <w:rPr>
          <w:rFonts w:ascii="Arial" w:hAnsi="Arial" w:cs="Arial"/>
          <w:color w:val="000000" w:themeColor="text1"/>
          <w:sz w:val="24"/>
          <w:shd w:val="clear" w:color="auto" w:fill="FFFFFF"/>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187" w:name="_Toc362832808"/>
      <w:r w:rsidRPr="00154A25">
        <w:rPr>
          <w:rFonts w:ascii="Arial" w:hAnsi="Arial" w:cs="Arial"/>
          <w:color w:val="000000" w:themeColor="text1"/>
          <w:sz w:val="24"/>
          <w:szCs w:val="24"/>
        </w:rPr>
        <w:t>5.3. The cell cycle</w:t>
      </w:r>
      <w:bookmarkEnd w:id="187"/>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188" w:name="_Toc362832809"/>
      <w:r w:rsidRPr="00154A25">
        <w:rPr>
          <w:rFonts w:ascii="Arial" w:eastAsia="Times New Roman" w:hAnsi="Arial" w:cs="Arial"/>
          <w:b w:val="0"/>
          <w:i/>
          <w:color w:val="000000" w:themeColor="text1"/>
          <w:sz w:val="24"/>
        </w:rPr>
        <w:t>5.3.1. The cell cycle and checkpoints</w:t>
      </w:r>
      <w:bookmarkEnd w:id="188"/>
    </w:p>
    <w:p w:rsidR="00F71D83"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The cell cycle describes the cycle of events that lead to cell division. It is a series of distinct phases</w:t>
      </w:r>
      <w:r w:rsidR="003F0694" w:rsidRPr="00154A25">
        <w:rPr>
          <w:rFonts w:ascii="Arial" w:hAnsi="Arial" w:cs="Arial"/>
          <w:color w:val="000000" w:themeColor="text1"/>
          <w:sz w:val="24"/>
          <w:shd w:val="clear" w:color="auto" w:fill="FFFFFF"/>
        </w:rPr>
        <w:t xml:space="preserve"> as follows</w:t>
      </w:r>
      <w:r w:rsidRPr="00154A25">
        <w:rPr>
          <w:rFonts w:ascii="Arial" w:hAnsi="Arial" w:cs="Arial"/>
          <w:color w:val="000000" w:themeColor="text1"/>
          <w:sz w:val="24"/>
          <w:shd w:val="clear" w:color="auto" w:fill="FFFFFF"/>
        </w:rPr>
        <w:t>: G0 (resting</w:t>
      </w:r>
      <w:r w:rsidR="003F0694"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quiescence); G1 (performing regular functions; not dividing); S (synthesis; DNA replicati</w:t>
      </w:r>
      <w:r w:rsidR="003F0694" w:rsidRPr="00154A25">
        <w:rPr>
          <w:rFonts w:ascii="Arial" w:hAnsi="Arial" w:cs="Arial"/>
          <w:color w:val="000000" w:themeColor="text1"/>
          <w:sz w:val="24"/>
          <w:shd w:val="clear" w:color="auto" w:fill="FFFFFF"/>
        </w:rPr>
        <w:t>on</w:t>
      </w:r>
      <w:r w:rsidRPr="00154A25">
        <w:rPr>
          <w:rFonts w:ascii="Arial" w:hAnsi="Arial" w:cs="Arial"/>
          <w:color w:val="000000" w:themeColor="text1"/>
          <w:sz w:val="24"/>
          <w:shd w:val="clear" w:color="auto" w:fill="FFFFFF"/>
        </w:rPr>
        <w:t>); G2 (grow</w:t>
      </w:r>
      <w:r w:rsidR="003F0694" w:rsidRPr="00154A25">
        <w:rPr>
          <w:rFonts w:ascii="Arial" w:hAnsi="Arial" w:cs="Arial"/>
          <w:color w:val="000000" w:themeColor="text1"/>
          <w:sz w:val="24"/>
          <w:shd w:val="clear" w:color="auto" w:fill="FFFFFF"/>
        </w:rPr>
        <w:t>th</w:t>
      </w:r>
      <w:r w:rsidRPr="00154A25">
        <w:rPr>
          <w:rFonts w:ascii="Arial" w:hAnsi="Arial" w:cs="Arial"/>
          <w:color w:val="000000" w:themeColor="text1"/>
          <w:sz w:val="24"/>
          <w:shd w:val="clear" w:color="auto" w:fill="FFFFFF"/>
        </w:rPr>
        <w:t>; preparing for mitosis); M (mitosis; cell divi</w:t>
      </w:r>
      <w:r w:rsidR="003F0694" w:rsidRPr="00154A25">
        <w:rPr>
          <w:rFonts w:ascii="Arial" w:hAnsi="Arial" w:cs="Arial"/>
          <w:color w:val="000000" w:themeColor="text1"/>
          <w:sz w:val="24"/>
          <w:shd w:val="clear" w:color="auto" w:fill="FFFFFF"/>
        </w:rPr>
        <w:t>sion</w:t>
      </w:r>
      <w:r w:rsidRPr="00154A25">
        <w:rPr>
          <w:rFonts w:ascii="Arial" w:hAnsi="Arial" w:cs="Arial"/>
          <w:color w:val="000000" w:themeColor="text1"/>
          <w:sz w:val="24"/>
          <w:shd w:val="clear" w:color="auto" w:fill="FFFFFF"/>
        </w:rPr>
        <w:t xml:space="preserve"> and separat</w:t>
      </w:r>
      <w:r w:rsidR="003F0694" w:rsidRPr="00154A25">
        <w:rPr>
          <w:rFonts w:ascii="Arial" w:hAnsi="Arial" w:cs="Arial"/>
          <w:color w:val="000000" w:themeColor="text1"/>
          <w:sz w:val="24"/>
          <w:shd w:val="clear" w:color="auto" w:fill="FFFFFF"/>
        </w:rPr>
        <w:t>ion</w:t>
      </w:r>
      <w:r w:rsidRPr="00154A25">
        <w:rPr>
          <w:rFonts w:ascii="Arial" w:hAnsi="Arial" w:cs="Arial"/>
          <w:color w:val="000000" w:themeColor="text1"/>
          <w:sz w:val="24"/>
          <w:shd w:val="clear" w:color="auto" w:fill="FFFFFF"/>
        </w:rPr>
        <w:t xml:space="preserve"> into two daughter cells). Figure 5.1 is a schematic of the cell cycle, describing the steps that lead to cell division.</w:t>
      </w:r>
    </w:p>
    <w:p w:rsidR="00F71D83" w:rsidRPr="00154A25" w:rsidRDefault="00F71D83" w:rsidP="00F71D83">
      <w:pPr>
        <w:spacing w:line="480" w:lineRule="auto"/>
        <w:jc w:val="both"/>
        <w:rPr>
          <w:rFonts w:ascii="Arial" w:hAnsi="Arial" w:cs="Arial"/>
          <w:color w:val="000000" w:themeColor="text1"/>
          <w:sz w:val="24"/>
          <w:shd w:val="clear" w:color="auto" w:fill="FFFFFF"/>
        </w:rPr>
      </w:pPr>
    </w:p>
    <w:p w:rsidR="00F71D83" w:rsidRPr="00154A25" w:rsidRDefault="00F71D83" w:rsidP="00F71D83">
      <w:pPr>
        <w:spacing w:line="360" w:lineRule="auto"/>
        <w:ind w:left="720"/>
        <w:jc w:val="both"/>
        <w:rPr>
          <w:rFonts w:ascii="Arial" w:hAnsi="Arial" w:cs="Arial"/>
          <w:color w:val="000000" w:themeColor="text1"/>
          <w:sz w:val="24"/>
          <w:shd w:val="clear" w:color="auto" w:fill="FFFFFF"/>
        </w:rPr>
      </w:pPr>
      <w:r w:rsidRPr="00154A25">
        <w:rPr>
          <w:rFonts w:ascii="Arial" w:hAnsi="Arial" w:cs="Arial"/>
          <w:noProof/>
          <w:color w:val="000000" w:themeColor="text1"/>
          <w:sz w:val="24"/>
          <w:shd w:val="clear" w:color="auto" w:fill="FFFFFF"/>
          <w:lang w:val="en-US"/>
        </w:rPr>
        <w:lastRenderedPageBreak/>
        <w:drawing>
          <wp:inline distT="0" distB="0" distL="0" distR="0" wp14:anchorId="6C22A419" wp14:editId="07FE4E7E">
            <wp:extent cx="4699848" cy="3132814"/>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99735" cy="3132739"/>
                    </a:xfrm>
                    <a:prstGeom prst="rect">
                      <a:avLst/>
                    </a:prstGeom>
                    <a:noFill/>
                  </pic:spPr>
                </pic:pic>
              </a:graphicData>
            </a:graphic>
          </wp:inline>
        </w:drawing>
      </w:r>
    </w:p>
    <w:p w:rsidR="00F71D83" w:rsidRPr="00154A25" w:rsidRDefault="00F71D83" w:rsidP="00F71D83">
      <w:pPr>
        <w:spacing w:line="360" w:lineRule="auto"/>
        <w:jc w:val="both"/>
        <w:rPr>
          <w:rFonts w:ascii="Arial" w:hAnsi="Arial" w:cs="Arial"/>
          <w:color w:val="000000" w:themeColor="text1"/>
          <w:shd w:val="clear" w:color="auto" w:fill="FFFFFF"/>
        </w:rPr>
      </w:pPr>
      <w:proofErr w:type="gramStart"/>
      <w:r w:rsidRPr="00154A25">
        <w:rPr>
          <w:rFonts w:ascii="Arial" w:hAnsi="Arial" w:cs="Arial"/>
          <w:b/>
          <w:bCs/>
          <w:color w:val="000000" w:themeColor="text1"/>
          <w:shd w:val="clear" w:color="auto" w:fill="FFFFFF"/>
        </w:rPr>
        <w:t>Figure 5.1.</w:t>
      </w:r>
      <w:proofErr w:type="gramEnd"/>
      <w:r w:rsidRPr="00154A25">
        <w:rPr>
          <w:rFonts w:ascii="Arial" w:hAnsi="Arial" w:cs="Arial"/>
          <w:color w:val="000000" w:themeColor="text1"/>
          <w:shd w:val="clear" w:color="auto" w:fill="FFFFFF"/>
        </w:rPr>
        <w:t xml:space="preserve"> The cell cycle describing progression from interphase</w:t>
      </w:r>
      <w:r w:rsidR="009B6156" w:rsidRPr="00154A25">
        <w:rPr>
          <w:rFonts w:ascii="Arial" w:hAnsi="Arial" w:cs="Arial"/>
          <w:color w:val="000000" w:themeColor="text1"/>
          <w:shd w:val="clear" w:color="auto" w:fill="FFFFFF"/>
        </w:rPr>
        <w:t xml:space="preserve"> either resting (G0; grey)</w:t>
      </w:r>
      <w:r w:rsidRPr="00154A25">
        <w:rPr>
          <w:rFonts w:ascii="Arial" w:hAnsi="Arial" w:cs="Arial"/>
          <w:color w:val="000000" w:themeColor="text1"/>
          <w:shd w:val="clear" w:color="auto" w:fill="FFFFFF"/>
        </w:rPr>
        <w:t xml:space="preserve"> </w:t>
      </w:r>
      <w:r w:rsidR="009B6156" w:rsidRPr="00154A25">
        <w:rPr>
          <w:rFonts w:ascii="Arial" w:hAnsi="Arial" w:cs="Arial"/>
          <w:color w:val="000000" w:themeColor="text1"/>
          <w:shd w:val="clear" w:color="auto" w:fill="FFFFFF"/>
        </w:rPr>
        <w:t xml:space="preserve">or </w:t>
      </w:r>
      <w:r w:rsidRPr="00154A25">
        <w:rPr>
          <w:rFonts w:ascii="Arial" w:hAnsi="Arial" w:cs="Arial"/>
          <w:color w:val="000000" w:themeColor="text1"/>
          <w:shd w:val="clear" w:color="auto" w:fill="FFFFFF"/>
        </w:rPr>
        <w:t>performing their cellular functions (G1</w:t>
      </w:r>
      <w:r w:rsidR="009B6156" w:rsidRPr="00154A25">
        <w:rPr>
          <w:rFonts w:ascii="Arial" w:hAnsi="Arial" w:cs="Arial"/>
          <w:color w:val="000000" w:themeColor="text1"/>
          <w:shd w:val="clear" w:color="auto" w:fill="FFFFFF"/>
        </w:rPr>
        <w:t>, blue</w:t>
      </w:r>
      <w:r w:rsidRPr="00154A25">
        <w:rPr>
          <w:rFonts w:ascii="Arial" w:hAnsi="Arial" w:cs="Arial"/>
          <w:color w:val="000000" w:themeColor="text1"/>
          <w:shd w:val="clear" w:color="auto" w:fill="FFFFFF"/>
        </w:rPr>
        <w:t>)</w:t>
      </w:r>
      <w:r w:rsidR="009B6156" w:rsidRPr="00154A25">
        <w:rPr>
          <w:rFonts w:ascii="Arial" w:hAnsi="Arial" w:cs="Arial"/>
          <w:color w:val="000000" w:themeColor="text1"/>
          <w:shd w:val="clear" w:color="auto" w:fill="FFFFFF"/>
        </w:rPr>
        <w:t>. As cells</w:t>
      </w:r>
      <w:r w:rsidRPr="00154A25">
        <w:rPr>
          <w:rFonts w:ascii="Arial" w:hAnsi="Arial" w:cs="Arial"/>
          <w:color w:val="000000" w:themeColor="text1"/>
          <w:shd w:val="clear" w:color="auto" w:fill="FFFFFF"/>
        </w:rPr>
        <w:t xml:space="preserve"> </w:t>
      </w:r>
      <w:r w:rsidR="009B6156" w:rsidRPr="00154A25">
        <w:rPr>
          <w:rFonts w:ascii="Arial" w:hAnsi="Arial" w:cs="Arial"/>
          <w:color w:val="000000" w:themeColor="text1"/>
          <w:shd w:val="clear" w:color="auto" w:fill="FFFFFF"/>
        </w:rPr>
        <w:t xml:space="preserve">prepare to divide they first duplicate their DNA </w:t>
      </w:r>
      <w:r w:rsidR="009B6156" w:rsidRPr="004F6AB2">
        <w:rPr>
          <w:rFonts w:ascii="Arial" w:hAnsi="Arial" w:cs="Arial"/>
          <w:i/>
          <w:sz w:val="24"/>
        </w:rPr>
        <w:t>via</w:t>
      </w:r>
      <w:r w:rsidR="009B6156" w:rsidRPr="00154A25">
        <w:rPr>
          <w:rFonts w:ascii="Arial" w:hAnsi="Arial" w:cs="Arial"/>
          <w:color w:val="000000" w:themeColor="text1"/>
          <w:shd w:val="clear" w:color="auto" w:fill="FFFFFF"/>
        </w:rPr>
        <w:t xml:space="preserve"> synthesis</w:t>
      </w:r>
      <w:r w:rsidRPr="00154A25">
        <w:rPr>
          <w:rFonts w:ascii="Arial" w:hAnsi="Arial" w:cs="Arial"/>
          <w:color w:val="000000" w:themeColor="text1"/>
          <w:shd w:val="clear" w:color="auto" w:fill="FFFFFF"/>
        </w:rPr>
        <w:t xml:space="preserve"> (S</w:t>
      </w:r>
      <w:r w:rsidR="009B6156" w:rsidRPr="00154A25">
        <w:rPr>
          <w:rFonts w:ascii="Arial" w:hAnsi="Arial" w:cs="Arial"/>
          <w:color w:val="000000" w:themeColor="text1"/>
          <w:shd w:val="clear" w:color="auto" w:fill="FFFFFF"/>
        </w:rPr>
        <w:t>; orange)</w:t>
      </w:r>
      <w:r w:rsidRPr="00154A25">
        <w:rPr>
          <w:rFonts w:ascii="Arial" w:hAnsi="Arial" w:cs="Arial"/>
          <w:color w:val="000000" w:themeColor="text1"/>
          <w:shd w:val="clear" w:color="auto" w:fill="FFFFFF"/>
        </w:rPr>
        <w:t xml:space="preserve"> and </w:t>
      </w:r>
      <w:r w:rsidR="009B6156" w:rsidRPr="00154A25">
        <w:rPr>
          <w:rFonts w:ascii="Arial" w:hAnsi="Arial" w:cs="Arial"/>
          <w:color w:val="000000" w:themeColor="text1"/>
          <w:shd w:val="clear" w:color="auto" w:fill="FFFFFF"/>
        </w:rPr>
        <w:t>grow increasing their cytoplasm (</w:t>
      </w:r>
      <w:r w:rsidRPr="00154A25">
        <w:rPr>
          <w:rFonts w:ascii="Arial" w:hAnsi="Arial" w:cs="Arial"/>
          <w:color w:val="000000" w:themeColor="text1"/>
          <w:shd w:val="clear" w:color="auto" w:fill="FFFFFF"/>
        </w:rPr>
        <w:t>G2</w:t>
      </w:r>
      <w:r w:rsidR="009B6156" w:rsidRPr="00154A25">
        <w:rPr>
          <w:rFonts w:ascii="Arial" w:hAnsi="Arial" w:cs="Arial"/>
          <w:color w:val="000000" w:themeColor="text1"/>
          <w:shd w:val="clear" w:color="auto" w:fill="FFFFFF"/>
        </w:rPr>
        <w:t>; red</w:t>
      </w:r>
      <w:r w:rsidRPr="00154A25">
        <w:rPr>
          <w:rFonts w:ascii="Arial" w:hAnsi="Arial" w:cs="Arial"/>
          <w:color w:val="000000" w:themeColor="text1"/>
          <w:shd w:val="clear" w:color="auto" w:fill="FFFFFF"/>
        </w:rPr>
        <w:t>); before progressing to mitosis (M</w:t>
      </w:r>
      <w:r w:rsidR="009B6156" w:rsidRPr="00154A25">
        <w:rPr>
          <w:rFonts w:ascii="Arial" w:hAnsi="Arial" w:cs="Arial"/>
          <w:color w:val="000000" w:themeColor="text1"/>
          <w:shd w:val="clear" w:color="auto" w:fill="FFFFFF"/>
        </w:rPr>
        <w:t>; green</w:t>
      </w:r>
      <w:r w:rsidRPr="00154A25">
        <w:rPr>
          <w:rFonts w:ascii="Arial" w:hAnsi="Arial" w:cs="Arial"/>
          <w:color w:val="000000" w:themeColor="text1"/>
          <w:shd w:val="clear" w:color="auto" w:fill="FFFFFF"/>
        </w:rPr>
        <w:t>) where they divide into two daughter cells.</w:t>
      </w:r>
    </w:p>
    <w:p w:rsidR="00F71D83" w:rsidRPr="00154A25" w:rsidRDefault="00F71D83" w:rsidP="00F71D83">
      <w:pPr>
        <w:spacing w:line="360" w:lineRule="auto"/>
        <w:jc w:val="both"/>
        <w:rPr>
          <w:rFonts w:ascii="Arial" w:hAnsi="Arial" w:cs="Arial"/>
          <w:color w:val="000000" w:themeColor="text1"/>
          <w:sz w:val="24"/>
          <w:shd w:val="clear" w:color="auto" w:fill="FFFFFF"/>
        </w:rPr>
      </w:pPr>
    </w:p>
    <w:p w:rsidR="00F71D83" w:rsidRPr="00154A25" w:rsidRDefault="00F71D83" w:rsidP="001412D1">
      <w:pPr>
        <w:pStyle w:val="ListParagraph"/>
        <w:numPr>
          <w:ilvl w:val="0"/>
          <w:numId w:val="6"/>
        </w:numPr>
        <w:spacing w:line="480" w:lineRule="auto"/>
        <w:ind w:left="284" w:hanging="284"/>
        <w:jc w:val="both"/>
        <w:rPr>
          <w:rFonts w:ascii="Arial" w:hAnsi="Arial" w:cs="Arial"/>
          <w:color w:val="000000" w:themeColor="text1"/>
          <w:sz w:val="24"/>
          <w:szCs w:val="24"/>
        </w:rPr>
      </w:pPr>
      <w:r w:rsidRPr="00154A25">
        <w:rPr>
          <w:rFonts w:ascii="Arial" w:hAnsi="Arial" w:cs="Arial"/>
          <w:color w:val="000000" w:themeColor="text1"/>
          <w:sz w:val="24"/>
          <w:szCs w:val="24"/>
        </w:rPr>
        <w:t>G0 is not strictly part of the cycle, but a period of quiescence when the cell effectively leaves the cell cycle and rests. Cells can remain in G0 for long periods of time.</w:t>
      </w:r>
    </w:p>
    <w:p w:rsidR="00EC61E4" w:rsidRPr="00154A25" w:rsidRDefault="00EC61E4" w:rsidP="001412D1">
      <w:pPr>
        <w:pStyle w:val="ListParagraph"/>
        <w:numPr>
          <w:ilvl w:val="0"/>
          <w:numId w:val="6"/>
        </w:numPr>
        <w:spacing w:line="480" w:lineRule="auto"/>
        <w:ind w:left="284" w:hanging="284"/>
        <w:jc w:val="both"/>
        <w:rPr>
          <w:rFonts w:ascii="Arial" w:hAnsi="Arial" w:cs="Arial"/>
          <w:color w:val="000000" w:themeColor="text1"/>
          <w:sz w:val="24"/>
          <w:szCs w:val="24"/>
        </w:rPr>
      </w:pPr>
      <w:r w:rsidRPr="00154A25">
        <w:rPr>
          <w:rFonts w:ascii="Arial" w:hAnsi="Arial" w:cs="Arial"/>
          <w:color w:val="000000" w:themeColor="text1"/>
          <w:sz w:val="24"/>
          <w:szCs w:val="24"/>
        </w:rPr>
        <w:t>In both normal and cancerous cells, the majority of cells will be at G0/G1 phase while taking in nutrients prior to division.</w:t>
      </w:r>
    </w:p>
    <w:p w:rsidR="00F71D83" w:rsidRPr="00154A25" w:rsidRDefault="00F71D83" w:rsidP="001412D1">
      <w:pPr>
        <w:pStyle w:val="ListParagraph"/>
        <w:numPr>
          <w:ilvl w:val="0"/>
          <w:numId w:val="6"/>
        </w:numPr>
        <w:spacing w:line="480" w:lineRule="auto"/>
        <w:ind w:left="284" w:hanging="284"/>
        <w:jc w:val="both"/>
        <w:rPr>
          <w:rFonts w:ascii="Arial" w:hAnsi="Arial" w:cs="Arial"/>
          <w:color w:val="000000" w:themeColor="text1"/>
          <w:sz w:val="24"/>
          <w:szCs w:val="24"/>
        </w:rPr>
      </w:pPr>
      <w:r w:rsidRPr="00154A25">
        <w:rPr>
          <w:rFonts w:ascii="Arial" w:hAnsi="Arial" w:cs="Arial"/>
          <w:color w:val="000000" w:themeColor="text1"/>
          <w:sz w:val="24"/>
          <w:szCs w:val="24"/>
        </w:rPr>
        <w:t>M phase is two events</w:t>
      </w:r>
      <w:r w:rsidR="00EC61E4" w:rsidRPr="00154A25">
        <w:rPr>
          <w:rFonts w:ascii="Arial" w:hAnsi="Arial" w:cs="Arial"/>
          <w:color w:val="000000" w:themeColor="text1"/>
          <w:sz w:val="24"/>
          <w:szCs w:val="24"/>
        </w:rPr>
        <w:t xml:space="preserve"> known as</w:t>
      </w:r>
      <w:r w:rsidRPr="00154A25">
        <w:rPr>
          <w:rFonts w:ascii="Arial" w:hAnsi="Arial" w:cs="Arial"/>
          <w:color w:val="000000" w:themeColor="text1"/>
          <w:sz w:val="24"/>
          <w:szCs w:val="24"/>
        </w:rPr>
        <w:t xml:space="preserve"> mitosis, and cytokinesis. The nucleus divides during mitosis then the cytoplasm splits during cytokinesis into two daughter cells, each with </w:t>
      </w:r>
      <w:r w:rsidR="00EC61E4" w:rsidRPr="00154A25">
        <w:rPr>
          <w:rFonts w:ascii="Arial" w:hAnsi="Arial" w:cs="Arial"/>
          <w:color w:val="000000" w:themeColor="text1"/>
          <w:sz w:val="24"/>
          <w:szCs w:val="24"/>
        </w:rPr>
        <w:t xml:space="preserve">its own </w:t>
      </w:r>
      <w:r w:rsidRPr="00154A25">
        <w:rPr>
          <w:rFonts w:ascii="Arial" w:hAnsi="Arial" w:cs="Arial"/>
          <w:color w:val="000000" w:themeColor="text1"/>
          <w:sz w:val="24"/>
          <w:szCs w:val="24"/>
        </w:rPr>
        <w:t xml:space="preserve">nucleus and one complete set of DNA. M phase is subdivided into intermediate steps as follows: prophase; metaphase; anaphase; and </w:t>
      </w:r>
      <w:proofErr w:type="spellStart"/>
      <w:r w:rsidRPr="00154A25">
        <w:rPr>
          <w:rFonts w:ascii="Arial" w:hAnsi="Arial" w:cs="Arial"/>
          <w:color w:val="000000" w:themeColor="text1"/>
          <w:sz w:val="24"/>
          <w:szCs w:val="24"/>
        </w:rPr>
        <w:t>telophase</w:t>
      </w:r>
      <w:proofErr w:type="spellEnd"/>
      <w:r w:rsidRPr="00154A25">
        <w:rPr>
          <w:rFonts w:ascii="Arial" w:hAnsi="Arial" w:cs="Arial"/>
          <w:color w:val="000000" w:themeColor="text1"/>
          <w:sz w:val="24"/>
          <w:szCs w:val="24"/>
        </w:rPr>
        <w:t xml:space="preserve">. Typically mitosis only </w:t>
      </w:r>
      <w:r w:rsidR="00EC61E4" w:rsidRPr="00154A25">
        <w:rPr>
          <w:rFonts w:ascii="Arial" w:hAnsi="Arial" w:cs="Arial"/>
          <w:color w:val="000000" w:themeColor="text1"/>
          <w:sz w:val="24"/>
          <w:szCs w:val="24"/>
        </w:rPr>
        <w:t xml:space="preserve">takes </w:t>
      </w:r>
      <w:r w:rsidRPr="00154A25">
        <w:rPr>
          <w:rFonts w:ascii="Arial" w:hAnsi="Arial" w:cs="Arial"/>
          <w:color w:val="000000" w:themeColor="text1"/>
          <w:sz w:val="24"/>
          <w:szCs w:val="24"/>
        </w:rPr>
        <w:t xml:space="preserve">up 10% of the total </w:t>
      </w:r>
      <w:r w:rsidR="00EC61E4" w:rsidRPr="00154A25">
        <w:rPr>
          <w:rFonts w:ascii="Arial" w:hAnsi="Arial" w:cs="Arial"/>
          <w:color w:val="000000" w:themeColor="text1"/>
          <w:sz w:val="24"/>
          <w:szCs w:val="24"/>
        </w:rPr>
        <w:t xml:space="preserve">cell cycle </w:t>
      </w:r>
      <w:r w:rsidRPr="00154A25">
        <w:rPr>
          <w:rFonts w:ascii="Arial" w:hAnsi="Arial" w:cs="Arial"/>
          <w:color w:val="000000" w:themeColor="text1"/>
          <w:sz w:val="24"/>
          <w:szCs w:val="24"/>
        </w:rPr>
        <w:t>time.</w:t>
      </w:r>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 time each cell spends completing the cell cycle is </w:t>
      </w:r>
      <w:r w:rsidR="00EC61E4" w:rsidRPr="00154A25">
        <w:rPr>
          <w:rFonts w:ascii="Arial" w:hAnsi="Arial" w:cs="Arial"/>
          <w:color w:val="000000" w:themeColor="text1"/>
          <w:sz w:val="24"/>
        </w:rPr>
        <w:t xml:space="preserve">cell </w:t>
      </w:r>
      <w:r w:rsidRPr="00154A25">
        <w:rPr>
          <w:rFonts w:ascii="Arial" w:hAnsi="Arial" w:cs="Arial"/>
          <w:color w:val="000000" w:themeColor="text1"/>
          <w:sz w:val="24"/>
        </w:rPr>
        <w:t xml:space="preserve">type or tissue dependent; however, the relative proportion of time spent at each phase is generally similar </w:t>
      </w:r>
      <w:r w:rsidRPr="00154A25">
        <w:rPr>
          <w:rFonts w:ascii="Arial" w:hAnsi="Arial" w:cs="Arial"/>
          <w:color w:val="000000" w:themeColor="text1"/>
          <w:sz w:val="24"/>
        </w:rPr>
        <w:lastRenderedPageBreak/>
        <w:t>between tissues. Kidney and neural cells can remain quiescent indefinitely</w:t>
      </w:r>
      <w:r w:rsidR="00EC61E4" w:rsidRPr="00154A25">
        <w:rPr>
          <w:rFonts w:ascii="Arial" w:hAnsi="Arial" w:cs="Arial"/>
          <w:color w:val="000000" w:themeColor="text1"/>
          <w:sz w:val="24"/>
        </w:rPr>
        <w:t>,</w:t>
      </w:r>
      <w:r w:rsidRPr="00154A25">
        <w:rPr>
          <w:rFonts w:ascii="Arial" w:hAnsi="Arial" w:cs="Arial"/>
          <w:color w:val="000000" w:themeColor="text1"/>
          <w:sz w:val="24"/>
        </w:rPr>
        <w:t xml:space="preserve"> whereas colon epithelial cells have </w:t>
      </w:r>
      <w:r w:rsidR="00EC61E4" w:rsidRPr="00154A25">
        <w:rPr>
          <w:rFonts w:ascii="Arial" w:hAnsi="Arial" w:cs="Arial"/>
          <w:color w:val="000000" w:themeColor="text1"/>
          <w:sz w:val="24"/>
        </w:rPr>
        <w:t xml:space="preserve">a high turnover and </w:t>
      </w:r>
      <w:r w:rsidRPr="00154A25">
        <w:rPr>
          <w:rFonts w:ascii="Arial" w:hAnsi="Arial" w:cs="Arial"/>
          <w:color w:val="000000" w:themeColor="text1"/>
          <w:sz w:val="24"/>
        </w:rPr>
        <w:t>one of the most rapid cell cycle</w:t>
      </w:r>
      <w:r w:rsidR="00112B9E">
        <w:rPr>
          <w:rFonts w:ascii="Arial" w:hAnsi="Arial" w:cs="Arial"/>
          <w:color w:val="000000" w:themeColor="text1"/>
          <w:sz w:val="24"/>
        </w:rPr>
        <w:t xml:space="preserve"> r</w:t>
      </w:r>
      <w:r w:rsidR="00EC61E4" w:rsidRPr="00154A25">
        <w:rPr>
          <w:rFonts w:ascii="Arial" w:hAnsi="Arial" w:cs="Arial"/>
          <w:color w:val="000000" w:themeColor="text1"/>
          <w:sz w:val="24"/>
        </w:rPr>
        <w:t>ate</w:t>
      </w:r>
      <w:r w:rsidRPr="00154A25">
        <w:rPr>
          <w:rFonts w:ascii="Arial" w:hAnsi="Arial" w:cs="Arial"/>
          <w:color w:val="000000" w:themeColor="text1"/>
          <w:sz w:val="24"/>
        </w:rPr>
        <w:t>s, approximately 24 h.</w:t>
      </w:r>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There are checkpoints at </w:t>
      </w:r>
      <w:r w:rsidR="00EC61E4" w:rsidRPr="00154A25">
        <w:rPr>
          <w:rFonts w:ascii="Arial" w:hAnsi="Arial" w:cs="Arial"/>
          <w:color w:val="000000" w:themeColor="text1"/>
          <w:sz w:val="24"/>
        </w:rPr>
        <w:t xml:space="preserve">the interphase of </w:t>
      </w:r>
      <w:r w:rsidRPr="00154A25">
        <w:rPr>
          <w:rFonts w:ascii="Arial" w:hAnsi="Arial" w:cs="Arial"/>
          <w:color w:val="000000" w:themeColor="text1"/>
          <w:sz w:val="24"/>
        </w:rPr>
        <w:t xml:space="preserve">G1 and G2 to ensure the preceding phase has completed accurately before </w:t>
      </w:r>
      <w:r w:rsidR="00EC61E4" w:rsidRPr="00154A25">
        <w:rPr>
          <w:rFonts w:ascii="Arial" w:hAnsi="Arial" w:cs="Arial"/>
          <w:color w:val="000000" w:themeColor="text1"/>
          <w:sz w:val="24"/>
        </w:rPr>
        <w:t xml:space="preserve">the cell can </w:t>
      </w:r>
      <w:r w:rsidRPr="00154A25">
        <w:rPr>
          <w:rFonts w:ascii="Arial" w:hAnsi="Arial" w:cs="Arial"/>
          <w:color w:val="000000" w:themeColor="text1"/>
          <w:sz w:val="24"/>
        </w:rPr>
        <w:t xml:space="preserve">progress to the next stage. Defects, </w:t>
      </w:r>
      <w:r w:rsidR="00EC61E4" w:rsidRPr="00154A25">
        <w:rPr>
          <w:rFonts w:ascii="Arial" w:hAnsi="Arial" w:cs="Arial"/>
          <w:color w:val="000000" w:themeColor="text1"/>
          <w:sz w:val="24"/>
        </w:rPr>
        <w:t>such as</w:t>
      </w:r>
      <w:r w:rsidRPr="00154A25">
        <w:rPr>
          <w:rFonts w:ascii="Arial" w:hAnsi="Arial" w:cs="Arial"/>
          <w:color w:val="000000" w:themeColor="text1"/>
          <w:sz w:val="24"/>
        </w:rPr>
        <w:t xml:space="preserve"> DNA mutations (detected at the G1/GS checkpoint) or incomplete or inaccurate synthesis of the sister chromosome (detected at the G2/M checkpoint) will drive normal cells into arrest (or pause), </w:t>
      </w:r>
      <w:r w:rsidR="00EC61E4" w:rsidRPr="00154A25">
        <w:rPr>
          <w:rFonts w:ascii="Arial" w:hAnsi="Arial" w:cs="Arial"/>
          <w:color w:val="000000" w:themeColor="text1"/>
          <w:sz w:val="24"/>
        </w:rPr>
        <w:t xml:space="preserve">either </w:t>
      </w:r>
      <w:r w:rsidRPr="00154A25">
        <w:rPr>
          <w:rFonts w:ascii="Arial" w:hAnsi="Arial" w:cs="Arial"/>
          <w:color w:val="000000" w:themeColor="text1"/>
          <w:sz w:val="24"/>
        </w:rPr>
        <w:t>allowing the defect to be corrected or the cell to enter controlled death (apoptosis). Apoptosis is a critical mechanism for recycling or controlling the number of cells and insufficient or excessive apoptosis can lead to cancer or degenerative diseases.</w:t>
      </w:r>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An additional important checkpoint is the mitotic, or spindle, checkpoint (SAC) which ensures that chromosomes are correctly attached to the mitotic spindle before cell division proceeds. </w:t>
      </w:r>
      <w:r w:rsidR="0064597E" w:rsidRPr="00154A25">
        <w:rPr>
          <w:rFonts w:ascii="Arial" w:hAnsi="Arial" w:cs="Arial"/>
          <w:color w:val="000000" w:themeColor="text1"/>
          <w:sz w:val="24"/>
        </w:rPr>
        <w:t xml:space="preserve">If SAC is triggered this should lead to apoptosis. </w:t>
      </w:r>
      <w:r w:rsidRPr="00154A25">
        <w:rPr>
          <w:rFonts w:ascii="Arial" w:hAnsi="Arial" w:cs="Arial"/>
          <w:color w:val="000000" w:themeColor="text1"/>
          <w:sz w:val="24"/>
        </w:rPr>
        <w:t xml:space="preserve">Failure of SAC can lead to aneuploidy, where the wrong numbers of chromosomes are pulled towards each daughter cell. </w:t>
      </w:r>
      <w:r w:rsidR="00EC61E4" w:rsidRPr="00154A25">
        <w:rPr>
          <w:rFonts w:ascii="Arial" w:hAnsi="Arial" w:cs="Arial"/>
          <w:color w:val="000000" w:themeColor="text1"/>
          <w:sz w:val="24"/>
        </w:rPr>
        <w:t>A</w:t>
      </w:r>
      <w:r w:rsidRPr="00154A25">
        <w:rPr>
          <w:rFonts w:ascii="Arial" w:hAnsi="Arial" w:cs="Arial"/>
          <w:color w:val="000000" w:themeColor="text1"/>
          <w:sz w:val="24"/>
        </w:rPr>
        <w:t xml:space="preserve">neuploidy may generate phenotypes which induce cancer or other well-known conditions, </w:t>
      </w:r>
      <w:r w:rsidR="0064597E" w:rsidRPr="00154A25">
        <w:rPr>
          <w:rFonts w:ascii="Arial" w:hAnsi="Arial" w:cs="Arial"/>
          <w:color w:val="000000" w:themeColor="text1"/>
          <w:sz w:val="24"/>
        </w:rPr>
        <w:t>for example</w:t>
      </w:r>
      <w:r w:rsidRPr="00154A25">
        <w:rPr>
          <w:rFonts w:ascii="Arial" w:hAnsi="Arial" w:cs="Arial"/>
          <w:color w:val="000000" w:themeColor="text1"/>
          <w:sz w:val="24"/>
        </w:rPr>
        <w:t xml:space="preserve"> Down’s syndrome.</w:t>
      </w:r>
    </w:p>
    <w:p w:rsidR="0064597E" w:rsidRPr="00154A25" w:rsidRDefault="0064597E" w:rsidP="00F71D83">
      <w:pPr>
        <w:spacing w:line="480" w:lineRule="auto"/>
        <w:jc w:val="both"/>
        <w:rPr>
          <w:rFonts w:ascii="Arial" w:hAnsi="Arial" w:cs="Arial"/>
          <w:color w:val="000000" w:themeColor="text1"/>
          <w:sz w:val="24"/>
        </w:rPr>
      </w:pPr>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189" w:name="_Toc362832810"/>
      <w:r w:rsidRPr="00154A25">
        <w:rPr>
          <w:rFonts w:ascii="Arial" w:eastAsia="Times New Roman" w:hAnsi="Arial" w:cs="Arial"/>
          <w:b w:val="0"/>
          <w:i/>
          <w:color w:val="000000" w:themeColor="text1"/>
          <w:sz w:val="24"/>
        </w:rPr>
        <w:t>5.3.2. The cell cycle’s role in cancer development</w:t>
      </w:r>
      <w:bookmarkEnd w:id="189"/>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If a checkpoint fails</w:t>
      </w:r>
      <w:r w:rsidR="001F085C" w:rsidRPr="00154A25">
        <w:rPr>
          <w:rFonts w:ascii="Arial" w:hAnsi="Arial" w:cs="Arial"/>
          <w:color w:val="000000" w:themeColor="text1"/>
          <w:sz w:val="24"/>
        </w:rPr>
        <w:t>,</w:t>
      </w:r>
      <w:r w:rsidRPr="00154A25">
        <w:rPr>
          <w:rFonts w:ascii="Arial" w:hAnsi="Arial" w:cs="Arial"/>
          <w:color w:val="000000" w:themeColor="text1"/>
          <w:sz w:val="24"/>
        </w:rPr>
        <w:t xml:space="preserve"> defective cells </w:t>
      </w:r>
      <w:r w:rsidR="001F085C" w:rsidRPr="00154A25">
        <w:rPr>
          <w:rFonts w:ascii="Arial" w:hAnsi="Arial" w:cs="Arial"/>
          <w:color w:val="000000" w:themeColor="text1"/>
          <w:sz w:val="24"/>
        </w:rPr>
        <w:t xml:space="preserve">can </w:t>
      </w:r>
      <w:r w:rsidRPr="00154A25">
        <w:rPr>
          <w:rFonts w:ascii="Arial" w:hAnsi="Arial" w:cs="Arial"/>
          <w:color w:val="000000" w:themeColor="text1"/>
          <w:sz w:val="24"/>
        </w:rPr>
        <w:t xml:space="preserve">proceed </w:t>
      </w:r>
      <w:r w:rsidR="001F085C" w:rsidRPr="00154A25">
        <w:rPr>
          <w:rFonts w:ascii="Arial" w:hAnsi="Arial" w:cs="Arial"/>
          <w:color w:val="000000" w:themeColor="text1"/>
          <w:sz w:val="24"/>
        </w:rPr>
        <w:t>and</w:t>
      </w:r>
      <w:r w:rsidRPr="00154A25">
        <w:rPr>
          <w:rFonts w:ascii="Arial" w:hAnsi="Arial" w:cs="Arial"/>
          <w:color w:val="000000" w:themeColor="text1"/>
          <w:sz w:val="24"/>
        </w:rPr>
        <w:t xml:space="preserve"> </w:t>
      </w:r>
      <w:r w:rsidR="001F085C" w:rsidRPr="00154A25">
        <w:rPr>
          <w:rFonts w:ascii="Arial" w:hAnsi="Arial" w:cs="Arial"/>
          <w:color w:val="000000" w:themeColor="text1"/>
          <w:sz w:val="24"/>
        </w:rPr>
        <w:t xml:space="preserve">the cells can </w:t>
      </w:r>
      <w:r w:rsidRPr="00154A25">
        <w:rPr>
          <w:rFonts w:ascii="Arial" w:hAnsi="Arial" w:cs="Arial"/>
          <w:color w:val="000000" w:themeColor="text1"/>
          <w:sz w:val="24"/>
        </w:rPr>
        <w:t xml:space="preserve">multiply uncontrollably </w:t>
      </w:r>
      <w:r w:rsidR="001F085C" w:rsidRPr="00154A25">
        <w:rPr>
          <w:rFonts w:ascii="Arial" w:hAnsi="Arial" w:cs="Arial"/>
          <w:color w:val="000000" w:themeColor="text1"/>
          <w:sz w:val="24"/>
        </w:rPr>
        <w:t xml:space="preserve">to </w:t>
      </w:r>
      <w:r w:rsidRPr="00154A25">
        <w:rPr>
          <w:rFonts w:ascii="Arial" w:hAnsi="Arial" w:cs="Arial"/>
          <w:color w:val="000000" w:themeColor="text1"/>
          <w:sz w:val="24"/>
        </w:rPr>
        <w:t xml:space="preserve">become immortal and/or form tumours. A characteristic of tumour development is that </w:t>
      </w:r>
      <w:proofErr w:type="gramStart"/>
      <w:r w:rsidR="0064597E" w:rsidRPr="00154A25">
        <w:rPr>
          <w:rFonts w:ascii="Arial" w:hAnsi="Arial" w:cs="Arial"/>
          <w:color w:val="000000" w:themeColor="text1"/>
          <w:sz w:val="24"/>
        </w:rPr>
        <w:t xml:space="preserve">a high </w:t>
      </w:r>
      <w:r w:rsidRPr="00154A25">
        <w:rPr>
          <w:rFonts w:ascii="Arial" w:hAnsi="Arial" w:cs="Arial"/>
          <w:color w:val="000000" w:themeColor="text1"/>
          <w:sz w:val="24"/>
        </w:rPr>
        <w:t xml:space="preserve">proportion </w:t>
      </w:r>
      <w:r w:rsidR="0064597E" w:rsidRPr="00154A25">
        <w:rPr>
          <w:rFonts w:ascii="Arial" w:hAnsi="Arial" w:cs="Arial"/>
          <w:color w:val="000000" w:themeColor="text1"/>
          <w:sz w:val="24"/>
        </w:rPr>
        <w:t xml:space="preserve">of </w:t>
      </w:r>
      <w:r w:rsidRPr="00154A25">
        <w:rPr>
          <w:rFonts w:ascii="Arial" w:hAnsi="Arial" w:cs="Arial"/>
          <w:color w:val="000000" w:themeColor="text1"/>
          <w:sz w:val="24"/>
        </w:rPr>
        <w:t xml:space="preserve">cells </w:t>
      </w:r>
      <w:r w:rsidR="0064597E" w:rsidRPr="00154A25">
        <w:rPr>
          <w:rFonts w:ascii="Arial" w:hAnsi="Arial" w:cs="Arial"/>
          <w:color w:val="000000" w:themeColor="text1"/>
          <w:sz w:val="24"/>
        </w:rPr>
        <w:t>are</w:t>
      </w:r>
      <w:proofErr w:type="gramEnd"/>
      <w:r w:rsidR="0064597E" w:rsidRPr="00154A25">
        <w:rPr>
          <w:rFonts w:ascii="Arial" w:hAnsi="Arial" w:cs="Arial"/>
          <w:color w:val="000000" w:themeColor="text1"/>
          <w:sz w:val="24"/>
        </w:rPr>
        <w:t xml:space="preserve"> actively dividing and </w:t>
      </w:r>
      <w:r w:rsidR="001F085C" w:rsidRPr="00154A25">
        <w:rPr>
          <w:rFonts w:ascii="Arial" w:hAnsi="Arial" w:cs="Arial"/>
          <w:color w:val="000000" w:themeColor="text1"/>
          <w:sz w:val="24"/>
        </w:rPr>
        <w:t xml:space="preserve">therefore </w:t>
      </w:r>
      <w:r w:rsidR="0064597E" w:rsidRPr="00154A25">
        <w:rPr>
          <w:rFonts w:ascii="Arial" w:hAnsi="Arial" w:cs="Arial"/>
          <w:color w:val="000000" w:themeColor="text1"/>
          <w:sz w:val="24"/>
        </w:rPr>
        <w:t>at</w:t>
      </w:r>
      <w:r w:rsidRPr="00154A25">
        <w:rPr>
          <w:rFonts w:ascii="Arial" w:hAnsi="Arial" w:cs="Arial"/>
          <w:color w:val="000000" w:themeColor="text1"/>
          <w:sz w:val="24"/>
        </w:rPr>
        <w:t xml:space="preserve"> </w:t>
      </w:r>
      <w:r w:rsidR="0064597E" w:rsidRPr="00154A25">
        <w:rPr>
          <w:rFonts w:ascii="Arial" w:hAnsi="Arial" w:cs="Arial"/>
          <w:color w:val="000000" w:themeColor="text1"/>
          <w:sz w:val="24"/>
        </w:rPr>
        <w:t xml:space="preserve">G2/M </w:t>
      </w:r>
      <w:r w:rsidRPr="00154A25">
        <w:rPr>
          <w:rFonts w:ascii="Arial" w:hAnsi="Arial" w:cs="Arial"/>
          <w:color w:val="000000" w:themeColor="text1"/>
          <w:sz w:val="24"/>
        </w:rPr>
        <w:t xml:space="preserve">phases. </w:t>
      </w:r>
      <w:r w:rsidR="0064597E" w:rsidRPr="00154A25">
        <w:rPr>
          <w:rFonts w:ascii="Arial" w:hAnsi="Arial" w:cs="Arial"/>
          <w:color w:val="000000" w:themeColor="text1"/>
          <w:sz w:val="24"/>
        </w:rPr>
        <w:t xml:space="preserve">This leaves more of their </w:t>
      </w:r>
      <w:r w:rsidRPr="00154A25">
        <w:rPr>
          <w:rFonts w:ascii="Arial" w:hAnsi="Arial" w:cs="Arial"/>
          <w:color w:val="000000" w:themeColor="text1"/>
          <w:sz w:val="24"/>
        </w:rPr>
        <w:t xml:space="preserve">DNA exposed </w:t>
      </w:r>
      <w:r w:rsidR="0064597E" w:rsidRPr="00154A25">
        <w:rPr>
          <w:rFonts w:ascii="Arial" w:hAnsi="Arial" w:cs="Arial"/>
          <w:color w:val="000000" w:themeColor="text1"/>
          <w:sz w:val="24"/>
        </w:rPr>
        <w:t>compared to normal cells</w:t>
      </w:r>
      <w:r w:rsidR="001F085C" w:rsidRPr="00154A25">
        <w:rPr>
          <w:rFonts w:ascii="Arial" w:hAnsi="Arial" w:cs="Arial"/>
          <w:color w:val="000000" w:themeColor="text1"/>
          <w:sz w:val="24"/>
        </w:rPr>
        <w:t>,</w:t>
      </w:r>
      <w:r w:rsidR="0064597E" w:rsidRPr="00154A25">
        <w:rPr>
          <w:rFonts w:ascii="Arial" w:hAnsi="Arial" w:cs="Arial"/>
          <w:color w:val="000000" w:themeColor="text1"/>
          <w:sz w:val="24"/>
        </w:rPr>
        <w:t xml:space="preserve"> which</w:t>
      </w:r>
      <w:r w:rsidRPr="00154A25">
        <w:rPr>
          <w:rFonts w:ascii="Arial" w:hAnsi="Arial" w:cs="Arial"/>
          <w:color w:val="000000" w:themeColor="text1"/>
          <w:sz w:val="24"/>
        </w:rPr>
        <w:t xml:space="preserve"> can be exploited by anti-cancer treatments.</w:t>
      </w:r>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lastRenderedPageBreak/>
        <w:t>Other regulatory proteins involved in cell cycle regulation and apoptosis includ</w:t>
      </w:r>
      <w:r w:rsidR="001F085C" w:rsidRPr="00154A25">
        <w:rPr>
          <w:rFonts w:ascii="Arial" w:hAnsi="Arial" w:cs="Arial"/>
          <w:color w:val="000000" w:themeColor="text1"/>
          <w:sz w:val="24"/>
        </w:rPr>
        <w:t>e</w:t>
      </w:r>
      <w:r w:rsidRPr="00154A25">
        <w:rPr>
          <w:rFonts w:ascii="Arial" w:hAnsi="Arial" w:cs="Arial"/>
          <w:color w:val="000000" w:themeColor="text1"/>
          <w:sz w:val="24"/>
        </w:rPr>
        <w:t xml:space="preserve"> tumour suppressors. If these are mutated the checkpoints can again fail allowing cells to evade apoptosis, as </w:t>
      </w:r>
      <w:r w:rsidR="001F085C" w:rsidRPr="00154A25">
        <w:rPr>
          <w:rFonts w:ascii="Arial" w:hAnsi="Arial" w:cs="Arial"/>
          <w:color w:val="000000" w:themeColor="text1"/>
          <w:sz w:val="24"/>
        </w:rPr>
        <w:t xml:space="preserve">observed </w:t>
      </w:r>
      <w:r w:rsidRPr="00154A25">
        <w:rPr>
          <w:rFonts w:ascii="Arial" w:hAnsi="Arial" w:cs="Arial"/>
          <w:color w:val="000000" w:themeColor="text1"/>
          <w:sz w:val="24"/>
        </w:rPr>
        <w:t>in cancer. B</w:t>
      </w:r>
      <w:r w:rsidR="001F085C" w:rsidRPr="00154A25">
        <w:rPr>
          <w:rFonts w:ascii="Arial" w:hAnsi="Arial" w:cs="Arial"/>
          <w:color w:val="000000" w:themeColor="text1"/>
          <w:sz w:val="24"/>
        </w:rPr>
        <w:t>utyrate</w:t>
      </w:r>
      <w:r w:rsidRPr="00154A25">
        <w:rPr>
          <w:rFonts w:ascii="Arial" w:hAnsi="Arial" w:cs="Arial"/>
          <w:color w:val="000000" w:themeColor="text1"/>
          <w:sz w:val="24"/>
        </w:rPr>
        <w:t xml:space="preserve"> is known to be closely associated with both G0/GI and G2/M arrest through apoptotic pathways</w:t>
      </w:r>
      <w:r w:rsidR="001F085C" w:rsidRPr="00154A25">
        <w:rPr>
          <w:rFonts w:ascii="Arial" w:hAnsi="Arial" w:cs="Arial"/>
          <w:color w:val="000000" w:themeColor="text1"/>
          <w:sz w:val="24"/>
        </w:rPr>
        <w:t xml:space="preserve"> and </w:t>
      </w:r>
      <w:r w:rsidRPr="00154A25">
        <w:rPr>
          <w:rFonts w:ascii="Arial" w:hAnsi="Arial" w:cs="Arial"/>
          <w:color w:val="000000" w:themeColor="text1"/>
          <w:sz w:val="24"/>
        </w:rPr>
        <w:t>regulatory proteins</w:t>
      </w:r>
      <w:r w:rsidR="00715C65" w:rsidRPr="00154A25">
        <w:rPr>
          <w:rFonts w:ascii="Arial" w:hAnsi="Arial" w:cs="Arial"/>
          <w:color w:val="000000" w:themeColor="text1"/>
          <w:sz w:val="24"/>
        </w:rPr>
        <w:t xml:space="preserve"> </w:t>
      </w:r>
      <w:r w:rsidR="00715C65" w:rsidRPr="00154A25">
        <w:rPr>
          <w:rFonts w:ascii="Arial" w:hAnsi="Arial" w:cs="Arial"/>
          <w:color w:val="000000" w:themeColor="text1"/>
          <w:sz w:val="24"/>
          <w:shd w:val="clear" w:color="auto" w:fill="FFFFFF"/>
          <w:vertAlign w:val="superscript"/>
        </w:rPr>
        <w:fldChar w:fldCharType="begin">
          <w:fldData xml:space="preserve">PEVuZE5vdGU+PENpdGU+PEF1dGhvcj5IZWVyZHQ8L0F1dGhvcj48WWVhcj4xOTk3PC9ZZWFyPjxS
ZWNOdW0+NDI0PC9SZWNOdW0+PERpc3BsYXlUZXh0PlsxMDAsIDEwNV08L0Rpc3BsYXlUZXh0Pjxy
ZWNvcmQ+PHJlYy1udW1iZXI+NDI0PC9yZWMtbnVtYmVyPjxmb3JlaWduLWtleXM+PGtleSBhcHA9
IkVOIiBkYi1pZD0icnM1eDI5NWR1ZHgyOTNlc3N2N3Z3dHM0cjl0ZHZmenBhMjUwIj40MjQ8L2tl
eT48L2ZvcmVpZ24ta2V5cz48cmVmLXR5cGUgbmFtZT0iSm91cm5hbCBBcnRpY2xlIj4xNzwvcmVm
LXR5cGU+PGNvbnRyaWJ1dG9ycz48YXV0aG9ycz48YXV0aG9yPkhlZXJkdCwgQi4gRy48L2F1dGhv
cj48YXV0aG9yPkhvdXN0b24sIE0uIEEuPC9hdXRob3I+PGF1dGhvcj5BdWdlbmxpY2h0LCBMLiBI
LjwvYXV0aG9yPjwvYXV0aG9ycz48L2NvbnRyaWJ1dG9ycz48dGl0bGVzPjx0aXRsZT5TaG9ydC1j
aGFpbiBmYXR0eSBhY2lkLWluaXRpYXRlZCBjZWxsIGN5Y2xlIGFycmVzdCBhbmQgYXBvcHRvc2lz
IG9mIGNvbG9uaWMgZXBpdGhlbGlhbCBjZWxscyBpcyBsaW5rZWQgdG8gbWl0b2Nob25kcmlhbCBm
dW5jdGlvbjwvdGl0bGU+PHNlY29uZGFyeS10aXRsZT5DZWxsIEdyb3d0aCAmYW1wOyBEaWZmZXJl
bnRpYXRpb248L3NlY29uZGFyeS10aXRsZT48L3RpdGxlcz48cGVyaW9kaWNhbD48ZnVsbC10aXRs
ZT5DZWxsIEdyb3d0aCAmYW1wOyBEaWZmZXJlbnRpYXRpb248L2Z1bGwtdGl0bGU+PC9wZXJpb2Rp
Y2FsPjxwYWdlcz41MjMtNTMyPC9wYWdlcz48dm9sdW1lPjg8L3ZvbHVtZT48bnVtYmVyPjU8L251
bWJlcj48ZGF0ZXM+PHllYXI+MTk5NzwveWVhcj48cHViLWRhdGVzPjxkYXRlPk1heTwvZGF0ZT48
L3B1Yi1kYXRlcz48L2RhdGVzPjxpc2JuPjEwNDQtOTUyMzwvaXNibj48YWNjZXNzaW9uLW51bT5X
T1M6QTE5OTdXWTE4MzAwMDA1PC9hY2Nlc3Npb24tbnVtPjx1cmxzPjxyZWxhdGVkLXVybHM+PHVy
bD4mbHQ7R28gdG8gSVNJJmd0OzovL1dPUzpBMTk5N1dZMTgzMDAwMDU8L3VybD48L3JlbGF0ZWQt
dXJscz48L3VybHM+PC9yZWNvcmQ+PC9DaXRlPjxDaXRlPjxBdXRob3I+V2FieTwvQXV0aG9yPjxZ
ZWFyPjIwMTA8L1llYXI+PFJlY051bT4yNzY8L1JlY051bT48cmVjb3JkPjxyZWMtbnVtYmVyPjI3
NjwvcmVjLW51bWJlcj48Zm9yZWlnbi1rZXlzPjxrZXkgYXBwPSJFTiIgZGItaWQ9InJzNXgyOTVk
dWR4MjkzZXNzdjd2d3RzNHI5dGR2ZnpwYTI1MCI+Mjc2PC9rZXk+PC9mb3JlaWduLWtleXM+PHJl
Zi10eXBlIG5hbWU9IkpvdXJuYWwgQXJ0aWNsZSI+MTc8L3JlZi10eXBlPjxjb250cmlidXRvcnM+
PGF1dGhvcnM+PGF1dGhvcj5XYWJ5LCBKLiBTLjwvYXV0aG9yPjxhdXRob3I+Q2hpcmFra2FsLCBI
LjwvYXV0aG9yPjxhdXRob3I+WXUsIEMuIFcuPC9hdXRob3I+PGF1dGhvcj5HcmlmZml0aHMsIEcu
IEouPC9hdXRob3I+PGF1dGhvcj5CZW5zb24sIFIuIFMuIFAuPC9hdXRob3I+PGF1dGhvcj5CaW5n
bGUsIEMuIEQuPC9hdXRob3I+PGF1dGhvcj5Db3JmZSwgQi4gTS48L2F1dGhvcj48L2F1dGhvcnM+
PC9jb250cmlidXRvcnM+PHRpdGxlcz48dGl0bGU+U3AxIGFjZXR5bGF0aW9uIGlzIGFzc29jaWF0
ZWQgd2l0aCBsb3NzIG9mIEROQSBiaW5kaW5nIGF0IHByb21vdGVycyBhc3NvY2lhdGVkIHdpdGgg
Y2VsbCBjeWNsZSBhcnJlc3QgYW5kIGNlbGwgZGVhdGggaW4gYSBjb2xvbiBjZWxsIGxpbmU8L3Rp
dGxlPjxzZWNvbmRhcnktdGl0bGU+TW9sZWN1bGFyIENhbmNlcjwvc2Vjb25kYXJ5LXRpdGxlPjwv
dGl0bGVzPjxwZXJpb2RpY2FsPjxmdWxsLXRpdGxlPk1vbGVjdWxhciBDYW5jZXI8L2Z1bGwtdGl0
bGU+PC9wZXJpb2RpY2FsPjx2b2x1bWU+OTwvdm9sdW1lPjxkYXRlcz48eWVhcj4yMDEwPC95ZWFy
PjwvZGF0ZXM+PGlzYm4+MTQ3Ni00NTk4PC9pc2JuPjxhY2Nlc3Npb24tbnVtPldPUzowMDAyODM5
MjU5MDAwMDE8L2FjY2Vzc2lvbi1udW0+PHVybHM+PHJlbGF0ZWQtdXJscz48dXJsPiZsdDtHbyB0
byBJU0kmZ3Q7Oi8vV09TOjAwMDI4MzkyNTkwMDAwMTwvdXJsPjwvcmVsYXRlZC11cmxzPjwvdXJs
cz48ZWxlY3Ryb25pYy1yZXNvdXJjZS1udW0+MTAuMTE4Ni8xNDc2LTQ1OTgtOS0yNzU8L2VsZWN0
cm9uaWMtcmVzb3VyY2UtbnVtPjwvcmVjb3JkPjwvQ2l0ZT48L0VuZE5vdGU+
</w:fldData>
        </w:fldChar>
      </w:r>
      <w:r w:rsidR="00715C65" w:rsidRPr="00154A25">
        <w:rPr>
          <w:rFonts w:ascii="Arial" w:hAnsi="Arial" w:cs="Arial"/>
          <w:color w:val="000000" w:themeColor="text1"/>
          <w:sz w:val="24"/>
          <w:shd w:val="clear" w:color="auto" w:fill="FFFFFF"/>
          <w:vertAlign w:val="superscript"/>
        </w:rPr>
        <w:instrText xml:space="preserve"> ADDIN EN.CITE </w:instrText>
      </w:r>
      <w:r w:rsidR="00715C65" w:rsidRPr="00154A25">
        <w:rPr>
          <w:rFonts w:ascii="Arial" w:hAnsi="Arial" w:cs="Arial"/>
          <w:color w:val="000000" w:themeColor="text1"/>
          <w:sz w:val="24"/>
          <w:shd w:val="clear" w:color="auto" w:fill="FFFFFF"/>
          <w:vertAlign w:val="superscript"/>
        </w:rPr>
        <w:fldChar w:fldCharType="begin">
          <w:fldData xml:space="preserve">PEVuZE5vdGU+PENpdGU+PEF1dGhvcj5IZWVyZHQ8L0F1dGhvcj48WWVhcj4xOTk3PC9ZZWFyPjxS
ZWNOdW0+NDI0PC9SZWNOdW0+PERpc3BsYXlUZXh0PlsxMDAsIDEwNV08L0Rpc3BsYXlUZXh0Pjxy
ZWNvcmQ+PHJlYy1udW1iZXI+NDI0PC9yZWMtbnVtYmVyPjxmb3JlaWduLWtleXM+PGtleSBhcHA9
IkVOIiBkYi1pZD0icnM1eDI5NWR1ZHgyOTNlc3N2N3Z3dHM0cjl0ZHZmenBhMjUwIj40MjQ8L2tl
eT48L2ZvcmVpZ24ta2V5cz48cmVmLXR5cGUgbmFtZT0iSm91cm5hbCBBcnRpY2xlIj4xNzwvcmVm
LXR5cGU+PGNvbnRyaWJ1dG9ycz48YXV0aG9ycz48YXV0aG9yPkhlZXJkdCwgQi4gRy48L2F1dGhv
cj48YXV0aG9yPkhvdXN0b24sIE0uIEEuPC9hdXRob3I+PGF1dGhvcj5BdWdlbmxpY2h0LCBMLiBI
LjwvYXV0aG9yPjwvYXV0aG9ycz48L2NvbnRyaWJ1dG9ycz48dGl0bGVzPjx0aXRsZT5TaG9ydC1j
aGFpbiBmYXR0eSBhY2lkLWluaXRpYXRlZCBjZWxsIGN5Y2xlIGFycmVzdCBhbmQgYXBvcHRvc2lz
IG9mIGNvbG9uaWMgZXBpdGhlbGlhbCBjZWxscyBpcyBsaW5rZWQgdG8gbWl0b2Nob25kcmlhbCBm
dW5jdGlvbjwvdGl0bGU+PHNlY29uZGFyeS10aXRsZT5DZWxsIEdyb3d0aCAmYW1wOyBEaWZmZXJl
bnRpYXRpb248L3NlY29uZGFyeS10aXRsZT48L3RpdGxlcz48cGVyaW9kaWNhbD48ZnVsbC10aXRs
ZT5DZWxsIEdyb3d0aCAmYW1wOyBEaWZmZXJlbnRpYXRpb248L2Z1bGwtdGl0bGU+PC9wZXJpb2Rp
Y2FsPjxwYWdlcz41MjMtNTMyPC9wYWdlcz48dm9sdW1lPjg8L3ZvbHVtZT48bnVtYmVyPjU8L251
bWJlcj48ZGF0ZXM+PHllYXI+MTk5NzwveWVhcj48cHViLWRhdGVzPjxkYXRlPk1heTwvZGF0ZT48
L3B1Yi1kYXRlcz48L2RhdGVzPjxpc2JuPjEwNDQtOTUyMzwvaXNibj48YWNjZXNzaW9uLW51bT5X
T1M6QTE5OTdXWTE4MzAwMDA1PC9hY2Nlc3Npb24tbnVtPjx1cmxzPjxyZWxhdGVkLXVybHM+PHVy
bD4mbHQ7R28gdG8gSVNJJmd0OzovL1dPUzpBMTk5N1dZMTgzMDAwMDU8L3VybD48L3JlbGF0ZWQt
dXJscz48L3VybHM+PC9yZWNvcmQ+PC9DaXRlPjxDaXRlPjxBdXRob3I+V2FieTwvQXV0aG9yPjxZ
ZWFyPjIwMTA8L1llYXI+PFJlY051bT4yNzY8L1JlY051bT48cmVjb3JkPjxyZWMtbnVtYmVyPjI3
NjwvcmVjLW51bWJlcj48Zm9yZWlnbi1rZXlzPjxrZXkgYXBwPSJFTiIgZGItaWQ9InJzNXgyOTVk
dWR4MjkzZXNzdjd2d3RzNHI5dGR2ZnpwYTI1MCI+Mjc2PC9rZXk+PC9mb3JlaWduLWtleXM+PHJl
Zi10eXBlIG5hbWU9IkpvdXJuYWwgQXJ0aWNsZSI+MTc8L3JlZi10eXBlPjxjb250cmlidXRvcnM+
PGF1dGhvcnM+PGF1dGhvcj5XYWJ5LCBKLiBTLjwvYXV0aG9yPjxhdXRob3I+Q2hpcmFra2FsLCBI
LjwvYXV0aG9yPjxhdXRob3I+WXUsIEMuIFcuPC9hdXRob3I+PGF1dGhvcj5HcmlmZml0aHMsIEcu
IEouPC9hdXRob3I+PGF1dGhvcj5CZW5zb24sIFIuIFMuIFAuPC9hdXRob3I+PGF1dGhvcj5CaW5n
bGUsIEMuIEQuPC9hdXRob3I+PGF1dGhvcj5Db3JmZSwgQi4gTS48L2F1dGhvcj48L2F1dGhvcnM+
PC9jb250cmlidXRvcnM+PHRpdGxlcz48dGl0bGU+U3AxIGFjZXR5bGF0aW9uIGlzIGFzc29jaWF0
ZWQgd2l0aCBsb3NzIG9mIEROQSBiaW5kaW5nIGF0IHByb21vdGVycyBhc3NvY2lhdGVkIHdpdGgg
Y2VsbCBjeWNsZSBhcnJlc3QgYW5kIGNlbGwgZGVhdGggaW4gYSBjb2xvbiBjZWxsIGxpbmU8L3Rp
dGxlPjxzZWNvbmRhcnktdGl0bGU+TW9sZWN1bGFyIENhbmNlcjwvc2Vjb25kYXJ5LXRpdGxlPjwv
dGl0bGVzPjxwZXJpb2RpY2FsPjxmdWxsLXRpdGxlPk1vbGVjdWxhciBDYW5jZXI8L2Z1bGwtdGl0
bGU+PC9wZXJpb2RpY2FsPjx2b2x1bWU+OTwvdm9sdW1lPjxkYXRlcz48eWVhcj4yMDEwPC95ZWFy
PjwvZGF0ZXM+PGlzYm4+MTQ3Ni00NTk4PC9pc2JuPjxhY2Nlc3Npb24tbnVtPldPUzowMDAyODM5
MjU5MDAwMDE8L2FjY2Vzc2lvbi1udW0+PHVybHM+PHJlbGF0ZWQtdXJscz48dXJsPiZsdDtHbyB0
byBJU0kmZ3Q7Oi8vV09TOjAwMDI4MzkyNTkwMDAwMTwvdXJsPjwvcmVsYXRlZC11cmxzPjwvdXJs
cz48ZWxlY3Ryb25pYy1yZXNvdXJjZS1udW0+MTAuMTE4Ni8xNDc2LTQ1OTgtOS0yNzU8L2VsZWN0
cm9uaWMtcmVzb3VyY2UtbnVtPjwvcmVjb3JkPjwvQ2l0ZT48L0VuZE5vdGU+
</w:fldData>
        </w:fldChar>
      </w:r>
      <w:r w:rsidR="00715C65" w:rsidRPr="00154A25">
        <w:rPr>
          <w:rFonts w:ascii="Arial" w:hAnsi="Arial" w:cs="Arial"/>
          <w:color w:val="000000" w:themeColor="text1"/>
          <w:sz w:val="24"/>
          <w:shd w:val="clear" w:color="auto" w:fill="FFFFFF"/>
          <w:vertAlign w:val="superscript"/>
        </w:rPr>
        <w:instrText xml:space="preserve"> ADDIN EN.CITE.DATA </w:instrText>
      </w:r>
      <w:r w:rsidR="00715C65" w:rsidRPr="00154A25">
        <w:rPr>
          <w:rFonts w:ascii="Arial" w:hAnsi="Arial" w:cs="Arial"/>
          <w:color w:val="000000" w:themeColor="text1"/>
          <w:sz w:val="24"/>
          <w:shd w:val="clear" w:color="auto" w:fill="FFFFFF"/>
          <w:vertAlign w:val="superscript"/>
        </w:rPr>
      </w:r>
      <w:r w:rsidR="00715C65" w:rsidRPr="00154A25">
        <w:rPr>
          <w:rFonts w:ascii="Arial" w:hAnsi="Arial" w:cs="Arial"/>
          <w:color w:val="000000" w:themeColor="text1"/>
          <w:sz w:val="24"/>
          <w:shd w:val="clear" w:color="auto" w:fill="FFFFFF"/>
          <w:vertAlign w:val="superscript"/>
        </w:rPr>
        <w:fldChar w:fldCharType="end"/>
      </w:r>
      <w:r w:rsidR="00715C65" w:rsidRPr="00154A25">
        <w:rPr>
          <w:rFonts w:ascii="Arial" w:hAnsi="Arial" w:cs="Arial"/>
          <w:color w:val="000000" w:themeColor="text1"/>
          <w:sz w:val="24"/>
          <w:shd w:val="clear" w:color="auto" w:fill="FFFFFF"/>
          <w:vertAlign w:val="superscript"/>
        </w:rPr>
      </w:r>
      <w:r w:rsidR="00715C65" w:rsidRPr="00154A25">
        <w:rPr>
          <w:rFonts w:ascii="Arial" w:hAnsi="Arial" w:cs="Arial"/>
          <w:color w:val="000000" w:themeColor="text1"/>
          <w:sz w:val="24"/>
          <w:shd w:val="clear" w:color="auto" w:fill="FFFFFF"/>
          <w:vertAlign w:val="superscript"/>
        </w:rPr>
        <w:fldChar w:fldCharType="separate"/>
      </w:r>
      <w:r w:rsidR="00715C65" w:rsidRPr="00154A25">
        <w:rPr>
          <w:rFonts w:ascii="Arial" w:hAnsi="Arial" w:cs="Arial"/>
          <w:color w:val="000000" w:themeColor="text1"/>
          <w:sz w:val="24"/>
          <w:shd w:val="clear" w:color="auto" w:fill="FFFFFF"/>
          <w:vertAlign w:val="superscript"/>
        </w:rPr>
        <w:t>[</w:t>
      </w:r>
      <w:hyperlink w:anchor="_ENREF_100" w:tooltip="Heerdt, 1997 #424" w:history="1">
        <w:r w:rsidR="00715C65" w:rsidRPr="00154A25">
          <w:rPr>
            <w:rFonts w:ascii="Arial" w:hAnsi="Arial" w:cs="Arial"/>
            <w:color w:val="000000" w:themeColor="text1"/>
            <w:sz w:val="24"/>
            <w:shd w:val="clear" w:color="auto" w:fill="FFFFFF"/>
            <w:vertAlign w:val="superscript"/>
          </w:rPr>
          <w:t>100</w:t>
        </w:r>
      </w:hyperlink>
      <w:r w:rsidR="00715C65" w:rsidRPr="00154A25">
        <w:rPr>
          <w:rFonts w:ascii="Arial" w:hAnsi="Arial" w:cs="Arial"/>
          <w:color w:val="000000" w:themeColor="text1"/>
          <w:sz w:val="24"/>
          <w:shd w:val="clear" w:color="auto" w:fill="FFFFFF"/>
          <w:vertAlign w:val="superscript"/>
        </w:rPr>
        <w:t xml:space="preserve">, </w:t>
      </w:r>
      <w:hyperlink w:anchor="_ENREF_105" w:tooltip="Waby, 2010 #276" w:history="1">
        <w:r w:rsidR="00715C65" w:rsidRPr="00154A25">
          <w:rPr>
            <w:rFonts w:ascii="Arial" w:hAnsi="Arial" w:cs="Arial"/>
            <w:color w:val="000000" w:themeColor="text1"/>
            <w:sz w:val="24"/>
            <w:shd w:val="clear" w:color="auto" w:fill="FFFFFF"/>
            <w:vertAlign w:val="superscript"/>
          </w:rPr>
          <w:t>105</w:t>
        </w:r>
      </w:hyperlink>
      <w:r w:rsidR="00715C65" w:rsidRPr="00154A25">
        <w:rPr>
          <w:rFonts w:ascii="Arial" w:hAnsi="Arial" w:cs="Arial"/>
          <w:color w:val="000000" w:themeColor="text1"/>
          <w:sz w:val="24"/>
          <w:shd w:val="clear" w:color="auto" w:fill="FFFFFF"/>
          <w:vertAlign w:val="superscript"/>
        </w:rPr>
        <w:fldChar w:fldCharType="end"/>
      </w:r>
      <w:r w:rsidRPr="00154A25">
        <w:rPr>
          <w:rFonts w:ascii="Arial" w:hAnsi="Arial" w:cs="Arial"/>
          <w:color w:val="000000" w:themeColor="text1"/>
          <w:sz w:val="24"/>
          <w:shd w:val="clear" w:color="auto" w:fill="FFFFFF"/>
          <w:vertAlign w:val="superscript"/>
        </w:rPr>
        <w:t>,</w:t>
      </w:r>
      <w:r w:rsidR="00E61E99" w:rsidRPr="00154A25">
        <w:rPr>
          <w:rFonts w:ascii="Arial" w:hAnsi="Arial" w:cs="Arial"/>
          <w:color w:val="000000" w:themeColor="text1"/>
          <w:sz w:val="24"/>
          <w:shd w:val="clear" w:color="auto" w:fill="FFFFFF"/>
          <w:vertAlign w:val="superscript"/>
        </w:rPr>
        <w:fldChar w:fldCharType="begin"/>
      </w:r>
      <w:r w:rsidR="00CE58DC" w:rsidRPr="00154A25">
        <w:rPr>
          <w:rFonts w:ascii="Arial" w:hAnsi="Arial" w:cs="Arial"/>
          <w:color w:val="000000" w:themeColor="text1"/>
          <w:sz w:val="24"/>
          <w:shd w:val="clear" w:color="auto" w:fill="FFFFFF"/>
          <w:vertAlign w:val="superscript"/>
        </w:rPr>
        <w:instrText xml:space="preserve"> ADDIN EN.CITE &lt;EndNote&gt;&lt;Cite&gt;&lt;Author&gt;Milovic&lt;/Author&gt;&lt;Year&gt;2000&lt;/Year&gt;&lt;RecNum&gt;423&lt;/RecNum&gt;&lt;DisplayText&gt;[106]&lt;/DisplayText&gt;&lt;record&gt;&lt;rec-number&gt;423&lt;/rec-number&gt;&lt;foreign-keys&gt;&lt;key app="EN" db-id="rs5x295dudx293essv7vwts4r9tdvfzpa250"&gt;423&lt;/key&gt;&lt;/foreign-keys&gt;&lt;ref-type name="Journal Article"&gt;17&lt;/ref-type&gt;&lt;contributors&gt;&lt;authors&gt;&lt;author&gt;Milovic, V.&lt;/author&gt;&lt;author&gt;Teller, I. C.&lt;/author&gt;&lt;author&gt;Turchanowa, L.&lt;/author&gt;&lt;author&gt;Caspary, W. F.&lt;/author&gt;&lt;author&gt;Stein, J.&lt;/author&gt;&lt;/authors&gt;&lt;/contributors&gt;&lt;titles&gt;&lt;title&gt;Effect of structural analogues of propionate and butyrate on colon cancer cell growth&lt;/title&gt;&lt;secondary-title&gt;International Journal of Colorectal Disease&lt;/secondary-title&gt;&lt;/titles&gt;&lt;periodical&gt;&lt;full-title&gt;International Journal of Colorectal Disease&lt;/full-title&gt;&lt;/periodical&gt;&lt;pages&gt;264-270&lt;/pages&gt;&lt;volume&gt;15&lt;/volume&gt;&lt;number&gt;5-6&lt;/number&gt;&lt;dates&gt;&lt;year&gt;2000&lt;/year&gt;&lt;pub-dates&gt;&lt;date&gt;Nov&lt;/date&gt;&lt;/pub-dates&gt;&lt;/dates&gt;&lt;isbn&gt;0179-1958&lt;/isbn&gt;&lt;accession-num&gt;WOS:000165758300002&lt;/accession-num&gt;&lt;urls&gt;&lt;related-urls&gt;&lt;url&gt;&amp;lt;Go to ISI&amp;gt;://WOS:000165758300002&lt;/url&gt;&lt;/related-urls&gt;&lt;/urls&gt;&lt;/record&gt;&lt;/Cite&gt;&lt;/EndNote&gt;</w:instrText>
      </w:r>
      <w:r w:rsidR="00E61E99" w:rsidRPr="00154A25">
        <w:rPr>
          <w:rFonts w:ascii="Arial" w:hAnsi="Arial" w:cs="Arial"/>
          <w:color w:val="000000" w:themeColor="text1"/>
          <w:sz w:val="24"/>
          <w:shd w:val="clear" w:color="auto" w:fill="FFFFFF"/>
          <w:vertAlign w:val="superscript"/>
        </w:rPr>
        <w:fldChar w:fldCharType="separate"/>
      </w:r>
      <w:r w:rsidR="00715C65" w:rsidRPr="00154A25">
        <w:rPr>
          <w:rFonts w:ascii="Arial" w:hAnsi="Arial" w:cs="Arial"/>
          <w:color w:val="000000" w:themeColor="text1"/>
          <w:sz w:val="24"/>
          <w:shd w:val="clear" w:color="auto" w:fill="FFFFFF"/>
          <w:vertAlign w:val="superscript"/>
        </w:rPr>
        <w:t xml:space="preserve"> </w:t>
      </w:r>
      <w:hyperlink w:anchor="_ENREF_106" w:tooltip="Milovic, 2000 #423" w:history="1">
        <w:r w:rsidR="00C122C8" w:rsidRPr="00154A25">
          <w:rPr>
            <w:rFonts w:ascii="Arial" w:hAnsi="Arial" w:cs="Arial"/>
            <w:color w:val="000000" w:themeColor="text1"/>
            <w:sz w:val="24"/>
            <w:shd w:val="clear" w:color="auto" w:fill="FFFFFF"/>
            <w:vertAlign w:val="superscript"/>
          </w:rPr>
          <w:t>106</w:t>
        </w:r>
      </w:hyperlink>
      <w:r w:rsidR="00CE58DC" w:rsidRPr="00154A25">
        <w:rPr>
          <w:rFonts w:ascii="Arial" w:hAnsi="Arial" w:cs="Arial"/>
          <w:color w:val="000000" w:themeColor="text1"/>
          <w:sz w:val="24"/>
          <w:shd w:val="clear" w:color="auto" w:fill="FFFFFF"/>
          <w:vertAlign w:val="superscript"/>
        </w:rPr>
        <w:t>]</w:t>
      </w:r>
      <w:r w:rsidR="00E61E99" w:rsidRPr="00154A25">
        <w:rPr>
          <w:rFonts w:ascii="Arial" w:hAnsi="Arial" w:cs="Arial"/>
          <w:color w:val="000000" w:themeColor="text1"/>
          <w:sz w:val="24"/>
          <w:shd w:val="clear" w:color="auto" w:fill="FFFFFF"/>
          <w:vertAlign w:val="superscript"/>
        </w:rPr>
        <w:fldChar w:fldCharType="end"/>
      </w:r>
      <w:r w:rsidR="00715C65" w:rsidRPr="00154A25">
        <w:rPr>
          <w:rFonts w:ascii="Arial" w:hAnsi="Arial" w:cs="Arial"/>
          <w:color w:val="000000" w:themeColor="text1"/>
          <w:sz w:val="24"/>
        </w:rPr>
        <w:t>,</w:t>
      </w:r>
      <w:r w:rsidRPr="00154A25">
        <w:rPr>
          <w:rFonts w:ascii="Arial" w:hAnsi="Arial" w:cs="Arial"/>
          <w:color w:val="000000" w:themeColor="text1"/>
          <w:sz w:val="24"/>
        </w:rPr>
        <w:t xml:space="preserve"> </w:t>
      </w:r>
      <w:r w:rsidR="001F085C" w:rsidRPr="00154A25">
        <w:rPr>
          <w:rFonts w:ascii="Arial" w:hAnsi="Arial" w:cs="Arial"/>
          <w:color w:val="000000" w:themeColor="text1"/>
          <w:sz w:val="24"/>
        </w:rPr>
        <w:t xml:space="preserve">such as </w:t>
      </w:r>
      <w:r w:rsidRPr="00154A25">
        <w:rPr>
          <w:rFonts w:ascii="Arial" w:hAnsi="Arial" w:cs="Arial"/>
          <w:color w:val="000000" w:themeColor="text1"/>
          <w:sz w:val="24"/>
        </w:rPr>
        <w:t xml:space="preserve">the transcription factor Sp1 and Sp1-regulated genes, </w:t>
      </w:r>
      <w:r w:rsidR="00112B9E" w:rsidRPr="00154A25">
        <w:rPr>
          <w:rFonts w:ascii="Arial" w:hAnsi="Arial" w:cs="Arial"/>
          <w:color w:val="000000" w:themeColor="text1"/>
          <w:sz w:val="24"/>
        </w:rPr>
        <w:t>including</w:t>
      </w:r>
      <w:r w:rsidRPr="00154A25">
        <w:rPr>
          <w:rFonts w:ascii="Arial" w:hAnsi="Arial" w:cs="Arial"/>
          <w:color w:val="000000" w:themeColor="text1"/>
          <w:sz w:val="24"/>
        </w:rPr>
        <w:t xml:space="preserve"> p21, </w:t>
      </w:r>
      <w:proofErr w:type="spellStart"/>
      <w:r w:rsidRPr="00154A25">
        <w:rPr>
          <w:rFonts w:ascii="Arial" w:hAnsi="Arial" w:cs="Arial"/>
          <w:color w:val="000000" w:themeColor="text1"/>
          <w:sz w:val="24"/>
        </w:rPr>
        <w:t>Bak</w:t>
      </w:r>
      <w:proofErr w:type="spellEnd"/>
      <w:r w:rsidRPr="00154A25">
        <w:rPr>
          <w:rFonts w:ascii="Arial" w:hAnsi="Arial" w:cs="Arial"/>
          <w:color w:val="000000" w:themeColor="text1"/>
          <w:sz w:val="24"/>
        </w:rPr>
        <w:t>, the tumour suppressor, p53 and the p53/p21 pathway. P</w:t>
      </w:r>
      <w:r w:rsidR="001F085C" w:rsidRPr="00154A25">
        <w:rPr>
          <w:rFonts w:ascii="Arial" w:hAnsi="Arial" w:cs="Arial"/>
          <w:color w:val="000000" w:themeColor="text1"/>
          <w:sz w:val="24"/>
        </w:rPr>
        <w:t>ropionate</w:t>
      </w:r>
      <w:r w:rsidRPr="00154A25">
        <w:rPr>
          <w:rFonts w:ascii="Arial" w:hAnsi="Arial" w:cs="Arial"/>
          <w:color w:val="000000" w:themeColor="text1"/>
          <w:sz w:val="24"/>
        </w:rPr>
        <w:t xml:space="preserve"> and </w:t>
      </w:r>
      <w:r w:rsidR="001F085C" w:rsidRPr="00154A25">
        <w:rPr>
          <w:rFonts w:ascii="Arial" w:hAnsi="Arial" w:cs="Arial"/>
          <w:color w:val="000000" w:themeColor="text1"/>
          <w:sz w:val="24"/>
        </w:rPr>
        <w:t>valerate</w:t>
      </w:r>
      <w:r w:rsidRPr="00154A25">
        <w:rPr>
          <w:rFonts w:ascii="Arial" w:hAnsi="Arial" w:cs="Arial"/>
          <w:color w:val="000000" w:themeColor="text1"/>
          <w:sz w:val="24"/>
        </w:rPr>
        <w:t xml:space="preserve"> are reported to be weaker inhibitors of these pathways</w:t>
      </w:r>
      <w:r w:rsidR="00715C65" w:rsidRPr="00154A25">
        <w:rPr>
          <w:rFonts w:ascii="Arial" w:hAnsi="Arial" w:cs="Arial"/>
          <w:color w:val="000000" w:themeColor="text1"/>
          <w:sz w:val="24"/>
        </w:rPr>
        <w:t xml:space="preserve"> </w:t>
      </w:r>
      <w:r w:rsidR="00E61E99" w:rsidRPr="00154A25">
        <w:rPr>
          <w:rFonts w:ascii="Arial" w:hAnsi="Arial" w:cs="Arial"/>
          <w:color w:val="000000" w:themeColor="text1"/>
          <w:sz w:val="24"/>
          <w:shd w:val="clear" w:color="auto" w:fill="FFFFFF"/>
          <w:vertAlign w:val="superscript"/>
        </w:rPr>
        <w:fldChar w:fldCharType="begin"/>
      </w:r>
      <w:r w:rsidR="0017691E" w:rsidRPr="00154A25">
        <w:rPr>
          <w:rFonts w:ascii="Arial" w:hAnsi="Arial" w:cs="Arial"/>
          <w:color w:val="000000" w:themeColor="text1"/>
          <w:sz w:val="24"/>
          <w:shd w:val="clear" w:color="auto" w:fill="FFFFFF"/>
          <w:vertAlign w:val="superscript"/>
        </w:rPr>
        <w:instrText xml:space="preserve"> ADDIN EN.CITE &lt;EndNote&gt;&lt;Cite&gt;&lt;Author&gt;Heerdt&lt;/Author&gt;&lt;Year&gt;1997&lt;/Year&gt;&lt;RecNum&gt;424&lt;/RecNum&gt;&lt;DisplayText&gt;[100]&lt;/DisplayText&gt;&lt;record&gt;&lt;rec-number&gt;424&lt;/rec-number&gt;&lt;foreign-keys&gt;&lt;key app="EN" db-id="rs5x295dudx293essv7vwts4r9tdvfzpa250"&gt;424&lt;/key&gt;&lt;/foreign-keys&gt;&lt;ref-type name="Journal Article"&gt;17&lt;/ref-type&gt;&lt;contributors&gt;&lt;authors&gt;&lt;author&gt;Heerdt, B. G.&lt;/author&gt;&lt;author&gt;Houston, M. A.&lt;/author&gt;&lt;author&gt;Augenlicht, L. H.&lt;/author&gt;&lt;/authors&gt;&lt;/contributors&gt;&lt;titles&gt;&lt;title&gt;Short-chain fatty acid-initiated cell cycle arrest and apoptosis of colonic epithelial cells is linked to mitochondrial function&lt;/title&gt;&lt;secondary-title&gt;Cell Growth &amp;amp; Differentiation&lt;/secondary-title&gt;&lt;/titles&gt;&lt;periodical&gt;&lt;full-title&gt;Cell Growth &amp;amp; Differentiation&lt;/full-title&gt;&lt;/periodical&gt;&lt;pages&gt;523-532&lt;/pages&gt;&lt;volume&gt;8&lt;/volume&gt;&lt;number&gt;5&lt;/number&gt;&lt;dates&gt;&lt;year&gt;1997&lt;/year&gt;&lt;pub-dates&gt;&lt;date&gt;May&lt;/date&gt;&lt;/pub-dates&gt;&lt;/dates&gt;&lt;isbn&gt;1044-9523&lt;/isbn&gt;&lt;accession-num&gt;WOS:A1997WY18300005&lt;/accession-num&gt;&lt;urls&gt;&lt;related-urls&gt;&lt;url&gt;&amp;lt;Go to ISI&amp;gt;://WOS:A1997WY18300005&lt;/url&gt;&lt;/related-urls&gt;&lt;/urls&gt;&lt;/record&gt;&lt;/Cite&gt;&lt;/EndNote&gt;</w:instrText>
      </w:r>
      <w:r w:rsidR="00E61E99" w:rsidRPr="00154A25">
        <w:rPr>
          <w:rFonts w:ascii="Arial" w:hAnsi="Arial" w:cs="Arial"/>
          <w:color w:val="000000" w:themeColor="text1"/>
          <w:sz w:val="24"/>
          <w:shd w:val="clear" w:color="auto" w:fill="FFFFFF"/>
          <w:vertAlign w:val="superscript"/>
        </w:rPr>
        <w:fldChar w:fldCharType="separate"/>
      </w:r>
      <w:r w:rsidR="0017691E" w:rsidRPr="00154A25">
        <w:rPr>
          <w:rFonts w:ascii="Arial" w:hAnsi="Arial" w:cs="Arial"/>
          <w:color w:val="000000" w:themeColor="text1"/>
          <w:sz w:val="24"/>
          <w:shd w:val="clear" w:color="auto" w:fill="FFFFFF"/>
          <w:vertAlign w:val="superscript"/>
        </w:rPr>
        <w:t>[</w:t>
      </w:r>
      <w:hyperlink w:anchor="_ENREF_100" w:tooltip="Heerdt, 1997 #424" w:history="1">
        <w:r w:rsidR="00C122C8" w:rsidRPr="00154A25">
          <w:rPr>
            <w:rFonts w:ascii="Arial" w:hAnsi="Arial" w:cs="Arial"/>
            <w:color w:val="000000" w:themeColor="text1"/>
            <w:sz w:val="24"/>
            <w:shd w:val="clear" w:color="auto" w:fill="FFFFFF"/>
            <w:vertAlign w:val="superscript"/>
          </w:rPr>
          <w:t>100</w:t>
        </w:r>
      </w:hyperlink>
      <w:r w:rsidR="0017691E" w:rsidRPr="00154A25">
        <w:rPr>
          <w:rFonts w:ascii="Arial" w:hAnsi="Arial" w:cs="Arial"/>
          <w:color w:val="000000" w:themeColor="text1"/>
          <w:sz w:val="24"/>
          <w:shd w:val="clear" w:color="auto" w:fill="FFFFFF"/>
          <w:vertAlign w:val="superscript"/>
        </w:rPr>
        <w:t>]</w:t>
      </w:r>
      <w:r w:rsidR="00E61E99" w:rsidRPr="00154A25">
        <w:rPr>
          <w:rFonts w:ascii="Arial" w:hAnsi="Arial" w:cs="Arial"/>
          <w:color w:val="000000" w:themeColor="text1"/>
          <w:sz w:val="24"/>
          <w:shd w:val="clear" w:color="auto" w:fill="FFFFFF"/>
          <w:vertAlign w:val="superscript"/>
        </w:rPr>
        <w:fldChar w:fldCharType="end"/>
      </w:r>
      <w:r w:rsidR="001F085C" w:rsidRPr="00154A25">
        <w:rPr>
          <w:rFonts w:ascii="Arial" w:hAnsi="Arial" w:cs="Arial"/>
          <w:color w:val="000000" w:themeColor="text1"/>
          <w:sz w:val="24"/>
        </w:rPr>
        <w:t>.</w:t>
      </w:r>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Understanding the cell cycle can provide important insights into the molecular mechanisms involved in cancer progression, enabling anti-cancer therapies to be designed </w:t>
      </w:r>
      <w:r w:rsidR="001F085C" w:rsidRPr="00154A25">
        <w:rPr>
          <w:rFonts w:ascii="Arial" w:hAnsi="Arial" w:cs="Arial"/>
          <w:color w:val="000000" w:themeColor="text1"/>
          <w:sz w:val="24"/>
        </w:rPr>
        <w:t xml:space="preserve">that </w:t>
      </w:r>
      <w:r w:rsidRPr="00154A25">
        <w:rPr>
          <w:rFonts w:ascii="Arial" w:hAnsi="Arial" w:cs="Arial"/>
          <w:color w:val="000000" w:themeColor="text1"/>
          <w:sz w:val="24"/>
        </w:rPr>
        <w:t>target the cells at critical phases.</w:t>
      </w:r>
    </w:p>
    <w:p w:rsidR="001F085C" w:rsidRPr="00154A25" w:rsidRDefault="001F085C" w:rsidP="00F71D83">
      <w:pPr>
        <w:spacing w:line="480" w:lineRule="auto"/>
        <w:jc w:val="both"/>
        <w:rPr>
          <w:rFonts w:ascii="Arial" w:hAnsi="Arial" w:cs="Arial"/>
          <w:color w:val="000000" w:themeColor="text1"/>
          <w:sz w:val="24"/>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190" w:name="_Toc362832811"/>
      <w:r w:rsidRPr="00154A25">
        <w:rPr>
          <w:rFonts w:ascii="Arial" w:hAnsi="Arial" w:cs="Arial"/>
          <w:color w:val="000000" w:themeColor="text1"/>
          <w:sz w:val="24"/>
          <w:szCs w:val="24"/>
        </w:rPr>
        <w:t>5.4. Introduction</w:t>
      </w:r>
      <w:r w:rsidR="001F085C" w:rsidRPr="00154A25">
        <w:rPr>
          <w:rFonts w:ascii="Arial" w:hAnsi="Arial" w:cs="Arial"/>
          <w:color w:val="000000" w:themeColor="text1"/>
          <w:sz w:val="24"/>
          <w:szCs w:val="24"/>
        </w:rPr>
        <w:t xml:space="preserve"> to f</w:t>
      </w:r>
      <w:r w:rsidRPr="00154A25">
        <w:rPr>
          <w:rFonts w:ascii="Arial" w:hAnsi="Arial" w:cs="Arial"/>
          <w:color w:val="000000" w:themeColor="text1"/>
          <w:sz w:val="24"/>
          <w:szCs w:val="24"/>
        </w:rPr>
        <w:t>low cytometry</w:t>
      </w:r>
      <w:bookmarkEnd w:id="190"/>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191" w:name="_Toc362832812"/>
      <w:r w:rsidRPr="00154A25">
        <w:rPr>
          <w:rFonts w:ascii="Arial" w:eastAsia="Times New Roman" w:hAnsi="Arial" w:cs="Arial"/>
          <w:b w:val="0"/>
          <w:i/>
          <w:color w:val="000000" w:themeColor="text1"/>
          <w:sz w:val="24"/>
        </w:rPr>
        <w:t>5.4.1. Flow cytometry cell cycle analysis</w:t>
      </w:r>
      <w:bookmarkEnd w:id="191"/>
    </w:p>
    <w:p w:rsidR="00F71D83"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One of the primary applications of flow cytometry is cell cycle analysis. It is a technique that can distinguish between cells at different phases of the cell </w:t>
      </w:r>
      <w:proofErr w:type="gramStart"/>
      <w:r w:rsidRPr="00154A25">
        <w:rPr>
          <w:rFonts w:ascii="Arial" w:hAnsi="Arial" w:cs="Arial"/>
          <w:color w:val="000000" w:themeColor="text1"/>
          <w:sz w:val="24"/>
          <w:shd w:val="clear" w:color="auto" w:fill="FFFFFF"/>
        </w:rPr>
        <w:t>cycle  by</w:t>
      </w:r>
      <w:proofErr w:type="gramEnd"/>
      <w:r w:rsidRPr="00154A25">
        <w:rPr>
          <w:rFonts w:ascii="Arial" w:hAnsi="Arial" w:cs="Arial"/>
          <w:color w:val="000000" w:themeColor="text1"/>
          <w:sz w:val="24"/>
          <w:shd w:val="clear" w:color="auto" w:fill="FFFFFF"/>
        </w:rPr>
        <w:t xml:space="preserve"> measuring the amount of DNA in the cells. In order to achieve this, the DNA is stained with a fluorescent dye</w:t>
      </w:r>
      <w:r w:rsidR="000743D4" w:rsidRPr="00154A25">
        <w:rPr>
          <w:rFonts w:ascii="Arial" w:hAnsi="Arial" w:cs="Arial"/>
          <w:color w:val="000000" w:themeColor="text1"/>
          <w:sz w:val="24"/>
          <w:shd w:val="clear" w:color="auto" w:fill="FFFFFF"/>
        </w:rPr>
        <w:t>. T</w:t>
      </w:r>
      <w:r w:rsidRPr="00154A25">
        <w:rPr>
          <w:rFonts w:ascii="Arial" w:hAnsi="Arial" w:cs="Arial"/>
          <w:color w:val="000000" w:themeColor="text1"/>
          <w:sz w:val="24"/>
          <w:shd w:val="clear" w:color="auto" w:fill="FFFFFF"/>
        </w:rPr>
        <w:t>he fluorescence intensity at the dye’s wavelength is directly proportional to the amount of DNA in a cell</w:t>
      </w:r>
      <w:r w:rsidR="000743D4" w:rsidRPr="00154A25">
        <w:rPr>
          <w:rFonts w:ascii="Arial" w:hAnsi="Arial" w:cs="Arial"/>
          <w:color w:val="000000" w:themeColor="text1"/>
          <w:sz w:val="24"/>
          <w:shd w:val="clear" w:color="auto" w:fill="FFFFFF"/>
        </w:rPr>
        <w:t>, as follows</w:t>
      </w:r>
      <w:r w:rsidRPr="00154A25">
        <w:rPr>
          <w:rFonts w:ascii="Arial" w:hAnsi="Arial" w:cs="Arial"/>
          <w:color w:val="000000" w:themeColor="text1"/>
          <w:sz w:val="24"/>
          <w:shd w:val="clear" w:color="auto" w:fill="FFFFFF"/>
        </w:rPr>
        <w:t xml:space="preserve">: cells at G0 </w:t>
      </w:r>
      <w:r w:rsidR="000743D4" w:rsidRPr="00154A25">
        <w:rPr>
          <w:rFonts w:ascii="Arial" w:hAnsi="Arial" w:cs="Arial"/>
          <w:color w:val="000000" w:themeColor="text1"/>
          <w:sz w:val="24"/>
          <w:shd w:val="clear" w:color="auto" w:fill="FFFFFF"/>
        </w:rPr>
        <w:t>and</w:t>
      </w:r>
      <w:r w:rsidRPr="00154A25">
        <w:rPr>
          <w:rFonts w:ascii="Arial" w:hAnsi="Arial" w:cs="Arial"/>
          <w:color w:val="000000" w:themeColor="text1"/>
          <w:sz w:val="24"/>
          <w:shd w:val="clear" w:color="auto" w:fill="FFFFFF"/>
        </w:rPr>
        <w:t xml:space="preserve"> G1 </w:t>
      </w:r>
      <w:r w:rsidR="000743D4" w:rsidRPr="00154A25">
        <w:rPr>
          <w:rFonts w:ascii="Arial" w:hAnsi="Arial" w:cs="Arial"/>
          <w:color w:val="000000" w:themeColor="text1"/>
          <w:sz w:val="24"/>
          <w:shd w:val="clear" w:color="auto" w:fill="FFFFFF"/>
        </w:rPr>
        <w:t xml:space="preserve">phases </w:t>
      </w:r>
      <w:r w:rsidRPr="00154A25">
        <w:rPr>
          <w:rFonts w:ascii="Arial" w:hAnsi="Arial" w:cs="Arial"/>
          <w:color w:val="000000" w:themeColor="text1"/>
          <w:sz w:val="24"/>
          <w:shd w:val="clear" w:color="auto" w:fill="FFFFFF"/>
        </w:rPr>
        <w:t xml:space="preserve">have a single strand of DNA for each chromosome; during S phase the DNA is actively undergoing syntheses and DNA replication; at G2 </w:t>
      </w:r>
      <w:r w:rsidR="000743D4" w:rsidRPr="00154A25">
        <w:rPr>
          <w:rFonts w:ascii="Arial" w:hAnsi="Arial" w:cs="Arial"/>
          <w:color w:val="000000" w:themeColor="text1"/>
          <w:sz w:val="24"/>
          <w:shd w:val="clear" w:color="auto" w:fill="FFFFFF"/>
        </w:rPr>
        <w:t xml:space="preserve">and M phases </w:t>
      </w:r>
      <w:r w:rsidRPr="00154A25">
        <w:rPr>
          <w:rFonts w:ascii="Arial" w:hAnsi="Arial" w:cs="Arial"/>
          <w:color w:val="000000" w:themeColor="text1"/>
          <w:sz w:val="24"/>
          <w:shd w:val="clear" w:color="auto" w:fill="FFFFFF"/>
        </w:rPr>
        <w:t>the chromosomes each have two strands of DNA, before separating into two daughter cells</w:t>
      </w:r>
      <w:r w:rsidR="000743D4" w:rsidRPr="00154A25">
        <w:rPr>
          <w:rFonts w:ascii="Arial" w:hAnsi="Arial" w:cs="Arial"/>
          <w:color w:val="000000" w:themeColor="text1"/>
          <w:sz w:val="24"/>
          <w:shd w:val="clear" w:color="auto" w:fill="FFFFFF"/>
        </w:rPr>
        <w:t xml:space="preserve"> which each have a single set of chromosomes. T</w:t>
      </w:r>
      <w:r w:rsidRPr="00154A25">
        <w:rPr>
          <w:rFonts w:ascii="Arial" w:hAnsi="Arial" w:cs="Arial"/>
          <w:color w:val="000000" w:themeColor="text1"/>
          <w:sz w:val="24"/>
          <w:shd w:val="clear" w:color="auto" w:fill="FFFFFF"/>
        </w:rPr>
        <w:t xml:space="preserve">herefore the fluorescence </w:t>
      </w:r>
      <w:r w:rsidR="000743D4" w:rsidRPr="00154A25">
        <w:rPr>
          <w:rFonts w:ascii="Arial" w:hAnsi="Arial" w:cs="Arial"/>
          <w:color w:val="000000" w:themeColor="text1"/>
          <w:sz w:val="24"/>
          <w:shd w:val="clear" w:color="auto" w:fill="FFFFFF"/>
        </w:rPr>
        <w:t xml:space="preserve">intensity </w:t>
      </w:r>
      <w:r w:rsidRPr="00154A25">
        <w:rPr>
          <w:rFonts w:ascii="Arial" w:hAnsi="Arial" w:cs="Arial"/>
          <w:color w:val="000000" w:themeColor="text1"/>
          <w:sz w:val="24"/>
          <w:shd w:val="clear" w:color="auto" w:fill="FFFFFF"/>
        </w:rPr>
        <w:t>of a cell at G2/M phase will be twice that of a cell at G0/G1 phase</w:t>
      </w:r>
      <w:r w:rsidR="000743D4" w:rsidRPr="00154A25">
        <w:rPr>
          <w:rFonts w:ascii="Arial" w:hAnsi="Arial" w:cs="Arial"/>
          <w:color w:val="000000" w:themeColor="text1"/>
          <w:sz w:val="24"/>
          <w:shd w:val="clear" w:color="auto" w:fill="FFFFFF"/>
        </w:rPr>
        <w:t xml:space="preserve"> and the </w:t>
      </w:r>
      <w:r w:rsidRPr="00154A25">
        <w:rPr>
          <w:rFonts w:ascii="Arial" w:hAnsi="Arial" w:cs="Arial"/>
          <w:color w:val="000000" w:themeColor="text1"/>
          <w:sz w:val="24"/>
          <w:shd w:val="clear" w:color="auto" w:fill="FFFFFF"/>
        </w:rPr>
        <w:lastRenderedPageBreak/>
        <w:t>relative proportion of cells at each phase can be represented as a peak in a histogram. The fluorescent profile acts as a signature of the cells’ condition.</w:t>
      </w:r>
    </w:p>
    <w:p w:rsidR="00F71D83"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Figure 5.2 is a representative flow cytometry histogram for normal, non-cancerous cells, showing the typical </w:t>
      </w:r>
      <w:r w:rsidR="002C02D9" w:rsidRPr="00154A25">
        <w:rPr>
          <w:rFonts w:ascii="Arial" w:hAnsi="Arial" w:cs="Arial"/>
          <w:color w:val="000000" w:themeColor="text1"/>
          <w:sz w:val="24"/>
          <w:shd w:val="clear" w:color="auto" w:fill="FFFFFF"/>
        </w:rPr>
        <w:t xml:space="preserve">proportion </w:t>
      </w:r>
      <w:r w:rsidRPr="00154A25">
        <w:rPr>
          <w:rFonts w:ascii="Arial" w:hAnsi="Arial" w:cs="Arial"/>
          <w:color w:val="000000" w:themeColor="text1"/>
          <w:sz w:val="24"/>
          <w:shd w:val="clear" w:color="auto" w:fill="FFFFFF"/>
        </w:rPr>
        <w:t xml:space="preserve">of cells at each phase of the cycle. The G1 peak represents the </w:t>
      </w:r>
      <w:r w:rsidR="002C02D9" w:rsidRPr="00154A25">
        <w:rPr>
          <w:rFonts w:ascii="Arial" w:hAnsi="Arial" w:cs="Arial"/>
          <w:color w:val="000000" w:themeColor="text1"/>
          <w:sz w:val="24"/>
          <w:shd w:val="clear" w:color="auto" w:fill="FFFFFF"/>
        </w:rPr>
        <w:t xml:space="preserve">largest proportion </w:t>
      </w:r>
      <w:r w:rsidRPr="00154A25">
        <w:rPr>
          <w:rFonts w:ascii="Arial" w:hAnsi="Arial" w:cs="Arial"/>
          <w:color w:val="000000" w:themeColor="text1"/>
          <w:sz w:val="24"/>
          <w:shd w:val="clear" w:color="auto" w:fill="FFFFFF"/>
        </w:rPr>
        <w:t>of cells</w:t>
      </w:r>
      <w:r w:rsidR="000743D4"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as the majority are undergoing their normal functions. The G2/M peak is smaller because cells typically only remain in mitosis </w:t>
      </w:r>
      <w:r w:rsidR="000743D4" w:rsidRPr="00154A25">
        <w:rPr>
          <w:rFonts w:ascii="Arial" w:hAnsi="Arial" w:cs="Arial"/>
          <w:color w:val="000000" w:themeColor="text1"/>
          <w:sz w:val="24"/>
          <w:shd w:val="clear" w:color="auto" w:fill="FFFFFF"/>
        </w:rPr>
        <w:t xml:space="preserve">for </w:t>
      </w:r>
      <w:r w:rsidRPr="00154A25">
        <w:rPr>
          <w:rFonts w:ascii="Arial" w:hAnsi="Arial" w:cs="Arial"/>
          <w:color w:val="000000" w:themeColor="text1"/>
          <w:sz w:val="24"/>
          <w:shd w:val="clear" w:color="auto" w:fill="FFFFFF"/>
        </w:rPr>
        <w:t>10% of the total cell cycle. However, if cells are arrested or paused at either of these checkpoints, this will be reflected as an increase in the corresponding peak in the histogram.</w:t>
      </w:r>
    </w:p>
    <w:p w:rsidR="00F71D83" w:rsidRPr="00154A25" w:rsidRDefault="00F71D83" w:rsidP="00F71D83">
      <w:pPr>
        <w:spacing w:line="360" w:lineRule="auto"/>
        <w:jc w:val="both"/>
        <w:rPr>
          <w:rFonts w:ascii="Arial" w:hAnsi="Arial" w:cs="Arial"/>
          <w:color w:val="000000" w:themeColor="text1"/>
          <w:sz w:val="24"/>
          <w:shd w:val="clear" w:color="auto" w:fill="FFFFFF"/>
        </w:rPr>
      </w:pPr>
    </w:p>
    <w:p w:rsidR="00F71D83" w:rsidRPr="00154A25" w:rsidRDefault="00F71D83" w:rsidP="00F71D83">
      <w:pPr>
        <w:spacing w:line="360" w:lineRule="auto"/>
        <w:ind w:left="2160"/>
        <w:rPr>
          <w:rFonts w:ascii="Arial" w:hAnsi="Arial" w:cs="Arial"/>
          <w:b/>
          <w:bCs/>
          <w:color w:val="000000" w:themeColor="text1"/>
          <w:sz w:val="24"/>
          <w:shd w:val="clear" w:color="auto" w:fill="FFFFFF"/>
        </w:rPr>
      </w:pPr>
      <w:r w:rsidRPr="00154A25">
        <w:rPr>
          <w:rFonts w:ascii="Arial" w:hAnsi="Arial" w:cs="Arial"/>
          <w:b/>
          <w:bCs/>
          <w:noProof/>
          <w:color w:val="000000" w:themeColor="text1"/>
          <w:sz w:val="24"/>
          <w:shd w:val="clear" w:color="auto" w:fill="FFFFFF"/>
          <w:lang w:val="en-US"/>
        </w:rPr>
        <w:drawing>
          <wp:inline distT="0" distB="0" distL="0" distR="0" wp14:anchorId="4215F18B" wp14:editId="5EE03D0F">
            <wp:extent cx="2487695" cy="2325699"/>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6767" cy="2324831"/>
                    </a:xfrm>
                    <a:prstGeom prst="rect">
                      <a:avLst/>
                    </a:prstGeom>
                    <a:noFill/>
                  </pic:spPr>
                </pic:pic>
              </a:graphicData>
            </a:graphic>
          </wp:inline>
        </w:drawing>
      </w:r>
    </w:p>
    <w:p w:rsidR="00F71D83" w:rsidRPr="00154A25" w:rsidRDefault="00F71D83" w:rsidP="00F71D83">
      <w:pPr>
        <w:spacing w:line="360" w:lineRule="auto"/>
        <w:jc w:val="both"/>
        <w:rPr>
          <w:rFonts w:ascii="Arial" w:hAnsi="Arial" w:cs="Arial"/>
          <w:bCs/>
          <w:color w:val="000000" w:themeColor="text1"/>
          <w:shd w:val="clear" w:color="auto" w:fill="FFFFFF"/>
        </w:rPr>
      </w:pPr>
      <w:proofErr w:type="gramStart"/>
      <w:r w:rsidRPr="00154A25">
        <w:rPr>
          <w:rFonts w:ascii="Arial" w:hAnsi="Arial" w:cs="Arial"/>
          <w:b/>
          <w:bCs/>
          <w:color w:val="000000" w:themeColor="text1"/>
          <w:shd w:val="clear" w:color="auto" w:fill="FFFFFF"/>
        </w:rPr>
        <w:t>Figure 5.2.</w:t>
      </w:r>
      <w:proofErr w:type="gramEnd"/>
      <w:r w:rsidRPr="00154A25">
        <w:rPr>
          <w:rFonts w:ascii="Arial" w:hAnsi="Arial" w:cs="Arial"/>
          <w:bCs/>
          <w:color w:val="000000" w:themeColor="text1"/>
          <w:shd w:val="clear" w:color="auto" w:fill="FFFFFF"/>
        </w:rPr>
        <w:t xml:space="preserve"> </w:t>
      </w:r>
      <w:proofErr w:type="gramStart"/>
      <w:r w:rsidRPr="00154A25">
        <w:rPr>
          <w:rFonts w:ascii="Arial" w:hAnsi="Arial" w:cs="Arial"/>
          <w:bCs/>
          <w:color w:val="000000" w:themeColor="text1"/>
          <w:shd w:val="clear" w:color="auto" w:fill="FFFFFF"/>
        </w:rPr>
        <w:t>Example of a typical flow cytometry histogram profile for normal untreated cells</w:t>
      </w:r>
      <w:r w:rsidR="0025473E" w:rsidRPr="00154A25">
        <w:rPr>
          <w:rFonts w:ascii="Arial" w:hAnsi="Arial" w:cs="Arial"/>
          <w:bCs/>
          <w:color w:val="000000" w:themeColor="text1"/>
          <w:shd w:val="clear" w:color="auto" w:fill="FFFFFF"/>
        </w:rPr>
        <w:t>, giving cell count (reflected by the intensity) vs. the amount of cellular DNA (reflected by the voltage).</w:t>
      </w:r>
      <w:proofErr w:type="gramEnd"/>
      <w:r w:rsidRPr="00154A25">
        <w:rPr>
          <w:rFonts w:ascii="Arial" w:hAnsi="Arial" w:cs="Arial"/>
          <w:bCs/>
          <w:color w:val="000000" w:themeColor="text1"/>
          <w:shd w:val="clear" w:color="auto" w:fill="FFFFFF"/>
        </w:rPr>
        <w:t xml:space="preserve"> The majority of cells reside at G1 phase</w:t>
      </w:r>
      <w:r w:rsidR="0025473E" w:rsidRPr="00154A25">
        <w:rPr>
          <w:rFonts w:ascii="Arial" w:hAnsi="Arial" w:cs="Arial"/>
          <w:bCs/>
          <w:color w:val="000000" w:themeColor="text1"/>
          <w:shd w:val="clear" w:color="auto" w:fill="FFFFFF"/>
        </w:rPr>
        <w:t>,</w:t>
      </w:r>
      <w:r w:rsidRPr="00154A25">
        <w:rPr>
          <w:rFonts w:ascii="Arial" w:hAnsi="Arial" w:cs="Arial"/>
          <w:bCs/>
          <w:color w:val="000000" w:themeColor="text1"/>
          <w:shd w:val="clear" w:color="auto" w:fill="FFFFFF"/>
        </w:rPr>
        <w:t xml:space="preserve"> reflected </w:t>
      </w:r>
      <w:r w:rsidR="0025473E" w:rsidRPr="00154A25">
        <w:rPr>
          <w:rFonts w:ascii="Arial" w:hAnsi="Arial" w:cs="Arial"/>
          <w:bCs/>
          <w:color w:val="000000" w:themeColor="text1"/>
          <w:shd w:val="clear" w:color="auto" w:fill="FFFFFF"/>
        </w:rPr>
        <w:t xml:space="preserve">as </w:t>
      </w:r>
      <w:r w:rsidRPr="00154A25">
        <w:rPr>
          <w:rFonts w:ascii="Arial" w:hAnsi="Arial" w:cs="Arial"/>
          <w:bCs/>
          <w:color w:val="000000" w:themeColor="text1"/>
          <w:shd w:val="clear" w:color="auto" w:fill="FFFFFF"/>
        </w:rPr>
        <w:t>a much higher peak; the G2/M peak reflects the smaller amount of time cells spend at mitosis (10%) and therefore a smaller proportion of cells; S phase spans a wider range of DNA</w:t>
      </w:r>
      <w:r w:rsidR="0025473E" w:rsidRPr="00154A25">
        <w:rPr>
          <w:rFonts w:ascii="Arial" w:hAnsi="Arial" w:cs="Arial"/>
          <w:bCs/>
          <w:color w:val="000000" w:themeColor="text1"/>
          <w:shd w:val="clear" w:color="auto" w:fill="FFFFFF"/>
        </w:rPr>
        <w:t>/cell</w:t>
      </w:r>
      <w:r w:rsidRPr="00154A25">
        <w:rPr>
          <w:rFonts w:ascii="Arial" w:hAnsi="Arial" w:cs="Arial"/>
          <w:bCs/>
          <w:color w:val="000000" w:themeColor="text1"/>
          <w:shd w:val="clear" w:color="auto" w:fill="FFFFFF"/>
        </w:rPr>
        <w:t xml:space="preserve"> while </w:t>
      </w:r>
      <w:r w:rsidR="0025473E" w:rsidRPr="00154A25">
        <w:rPr>
          <w:rFonts w:ascii="Arial" w:hAnsi="Arial" w:cs="Arial"/>
          <w:bCs/>
          <w:color w:val="000000" w:themeColor="text1"/>
          <w:shd w:val="clear" w:color="auto" w:fill="FFFFFF"/>
        </w:rPr>
        <w:t xml:space="preserve">the cells are </w:t>
      </w:r>
      <w:r w:rsidRPr="00154A25">
        <w:rPr>
          <w:rFonts w:ascii="Arial" w:hAnsi="Arial" w:cs="Arial"/>
          <w:bCs/>
          <w:color w:val="000000" w:themeColor="text1"/>
          <w:shd w:val="clear" w:color="auto" w:fill="FFFFFF"/>
        </w:rPr>
        <w:t>actively synthesising</w:t>
      </w:r>
      <w:r w:rsidR="0025473E" w:rsidRPr="00154A25">
        <w:rPr>
          <w:rFonts w:ascii="Arial" w:hAnsi="Arial" w:cs="Arial"/>
          <w:bCs/>
          <w:color w:val="000000" w:themeColor="text1"/>
          <w:shd w:val="clear" w:color="auto" w:fill="FFFFFF"/>
        </w:rPr>
        <w:t xml:space="preserve"> a second set of chromosomes</w:t>
      </w:r>
      <w:r w:rsidRPr="00154A25">
        <w:rPr>
          <w:rFonts w:ascii="Arial" w:hAnsi="Arial" w:cs="Arial"/>
          <w:bCs/>
          <w:color w:val="000000" w:themeColor="text1"/>
          <w:shd w:val="clear" w:color="auto" w:fill="FFFFFF"/>
        </w:rPr>
        <w:t>, and so appears as a broader, lower band</w:t>
      </w:r>
      <w:r w:rsidR="00715C65" w:rsidRPr="00154A25">
        <w:rPr>
          <w:rFonts w:ascii="Arial" w:hAnsi="Arial" w:cs="Arial"/>
          <w:bCs/>
          <w:color w:val="000000" w:themeColor="text1"/>
          <w:shd w:val="clear" w:color="auto" w:fill="FFFFFF"/>
        </w:rPr>
        <w:t xml:space="preserve"> </w:t>
      </w:r>
      <w:r w:rsidR="00715C65" w:rsidRPr="00154A25">
        <w:rPr>
          <w:rFonts w:ascii="Arial" w:hAnsi="Arial" w:cs="Arial"/>
          <w:color w:val="000000" w:themeColor="text1"/>
          <w:shd w:val="clear" w:color="auto" w:fill="FFFFFF"/>
          <w:vertAlign w:val="superscript"/>
        </w:rPr>
        <w:fldChar w:fldCharType="begin"/>
      </w:r>
      <w:r w:rsidR="00715C65" w:rsidRPr="00154A25">
        <w:rPr>
          <w:rFonts w:ascii="Arial" w:hAnsi="Arial" w:cs="Arial"/>
          <w:color w:val="000000" w:themeColor="text1"/>
          <w:shd w:val="clear" w:color="auto" w:fill="FFFFFF"/>
          <w:vertAlign w:val="superscript"/>
        </w:rPr>
        <w:instrText xml:space="preserve"> ADDIN EN.CITE &lt;EndNote&gt;&lt;Cite&gt;&lt;Author&gt;Institute&lt;/Author&gt;&lt;Year&gt;2010&lt;/Year&gt;&lt;RecNum&gt;450&lt;/RecNum&gt;&lt;DisplayText&gt;[107]&lt;/DisplayText&gt;&lt;record&gt;&lt;rec-number&gt;450&lt;/rec-number&gt;&lt;foreign-keys&gt;&lt;key app="EN" db-id="rs5x295dudx293essv7vwts4r9tdvfzpa250"&gt;450&lt;/key&gt;&lt;/foreign-keys&gt;&lt;ref-type name="Web Page"&gt;12&lt;/ref-type&gt;&lt;contributors&gt;&lt;authors&gt;&lt;author&gt;Wolfson Institute for Biomedical Reseach and the UCL Cancer Institute&lt;/author&gt;&lt;/authors&gt;&lt;/contributors&gt;&lt;titles&gt;&lt;title&gt;Cell Cycle Fundamentals: Flow Cytometry Cell Cycle Data: Due Diligence.&lt;/title&gt;&lt;/titles&gt;&lt;dates&gt;&lt;year&gt;2010&lt;/year&gt;&lt;/dates&gt;&lt;publisher&gt;Wolfson Institute&lt;/publisher&gt;&lt;urls&gt;&lt;related-urls&gt;&lt;url&gt;http://www.icmb.utexas.edu/core/Microscopy/pdf/CELL_CYCLE_FUNDAMENTALS.pdf&lt;/url&gt;&lt;/related-urls&gt;&lt;/urls&gt;&lt;/record&gt;&lt;/Cite&gt;&lt;/EndNote&gt;</w:instrText>
      </w:r>
      <w:r w:rsidR="00715C65" w:rsidRPr="00154A25">
        <w:rPr>
          <w:rFonts w:ascii="Arial" w:hAnsi="Arial" w:cs="Arial"/>
          <w:color w:val="000000" w:themeColor="text1"/>
          <w:shd w:val="clear" w:color="auto" w:fill="FFFFFF"/>
          <w:vertAlign w:val="superscript"/>
        </w:rPr>
        <w:fldChar w:fldCharType="separate"/>
      </w:r>
      <w:r w:rsidR="00715C65" w:rsidRPr="00154A25">
        <w:rPr>
          <w:rFonts w:ascii="Arial" w:hAnsi="Arial" w:cs="Arial"/>
          <w:color w:val="000000" w:themeColor="text1"/>
          <w:shd w:val="clear" w:color="auto" w:fill="FFFFFF"/>
          <w:vertAlign w:val="superscript"/>
        </w:rPr>
        <w:t>[</w:t>
      </w:r>
      <w:hyperlink w:anchor="_ENREF_107" w:tooltip="Institute, 2010 #450" w:history="1">
        <w:r w:rsidR="00715C65" w:rsidRPr="00154A25">
          <w:rPr>
            <w:rFonts w:ascii="Arial" w:hAnsi="Arial" w:cs="Arial"/>
            <w:color w:val="000000" w:themeColor="text1"/>
            <w:shd w:val="clear" w:color="auto" w:fill="FFFFFF"/>
            <w:vertAlign w:val="superscript"/>
          </w:rPr>
          <w:t>107</w:t>
        </w:r>
      </w:hyperlink>
      <w:r w:rsidR="00715C65" w:rsidRPr="00154A25">
        <w:rPr>
          <w:rFonts w:ascii="Arial" w:hAnsi="Arial" w:cs="Arial"/>
          <w:color w:val="000000" w:themeColor="text1"/>
          <w:shd w:val="clear" w:color="auto" w:fill="FFFFFF"/>
          <w:vertAlign w:val="superscript"/>
        </w:rPr>
        <w:t>]</w:t>
      </w:r>
      <w:r w:rsidR="00715C65" w:rsidRPr="00154A25">
        <w:rPr>
          <w:rFonts w:ascii="Arial" w:hAnsi="Arial" w:cs="Arial"/>
          <w:color w:val="000000" w:themeColor="text1"/>
          <w:shd w:val="clear" w:color="auto" w:fill="FFFFFF"/>
          <w:vertAlign w:val="superscript"/>
        </w:rPr>
        <w:fldChar w:fldCharType="end"/>
      </w:r>
      <w:r w:rsidR="00715C65" w:rsidRPr="00154A25">
        <w:rPr>
          <w:rFonts w:ascii="Arial" w:hAnsi="Arial" w:cs="Arial"/>
          <w:bCs/>
          <w:color w:val="000000" w:themeColor="text1"/>
          <w:shd w:val="clear" w:color="auto" w:fill="FFFFFF"/>
        </w:rPr>
        <w:t>.</w:t>
      </w:r>
    </w:p>
    <w:p w:rsidR="00897F17" w:rsidRPr="00154A25" w:rsidRDefault="00897F17" w:rsidP="00F71D83">
      <w:pPr>
        <w:spacing w:line="480" w:lineRule="auto"/>
        <w:jc w:val="both"/>
        <w:rPr>
          <w:rFonts w:ascii="Arial" w:hAnsi="Arial" w:cs="Arial"/>
          <w:color w:val="000000" w:themeColor="text1"/>
          <w:sz w:val="24"/>
          <w:shd w:val="clear" w:color="auto" w:fill="FFFFFF"/>
        </w:rPr>
      </w:pPr>
    </w:p>
    <w:p w:rsidR="00F71D83"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It is important to note that flow cytometry records data from a </w:t>
      </w:r>
      <w:r w:rsidR="001157A9" w:rsidRPr="00154A25">
        <w:rPr>
          <w:rFonts w:ascii="Arial" w:hAnsi="Arial" w:cs="Arial"/>
          <w:color w:val="000000" w:themeColor="text1"/>
          <w:sz w:val="24"/>
          <w:shd w:val="clear" w:color="auto" w:fill="FFFFFF"/>
        </w:rPr>
        <w:t>fixed</w:t>
      </w:r>
      <w:r w:rsidRPr="00154A25">
        <w:rPr>
          <w:rFonts w:ascii="Arial" w:hAnsi="Arial" w:cs="Arial"/>
          <w:color w:val="000000" w:themeColor="text1"/>
          <w:sz w:val="24"/>
          <w:shd w:val="clear" w:color="auto" w:fill="FFFFFF"/>
        </w:rPr>
        <w:t xml:space="preserve"> number of cells, or gated events, </w:t>
      </w:r>
      <w:r w:rsidR="001157A9" w:rsidRPr="00154A25">
        <w:rPr>
          <w:rFonts w:ascii="Arial" w:hAnsi="Arial" w:cs="Arial"/>
          <w:color w:val="000000" w:themeColor="text1"/>
          <w:sz w:val="24"/>
          <w:shd w:val="clear" w:color="auto" w:fill="FFFFFF"/>
        </w:rPr>
        <w:t xml:space="preserve">per sample and not from a fixed sample volume. Therefore flow </w:t>
      </w:r>
      <w:r w:rsidR="001157A9" w:rsidRPr="00154A25">
        <w:rPr>
          <w:rFonts w:ascii="Arial" w:hAnsi="Arial" w:cs="Arial"/>
          <w:color w:val="000000" w:themeColor="text1"/>
          <w:sz w:val="24"/>
          <w:shd w:val="clear" w:color="auto" w:fill="FFFFFF"/>
        </w:rPr>
        <w:lastRenderedPageBreak/>
        <w:t>cytometry gives the relative proportions of cells at each phase, and not the total cell count of a sample</w:t>
      </w:r>
      <w:r w:rsidRPr="00154A25">
        <w:rPr>
          <w:rFonts w:ascii="Arial" w:hAnsi="Arial" w:cs="Arial"/>
          <w:color w:val="000000" w:themeColor="text1"/>
          <w:sz w:val="24"/>
          <w:shd w:val="clear" w:color="auto" w:fill="FFFFFF"/>
        </w:rPr>
        <w:t>.</w:t>
      </w:r>
    </w:p>
    <w:p w:rsidR="00154A25" w:rsidRPr="00154A25" w:rsidRDefault="00154A25" w:rsidP="00F71D83">
      <w:pPr>
        <w:spacing w:line="480" w:lineRule="auto"/>
        <w:jc w:val="both"/>
        <w:rPr>
          <w:rFonts w:ascii="Arial" w:hAnsi="Arial" w:cs="Arial"/>
          <w:color w:val="000000" w:themeColor="text1"/>
          <w:sz w:val="24"/>
          <w:shd w:val="clear" w:color="auto" w:fill="FFFFFF"/>
        </w:rPr>
      </w:pPr>
    </w:p>
    <w:p w:rsidR="00897F17" w:rsidRPr="00154A25" w:rsidRDefault="00897F17" w:rsidP="00897F17">
      <w:pPr>
        <w:pStyle w:val="Heading3"/>
        <w:keepLines w:val="0"/>
        <w:spacing w:before="240" w:after="60" w:line="480" w:lineRule="auto"/>
        <w:rPr>
          <w:rFonts w:ascii="Arial" w:eastAsia="Times New Roman" w:hAnsi="Arial" w:cs="Arial"/>
          <w:b w:val="0"/>
          <w:i/>
          <w:color w:val="000000" w:themeColor="text1"/>
          <w:sz w:val="24"/>
        </w:rPr>
      </w:pPr>
      <w:bookmarkStart w:id="192" w:name="_Toc362832813"/>
      <w:r w:rsidRPr="00154A25">
        <w:rPr>
          <w:rFonts w:ascii="Arial" w:eastAsia="Times New Roman" w:hAnsi="Arial" w:cs="Arial"/>
          <w:b w:val="0"/>
          <w:i/>
          <w:color w:val="000000" w:themeColor="text1"/>
          <w:sz w:val="24"/>
        </w:rPr>
        <w:t>5.4.2. Flow cytometry analysis of cell cycle arrest</w:t>
      </w:r>
      <w:bookmarkEnd w:id="192"/>
    </w:p>
    <w:p w:rsidR="00897F17" w:rsidRPr="00154A25" w:rsidRDefault="00897F17" w:rsidP="00897F17">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Cell cycle arrest can arise for a number of reasons. In normal cells it usually reflects an error in the preceding phase, such as DNA mutations, and the cycle is paused either to correct the error or initiate apoptosis. Tumour cells have metabolic adaptions that enable them to evade these checkpoints, allowing mutated cells or cells equipped for invasion to proceed; however, these adaptions often involve differential expression of genes and proteins which can be targeted by drug treatments which won’t impact on normal cells</w:t>
      </w:r>
      <w:r w:rsidR="00715C65" w:rsidRPr="00154A25">
        <w:rPr>
          <w:rFonts w:ascii="Arial" w:hAnsi="Arial" w:cs="Arial"/>
          <w:color w:val="000000" w:themeColor="text1"/>
          <w:sz w:val="24"/>
          <w:shd w:val="clear" w:color="auto" w:fill="FFFFFF"/>
        </w:rPr>
        <w:t xml:space="preserve"> </w:t>
      </w:r>
      <w:r w:rsidR="00E61E99" w:rsidRPr="00154A25">
        <w:rPr>
          <w:rFonts w:ascii="Arial" w:hAnsi="Arial" w:cs="Arial"/>
          <w:color w:val="000000" w:themeColor="text1"/>
          <w:sz w:val="24"/>
          <w:shd w:val="clear" w:color="auto" w:fill="FFFFFF"/>
          <w:vertAlign w:val="superscript"/>
        </w:rPr>
        <w:fldChar w:fldCharType="begin"/>
      </w:r>
      <w:r w:rsidR="00CE58DC" w:rsidRPr="00154A25">
        <w:rPr>
          <w:rFonts w:ascii="Arial" w:hAnsi="Arial" w:cs="Arial"/>
          <w:color w:val="000000" w:themeColor="text1"/>
          <w:sz w:val="24"/>
          <w:shd w:val="clear" w:color="auto" w:fill="FFFFFF"/>
          <w:vertAlign w:val="superscript"/>
        </w:rPr>
        <w:instrText xml:space="preserve"> ADDIN EN.CITE &lt;EndNote&gt;&lt;Cite&gt;&lt;Author&gt;Jin&lt;/Author&gt;&lt;Year&gt;2002&lt;/Year&gt;&lt;RecNum&gt;461&lt;/RecNum&gt;&lt;DisplayText&gt;[108]&lt;/DisplayText&gt;&lt;record&gt;&lt;rec-number&gt;461&lt;/rec-number&gt;&lt;foreign-keys&gt;&lt;key app="EN" db-id="rs5x295dudx293essv7vwts4r9tdvfzpa250"&gt;461&lt;/key&gt;&lt;/foreign-keys&gt;&lt;ref-type name="Journal Article"&gt;17&lt;/ref-type&gt;&lt;contributors&gt;&lt;authors&gt;&lt;author&gt;Jin, Zhaoyu&lt;/author&gt;&lt;author&gt;Dicker, David T.&lt;/author&gt;&lt;author&gt;El-Deiry, Wafik S.&lt;/author&gt;&lt;/authors&gt;&lt;/contributors&gt;&lt;titles&gt;&lt;title&gt;Enhanced sensitivity of G1 arrested human cancer cells suggests a novel therapeutic strategy using a combination of simvastatin and TRAIL&lt;/title&gt;&lt;secondary-title&gt;Cell cycle (Georgetown, Tex.)&lt;/secondary-title&gt;&lt;/titles&gt;&lt;periodical&gt;&lt;full-title&gt;Cell cycle (Georgetown, Tex.)&lt;/full-title&gt;&lt;/periodical&gt;&lt;pages&gt;82-9&lt;/pages&gt;&lt;volume&gt;1&lt;/volume&gt;&lt;number&gt;1&lt;/number&gt;&lt;dates&gt;&lt;year&gt;2002&lt;/year&gt;&lt;pub-dates&gt;&lt;date&gt;2002-Jan&lt;/date&gt;&lt;/pub-dates&gt;&lt;/dates&gt;&lt;isbn&gt;1538-4101&lt;/isbn&gt;&lt;accession-num&gt;MEDLINE:12429913&lt;/accession-num&gt;&lt;urls&gt;&lt;related-urls&gt;&lt;url&gt;&amp;lt;Go to ISI&amp;gt;://MEDLINE:12429913&lt;/url&gt;&lt;/related-urls&gt;&lt;/urls&gt;&lt;/record&gt;&lt;/Cite&gt;&lt;/EndNote&gt;</w:instrText>
      </w:r>
      <w:r w:rsidR="00E61E99" w:rsidRPr="00154A25">
        <w:rPr>
          <w:rFonts w:ascii="Arial" w:hAnsi="Arial" w:cs="Arial"/>
          <w:color w:val="000000" w:themeColor="text1"/>
          <w:sz w:val="24"/>
          <w:shd w:val="clear" w:color="auto" w:fill="FFFFFF"/>
          <w:vertAlign w:val="superscript"/>
        </w:rPr>
        <w:fldChar w:fldCharType="separate"/>
      </w:r>
      <w:r w:rsidR="00CE58DC" w:rsidRPr="00154A25">
        <w:rPr>
          <w:rFonts w:ascii="Arial" w:hAnsi="Arial" w:cs="Arial"/>
          <w:color w:val="000000" w:themeColor="text1"/>
          <w:sz w:val="24"/>
          <w:shd w:val="clear" w:color="auto" w:fill="FFFFFF"/>
          <w:vertAlign w:val="superscript"/>
        </w:rPr>
        <w:t>[</w:t>
      </w:r>
      <w:hyperlink w:anchor="_ENREF_108" w:tooltip="Jin, 2002 #461" w:history="1">
        <w:r w:rsidR="00C122C8" w:rsidRPr="00154A25">
          <w:rPr>
            <w:rFonts w:ascii="Arial" w:hAnsi="Arial" w:cs="Arial"/>
            <w:color w:val="000000" w:themeColor="text1"/>
            <w:sz w:val="24"/>
            <w:shd w:val="clear" w:color="auto" w:fill="FFFFFF"/>
            <w:vertAlign w:val="superscript"/>
          </w:rPr>
          <w:t>108</w:t>
        </w:r>
      </w:hyperlink>
      <w:r w:rsidR="00CE58DC" w:rsidRPr="00154A25">
        <w:rPr>
          <w:rFonts w:ascii="Arial" w:hAnsi="Arial" w:cs="Arial"/>
          <w:color w:val="000000" w:themeColor="text1"/>
          <w:sz w:val="24"/>
          <w:shd w:val="clear" w:color="auto" w:fill="FFFFFF"/>
          <w:vertAlign w:val="superscript"/>
        </w:rPr>
        <w:t>]</w:t>
      </w:r>
      <w:r w:rsidR="00E61E99" w:rsidRPr="00154A25">
        <w:rPr>
          <w:rFonts w:ascii="Arial" w:hAnsi="Arial" w:cs="Arial"/>
          <w:color w:val="000000" w:themeColor="text1"/>
          <w:sz w:val="24"/>
          <w:shd w:val="clear" w:color="auto" w:fill="FFFFFF"/>
          <w:vertAlign w:val="superscript"/>
        </w:rPr>
        <w:fldChar w:fldCharType="end"/>
      </w:r>
      <w:r w:rsidR="00715C65"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Depending on the drug’s mechanism, this can trigger arrest at the G1 or G2 checkpoints, by targeting exposed DNA or anti-tumour and apoptotic proteins, or at the G2/M and mitotic checkpoints by disrupting formation of the mitotic spindle.</w:t>
      </w:r>
    </w:p>
    <w:p w:rsidR="00897F17" w:rsidRPr="00154A25" w:rsidRDefault="00897F17" w:rsidP="00897F17">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A change in cell cycle arrest, either as a result of tumour progression or a drug treatment, will cause a shift in the proportion of cells at one phase in favour of the other phases. Flow cytometry represent the different scenarios as follows:</w:t>
      </w:r>
    </w:p>
    <w:p w:rsidR="00897F17" w:rsidRPr="00154A25" w:rsidRDefault="00897F17" w:rsidP="001412D1">
      <w:pPr>
        <w:pStyle w:val="ListParagraph"/>
        <w:numPr>
          <w:ilvl w:val="0"/>
          <w:numId w:val="8"/>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 xml:space="preserve">When cell cycle arrest occurs solely at G1, it prevents cells progressing to S phase. Consequently, the </w:t>
      </w:r>
      <w:proofErr w:type="gramStart"/>
      <w:r w:rsidRPr="00154A25">
        <w:rPr>
          <w:rFonts w:ascii="Arial" w:hAnsi="Arial" w:cs="Arial"/>
          <w:color w:val="000000" w:themeColor="text1"/>
          <w:sz w:val="24"/>
          <w:szCs w:val="24"/>
          <w:shd w:val="clear" w:color="auto" w:fill="FFFFFF"/>
        </w:rPr>
        <w:t>number</w:t>
      </w:r>
      <w:proofErr w:type="gramEnd"/>
      <w:r w:rsidRPr="00154A25">
        <w:rPr>
          <w:rFonts w:ascii="Arial" w:hAnsi="Arial" w:cs="Arial"/>
          <w:color w:val="000000" w:themeColor="text1"/>
          <w:sz w:val="24"/>
          <w:szCs w:val="24"/>
          <w:shd w:val="clear" w:color="auto" w:fill="FFFFFF"/>
        </w:rPr>
        <w:t xml:space="preserve"> of cells at S phase decreases as those that progress to G2 are not replaced. The proportion of cells at G2 phase may also decreases as they are resupplied by a declining number from S phase. The resulting profile will display a very high peak at G1, a smaller peak at G2/M, and very low level at S phase. The hallmark of G1 arrest is this rapid reduction in S phase cells compared to a normal cell cycle profile.</w:t>
      </w:r>
    </w:p>
    <w:p w:rsidR="00897F17" w:rsidRPr="00154A25" w:rsidRDefault="00897F17" w:rsidP="001412D1">
      <w:pPr>
        <w:pStyle w:val="ListParagraph"/>
        <w:numPr>
          <w:ilvl w:val="0"/>
          <w:numId w:val="8"/>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lastRenderedPageBreak/>
        <w:t>When cell cycle arrest occurs at both G1 and G2/M checkpoints, cells no longer progress from G1 to S phase or from G2/M to G0/G1 phase. Consequently, there will be an accumulation of cells at both these checkpoints, with the peaks approaching equilibrium, and again a marked decrease at S phase as cells continue to proceed to G2 phase but are not replaced from G1.</w:t>
      </w:r>
    </w:p>
    <w:p w:rsidR="00897F17" w:rsidRPr="00154A25" w:rsidRDefault="00897F17" w:rsidP="001412D1">
      <w:pPr>
        <w:pStyle w:val="ListParagraph"/>
        <w:numPr>
          <w:ilvl w:val="0"/>
          <w:numId w:val="8"/>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 xml:space="preserve">When cell cycle arrest occurs solely at G2/M, cells no longer progress from G2/M to G0/G1; however they continue to progress from G1, </w:t>
      </w:r>
      <w:r w:rsidRPr="00154A25">
        <w:rPr>
          <w:rFonts w:ascii="Arial" w:hAnsi="Arial" w:cs="Arial"/>
          <w:i/>
          <w:color w:val="000000" w:themeColor="text1"/>
          <w:sz w:val="24"/>
          <w:szCs w:val="24"/>
          <w:shd w:val="clear" w:color="auto" w:fill="FFFFFF"/>
        </w:rPr>
        <w:t>via</w:t>
      </w:r>
      <w:r w:rsidRPr="00154A25">
        <w:rPr>
          <w:rFonts w:ascii="Arial" w:hAnsi="Arial" w:cs="Arial"/>
          <w:color w:val="000000" w:themeColor="text1"/>
          <w:sz w:val="24"/>
          <w:szCs w:val="24"/>
          <w:shd w:val="clear" w:color="auto" w:fill="FFFFFF"/>
        </w:rPr>
        <w:t xml:space="preserve"> S phase, to G2 phase. This is reflected by an increase in the G2/M peak, a concurrent decease in the G1 peak, but little change in the level of S phase.</w:t>
      </w:r>
    </w:p>
    <w:p w:rsidR="00897F17" w:rsidRPr="00154A25" w:rsidRDefault="00897F17" w:rsidP="00897F17">
      <w:pPr>
        <w:spacing w:line="480" w:lineRule="auto"/>
        <w:jc w:val="both"/>
        <w:rPr>
          <w:rFonts w:ascii="Arial" w:hAnsi="Arial" w:cs="Arial"/>
          <w:color w:val="000000" w:themeColor="text1"/>
          <w:sz w:val="24"/>
          <w:shd w:val="clear" w:color="auto" w:fill="FFFFFF"/>
        </w:rPr>
      </w:pPr>
    </w:p>
    <w:p w:rsidR="00897F17" w:rsidRPr="00154A25" w:rsidRDefault="00897F17" w:rsidP="00897F17">
      <w:pPr>
        <w:pStyle w:val="Heading3"/>
        <w:keepLines w:val="0"/>
        <w:spacing w:before="240" w:after="60" w:line="480" w:lineRule="auto"/>
        <w:rPr>
          <w:rFonts w:ascii="Arial" w:eastAsia="Times New Roman" w:hAnsi="Arial" w:cs="Arial"/>
          <w:b w:val="0"/>
          <w:i/>
          <w:color w:val="000000" w:themeColor="text1"/>
          <w:sz w:val="24"/>
        </w:rPr>
      </w:pPr>
      <w:bookmarkStart w:id="193" w:name="_Toc362832814"/>
      <w:r w:rsidRPr="00154A25">
        <w:rPr>
          <w:rFonts w:ascii="Arial" w:eastAsia="Times New Roman" w:hAnsi="Arial" w:cs="Arial"/>
          <w:b w:val="0"/>
          <w:i/>
          <w:color w:val="000000" w:themeColor="text1"/>
          <w:sz w:val="24"/>
        </w:rPr>
        <w:t>5.4.3. The effect of aneuploidy and hyperploidy in flow cytometry analysis</w:t>
      </w:r>
      <w:bookmarkEnd w:id="193"/>
    </w:p>
    <w:p w:rsidR="00897F17" w:rsidRPr="00154A25" w:rsidRDefault="00897F17" w:rsidP="00897F17">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In order to interpret flow cytometry results, certain effects need to be taken into account including the presence of doublets or aggregates which occur during the fixation process prior to staining. These produce false positives because a doublet at G0/G1 contains the same amount of DNA as a single cell at G2/M</w:t>
      </w:r>
      <w:r w:rsidR="00052064" w:rsidRPr="00154A25">
        <w:rPr>
          <w:rFonts w:ascii="Arial" w:hAnsi="Arial" w:cs="Arial"/>
          <w:color w:val="000000" w:themeColor="text1"/>
          <w:sz w:val="24"/>
          <w:shd w:val="clear" w:color="auto" w:fill="FFFFFF"/>
        </w:rPr>
        <w:t>, therefore they falsely appear as dividing cells</w:t>
      </w:r>
      <w:r w:rsidRPr="00154A25">
        <w:rPr>
          <w:rFonts w:ascii="Arial" w:hAnsi="Arial" w:cs="Arial"/>
          <w:color w:val="000000" w:themeColor="text1"/>
          <w:sz w:val="24"/>
          <w:shd w:val="clear" w:color="auto" w:fill="FFFFFF"/>
        </w:rPr>
        <w:t xml:space="preserve">. In order to discriminate against doublets, flow cytometry allows gating to be applied so that doublets, which also have </w:t>
      </w:r>
      <w:proofErr w:type="gramStart"/>
      <w:r w:rsidRPr="00154A25">
        <w:rPr>
          <w:rFonts w:ascii="Arial" w:hAnsi="Arial" w:cs="Arial"/>
          <w:color w:val="000000" w:themeColor="text1"/>
          <w:sz w:val="24"/>
          <w:shd w:val="clear" w:color="auto" w:fill="FFFFFF"/>
        </w:rPr>
        <w:t>double</w:t>
      </w:r>
      <w:proofErr w:type="gramEnd"/>
      <w:r w:rsidRPr="00154A25">
        <w:rPr>
          <w:rFonts w:ascii="Arial" w:hAnsi="Arial" w:cs="Arial"/>
          <w:color w:val="000000" w:themeColor="text1"/>
          <w:sz w:val="24"/>
          <w:shd w:val="clear" w:color="auto" w:fill="FFFFFF"/>
        </w:rPr>
        <w:t xml:space="preserve"> the area of a single cell, can be excluded from analysis.</w:t>
      </w:r>
    </w:p>
    <w:p w:rsidR="00897F17" w:rsidRPr="00154A25" w:rsidRDefault="00897F17" w:rsidP="00F71D83">
      <w:pPr>
        <w:spacing w:line="480" w:lineRule="auto"/>
        <w:jc w:val="both"/>
        <w:rPr>
          <w:rFonts w:ascii="Arial" w:hAnsi="Arial" w:cs="Arial"/>
          <w:color w:val="000000" w:themeColor="text1"/>
          <w:sz w:val="24"/>
          <w:shd w:val="clear" w:color="auto" w:fill="FFFFFF"/>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194" w:name="_Toc362832815"/>
      <w:r w:rsidRPr="00154A25">
        <w:rPr>
          <w:rFonts w:ascii="Arial" w:hAnsi="Arial" w:cs="Arial"/>
          <w:color w:val="000000" w:themeColor="text1"/>
          <w:sz w:val="24"/>
          <w:szCs w:val="24"/>
        </w:rPr>
        <w:t>5.5. Flow cytometry</w:t>
      </w:r>
      <w:r w:rsidR="00052064" w:rsidRPr="00154A25">
        <w:rPr>
          <w:rFonts w:ascii="Arial" w:hAnsi="Arial" w:cs="Arial"/>
          <w:color w:val="000000" w:themeColor="text1"/>
          <w:sz w:val="24"/>
          <w:szCs w:val="24"/>
        </w:rPr>
        <w:t>: Project outline</w:t>
      </w:r>
      <w:bookmarkEnd w:id="194"/>
    </w:p>
    <w:p w:rsidR="00F71D83"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For the purposes of this project, flow cytometry was employed to analyse the effect of different SCFA treatments on the cell cycle of HCT116 colon cancer cells in a time-dependant manner. This was achieved by treating cultured HCT116 cells at IC</w:t>
      </w:r>
      <w:r w:rsidRPr="00154A25">
        <w:rPr>
          <w:rFonts w:ascii="Arial" w:hAnsi="Arial" w:cs="Arial"/>
          <w:color w:val="000000" w:themeColor="text1"/>
          <w:sz w:val="24"/>
          <w:shd w:val="clear" w:color="auto" w:fill="FFFFFF"/>
          <w:vertAlign w:val="subscript"/>
        </w:rPr>
        <w:t>50</w:t>
      </w:r>
      <w:r w:rsidRPr="00154A25">
        <w:rPr>
          <w:rFonts w:ascii="Arial" w:hAnsi="Arial" w:cs="Arial"/>
          <w:color w:val="000000" w:themeColor="text1"/>
          <w:sz w:val="24"/>
          <w:shd w:val="clear" w:color="auto" w:fill="FFFFFF"/>
        </w:rPr>
        <w:t xml:space="preserve"> </w:t>
      </w:r>
      <w:r w:rsidRPr="00154A25">
        <w:rPr>
          <w:rFonts w:ascii="Arial" w:hAnsi="Arial" w:cs="Arial"/>
          <w:color w:val="000000" w:themeColor="text1"/>
          <w:sz w:val="24"/>
          <w:shd w:val="clear" w:color="auto" w:fill="FFFFFF"/>
        </w:rPr>
        <w:lastRenderedPageBreak/>
        <w:t>(G2/M) concentrations</w:t>
      </w:r>
      <w:r w:rsidR="0039310F" w:rsidRPr="00154A25">
        <w:rPr>
          <w:rFonts w:ascii="Arial" w:hAnsi="Arial" w:cs="Arial"/>
          <w:color w:val="000000" w:themeColor="text1"/>
          <w:sz w:val="24"/>
          <w:shd w:val="clear" w:color="auto" w:fill="FFFFFF"/>
        </w:rPr>
        <w:t xml:space="preserve"> and </w:t>
      </w:r>
      <w:r w:rsidRPr="00154A25">
        <w:rPr>
          <w:rFonts w:ascii="Arial" w:hAnsi="Arial" w:cs="Arial"/>
          <w:color w:val="000000" w:themeColor="text1"/>
          <w:sz w:val="24"/>
          <w:shd w:val="clear" w:color="auto" w:fill="FFFFFF"/>
        </w:rPr>
        <w:t>harvest</w:t>
      </w:r>
      <w:r w:rsidR="0039310F" w:rsidRPr="00154A25">
        <w:rPr>
          <w:rFonts w:ascii="Arial" w:hAnsi="Arial" w:cs="Arial"/>
          <w:color w:val="000000" w:themeColor="text1"/>
          <w:sz w:val="24"/>
          <w:shd w:val="clear" w:color="auto" w:fill="FFFFFF"/>
        </w:rPr>
        <w:t xml:space="preserve">ing the cells </w:t>
      </w:r>
      <w:r w:rsidRPr="00154A25">
        <w:rPr>
          <w:rFonts w:ascii="Arial" w:hAnsi="Arial" w:cs="Arial"/>
          <w:color w:val="000000" w:themeColor="text1"/>
          <w:sz w:val="24"/>
          <w:shd w:val="clear" w:color="auto" w:fill="FFFFFF"/>
        </w:rPr>
        <w:t>at set time points (3</w:t>
      </w:r>
      <w:r w:rsidR="00537FC4" w:rsidRPr="00154A25">
        <w:rPr>
          <w:rFonts w:ascii="Arial" w:hAnsi="Arial" w:cs="Arial"/>
          <w:color w:val="000000" w:themeColor="text1"/>
          <w:sz w:val="24"/>
          <w:shd w:val="clear" w:color="auto" w:fill="FFFFFF"/>
        </w:rPr>
        <w:t xml:space="preserve"> h</w:t>
      </w:r>
      <w:r w:rsidRPr="00154A25">
        <w:rPr>
          <w:rFonts w:ascii="Arial" w:hAnsi="Arial" w:cs="Arial"/>
          <w:color w:val="000000" w:themeColor="text1"/>
          <w:sz w:val="24"/>
          <w:shd w:val="clear" w:color="auto" w:fill="FFFFFF"/>
        </w:rPr>
        <w:t>, 6</w:t>
      </w:r>
      <w:r w:rsidR="00537FC4" w:rsidRPr="00154A25">
        <w:rPr>
          <w:rFonts w:ascii="Arial" w:hAnsi="Arial" w:cs="Arial"/>
          <w:color w:val="000000" w:themeColor="text1"/>
          <w:sz w:val="24"/>
          <w:shd w:val="clear" w:color="auto" w:fill="FFFFFF"/>
        </w:rPr>
        <w:t xml:space="preserve"> h</w:t>
      </w:r>
      <w:r w:rsidRPr="00154A25">
        <w:rPr>
          <w:rFonts w:ascii="Arial" w:hAnsi="Arial" w:cs="Arial"/>
          <w:color w:val="000000" w:themeColor="text1"/>
          <w:sz w:val="24"/>
          <w:shd w:val="clear" w:color="auto" w:fill="FFFFFF"/>
        </w:rPr>
        <w:t>, 12</w:t>
      </w:r>
      <w:r w:rsidR="00537FC4" w:rsidRPr="00154A25">
        <w:rPr>
          <w:rFonts w:ascii="Arial" w:hAnsi="Arial" w:cs="Arial"/>
          <w:color w:val="000000" w:themeColor="text1"/>
          <w:sz w:val="24"/>
          <w:shd w:val="clear" w:color="auto" w:fill="FFFFFF"/>
        </w:rPr>
        <w:t xml:space="preserve"> h, </w:t>
      </w:r>
      <w:r w:rsidRPr="00154A25">
        <w:rPr>
          <w:rFonts w:ascii="Arial" w:hAnsi="Arial" w:cs="Arial"/>
          <w:color w:val="000000" w:themeColor="text1"/>
          <w:sz w:val="24"/>
          <w:shd w:val="clear" w:color="auto" w:fill="FFFFFF"/>
        </w:rPr>
        <w:t>24 h). Untreated were also prepared as controls.</w:t>
      </w:r>
      <w:r w:rsidR="0039310F" w:rsidRPr="00154A25">
        <w:rPr>
          <w:rFonts w:ascii="Arial" w:hAnsi="Arial" w:cs="Arial"/>
          <w:color w:val="000000" w:themeColor="text1"/>
          <w:sz w:val="24"/>
          <w:shd w:val="clear" w:color="auto" w:fill="FFFFFF"/>
        </w:rPr>
        <w:t xml:space="preserve"> Following harvesting</w:t>
      </w:r>
      <w:r w:rsidRPr="00154A25">
        <w:rPr>
          <w:rFonts w:ascii="Arial" w:hAnsi="Arial" w:cs="Arial"/>
          <w:color w:val="000000" w:themeColor="text1"/>
          <w:sz w:val="24"/>
          <w:shd w:val="clear" w:color="auto" w:fill="FFFFFF"/>
        </w:rPr>
        <w:t xml:space="preserve">, whole cells were stained with propidium </w:t>
      </w:r>
      <w:proofErr w:type="spellStart"/>
      <w:r w:rsidRPr="00154A25">
        <w:rPr>
          <w:rFonts w:ascii="Arial" w:hAnsi="Arial" w:cs="Arial"/>
          <w:color w:val="000000" w:themeColor="text1"/>
          <w:sz w:val="24"/>
          <w:shd w:val="clear" w:color="auto" w:fill="FFFFFF"/>
        </w:rPr>
        <w:t>idodide</w:t>
      </w:r>
      <w:proofErr w:type="spellEnd"/>
      <w:r w:rsidRPr="00154A25">
        <w:rPr>
          <w:rFonts w:ascii="Arial" w:hAnsi="Arial" w:cs="Arial"/>
          <w:color w:val="000000" w:themeColor="text1"/>
          <w:sz w:val="24"/>
          <w:shd w:val="clear" w:color="auto" w:fill="FFFFFF"/>
        </w:rPr>
        <w:t xml:space="preserve"> </w:t>
      </w:r>
      <w:proofErr w:type="spellStart"/>
      <w:r w:rsidRPr="00154A25">
        <w:rPr>
          <w:rFonts w:ascii="Arial" w:hAnsi="Arial" w:cs="Arial"/>
          <w:color w:val="000000" w:themeColor="text1"/>
          <w:sz w:val="24"/>
          <w:shd w:val="clear" w:color="auto" w:fill="FFFFFF"/>
        </w:rPr>
        <w:t>fluorochrome</w:t>
      </w:r>
      <w:proofErr w:type="spellEnd"/>
      <w:r w:rsidRPr="00154A25">
        <w:rPr>
          <w:rFonts w:ascii="Arial" w:hAnsi="Arial" w:cs="Arial"/>
          <w:color w:val="000000" w:themeColor="text1"/>
          <w:sz w:val="24"/>
          <w:shd w:val="clear" w:color="auto" w:fill="FFFFFF"/>
        </w:rPr>
        <w:t xml:space="preserve"> dye (PI) </w:t>
      </w:r>
      <w:r w:rsidR="0039310F" w:rsidRPr="00154A25">
        <w:rPr>
          <w:rFonts w:ascii="Arial" w:hAnsi="Arial" w:cs="Arial"/>
          <w:color w:val="000000" w:themeColor="text1"/>
          <w:sz w:val="24"/>
          <w:shd w:val="clear" w:color="auto" w:fill="FFFFFF"/>
        </w:rPr>
        <w:t xml:space="preserve">and then </w:t>
      </w:r>
      <w:r w:rsidRPr="00154A25">
        <w:rPr>
          <w:rFonts w:ascii="Arial" w:hAnsi="Arial" w:cs="Arial"/>
          <w:color w:val="000000" w:themeColor="text1"/>
          <w:sz w:val="24"/>
          <w:shd w:val="clear" w:color="auto" w:fill="FFFFFF"/>
        </w:rPr>
        <w:t xml:space="preserve">injected into a flow cytometer fluid system where they were individually passed through a laser within a very narrow stream. The fluorescent pulse from each cell (488 nm) was detected at both the forward and sideways directions allowing cell height, width </w:t>
      </w:r>
      <w:r w:rsidR="0039310F" w:rsidRPr="00154A25">
        <w:rPr>
          <w:rFonts w:ascii="Arial" w:hAnsi="Arial" w:cs="Arial"/>
          <w:color w:val="000000" w:themeColor="text1"/>
          <w:sz w:val="24"/>
          <w:shd w:val="clear" w:color="auto" w:fill="FFFFFF"/>
        </w:rPr>
        <w:t xml:space="preserve">and </w:t>
      </w:r>
      <w:r w:rsidRPr="00154A25">
        <w:rPr>
          <w:rFonts w:ascii="Arial" w:hAnsi="Arial" w:cs="Arial"/>
          <w:color w:val="000000" w:themeColor="text1"/>
          <w:sz w:val="24"/>
          <w:shd w:val="clear" w:color="auto" w:fill="FFFFFF"/>
        </w:rPr>
        <w:t xml:space="preserve">area (H, W, A) to be </w:t>
      </w:r>
      <w:r w:rsidR="00112B9E" w:rsidRPr="00154A25">
        <w:rPr>
          <w:rFonts w:ascii="Arial" w:hAnsi="Arial" w:cs="Arial"/>
          <w:color w:val="000000" w:themeColor="text1"/>
          <w:sz w:val="24"/>
          <w:shd w:val="clear" w:color="auto" w:fill="FFFFFF"/>
        </w:rPr>
        <w:t>measured</w:t>
      </w:r>
      <w:r w:rsidRPr="00154A25">
        <w:rPr>
          <w:rFonts w:ascii="Arial" w:hAnsi="Arial" w:cs="Arial"/>
          <w:color w:val="000000" w:themeColor="text1"/>
          <w:sz w:val="24"/>
          <w:shd w:val="clear" w:color="auto" w:fill="FFFFFF"/>
        </w:rPr>
        <w:t xml:space="preserve">. Data </w:t>
      </w:r>
      <w:r w:rsidR="001410C2" w:rsidRPr="00154A25">
        <w:rPr>
          <w:rFonts w:ascii="Arial" w:hAnsi="Arial" w:cs="Arial"/>
          <w:color w:val="000000" w:themeColor="text1"/>
          <w:sz w:val="24"/>
          <w:shd w:val="clear" w:color="auto" w:fill="FFFFFF"/>
        </w:rPr>
        <w:t xml:space="preserve">were </w:t>
      </w:r>
      <w:r w:rsidRPr="00154A25">
        <w:rPr>
          <w:rFonts w:ascii="Arial" w:hAnsi="Arial" w:cs="Arial"/>
          <w:color w:val="000000" w:themeColor="text1"/>
          <w:sz w:val="24"/>
          <w:shd w:val="clear" w:color="auto" w:fill="FFFFFF"/>
        </w:rPr>
        <w:t>presented in the form of 2-dimensional dot plots and histograms, with accompanying quantification and statistics.</w:t>
      </w:r>
    </w:p>
    <w:p w:rsidR="0039310F" w:rsidRPr="00154A25" w:rsidRDefault="0039310F" w:rsidP="00F71D83">
      <w:pPr>
        <w:spacing w:line="480" w:lineRule="auto"/>
        <w:jc w:val="both"/>
        <w:rPr>
          <w:rFonts w:ascii="Arial" w:hAnsi="Arial" w:cs="Arial"/>
          <w:color w:val="000000" w:themeColor="text1"/>
          <w:sz w:val="24"/>
          <w:shd w:val="clear" w:color="auto" w:fill="FFFFFF"/>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195" w:name="_Toc362832816"/>
      <w:r w:rsidRPr="00154A25">
        <w:rPr>
          <w:rFonts w:ascii="Arial" w:hAnsi="Arial" w:cs="Arial"/>
          <w:color w:val="000000" w:themeColor="text1"/>
          <w:sz w:val="24"/>
          <w:szCs w:val="24"/>
        </w:rPr>
        <w:t>5.6. Flow cytometry</w:t>
      </w:r>
      <w:r w:rsidR="0039310F" w:rsidRPr="00154A25">
        <w:rPr>
          <w:rFonts w:ascii="Arial" w:hAnsi="Arial" w:cs="Arial"/>
          <w:color w:val="000000" w:themeColor="text1"/>
          <w:sz w:val="24"/>
          <w:szCs w:val="24"/>
        </w:rPr>
        <w:t>: Experimental methods</w:t>
      </w:r>
      <w:bookmarkEnd w:id="195"/>
    </w:p>
    <w:p w:rsidR="00F71D83" w:rsidRPr="00154A25" w:rsidRDefault="00F71D83" w:rsidP="00F71D83">
      <w:pPr>
        <w:spacing w:line="480" w:lineRule="auto"/>
        <w:jc w:val="both"/>
        <w:rPr>
          <w:rFonts w:ascii="Arial" w:hAnsi="Arial" w:cs="Arial"/>
          <w:i/>
          <w:color w:val="000000" w:themeColor="text1"/>
          <w:sz w:val="24"/>
          <w:shd w:val="clear" w:color="auto" w:fill="FFFFFF"/>
        </w:rPr>
      </w:pPr>
      <w:r w:rsidRPr="00154A25">
        <w:rPr>
          <w:rFonts w:ascii="Arial" w:hAnsi="Arial" w:cs="Arial"/>
          <w:i/>
          <w:color w:val="000000" w:themeColor="text1"/>
          <w:sz w:val="24"/>
          <w:shd w:val="clear" w:color="auto" w:fill="FFFFFF"/>
        </w:rPr>
        <w:t>The basic principles of flow cytometry and its multiple applications have been extensively described by Shapiro</w:t>
      </w:r>
      <w:r w:rsidR="0039310F" w:rsidRPr="00154A25">
        <w:rPr>
          <w:rFonts w:ascii="Arial" w:hAnsi="Arial" w:cs="Arial"/>
          <w:i/>
          <w:color w:val="000000" w:themeColor="text1"/>
          <w:sz w:val="24"/>
          <w:shd w:val="clear" w:color="auto" w:fill="FFFFFF"/>
        </w:rPr>
        <w:t xml:space="preserve"> </w:t>
      </w:r>
      <w:r w:rsidR="00E61E99" w:rsidRPr="00154A25">
        <w:rPr>
          <w:rFonts w:ascii="Arial" w:hAnsi="Arial" w:cs="Arial"/>
          <w:color w:val="000000" w:themeColor="text1"/>
          <w:sz w:val="24"/>
          <w:shd w:val="clear" w:color="auto" w:fill="FFFFFF"/>
          <w:vertAlign w:val="superscript"/>
        </w:rPr>
        <w:fldChar w:fldCharType="begin"/>
      </w:r>
      <w:r w:rsidR="00CE58DC" w:rsidRPr="00154A25">
        <w:rPr>
          <w:rFonts w:ascii="Arial" w:hAnsi="Arial" w:cs="Arial"/>
          <w:color w:val="000000" w:themeColor="text1"/>
          <w:sz w:val="24"/>
          <w:shd w:val="clear" w:color="auto" w:fill="FFFFFF"/>
          <w:vertAlign w:val="superscript"/>
        </w:rPr>
        <w:instrText xml:space="preserve"> ADDIN EN.CITE &lt;EndNote&gt;&lt;Cite&gt;&lt;Author&gt;Shapiro&lt;/Author&gt;&lt;Year&gt;1995&lt;/Year&gt;&lt;RecNum&gt;449&lt;/RecNum&gt;&lt;DisplayText&gt;[109]&lt;/DisplayText&gt;&lt;record&gt;&lt;rec-number&gt;449&lt;/rec-number&gt;&lt;foreign-keys&gt;&lt;key app="EN" db-id="rs5x295dudx293essv7vwts4r9tdvfzpa250"&gt;449&lt;/key&gt;&lt;/foreign-keys&gt;&lt;ref-type name="Book"&gt;6&lt;/ref-type&gt;&lt;contributors&gt;&lt;authors&gt;&lt;author&gt;Shapiro, Howard M.&lt;/author&gt;&lt;/authors&gt;&lt;/contributors&gt;&lt;titles&gt;&lt;title&gt;Practical flow cytometry, Third edition&lt;/title&gt;&lt;secondary-title&gt;Practical flow cytometry, Third edition&lt;/secondary-title&gt;&lt;/titles&gt;&lt;pages&gt;xxxviii+542p-xxxviii+542p&lt;/pages&gt;&lt;dates&gt;&lt;year&gt;1995&lt;/year&gt;&lt;/dates&gt;&lt;isbn&gt;0-471-30376-3&lt;/isbn&gt;&lt;accession-num&gt;BCI:BCI199598104097&lt;/accession-num&gt;&lt;urls&gt;&lt;related-urls&gt;&lt;url&gt;&amp;lt;Go to ISI&amp;gt;://BCI:BCI199598104097&lt;/url&gt;&lt;/related-urls&gt;&lt;/urls&gt;&lt;/record&gt;&lt;/Cite&gt;&lt;/EndNote&gt;</w:instrText>
      </w:r>
      <w:r w:rsidR="00E61E99" w:rsidRPr="00154A25">
        <w:rPr>
          <w:rFonts w:ascii="Arial" w:hAnsi="Arial" w:cs="Arial"/>
          <w:color w:val="000000" w:themeColor="text1"/>
          <w:sz w:val="24"/>
          <w:shd w:val="clear" w:color="auto" w:fill="FFFFFF"/>
          <w:vertAlign w:val="superscript"/>
        </w:rPr>
        <w:fldChar w:fldCharType="separate"/>
      </w:r>
      <w:r w:rsidR="00CE58DC" w:rsidRPr="00154A25">
        <w:rPr>
          <w:rFonts w:ascii="Arial" w:hAnsi="Arial" w:cs="Arial"/>
          <w:color w:val="000000" w:themeColor="text1"/>
          <w:sz w:val="24"/>
          <w:shd w:val="clear" w:color="auto" w:fill="FFFFFF"/>
          <w:vertAlign w:val="superscript"/>
        </w:rPr>
        <w:t>[</w:t>
      </w:r>
      <w:hyperlink w:anchor="_ENREF_109" w:tooltip="Shapiro, 1995 #449" w:history="1">
        <w:r w:rsidR="00C122C8" w:rsidRPr="00154A25">
          <w:rPr>
            <w:rFonts w:ascii="Arial" w:hAnsi="Arial" w:cs="Arial"/>
            <w:color w:val="000000" w:themeColor="text1"/>
            <w:sz w:val="24"/>
            <w:shd w:val="clear" w:color="auto" w:fill="FFFFFF"/>
            <w:vertAlign w:val="superscript"/>
          </w:rPr>
          <w:t>109</w:t>
        </w:r>
      </w:hyperlink>
      <w:r w:rsidR="00CE58DC" w:rsidRPr="00154A25">
        <w:rPr>
          <w:rFonts w:ascii="Arial" w:hAnsi="Arial" w:cs="Arial"/>
          <w:color w:val="000000" w:themeColor="text1"/>
          <w:sz w:val="24"/>
          <w:shd w:val="clear" w:color="auto" w:fill="FFFFFF"/>
          <w:vertAlign w:val="superscript"/>
        </w:rPr>
        <w:t>]</w:t>
      </w:r>
      <w:r w:rsidR="00E61E99" w:rsidRPr="00154A25">
        <w:rPr>
          <w:rFonts w:ascii="Arial" w:hAnsi="Arial" w:cs="Arial"/>
          <w:color w:val="000000" w:themeColor="text1"/>
          <w:sz w:val="24"/>
          <w:shd w:val="clear" w:color="auto" w:fill="FFFFFF"/>
          <w:vertAlign w:val="superscript"/>
        </w:rPr>
        <w:fldChar w:fldCharType="end"/>
      </w:r>
      <w:r w:rsidRPr="00154A25">
        <w:rPr>
          <w:rFonts w:ascii="Arial" w:hAnsi="Arial" w:cs="Arial"/>
          <w:i/>
          <w:color w:val="000000" w:themeColor="text1"/>
          <w:sz w:val="24"/>
          <w:shd w:val="clear" w:color="auto" w:fill="FFFFFF"/>
        </w:rPr>
        <w:t xml:space="preserve"> and in multiple guides and manuals</w:t>
      </w:r>
      <w:r w:rsidR="00715C65" w:rsidRPr="00154A25">
        <w:rPr>
          <w:rFonts w:ascii="Arial" w:hAnsi="Arial" w:cs="Arial"/>
          <w:i/>
          <w:color w:val="000000" w:themeColor="text1"/>
          <w:sz w:val="24"/>
          <w:shd w:val="clear" w:color="auto" w:fill="FFFFFF"/>
        </w:rPr>
        <w:t xml:space="preserve"> </w:t>
      </w:r>
      <w:r w:rsidR="00715C65" w:rsidRPr="00154A25">
        <w:rPr>
          <w:rFonts w:ascii="Arial" w:hAnsi="Arial" w:cs="Arial"/>
          <w:color w:val="000000" w:themeColor="text1"/>
          <w:sz w:val="24"/>
          <w:shd w:val="clear" w:color="auto" w:fill="FFFFFF"/>
          <w:vertAlign w:val="superscript"/>
        </w:rPr>
        <w:fldChar w:fldCharType="begin"/>
      </w:r>
      <w:r w:rsidR="00715C65" w:rsidRPr="00154A25">
        <w:rPr>
          <w:rFonts w:ascii="Arial" w:hAnsi="Arial" w:cs="Arial"/>
          <w:color w:val="000000" w:themeColor="text1"/>
          <w:sz w:val="24"/>
          <w:shd w:val="clear" w:color="auto" w:fill="FFFFFF"/>
          <w:vertAlign w:val="superscript"/>
        </w:rPr>
        <w:instrText xml:space="preserve"> ADDIN EN.CITE &lt;EndNote&gt;&lt;Cite&gt;&lt;Author&gt;M.&lt;/Author&gt;&lt;Year&gt;2006&lt;/Year&gt;&lt;RecNum&gt;440&lt;/RecNum&gt;&lt;DisplayText&gt;[110, 111]&lt;/DisplayText&gt;&lt;record&gt;&lt;rec-number&gt;440&lt;/rec-number&gt;&lt;foreign-keys&gt;&lt;key app="EN" db-id="rs5x295dudx293essv7vwts4r9tdvfzpa250"&gt;440&lt;/key&gt;&lt;/foreign-keys&gt;&lt;ref-type name="Electronic Book"&gt;44&lt;/ref-type&gt;&lt;contributors&gt;&lt;authors&gt;&lt;author&gt;Rahman M.&lt;/author&gt;&lt;/authors&gt;&lt;/contributors&gt;&lt;titles&gt;&lt;title&gt;Introduction to Flow Cytometry&lt;/title&gt;&lt;/titles&gt;&lt;dates&gt;&lt;year&gt;2006&lt;/year&gt;&lt;/dates&gt;&lt;publisher&gt;AbD SeroTec&lt;/publisher&gt;&lt;urls&gt;&lt;related-urls&gt;&lt;url&gt;http://static.abdserotec.com/uploads/Flow-Cytometry.pdf&lt;/url&gt;&lt;/related-urls&gt;&lt;/urls&gt;&lt;/record&gt;&lt;/Cite&gt;&lt;Cite&gt;&lt;Author&gt;Biosciences&lt;/Author&gt;&lt;Year&gt;2000&lt;/Year&gt;&lt;RecNum&gt;447&lt;/RecNum&gt;&lt;record&gt;&lt;rec-number&gt;447&lt;/rec-number&gt;&lt;foreign-keys&gt;&lt;key app="EN" db-id="rs5x295dudx293essv7vwts4r9tdvfzpa250"&gt;447&lt;/key&gt;&lt;/foreign-keys&gt;&lt;ref-type name="Generic"&gt;13&lt;/ref-type&gt;&lt;contributors&gt;&lt;authors&gt;&lt;author&gt;BD Biosciences&lt;/author&gt;&lt;/authors&gt;&lt;/contributors&gt;&lt;titles&gt;&lt;title&gt;Introduction to Flow Cytometry: A Learning Guide&lt;/title&gt;&lt;/titles&gt;&lt;edition&gt;Manual Part Number: 11-11032-01&lt;/edition&gt;&lt;dates&gt;&lt;year&gt;2000&lt;/year&gt;&lt;/dates&gt;&lt;publisher&gt;&amp;apos;BD Biosciences&amp;apos;&lt;/publisher&gt;&lt;urls&gt;&lt;/urls&gt;&lt;/record&gt;&lt;/Cite&gt;&lt;/EndNote&gt;</w:instrText>
      </w:r>
      <w:r w:rsidR="00715C65" w:rsidRPr="00154A25">
        <w:rPr>
          <w:rFonts w:ascii="Arial" w:hAnsi="Arial" w:cs="Arial"/>
          <w:color w:val="000000" w:themeColor="text1"/>
          <w:sz w:val="24"/>
          <w:shd w:val="clear" w:color="auto" w:fill="FFFFFF"/>
          <w:vertAlign w:val="superscript"/>
        </w:rPr>
        <w:fldChar w:fldCharType="separate"/>
      </w:r>
      <w:r w:rsidR="00715C65" w:rsidRPr="00154A25">
        <w:rPr>
          <w:rFonts w:ascii="Arial" w:hAnsi="Arial" w:cs="Arial"/>
          <w:color w:val="000000" w:themeColor="text1"/>
          <w:sz w:val="24"/>
          <w:shd w:val="clear" w:color="auto" w:fill="FFFFFF"/>
          <w:vertAlign w:val="superscript"/>
        </w:rPr>
        <w:t>[</w:t>
      </w:r>
      <w:hyperlink w:anchor="_ENREF_110" w:tooltip="M., 2006 #440" w:history="1">
        <w:r w:rsidR="00715C65" w:rsidRPr="00154A25">
          <w:rPr>
            <w:rFonts w:ascii="Arial" w:hAnsi="Arial" w:cs="Arial"/>
            <w:color w:val="000000" w:themeColor="text1"/>
            <w:sz w:val="24"/>
            <w:shd w:val="clear" w:color="auto" w:fill="FFFFFF"/>
            <w:vertAlign w:val="superscript"/>
          </w:rPr>
          <w:t>110</w:t>
        </w:r>
      </w:hyperlink>
      <w:r w:rsidR="00715C65" w:rsidRPr="00154A25">
        <w:rPr>
          <w:rFonts w:ascii="Arial" w:hAnsi="Arial" w:cs="Arial"/>
          <w:color w:val="000000" w:themeColor="text1"/>
          <w:sz w:val="24"/>
          <w:shd w:val="clear" w:color="auto" w:fill="FFFFFF"/>
          <w:vertAlign w:val="superscript"/>
        </w:rPr>
        <w:t xml:space="preserve">, </w:t>
      </w:r>
      <w:hyperlink w:anchor="_ENREF_111" w:tooltip="Biosciences, 2000 #447" w:history="1">
        <w:r w:rsidR="00715C65" w:rsidRPr="00154A25">
          <w:rPr>
            <w:rFonts w:ascii="Arial" w:hAnsi="Arial" w:cs="Arial"/>
            <w:color w:val="000000" w:themeColor="text1"/>
            <w:sz w:val="24"/>
            <w:shd w:val="clear" w:color="auto" w:fill="FFFFFF"/>
            <w:vertAlign w:val="superscript"/>
          </w:rPr>
          <w:t>111</w:t>
        </w:r>
      </w:hyperlink>
      <w:r w:rsidR="00715C65" w:rsidRPr="00154A25">
        <w:rPr>
          <w:rFonts w:ascii="Arial" w:hAnsi="Arial" w:cs="Arial"/>
          <w:color w:val="000000" w:themeColor="text1"/>
          <w:sz w:val="24"/>
          <w:shd w:val="clear" w:color="auto" w:fill="FFFFFF"/>
          <w:vertAlign w:val="superscript"/>
        </w:rPr>
        <w:t>]</w:t>
      </w:r>
      <w:r w:rsidR="00715C65" w:rsidRPr="00154A25">
        <w:rPr>
          <w:rFonts w:ascii="Arial" w:hAnsi="Arial" w:cs="Arial"/>
          <w:color w:val="000000" w:themeColor="text1"/>
          <w:sz w:val="24"/>
          <w:shd w:val="clear" w:color="auto" w:fill="FFFFFF"/>
          <w:vertAlign w:val="superscript"/>
        </w:rPr>
        <w:fldChar w:fldCharType="end"/>
      </w:r>
      <w:r w:rsidR="00715C65" w:rsidRPr="00154A25">
        <w:rPr>
          <w:rFonts w:ascii="Arial" w:hAnsi="Arial" w:cs="Arial"/>
          <w:color w:val="000000" w:themeColor="text1"/>
          <w:sz w:val="24"/>
          <w:shd w:val="clear" w:color="auto" w:fill="FFFFFF"/>
        </w:rPr>
        <w:t>.</w:t>
      </w:r>
    </w:p>
    <w:p w:rsidR="0039310F" w:rsidRPr="00154A25" w:rsidRDefault="0039310F" w:rsidP="00F71D83">
      <w:pPr>
        <w:spacing w:line="480" w:lineRule="auto"/>
        <w:jc w:val="both"/>
        <w:rPr>
          <w:rFonts w:ascii="Arial" w:hAnsi="Arial" w:cs="Arial"/>
          <w:i/>
          <w:color w:val="000000" w:themeColor="text1"/>
          <w:sz w:val="24"/>
          <w:shd w:val="clear" w:color="auto" w:fill="FFFFFF"/>
        </w:rPr>
      </w:pPr>
    </w:p>
    <w:p w:rsidR="00F71D83" w:rsidRPr="00154A25" w:rsidRDefault="0039310F" w:rsidP="0039310F">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The cells were </w:t>
      </w:r>
      <w:r w:rsidR="00112B9E" w:rsidRPr="00154A25">
        <w:rPr>
          <w:rFonts w:ascii="Arial" w:hAnsi="Arial" w:cs="Arial"/>
          <w:color w:val="000000" w:themeColor="text1"/>
          <w:sz w:val="24"/>
          <w:shd w:val="clear" w:color="auto" w:fill="FFFFFF"/>
        </w:rPr>
        <w:t>prepared</w:t>
      </w:r>
      <w:r w:rsidR="00F71D83" w:rsidRPr="00154A25">
        <w:rPr>
          <w:rFonts w:ascii="Arial" w:hAnsi="Arial" w:cs="Arial"/>
          <w:color w:val="000000" w:themeColor="text1"/>
          <w:sz w:val="24"/>
          <w:shd w:val="clear" w:color="auto" w:fill="FFFFFF"/>
        </w:rPr>
        <w:t xml:space="preserve"> for flow cytometry as follows: HCT116 cells were cultured, treated with SCFAs at pre-established IC</w:t>
      </w:r>
      <w:r w:rsidR="00F71D83" w:rsidRPr="00154A25">
        <w:rPr>
          <w:rFonts w:ascii="Arial" w:hAnsi="Arial" w:cs="Arial"/>
          <w:color w:val="000000" w:themeColor="text1"/>
          <w:sz w:val="24"/>
          <w:shd w:val="clear" w:color="auto" w:fill="FFFFFF"/>
          <w:vertAlign w:val="subscript"/>
        </w:rPr>
        <w:t>50</w:t>
      </w:r>
      <w:r w:rsidR="00F71D83" w:rsidRPr="00154A25">
        <w:rPr>
          <w:rFonts w:ascii="Arial" w:hAnsi="Arial" w:cs="Arial"/>
          <w:color w:val="000000" w:themeColor="text1"/>
          <w:sz w:val="24"/>
          <w:shd w:val="clear" w:color="auto" w:fill="FFFFFF"/>
        </w:rPr>
        <w:t xml:space="preserve"> (G2/M) concentrations </w:t>
      </w:r>
      <w:r w:rsidRPr="00154A25">
        <w:rPr>
          <w:rFonts w:ascii="Arial" w:hAnsi="Arial" w:cs="Arial"/>
          <w:color w:val="000000" w:themeColor="text1"/>
          <w:sz w:val="24"/>
          <w:shd w:val="clear" w:color="auto" w:fill="FFFFFF"/>
        </w:rPr>
        <w:t>(butyrate, 4 mM; propionate, 11 mM; valerate, 9 mM)</w:t>
      </w:r>
      <w:r w:rsidR="00F71D83" w:rsidRPr="00154A25">
        <w:rPr>
          <w:rFonts w:ascii="Arial" w:hAnsi="Arial" w:cs="Arial"/>
          <w:color w:val="000000" w:themeColor="text1"/>
          <w:sz w:val="24"/>
          <w:shd w:val="clear" w:color="auto" w:fill="FFFFFF"/>
        </w:rPr>
        <w:t xml:space="preserve"> and harvested at 3</w:t>
      </w:r>
      <w:r w:rsidR="00537FC4" w:rsidRPr="00154A25">
        <w:rPr>
          <w:rFonts w:ascii="Arial" w:hAnsi="Arial" w:cs="Arial"/>
          <w:color w:val="000000" w:themeColor="text1"/>
          <w:sz w:val="24"/>
          <w:shd w:val="clear" w:color="auto" w:fill="FFFFFF"/>
        </w:rPr>
        <w:t xml:space="preserve"> h</w:t>
      </w:r>
      <w:r w:rsidR="00F71D83" w:rsidRPr="00154A25">
        <w:rPr>
          <w:rFonts w:ascii="Arial" w:hAnsi="Arial" w:cs="Arial"/>
          <w:color w:val="000000" w:themeColor="text1"/>
          <w:sz w:val="24"/>
          <w:shd w:val="clear" w:color="auto" w:fill="FFFFFF"/>
        </w:rPr>
        <w:t>, 6</w:t>
      </w:r>
      <w:r w:rsidR="00537FC4" w:rsidRPr="00154A25">
        <w:rPr>
          <w:rFonts w:ascii="Arial" w:hAnsi="Arial" w:cs="Arial"/>
          <w:color w:val="000000" w:themeColor="text1"/>
          <w:sz w:val="24"/>
          <w:shd w:val="clear" w:color="auto" w:fill="FFFFFF"/>
        </w:rPr>
        <w:t xml:space="preserve"> h</w:t>
      </w:r>
      <w:r w:rsidR="00F71D83" w:rsidRPr="00154A25">
        <w:rPr>
          <w:rFonts w:ascii="Arial" w:hAnsi="Arial" w:cs="Arial"/>
          <w:color w:val="000000" w:themeColor="text1"/>
          <w:sz w:val="24"/>
          <w:shd w:val="clear" w:color="auto" w:fill="FFFFFF"/>
        </w:rPr>
        <w:t>, 12</w:t>
      </w:r>
      <w:r w:rsidR="00537FC4" w:rsidRPr="00154A25">
        <w:rPr>
          <w:rFonts w:ascii="Arial" w:hAnsi="Arial" w:cs="Arial"/>
          <w:color w:val="000000" w:themeColor="text1"/>
          <w:sz w:val="24"/>
          <w:shd w:val="clear" w:color="auto" w:fill="FFFFFF"/>
        </w:rPr>
        <w:t xml:space="preserve"> h</w:t>
      </w:r>
      <w:r w:rsidRPr="00154A25">
        <w:rPr>
          <w:rFonts w:ascii="Arial" w:hAnsi="Arial" w:cs="Arial"/>
          <w:color w:val="000000" w:themeColor="text1"/>
          <w:sz w:val="24"/>
          <w:shd w:val="clear" w:color="auto" w:fill="FFFFFF"/>
        </w:rPr>
        <w:t xml:space="preserve"> and</w:t>
      </w:r>
      <w:r w:rsidR="00F71D83" w:rsidRPr="00154A25">
        <w:rPr>
          <w:rFonts w:ascii="Arial" w:hAnsi="Arial" w:cs="Arial"/>
          <w:color w:val="000000" w:themeColor="text1"/>
          <w:sz w:val="24"/>
          <w:shd w:val="clear" w:color="auto" w:fill="FFFFFF"/>
        </w:rPr>
        <w:t xml:space="preserve"> 24 h. </w:t>
      </w:r>
      <w:proofErr w:type="gramStart"/>
      <w:r w:rsidR="00F71D83" w:rsidRPr="00154A25">
        <w:rPr>
          <w:rFonts w:ascii="Arial" w:hAnsi="Arial" w:cs="Arial"/>
          <w:color w:val="000000" w:themeColor="text1"/>
          <w:sz w:val="24"/>
          <w:shd w:val="clear" w:color="auto" w:fill="FFFFFF"/>
        </w:rPr>
        <w:t>Untreated</w:t>
      </w:r>
      <w:proofErr w:type="gramEnd"/>
      <w:r w:rsidR="00F71D83" w:rsidRPr="00154A25">
        <w:rPr>
          <w:rFonts w:ascii="Arial" w:hAnsi="Arial" w:cs="Arial"/>
          <w:color w:val="000000" w:themeColor="text1"/>
          <w:sz w:val="24"/>
          <w:shd w:val="clear" w:color="auto" w:fill="FFFFFF"/>
        </w:rPr>
        <w:t xml:space="preserve"> cells were also harvested at these time points as controls. Whole cells were fixed </w:t>
      </w:r>
      <w:r w:rsidR="00F71D83" w:rsidRPr="00154A25">
        <w:rPr>
          <w:rFonts w:ascii="Arial" w:hAnsi="Arial" w:cs="Arial"/>
          <w:color w:val="000000" w:themeColor="text1"/>
          <w:sz w:val="24"/>
        </w:rPr>
        <w:t xml:space="preserve">in 70% ice-cold ethanol, added drop-wise and </w:t>
      </w:r>
      <w:proofErr w:type="spellStart"/>
      <w:r w:rsidR="00F71D83" w:rsidRPr="00154A25">
        <w:rPr>
          <w:rFonts w:ascii="Arial" w:hAnsi="Arial" w:cs="Arial"/>
          <w:color w:val="000000" w:themeColor="text1"/>
          <w:sz w:val="24"/>
        </w:rPr>
        <w:t>vortexed</w:t>
      </w:r>
      <w:proofErr w:type="spellEnd"/>
      <w:r w:rsidR="00F71D83" w:rsidRPr="00154A25">
        <w:rPr>
          <w:rFonts w:ascii="Arial" w:hAnsi="Arial" w:cs="Arial"/>
          <w:color w:val="000000" w:themeColor="text1"/>
          <w:sz w:val="24"/>
        </w:rPr>
        <w:t xml:space="preserve"> to prevent aggregation and </w:t>
      </w:r>
      <w:r w:rsidRPr="00154A25">
        <w:rPr>
          <w:rFonts w:ascii="Arial" w:hAnsi="Arial" w:cs="Arial"/>
          <w:color w:val="000000" w:themeColor="text1"/>
          <w:sz w:val="24"/>
        </w:rPr>
        <w:t xml:space="preserve">cell </w:t>
      </w:r>
      <w:r w:rsidR="00F71D83" w:rsidRPr="00154A25">
        <w:rPr>
          <w:rFonts w:ascii="Arial" w:hAnsi="Arial" w:cs="Arial"/>
          <w:color w:val="000000" w:themeColor="text1"/>
          <w:sz w:val="24"/>
        </w:rPr>
        <w:t>clumping</w:t>
      </w:r>
      <w:r w:rsidR="00F71D83" w:rsidRPr="00154A25">
        <w:rPr>
          <w:rFonts w:ascii="Arial" w:hAnsi="Arial" w:cs="Arial"/>
          <w:color w:val="000000" w:themeColor="text1"/>
          <w:sz w:val="24"/>
          <w:shd w:val="clear" w:color="auto" w:fill="FFFFFF"/>
        </w:rPr>
        <w:t xml:space="preserve">. RNAse was added to remove RNA which would also have been stained and therefore distorted the results. Cells were </w:t>
      </w:r>
      <w:r w:rsidR="00F71D83" w:rsidRPr="00154A25">
        <w:rPr>
          <w:rFonts w:ascii="Arial" w:hAnsi="Arial" w:cs="Arial"/>
          <w:color w:val="000000" w:themeColor="text1"/>
          <w:sz w:val="24"/>
        </w:rPr>
        <w:t>flash frozen and stored at -80</w:t>
      </w:r>
      <w:r w:rsidR="00F71D83" w:rsidRPr="00154A25">
        <w:rPr>
          <w:rFonts w:ascii="Arial" w:hAnsi="Arial" w:cs="Arial"/>
          <w:color w:val="000000" w:themeColor="text1"/>
          <w:sz w:val="24"/>
        </w:rPr>
        <w:sym w:font="Symbol" w:char="F0B0"/>
      </w:r>
      <w:r w:rsidR="00F71D83" w:rsidRPr="00154A25">
        <w:rPr>
          <w:rFonts w:ascii="Arial" w:hAnsi="Arial" w:cs="Arial"/>
          <w:color w:val="000000" w:themeColor="text1"/>
          <w:sz w:val="24"/>
        </w:rPr>
        <w:t>C</w:t>
      </w:r>
      <w:r w:rsidRPr="00154A25">
        <w:rPr>
          <w:rFonts w:ascii="Arial" w:hAnsi="Arial" w:cs="Arial"/>
          <w:color w:val="000000" w:themeColor="text1"/>
          <w:sz w:val="24"/>
        </w:rPr>
        <w:t xml:space="preserve"> until required</w:t>
      </w:r>
      <w:r w:rsidR="00F71D83"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Prior to the flow cytometry experiment, </w:t>
      </w:r>
      <w:r w:rsidR="00F71D83" w:rsidRPr="00154A25">
        <w:rPr>
          <w:rFonts w:ascii="Arial" w:hAnsi="Arial" w:cs="Arial"/>
          <w:color w:val="000000" w:themeColor="text1"/>
          <w:sz w:val="24"/>
          <w:shd w:val="clear" w:color="auto" w:fill="FFFFFF"/>
        </w:rPr>
        <w:t>the cells were brought up to 4</w:t>
      </w:r>
      <w:r w:rsidR="00F71D83" w:rsidRPr="00154A25">
        <w:rPr>
          <w:rFonts w:ascii="Arial" w:hAnsi="Arial" w:cs="Arial"/>
          <w:color w:val="000000" w:themeColor="text1"/>
          <w:sz w:val="24"/>
          <w:shd w:val="clear" w:color="auto" w:fill="FFFFFF"/>
        </w:rPr>
        <w:sym w:font="Symbol" w:char="F0B0"/>
      </w:r>
      <w:r w:rsidR="00F71D83" w:rsidRPr="00154A25">
        <w:rPr>
          <w:rFonts w:ascii="Arial" w:hAnsi="Arial" w:cs="Arial"/>
          <w:color w:val="000000" w:themeColor="text1"/>
          <w:sz w:val="24"/>
          <w:shd w:val="clear" w:color="auto" w:fill="FFFFFF"/>
        </w:rPr>
        <w:t xml:space="preserve">C on ice and </w:t>
      </w:r>
      <w:proofErr w:type="spellStart"/>
      <w:r w:rsidR="00F71D83" w:rsidRPr="00154A25">
        <w:rPr>
          <w:rFonts w:ascii="Arial" w:hAnsi="Arial" w:cs="Arial"/>
          <w:color w:val="000000" w:themeColor="text1"/>
          <w:sz w:val="24"/>
          <w:shd w:val="clear" w:color="auto" w:fill="FFFFFF"/>
        </w:rPr>
        <w:t>permeablilised</w:t>
      </w:r>
      <w:proofErr w:type="spellEnd"/>
      <w:r w:rsidR="00F71D83" w:rsidRPr="00154A25">
        <w:rPr>
          <w:rFonts w:ascii="Arial" w:hAnsi="Arial" w:cs="Arial"/>
          <w:color w:val="000000" w:themeColor="text1"/>
          <w:sz w:val="24"/>
          <w:shd w:val="clear" w:color="auto" w:fill="FFFFFF"/>
        </w:rPr>
        <w:t xml:space="preserve"> to allow fluorescent PI dye to pass though the plasma membrane and bind to the DNA. Stained cells were kept in the dark until </w:t>
      </w:r>
      <w:r w:rsidR="003F3FA5" w:rsidRPr="00154A25">
        <w:rPr>
          <w:rFonts w:ascii="Arial" w:hAnsi="Arial" w:cs="Arial"/>
          <w:color w:val="000000" w:themeColor="text1"/>
          <w:sz w:val="24"/>
          <w:shd w:val="clear" w:color="auto" w:fill="FFFFFF"/>
        </w:rPr>
        <w:t xml:space="preserve">they were </w:t>
      </w:r>
      <w:r w:rsidR="00F71D83" w:rsidRPr="00154A25">
        <w:rPr>
          <w:rFonts w:ascii="Arial" w:hAnsi="Arial" w:cs="Arial"/>
          <w:color w:val="000000" w:themeColor="text1"/>
          <w:sz w:val="24"/>
          <w:shd w:val="clear" w:color="auto" w:fill="FFFFFF"/>
        </w:rPr>
        <w:t>injected into the flow cytometer.</w:t>
      </w:r>
    </w:p>
    <w:p w:rsidR="00F71D83" w:rsidRPr="00154A25" w:rsidRDefault="003F3FA5"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lastRenderedPageBreak/>
        <w:t xml:space="preserve">Flow cytometry </w:t>
      </w:r>
      <w:r w:rsidR="00F71D83" w:rsidRPr="00154A25">
        <w:rPr>
          <w:rFonts w:ascii="Arial" w:hAnsi="Arial" w:cs="Arial"/>
          <w:color w:val="000000" w:themeColor="text1"/>
          <w:sz w:val="24"/>
          <w:shd w:val="clear" w:color="auto" w:fill="FFFFFF"/>
        </w:rPr>
        <w:t xml:space="preserve">was carried out at The Medical School, </w:t>
      </w:r>
      <w:r w:rsidRPr="00154A25">
        <w:rPr>
          <w:rFonts w:ascii="Arial" w:hAnsi="Arial" w:cs="Arial"/>
          <w:color w:val="000000" w:themeColor="text1"/>
          <w:sz w:val="24"/>
          <w:shd w:val="clear" w:color="auto" w:fill="FFFFFF"/>
        </w:rPr>
        <w:t xml:space="preserve">The </w:t>
      </w:r>
      <w:r w:rsidR="00F71D83" w:rsidRPr="00154A25">
        <w:rPr>
          <w:rFonts w:ascii="Arial" w:hAnsi="Arial" w:cs="Arial"/>
          <w:color w:val="000000" w:themeColor="text1"/>
          <w:sz w:val="24"/>
          <w:shd w:val="clear" w:color="auto" w:fill="FFFFFF"/>
        </w:rPr>
        <w:t xml:space="preserve">University of Sheffield, </w:t>
      </w:r>
      <w:r w:rsidRPr="00154A25">
        <w:rPr>
          <w:rFonts w:ascii="Arial" w:hAnsi="Arial" w:cs="Arial"/>
          <w:color w:val="000000" w:themeColor="text1"/>
          <w:sz w:val="24"/>
          <w:shd w:val="clear" w:color="auto" w:fill="FFFFFF"/>
        </w:rPr>
        <w:t xml:space="preserve">UK, </w:t>
      </w:r>
      <w:r w:rsidR="00F71D83" w:rsidRPr="00154A25">
        <w:rPr>
          <w:rFonts w:ascii="Arial" w:hAnsi="Arial" w:cs="Arial"/>
          <w:color w:val="000000" w:themeColor="text1"/>
          <w:sz w:val="24"/>
          <w:shd w:val="clear" w:color="auto" w:fill="FFFFFF"/>
        </w:rPr>
        <w:t xml:space="preserve">using the </w:t>
      </w:r>
      <w:r w:rsidRPr="00154A25">
        <w:rPr>
          <w:rFonts w:ascii="Arial" w:hAnsi="Arial" w:cs="Arial"/>
          <w:color w:val="000000" w:themeColor="text1"/>
          <w:sz w:val="24"/>
          <w:shd w:val="clear" w:color="auto" w:fill="FFFFFF"/>
        </w:rPr>
        <w:t>fluorescent activated cell sorting (</w:t>
      </w:r>
      <w:proofErr w:type="spellStart"/>
      <w:r w:rsidR="00F71D83" w:rsidRPr="00154A25">
        <w:rPr>
          <w:rFonts w:ascii="Arial" w:hAnsi="Arial" w:cs="Arial"/>
          <w:color w:val="000000" w:themeColor="text1"/>
          <w:sz w:val="24"/>
          <w:shd w:val="clear" w:color="auto" w:fill="FFFFFF"/>
        </w:rPr>
        <w:t>FACSCalibur</w:t>
      </w:r>
      <w:proofErr w:type="spellEnd"/>
      <w:r w:rsidRPr="00154A25">
        <w:rPr>
          <w:rFonts w:ascii="Arial" w:hAnsi="Arial" w:cs="Arial"/>
          <w:color w:val="000000" w:themeColor="text1"/>
          <w:sz w:val="24"/>
          <w:shd w:val="clear" w:color="auto" w:fill="FFFFFF"/>
        </w:rPr>
        <w:t>)</w:t>
      </w:r>
      <w:r w:rsidR="00F71D83" w:rsidRPr="00154A25">
        <w:rPr>
          <w:rFonts w:ascii="Arial" w:hAnsi="Arial" w:cs="Arial"/>
          <w:color w:val="000000" w:themeColor="text1"/>
          <w:sz w:val="24"/>
          <w:shd w:val="clear" w:color="auto" w:fill="FFFFFF"/>
        </w:rPr>
        <w:t xml:space="preserve"> core facility service</w:t>
      </w:r>
      <w:r w:rsidRPr="00154A25">
        <w:rPr>
          <w:rFonts w:ascii="Arial" w:hAnsi="Arial" w:cs="Arial"/>
          <w:color w:val="000000" w:themeColor="text1"/>
          <w:sz w:val="24"/>
          <w:shd w:val="clear" w:color="auto" w:fill="FFFFFF"/>
        </w:rPr>
        <w:t>. The procedure was carried out</w:t>
      </w:r>
      <w:r w:rsidR="00F71D83" w:rsidRPr="00154A25">
        <w:rPr>
          <w:rFonts w:ascii="Arial" w:hAnsi="Arial" w:cs="Arial"/>
          <w:color w:val="000000" w:themeColor="text1"/>
          <w:sz w:val="24"/>
          <w:shd w:val="clear" w:color="auto" w:fill="FFFFFF"/>
        </w:rPr>
        <w:t xml:space="preserve"> following established guidelines. Light scattered from the cells in both the forward and sideways directions was detected and amplified by photomultipliers at the </w:t>
      </w:r>
      <w:proofErr w:type="spellStart"/>
      <w:r w:rsidR="00F71D83" w:rsidRPr="00154A25">
        <w:rPr>
          <w:rFonts w:ascii="Arial" w:hAnsi="Arial" w:cs="Arial"/>
          <w:color w:val="000000" w:themeColor="text1"/>
          <w:sz w:val="24"/>
          <w:shd w:val="clear" w:color="auto" w:fill="FFFFFF"/>
        </w:rPr>
        <w:t>flourochrome</w:t>
      </w:r>
      <w:proofErr w:type="spellEnd"/>
      <w:r w:rsidR="00F71D83" w:rsidRPr="00154A25">
        <w:rPr>
          <w:rFonts w:ascii="Arial" w:hAnsi="Arial" w:cs="Arial"/>
          <w:color w:val="000000" w:themeColor="text1"/>
          <w:sz w:val="24"/>
          <w:shd w:val="clear" w:color="auto" w:fill="FFFFFF"/>
        </w:rPr>
        <w:t xml:space="preserve"> excitation wavelength. PI dye </w:t>
      </w:r>
      <w:proofErr w:type="gramStart"/>
      <w:r w:rsidR="00F71D83" w:rsidRPr="00154A25">
        <w:rPr>
          <w:rFonts w:ascii="Arial" w:hAnsi="Arial" w:cs="Arial"/>
          <w:color w:val="000000" w:themeColor="text1"/>
          <w:sz w:val="24"/>
          <w:shd w:val="clear" w:color="auto" w:fill="FFFFFF"/>
        </w:rPr>
        <w:t>fluoresces</w:t>
      </w:r>
      <w:proofErr w:type="gramEnd"/>
      <w:r w:rsidR="00F71D83" w:rsidRPr="00154A25">
        <w:rPr>
          <w:rFonts w:ascii="Arial" w:hAnsi="Arial" w:cs="Arial"/>
          <w:color w:val="000000" w:themeColor="text1"/>
          <w:sz w:val="24"/>
          <w:shd w:val="clear" w:color="auto" w:fill="FFFFFF"/>
        </w:rPr>
        <w:t xml:space="preserve"> red at 488 nm.</w:t>
      </w:r>
      <w:r w:rsidRPr="00154A25">
        <w:rPr>
          <w:rFonts w:ascii="Arial" w:hAnsi="Arial" w:cs="Arial"/>
          <w:color w:val="000000" w:themeColor="text1"/>
          <w:sz w:val="24"/>
          <w:shd w:val="clear" w:color="auto" w:fill="FFFFFF"/>
        </w:rPr>
        <w:t xml:space="preserve"> </w:t>
      </w:r>
      <w:r w:rsidR="00F71D83" w:rsidRPr="00154A25">
        <w:rPr>
          <w:rFonts w:ascii="Arial" w:hAnsi="Arial" w:cs="Arial"/>
          <w:color w:val="000000" w:themeColor="text1"/>
          <w:sz w:val="24"/>
          <w:shd w:val="clear" w:color="auto" w:fill="FFFFFF"/>
        </w:rPr>
        <w:t xml:space="preserve">The </w:t>
      </w:r>
      <w:proofErr w:type="gramStart"/>
      <w:r w:rsidR="00F71D83" w:rsidRPr="00154A25">
        <w:rPr>
          <w:rFonts w:ascii="Arial" w:hAnsi="Arial" w:cs="Arial"/>
          <w:color w:val="000000" w:themeColor="text1"/>
          <w:sz w:val="24"/>
          <w:shd w:val="clear" w:color="auto" w:fill="FFFFFF"/>
        </w:rPr>
        <w:t xml:space="preserve">voltage of </w:t>
      </w:r>
      <w:r w:rsidRPr="00154A25">
        <w:rPr>
          <w:rFonts w:ascii="Arial" w:hAnsi="Arial" w:cs="Arial"/>
          <w:color w:val="000000" w:themeColor="text1"/>
          <w:sz w:val="24"/>
          <w:shd w:val="clear" w:color="auto" w:fill="FFFFFF"/>
        </w:rPr>
        <w:t xml:space="preserve">a </w:t>
      </w:r>
      <w:r w:rsidR="00F71D83" w:rsidRPr="00154A25">
        <w:rPr>
          <w:rFonts w:ascii="Arial" w:hAnsi="Arial" w:cs="Arial"/>
          <w:color w:val="000000" w:themeColor="text1"/>
          <w:sz w:val="24"/>
          <w:shd w:val="clear" w:color="auto" w:fill="FFFFFF"/>
        </w:rPr>
        <w:t xml:space="preserve">pulse </w:t>
      </w:r>
      <w:r w:rsidRPr="00154A25">
        <w:rPr>
          <w:rFonts w:ascii="Arial" w:hAnsi="Arial" w:cs="Arial"/>
          <w:color w:val="000000" w:themeColor="text1"/>
          <w:sz w:val="24"/>
          <w:shd w:val="clear" w:color="auto" w:fill="FFFFFF"/>
        </w:rPr>
        <w:t xml:space="preserve">is </w:t>
      </w:r>
      <w:r w:rsidR="00F71D83" w:rsidRPr="00154A25">
        <w:rPr>
          <w:rFonts w:ascii="Arial" w:hAnsi="Arial" w:cs="Arial"/>
          <w:color w:val="000000" w:themeColor="text1"/>
          <w:sz w:val="24"/>
          <w:shd w:val="clear" w:color="auto" w:fill="FFFFFF"/>
        </w:rPr>
        <w:t xml:space="preserve">proportional to fluorescence from </w:t>
      </w:r>
      <w:r w:rsidRPr="00154A25">
        <w:rPr>
          <w:rFonts w:ascii="Arial" w:hAnsi="Arial" w:cs="Arial"/>
          <w:color w:val="000000" w:themeColor="text1"/>
          <w:sz w:val="24"/>
          <w:shd w:val="clear" w:color="auto" w:fill="FFFFFF"/>
        </w:rPr>
        <w:t xml:space="preserve">a </w:t>
      </w:r>
      <w:r w:rsidR="00F71D83" w:rsidRPr="00154A25">
        <w:rPr>
          <w:rFonts w:ascii="Arial" w:hAnsi="Arial" w:cs="Arial"/>
          <w:color w:val="000000" w:themeColor="text1"/>
          <w:sz w:val="24"/>
          <w:shd w:val="clear" w:color="auto" w:fill="FFFFFF"/>
        </w:rPr>
        <w:t xml:space="preserve">cell, and therefore </w:t>
      </w:r>
      <w:r w:rsidRPr="00154A25">
        <w:rPr>
          <w:rFonts w:ascii="Arial" w:hAnsi="Arial" w:cs="Arial"/>
          <w:color w:val="000000" w:themeColor="text1"/>
          <w:sz w:val="24"/>
          <w:shd w:val="clear" w:color="auto" w:fill="FFFFFF"/>
        </w:rPr>
        <w:t xml:space="preserve">to </w:t>
      </w:r>
      <w:r w:rsidR="00F71D83" w:rsidRPr="00154A25">
        <w:rPr>
          <w:rFonts w:ascii="Arial" w:hAnsi="Arial" w:cs="Arial"/>
          <w:color w:val="000000" w:themeColor="text1"/>
          <w:sz w:val="24"/>
          <w:shd w:val="clear" w:color="auto" w:fill="FFFFFF"/>
        </w:rPr>
        <w:t>the amount of DNA in each cell</w:t>
      </w:r>
      <w:r w:rsidRPr="00154A25">
        <w:rPr>
          <w:rFonts w:ascii="Arial" w:hAnsi="Arial" w:cs="Arial"/>
          <w:color w:val="000000" w:themeColor="text1"/>
          <w:sz w:val="24"/>
          <w:shd w:val="clear" w:color="auto" w:fill="FFFFFF"/>
        </w:rPr>
        <w:t xml:space="preserve">, so that </w:t>
      </w:r>
      <w:r w:rsidR="00D23878" w:rsidRPr="00154A25">
        <w:rPr>
          <w:rFonts w:ascii="Arial" w:hAnsi="Arial" w:cs="Arial"/>
          <w:color w:val="000000" w:themeColor="text1"/>
          <w:sz w:val="24"/>
          <w:shd w:val="clear" w:color="auto" w:fill="FFFFFF"/>
        </w:rPr>
        <w:t xml:space="preserve">a cell with </w:t>
      </w:r>
      <w:r w:rsidR="00F71D83" w:rsidRPr="00154A25">
        <w:rPr>
          <w:rFonts w:ascii="Arial" w:hAnsi="Arial" w:cs="Arial"/>
          <w:color w:val="000000" w:themeColor="text1"/>
          <w:sz w:val="24"/>
          <w:shd w:val="clear" w:color="auto" w:fill="FFFFFF"/>
        </w:rPr>
        <w:t>double the DNA give</w:t>
      </w:r>
      <w:r w:rsidRPr="00154A25">
        <w:rPr>
          <w:rFonts w:ascii="Arial" w:hAnsi="Arial" w:cs="Arial"/>
          <w:color w:val="000000" w:themeColor="text1"/>
          <w:sz w:val="24"/>
          <w:shd w:val="clear" w:color="auto" w:fill="FFFFFF"/>
        </w:rPr>
        <w:t>s</w:t>
      </w:r>
      <w:r w:rsidR="00F71D83" w:rsidRPr="00154A25">
        <w:rPr>
          <w:rFonts w:ascii="Arial" w:hAnsi="Arial" w:cs="Arial"/>
          <w:color w:val="000000" w:themeColor="text1"/>
          <w:sz w:val="24"/>
          <w:shd w:val="clear" w:color="auto" w:fill="FFFFFF"/>
        </w:rPr>
        <w:t xml:space="preserve"> </w:t>
      </w:r>
      <w:r w:rsidR="00D23878" w:rsidRPr="00154A25">
        <w:rPr>
          <w:rFonts w:ascii="Arial" w:hAnsi="Arial" w:cs="Arial"/>
          <w:color w:val="000000" w:themeColor="text1"/>
          <w:sz w:val="24"/>
          <w:shd w:val="clear" w:color="auto" w:fill="FFFFFF"/>
        </w:rPr>
        <w:t xml:space="preserve">a pulse at </w:t>
      </w:r>
      <w:r w:rsidR="00F71D83" w:rsidRPr="00154A25">
        <w:rPr>
          <w:rFonts w:ascii="Arial" w:hAnsi="Arial" w:cs="Arial"/>
          <w:color w:val="000000" w:themeColor="text1"/>
          <w:sz w:val="24"/>
          <w:shd w:val="clear" w:color="auto" w:fill="FFFFFF"/>
        </w:rPr>
        <w:t>double</w:t>
      </w:r>
      <w:proofErr w:type="gramEnd"/>
      <w:r w:rsidR="00F71D83" w:rsidRPr="00154A25">
        <w:rPr>
          <w:rFonts w:ascii="Arial" w:hAnsi="Arial" w:cs="Arial"/>
          <w:color w:val="000000" w:themeColor="text1"/>
          <w:sz w:val="24"/>
          <w:shd w:val="clear" w:color="auto" w:fill="FFFFFF"/>
        </w:rPr>
        <w:t xml:space="preserve"> </w:t>
      </w:r>
      <w:r w:rsidRPr="00154A25">
        <w:rPr>
          <w:rFonts w:ascii="Arial" w:hAnsi="Arial" w:cs="Arial"/>
          <w:color w:val="000000" w:themeColor="text1"/>
          <w:sz w:val="24"/>
          <w:shd w:val="clear" w:color="auto" w:fill="FFFFFF"/>
        </w:rPr>
        <w:t xml:space="preserve">the </w:t>
      </w:r>
      <w:r w:rsidR="00F71D83" w:rsidRPr="00154A25">
        <w:rPr>
          <w:rFonts w:ascii="Arial" w:hAnsi="Arial" w:cs="Arial"/>
          <w:color w:val="000000" w:themeColor="text1"/>
          <w:sz w:val="24"/>
          <w:shd w:val="clear" w:color="auto" w:fill="FFFFFF"/>
        </w:rPr>
        <w:t>voltage</w:t>
      </w:r>
      <w:r w:rsidRPr="00154A25">
        <w:rPr>
          <w:rFonts w:ascii="Arial" w:hAnsi="Arial" w:cs="Arial"/>
          <w:color w:val="000000" w:themeColor="text1"/>
          <w:sz w:val="24"/>
          <w:shd w:val="clear" w:color="auto" w:fill="FFFFFF"/>
        </w:rPr>
        <w:t>. T</w:t>
      </w:r>
      <w:r w:rsidR="00F71D83" w:rsidRPr="00154A25">
        <w:rPr>
          <w:rFonts w:ascii="Arial" w:hAnsi="Arial" w:cs="Arial"/>
          <w:color w:val="000000" w:themeColor="text1"/>
          <w:sz w:val="24"/>
          <w:shd w:val="clear" w:color="auto" w:fill="FFFFFF"/>
        </w:rPr>
        <w:t xml:space="preserve">he total number of pulses at </w:t>
      </w:r>
      <w:r w:rsidR="00D23878" w:rsidRPr="00154A25">
        <w:rPr>
          <w:rFonts w:ascii="Arial" w:hAnsi="Arial" w:cs="Arial"/>
          <w:color w:val="000000" w:themeColor="text1"/>
          <w:sz w:val="24"/>
          <w:shd w:val="clear" w:color="auto" w:fill="FFFFFF"/>
        </w:rPr>
        <w:t>each</w:t>
      </w:r>
      <w:r w:rsidRPr="00154A25">
        <w:rPr>
          <w:rFonts w:ascii="Arial" w:hAnsi="Arial" w:cs="Arial"/>
          <w:color w:val="000000" w:themeColor="text1"/>
          <w:sz w:val="24"/>
          <w:shd w:val="clear" w:color="auto" w:fill="FFFFFF"/>
        </w:rPr>
        <w:t xml:space="preserve"> </w:t>
      </w:r>
      <w:r w:rsidR="00F71D83" w:rsidRPr="00154A25">
        <w:rPr>
          <w:rFonts w:ascii="Arial" w:hAnsi="Arial" w:cs="Arial"/>
          <w:color w:val="000000" w:themeColor="text1"/>
          <w:sz w:val="24"/>
          <w:shd w:val="clear" w:color="auto" w:fill="FFFFFF"/>
        </w:rPr>
        <w:t>voltage reflects the number of cells containing</w:t>
      </w:r>
      <w:r w:rsidR="00D23878" w:rsidRPr="00154A25">
        <w:rPr>
          <w:rFonts w:ascii="Arial" w:hAnsi="Arial" w:cs="Arial"/>
          <w:color w:val="000000" w:themeColor="text1"/>
          <w:sz w:val="24"/>
          <w:shd w:val="clear" w:color="auto" w:fill="FFFFFF"/>
        </w:rPr>
        <w:t xml:space="preserve"> the corresponding </w:t>
      </w:r>
      <w:r w:rsidR="00F71D83" w:rsidRPr="00154A25">
        <w:rPr>
          <w:rFonts w:ascii="Arial" w:hAnsi="Arial" w:cs="Arial"/>
          <w:color w:val="000000" w:themeColor="text1"/>
          <w:sz w:val="24"/>
          <w:shd w:val="clear" w:color="auto" w:fill="FFFFFF"/>
        </w:rPr>
        <w:t xml:space="preserve">amount of DNA, i.e. </w:t>
      </w:r>
      <w:r w:rsidRPr="00154A25">
        <w:rPr>
          <w:rFonts w:ascii="Arial" w:hAnsi="Arial" w:cs="Arial"/>
          <w:color w:val="000000" w:themeColor="text1"/>
          <w:sz w:val="24"/>
          <w:shd w:val="clear" w:color="auto" w:fill="FFFFFF"/>
        </w:rPr>
        <w:t xml:space="preserve">the number of cells </w:t>
      </w:r>
      <w:r w:rsidR="00F71D83" w:rsidRPr="00154A25">
        <w:rPr>
          <w:rFonts w:ascii="Arial" w:hAnsi="Arial" w:cs="Arial"/>
          <w:color w:val="000000" w:themeColor="text1"/>
          <w:sz w:val="24"/>
          <w:shd w:val="clear" w:color="auto" w:fill="FFFFFF"/>
        </w:rPr>
        <w:t>at that phase of the cell cycle. Forward scattered light (FSC) provided information on cell size; sideways scattered light (SSC) provided information on the volume, granularity and complexity of the cells</w:t>
      </w:r>
      <w:r w:rsidR="00715C65" w:rsidRPr="00154A25">
        <w:rPr>
          <w:rFonts w:ascii="Arial" w:hAnsi="Arial" w:cs="Arial"/>
          <w:color w:val="000000" w:themeColor="text1"/>
          <w:sz w:val="24"/>
          <w:shd w:val="clear" w:color="auto" w:fill="FFFFFF"/>
        </w:rPr>
        <w:t xml:space="preserve"> </w:t>
      </w:r>
      <w:r w:rsidR="00715C65" w:rsidRPr="00154A25">
        <w:rPr>
          <w:rFonts w:ascii="Arial" w:hAnsi="Arial" w:cs="Arial"/>
          <w:color w:val="000000" w:themeColor="text1"/>
          <w:sz w:val="24"/>
          <w:shd w:val="clear" w:color="auto" w:fill="FFFFFF"/>
          <w:vertAlign w:val="superscript"/>
        </w:rPr>
        <w:fldChar w:fldCharType="begin"/>
      </w:r>
      <w:r w:rsidR="00715C65" w:rsidRPr="00154A25">
        <w:rPr>
          <w:rFonts w:ascii="Arial" w:hAnsi="Arial" w:cs="Arial"/>
          <w:color w:val="000000" w:themeColor="text1"/>
          <w:sz w:val="24"/>
          <w:shd w:val="clear" w:color="auto" w:fill="FFFFFF"/>
          <w:vertAlign w:val="superscript"/>
        </w:rPr>
        <w:instrText xml:space="preserve"> ADDIN EN.CITE &lt;EndNote&gt;&lt;Cite&gt;&lt;Author&gt;Kowaltowski&lt;/Author&gt;&lt;Year&gt;2002&lt;/Year&gt;&lt;RecNum&gt;442&lt;/RecNum&gt;&lt;DisplayText&gt;[112]&lt;/DisplayText&gt;&lt;record&gt;&lt;rec-number&gt;442&lt;/rec-number&gt;&lt;foreign-keys&gt;&lt;key app="EN" db-id="rs5x295dudx293essv7vwts4r9tdvfzpa250"&gt;442&lt;/key&gt;&lt;/foreign-keys&gt;&lt;ref-type name="Journal Article"&gt;17&lt;/ref-type&gt;&lt;contributors&gt;&lt;authors&gt;&lt;author&gt;Kowaltowski, A. J.&lt;/author&gt;&lt;author&gt;Cosso, R. G.&lt;/author&gt;&lt;author&gt;Campos, C. B.&lt;/author&gt;&lt;author&gt;Fiskum, G.&lt;/author&gt;&lt;/authors&gt;&lt;/contributors&gt;&lt;titles&gt;&lt;title&gt;Effect of Bcl-2 overexpression on mitochondrial structure and function&lt;/title&gt;&lt;secondary-title&gt;Journal of Biological Chemistry&lt;/secondary-title&gt;&lt;/titles&gt;&lt;periodical&gt;&lt;full-title&gt;Journal of Biological Chemistry&lt;/full-title&gt;&lt;/periodical&gt;&lt;pages&gt;42802-42807&lt;/pages&gt;&lt;volume&gt;277&lt;/volume&gt;&lt;number&gt;45&lt;/number&gt;&lt;dates&gt;&lt;year&gt;2002&lt;/year&gt;&lt;pub-dates&gt;&lt;date&gt;Nov 8&lt;/date&gt;&lt;/pub-dates&gt;&lt;/dates&gt;&lt;isbn&gt;0021-9258&lt;/isbn&gt;&lt;accession-num&gt;WOS:000179081200051&lt;/accession-num&gt;&lt;urls&gt;&lt;related-urls&gt;&lt;url&gt;&amp;lt;Go to ISI&amp;gt;://WOS:000179081200051&lt;/url&gt;&lt;/related-urls&gt;&lt;/urls&gt;&lt;electronic-resource-num&gt;10.1074/jbc.M207765200&lt;/electronic-resource-num&gt;&lt;/record&gt;&lt;/Cite&gt;&lt;/EndNote&gt;</w:instrText>
      </w:r>
      <w:r w:rsidR="00715C65" w:rsidRPr="00154A25">
        <w:rPr>
          <w:rFonts w:ascii="Arial" w:hAnsi="Arial" w:cs="Arial"/>
          <w:color w:val="000000" w:themeColor="text1"/>
          <w:sz w:val="24"/>
          <w:shd w:val="clear" w:color="auto" w:fill="FFFFFF"/>
          <w:vertAlign w:val="superscript"/>
        </w:rPr>
        <w:fldChar w:fldCharType="separate"/>
      </w:r>
      <w:r w:rsidR="00715C65" w:rsidRPr="00154A25">
        <w:rPr>
          <w:rFonts w:ascii="Arial" w:hAnsi="Arial" w:cs="Arial"/>
          <w:noProof/>
          <w:color w:val="000000" w:themeColor="text1"/>
          <w:sz w:val="24"/>
          <w:shd w:val="clear" w:color="auto" w:fill="FFFFFF"/>
          <w:vertAlign w:val="superscript"/>
        </w:rPr>
        <w:t>[</w:t>
      </w:r>
      <w:hyperlink w:anchor="_ENREF_112" w:tooltip="Kowaltowski, 2002 #442" w:history="1">
        <w:r w:rsidR="00715C65" w:rsidRPr="00154A25">
          <w:rPr>
            <w:rFonts w:ascii="Arial" w:hAnsi="Arial" w:cs="Arial"/>
            <w:noProof/>
            <w:color w:val="000000" w:themeColor="text1"/>
            <w:sz w:val="24"/>
            <w:shd w:val="clear" w:color="auto" w:fill="FFFFFF"/>
            <w:vertAlign w:val="superscript"/>
          </w:rPr>
          <w:t>112</w:t>
        </w:r>
      </w:hyperlink>
      <w:r w:rsidR="00715C65" w:rsidRPr="00154A25">
        <w:rPr>
          <w:rFonts w:ascii="Arial" w:hAnsi="Arial" w:cs="Arial"/>
          <w:noProof/>
          <w:color w:val="000000" w:themeColor="text1"/>
          <w:sz w:val="24"/>
          <w:shd w:val="clear" w:color="auto" w:fill="FFFFFF"/>
          <w:vertAlign w:val="superscript"/>
        </w:rPr>
        <w:t>]</w:t>
      </w:r>
      <w:r w:rsidR="00715C65" w:rsidRPr="00154A25">
        <w:rPr>
          <w:rFonts w:ascii="Arial" w:hAnsi="Arial" w:cs="Arial"/>
          <w:color w:val="000000" w:themeColor="text1"/>
          <w:sz w:val="24"/>
          <w:shd w:val="clear" w:color="auto" w:fill="FFFFFF"/>
          <w:vertAlign w:val="superscript"/>
        </w:rPr>
        <w:fldChar w:fldCharType="end"/>
      </w:r>
      <w:r w:rsidR="00715C65" w:rsidRPr="00154A25">
        <w:rPr>
          <w:rFonts w:ascii="Arial" w:hAnsi="Arial" w:cs="Arial"/>
          <w:color w:val="000000" w:themeColor="text1"/>
          <w:sz w:val="24"/>
          <w:shd w:val="clear" w:color="auto" w:fill="FFFFFF"/>
        </w:rPr>
        <w:t>.</w:t>
      </w:r>
      <w:r w:rsidR="00F71D83" w:rsidRPr="00154A25">
        <w:rPr>
          <w:rFonts w:ascii="Arial" w:hAnsi="Arial" w:cs="Arial"/>
          <w:color w:val="000000" w:themeColor="text1"/>
          <w:sz w:val="24"/>
          <w:shd w:val="clear" w:color="auto" w:fill="FFFFFF"/>
        </w:rPr>
        <w:t xml:space="preserve"> Cell height, width and area (H, W, A) were measured at both FSC and SSC. The </w:t>
      </w:r>
      <w:proofErr w:type="spellStart"/>
      <w:r w:rsidR="00F71D83" w:rsidRPr="00154A25">
        <w:rPr>
          <w:rFonts w:ascii="Arial" w:hAnsi="Arial" w:cs="Arial"/>
          <w:color w:val="000000" w:themeColor="text1"/>
          <w:sz w:val="24"/>
          <w:shd w:val="clear" w:color="auto" w:fill="FFFFFF"/>
        </w:rPr>
        <w:t>fluoroscans</w:t>
      </w:r>
      <w:proofErr w:type="spellEnd"/>
      <w:r w:rsidR="00F71D83" w:rsidRPr="00154A25">
        <w:rPr>
          <w:rFonts w:ascii="Arial" w:hAnsi="Arial" w:cs="Arial"/>
          <w:color w:val="000000" w:themeColor="text1"/>
          <w:sz w:val="24"/>
          <w:shd w:val="clear" w:color="auto" w:fill="FFFFFF"/>
        </w:rPr>
        <w:t xml:space="preserve"> were analysed using </w:t>
      </w:r>
      <w:proofErr w:type="spellStart"/>
      <w:r w:rsidR="00F71D83" w:rsidRPr="00154A25">
        <w:rPr>
          <w:rFonts w:ascii="Arial" w:hAnsi="Arial" w:cs="Arial"/>
          <w:color w:val="000000" w:themeColor="text1"/>
          <w:sz w:val="24"/>
          <w:shd w:val="clear" w:color="auto" w:fill="FFFFFF"/>
        </w:rPr>
        <w:t>CellQuest</w:t>
      </w:r>
      <w:proofErr w:type="spellEnd"/>
      <w:r w:rsidR="00F71D83" w:rsidRPr="00154A25">
        <w:rPr>
          <w:rFonts w:ascii="Arial" w:hAnsi="Arial" w:cs="Arial"/>
          <w:color w:val="000000" w:themeColor="text1"/>
          <w:sz w:val="24"/>
          <w:shd w:val="clear" w:color="auto" w:fill="FFFFFF"/>
        </w:rPr>
        <w:t xml:space="preserve"> Pro software v</w:t>
      </w:r>
      <w:r w:rsidR="00D23878" w:rsidRPr="00154A25">
        <w:rPr>
          <w:rFonts w:ascii="Arial" w:hAnsi="Arial" w:cs="Arial"/>
          <w:color w:val="000000" w:themeColor="text1"/>
          <w:sz w:val="24"/>
          <w:shd w:val="clear" w:color="auto" w:fill="FFFFFF"/>
        </w:rPr>
        <w:t>.</w:t>
      </w:r>
      <w:r w:rsidR="00F71D83" w:rsidRPr="00154A25">
        <w:rPr>
          <w:rFonts w:ascii="Arial" w:hAnsi="Arial" w:cs="Arial"/>
          <w:color w:val="000000" w:themeColor="text1"/>
          <w:sz w:val="24"/>
          <w:shd w:val="clear" w:color="auto" w:fill="FFFFFF"/>
        </w:rPr>
        <w:t xml:space="preserve">5.1 (BD Biosciences, US) and the data </w:t>
      </w:r>
      <w:r w:rsidR="00D23878" w:rsidRPr="00154A25">
        <w:rPr>
          <w:rFonts w:ascii="Arial" w:hAnsi="Arial" w:cs="Arial"/>
          <w:color w:val="000000" w:themeColor="text1"/>
          <w:sz w:val="24"/>
          <w:shd w:val="clear" w:color="auto" w:fill="FFFFFF"/>
        </w:rPr>
        <w:t xml:space="preserve">was plotted in </w:t>
      </w:r>
      <w:r w:rsidR="00F71D83" w:rsidRPr="00154A25">
        <w:rPr>
          <w:rFonts w:ascii="Arial" w:hAnsi="Arial" w:cs="Arial"/>
          <w:color w:val="000000" w:themeColor="text1"/>
          <w:sz w:val="24"/>
          <w:shd w:val="clear" w:color="auto" w:fill="FFFFFF"/>
        </w:rPr>
        <w:t>the form of histograms and two-dimensional dot plots, with accompanying quantification and statistics</w:t>
      </w:r>
      <w:r w:rsidR="00D23878" w:rsidRPr="00154A25">
        <w:rPr>
          <w:rFonts w:ascii="Arial" w:hAnsi="Arial" w:cs="Arial"/>
          <w:color w:val="000000" w:themeColor="text1"/>
          <w:sz w:val="24"/>
          <w:shd w:val="clear" w:color="auto" w:fill="FFFFFF"/>
        </w:rPr>
        <w:t>.</w:t>
      </w:r>
      <w:r w:rsidR="00F71D83" w:rsidRPr="00154A25">
        <w:rPr>
          <w:rFonts w:ascii="Arial" w:hAnsi="Arial" w:cs="Arial"/>
          <w:color w:val="000000" w:themeColor="text1"/>
          <w:sz w:val="24"/>
          <w:shd w:val="clear" w:color="auto" w:fill="FFFFFF"/>
        </w:rPr>
        <w:t xml:space="preserve"> </w:t>
      </w:r>
      <w:r w:rsidR="00D23878" w:rsidRPr="00154A25">
        <w:rPr>
          <w:rFonts w:ascii="Arial" w:hAnsi="Arial" w:cs="Arial"/>
          <w:color w:val="000000" w:themeColor="text1"/>
          <w:sz w:val="24"/>
          <w:shd w:val="clear" w:color="auto" w:fill="FFFFFF"/>
        </w:rPr>
        <w:t>These were as follows: f</w:t>
      </w:r>
      <w:r w:rsidR="00F71D83" w:rsidRPr="00154A25">
        <w:rPr>
          <w:rFonts w:ascii="Arial" w:hAnsi="Arial" w:cs="Arial"/>
          <w:color w:val="000000" w:themeColor="text1"/>
          <w:sz w:val="24"/>
          <w:shd w:val="clear" w:color="auto" w:fill="FFFFFF"/>
        </w:rPr>
        <w:t xml:space="preserve">orward vs. sideways dot-plots (FSC-H vs. SSC-H) sub-divided </w:t>
      </w:r>
      <w:r w:rsidR="00D23878" w:rsidRPr="00154A25">
        <w:rPr>
          <w:rFonts w:ascii="Arial" w:hAnsi="Arial" w:cs="Arial"/>
          <w:color w:val="000000" w:themeColor="text1"/>
          <w:sz w:val="24"/>
          <w:shd w:val="clear" w:color="auto" w:fill="FFFFFF"/>
        </w:rPr>
        <w:t xml:space="preserve">cells </w:t>
      </w:r>
      <w:r w:rsidR="00F71D83" w:rsidRPr="00154A25">
        <w:rPr>
          <w:rFonts w:ascii="Arial" w:hAnsi="Arial" w:cs="Arial"/>
          <w:color w:val="000000" w:themeColor="text1"/>
          <w:sz w:val="24"/>
          <w:shd w:val="clear" w:color="auto" w:fill="FFFFFF"/>
        </w:rPr>
        <w:t>into populations; forward area vs. forward width dot-plots (FL3-A vs. FL3-W) gave information on approximate cell size; histograms of total intensity (pulse counts, or total number of cells) vs. forward voltage (FL3-W</w:t>
      </w:r>
      <w:r w:rsidR="00D23878" w:rsidRPr="00154A25">
        <w:rPr>
          <w:rFonts w:ascii="Arial" w:hAnsi="Arial" w:cs="Arial"/>
          <w:color w:val="000000" w:themeColor="text1"/>
          <w:sz w:val="24"/>
          <w:shd w:val="clear" w:color="auto" w:fill="FFFFFF"/>
        </w:rPr>
        <w:t>)</w:t>
      </w:r>
      <w:r w:rsidR="00F71D83" w:rsidRPr="00154A25">
        <w:rPr>
          <w:rFonts w:ascii="Arial" w:hAnsi="Arial" w:cs="Arial"/>
          <w:color w:val="000000" w:themeColor="text1"/>
          <w:sz w:val="24"/>
          <w:shd w:val="clear" w:color="auto" w:fill="FFFFFF"/>
        </w:rPr>
        <w:t xml:space="preserve">, </w:t>
      </w:r>
      <w:r w:rsidR="00D23878" w:rsidRPr="00154A25">
        <w:rPr>
          <w:rFonts w:ascii="Arial" w:hAnsi="Arial" w:cs="Arial"/>
          <w:color w:val="000000" w:themeColor="text1"/>
          <w:sz w:val="24"/>
          <w:shd w:val="clear" w:color="auto" w:fill="FFFFFF"/>
        </w:rPr>
        <w:t xml:space="preserve">which was </w:t>
      </w:r>
      <w:r w:rsidR="00F71D83" w:rsidRPr="00154A25">
        <w:rPr>
          <w:rFonts w:ascii="Arial" w:hAnsi="Arial" w:cs="Arial"/>
          <w:color w:val="000000" w:themeColor="text1"/>
          <w:sz w:val="24"/>
          <w:shd w:val="clear" w:color="auto" w:fill="FFFFFF"/>
        </w:rPr>
        <w:t>proportional to the amount of DNA in the cell</w:t>
      </w:r>
      <w:r w:rsidR="00D23878" w:rsidRPr="00154A25">
        <w:rPr>
          <w:rFonts w:ascii="Arial" w:hAnsi="Arial" w:cs="Arial"/>
          <w:color w:val="000000" w:themeColor="text1"/>
          <w:sz w:val="24"/>
          <w:shd w:val="clear" w:color="auto" w:fill="FFFFFF"/>
        </w:rPr>
        <w:t>, provided</w:t>
      </w:r>
      <w:r w:rsidR="00F71D83" w:rsidRPr="00154A25">
        <w:rPr>
          <w:rFonts w:ascii="Arial" w:hAnsi="Arial" w:cs="Arial"/>
          <w:color w:val="000000" w:themeColor="text1"/>
          <w:sz w:val="24"/>
          <w:shd w:val="clear" w:color="auto" w:fill="FFFFFF"/>
        </w:rPr>
        <w:t xml:space="preserve"> peaks </w:t>
      </w:r>
      <w:r w:rsidR="00D23878" w:rsidRPr="00154A25">
        <w:rPr>
          <w:rFonts w:ascii="Arial" w:hAnsi="Arial" w:cs="Arial"/>
          <w:color w:val="000000" w:themeColor="text1"/>
          <w:sz w:val="24"/>
          <w:shd w:val="clear" w:color="auto" w:fill="FFFFFF"/>
        </w:rPr>
        <w:t xml:space="preserve">which </w:t>
      </w:r>
      <w:r w:rsidR="00F71D83" w:rsidRPr="00154A25">
        <w:rPr>
          <w:rFonts w:ascii="Arial" w:hAnsi="Arial" w:cs="Arial"/>
          <w:color w:val="000000" w:themeColor="text1"/>
          <w:sz w:val="24"/>
          <w:shd w:val="clear" w:color="auto" w:fill="FFFFFF"/>
        </w:rPr>
        <w:t>correspond</w:t>
      </w:r>
      <w:r w:rsidR="00D23878" w:rsidRPr="00154A25">
        <w:rPr>
          <w:rFonts w:ascii="Arial" w:hAnsi="Arial" w:cs="Arial"/>
          <w:color w:val="000000" w:themeColor="text1"/>
          <w:sz w:val="24"/>
          <w:shd w:val="clear" w:color="auto" w:fill="FFFFFF"/>
        </w:rPr>
        <w:t>ed</w:t>
      </w:r>
      <w:r w:rsidR="00F71D83" w:rsidRPr="00154A25">
        <w:rPr>
          <w:rFonts w:ascii="Arial" w:hAnsi="Arial" w:cs="Arial"/>
          <w:color w:val="000000" w:themeColor="text1"/>
          <w:sz w:val="24"/>
          <w:shd w:val="clear" w:color="auto" w:fill="FFFFFF"/>
        </w:rPr>
        <w:t xml:space="preserve"> to the cell </w:t>
      </w:r>
      <w:r w:rsidR="002C02D9" w:rsidRPr="00154A25">
        <w:rPr>
          <w:rFonts w:ascii="Arial" w:hAnsi="Arial" w:cs="Arial"/>
          <w:color w:val="000000" w:themeColor="text1"/>
          <w:sz w:val="24"/>
          <w:shd w:val="clear" w:color="auto" w:fill="FFFFFF"/>
        </w:rPr>
        <w:t xml:space="preserve">count </w:t>
      </w:r>
      <w:r w:rsidR="00F71D83" w:rsidRPr="00154A25">
        <w:rPr>
          <w:rFonts w:ascii="Arial" w:hAnsi="Arial" w:cs="Arial"/>
          <w:color w:val="000000" w:themeColor="text1"/>
          <w:sz w:val="24"/>
          <w:shd w:val="clear" w:color="auto" w:fill="FFFFFF"/>
        </w:rPr>
        <w:t>at each phase of the cell cycle (subG1; G1; S; G2; &gt;G2). The sub-population dot plot indicated the health of a sample, as dead cells group separately from healthy cells</w:t>
      </w:r>
      <w:r w:rsidR="00715C65" w:rsidRPr="00154A25">
        <w:rPr>
          <w:rFonts w:ascii="Arial" w:hAnsi="Arial" w:cs="Arial"/>
          <w:color w:val="000000" w:themeColor="text1"/>
          <w:sz w:val="24"/>
          <w:shd w:val="clear" w:color="auto" w:fill="FFFFFF"/>
        </w:rPr>
        <w:t xml:space="preserve"> </w:t>
      </w:r>
      <w:r w:rsidR="00715C65" w:rsidRPr="00154A25">
        <w:rPr>
          <w:rFonts w:ascii="Arial" w:hAnsi="Arial" w:cs="Arial"/>
          <w:color w:val="000000" w:themeColor="text1"/>
          <w:sz w:val="24"/>
          <w:shd w:val="clear" w:color="auto" w:fill="FFFFFF"/>
          <w:vertAlign w:val="superscript"/>
        </w:rPr>
        <w:fldChar w:fldCharType="begin"/>
      </w:r>
      <w:r w:rsidR="00715C65" w:rsidRPr="00154A25">
        <w:rPr>
          <w:rFonts w:ascii="Arial" w:hAnsi="Arial" w:cs="Arial"/>
          <w:color w:val="000000" w:themeColor="text1"/>
          <w:sz w:val="24"/>
          <w:shd w:val="clear" w:color="auto" w:fill="FFFFFF"/>
          <w:vertAlign w:val="superscript"/>
        </w:rPr>
        <w:instrText xml:space="preserve"> ADDIN EN.CITE &lt;EndNote&gt;&lt;Cite&gt;&lt;Author&gt;M.&lt;/Author&gt;&lt;Year&gt;2006&lt;/Year&gt;&lt;RecNum&gt;440&lt;/RecNum&gt;&lt;DisplayText&gt;[110]&lt;/DisplayText&gt;&lt;record&gt;&lt;rec-number&gt;440&lt;/rec-number&gt;&lt;foreign-keys&gt;&lt;key app="EN" db-id="rs5x295dudx293essv7vwts4r9tdvfzpa250"&gt;440&lt;/key&gt;&lt;/foreign-keys&gt;&lt;ref-type name="Electronic Book"&gt;44&lt;/ref-type&gt;&lt;contributors&gt;&lt;authors&gt;&lt;author&gt;Rahman M.&lt;/author&gt;&lt;/authors&gt;&lt;/contributors&gt;&lt;titles&gt;&lt;title&gt;Introduction to Flow Cytometry&lt;/title&gt;&lt;/titles&gt;&lt;dates&gt;&lt;year&gt;2006&lt;/year&gt;&lt;/dates&gt;&lt;publisher&gt;AbD SeroTec&lt;/publisher&gt;&lt;urls&gt;&lt;related-urls&gt;&lt;url&gt;http://static.abdserotec.com/uploads/Flow-Cytometry.pdf&lt;/url&gt;&lt;/related-urls&gt;&lt;/urls&gt;&lt;/record&gt;&lt;/Cite&gt;&lt;/EndNote&gt;</w:instrText>
      </w:r>
      <w:r w:rsidR="00715C65" w:rsidRPr="00154A25">
        <w:rPr>
          <w:rFonts w:ascii="Arial" w:hAnsi="Arial" w:cs="Arial"/>
          <w:color w:val="000000" w:themeColor="text1"/>
          <w:sz w:val="24"/>
          <w:shd w:val="clear" w:color="auto" w:fill="FFFFFF"/>
          <w:vertAlign w:val="superscript"/>
        </w:rPr>
        <w:fldChar w:fldCharType="separate"/>
      </w:r>
      <w:r w:rsidR="00715C65" w:rsidRPr="00154A25">
        <w:rPr>
          <w:rFonts w:ascii="Arial" w:hAnsi="Arial" w:cs="Arial"/>
          <w:noProof/>
          <w:color w:val="000000" w:themeColor="text1"/>
          <w:sz w:val="24"/>
          <w:shd w:val="clear" w:color="auto" w:fill="FFFFFF"/>
          <w:vertAlign w:val="superscript"/>
        </w:rPr>
        <w:t>[</w:t>
      </w:r>
      <w:hyperlink w:anchor="_ENREF_110" w:tooltip="M., 2006 #440" w:history="1">
        <w:r w:rsidR="00715C65" w:rsidRPr="00154A25">
          <w:rPr>
            <w:rFonts w:ascii="Arial" w:hAnsi="Arial" w:cs="Arial"/>
            <w:noProof/>
            <w:color w:val="000000" w:themeColor="text1"/>
            <w:sz w:val="24"/>
            <w:shd w:val="clear" w:color="auto" w:fill="FFFFFF"/>
            <w:vertAlign w:val="superscript"/>
          </w:rPr>
          <w:t>110</w:t>
        </w:r>
      </w:hyperlink>
      <w:r w:rsidR="00715C65" w:rsidRPr="00154A25">
        <w:rPr>
          <w:rFonts w:ascii="Arial" w:hAnsi="Arial" w:cs="Arial"/>
          <w:noProof/>
          <w:color w:val="000000" w:themeColor="text1"/>
          <w:sz w:val="24"/>
          <w:shd w:val="clear" w:color="auto" w:fill="FFFFFF"/>
          <w:vertAlign w:val="superscript"/>
        </w:rPr>
        <w:t>]</w:t>
      </w:r>
      <w:r w:rsidR="00715C65" w:rsidRPr="00154A25">
        <w:rPr>
          <w:rFonts w:ascii="Arial" w:hAnsi="Arial" w:cs="Arial"/>
          <w:color w:val="000000" w:themeColor="text1"/>
          <w:sz w:val="24"/>
          <w:shd w:val="clear" w:color="auto" w:fill="FFFFFF"/>
          <w:vertAlign w:val="superscript"/>
        </w:rPr>
        <w:fldChar w:fldCharType="end"/>
      </w:r>
      <w:r w:rsidR="00715C65" w:rsidRPr="00154A25">
        <w:rPr>
          <w:rFonts w:ascii="Arial" w:hAnsi="Arial" w:cs="Arial"/>
          <w:color w:val="000000" w:themeColor="text1"/>
          <w:sz w:val="24"/>
          <w:shd w:val="clear" w:color="auto" w:fill="FFFFFF"/>
        </w:rPr>
        <w:t>.</w:t>
      </w:r>
      <w:r w:rsidR="00F71D83" w:rsidRPr="00154A25">
        <w:rPr>
          <w:rFonts w:ascii="Arial" w:hAnsi="Arial" w:cs="Arial"/>
          <w:color w:val="000000" w:themeColor="text1"/>
          <w:sz w:val="24"/>
          <w:shd w:val="clear" w:color="auto" w:fill="FFFFFF"/>
        </w:rPr>
        <w:t xml:space="preserve"> As shown in Figure 5.3, single cells formed a lower </w:t>
      </w:r>
      <w:r w:rsidR="0008401A" w:rsidRPr="00154A25">
        <w:rPr>
          <w:rFonts w:ascii="Arial" w:hAnsi="Arial" w:cs="Arial"/>
          <w:color w:val="000000" w:themeColor="text1"/>
          <w:sz w:val="24"/>
          <w:shd w:val="clear" w:color="auto" w:fill="FFFFFF"/>
        </w:rPr>
        <w:t>G0</w:t>
      </w:r>
      <w:r w:rsidR="00F71D83" w:rsidRPr="00154A25">
        <w:rPr>
          <w:rFonts w:ascii="Arial" w:hAnsi="Arial" w:cs="Arial"/>
          <w:color w:val="000000" w:themeColor="text1"/>
          <w:sz w:val="24"/>
          <w:shd w:val="clear" w:color="auto" w:fill="FFFFFF"/>
        </w:rPr>
        <w:t>/</w:t>
      </w:r>
      <w:r w:rsidR="0008401A" w:rsidRPr="00154A25">
        <w:rPr>
          <w:rFonts w:ascii="Arial" w:hAnsi="Arial" w:cs="Arial"/>
          <w:color w:val="000000" w:themeColor="text1"/>
          <w:sz w:val="24"/>
          <w:shd w:val="clear" w:color="auto" w:fill="FFFFFF"/>
        </w:rPr>
        <w:t xml:space="preserve">G1 </w:t>
      </w:r>
      <w:r w:rsidR="00F71D83" w:rsidRPr="00154A25">
        <w:rPr>
          <w:rFonts w:ascii="Arial" w:hAnsi="Arial" w:cs="Arial"/>
          <w:color w:val="000000" w:themeColor="text1"/>
          <w:sz w:val="24"/>
          <w:shd w:val="clear" w:color="auto" w:fill="FFFFFF"/>
        </w:rPr>
        <w:t>group and upper G2/M group; doublets and aggregates formed a group to the right of the G2/M</w:t>
      </w:r>
      <w:r w:rsidR="0008401A" w:rsidRPr="00154A25">
        <w:rPr>
          <w:rFonts w:ascii="Arial" w:hAnsi="Arial" w:cs="Arial"/>
          <w:color w:val="000000" w:themeColor="text1"/>
          <w:sz w:val="24"/>
          <w:shd w:val="clear" w:color="auto" w:fill="FFFFFF"/>
        </w:rPr>
        <w:t xml:space="preserve"> group</w:t>
      </w:r>
      <w:r w:rsidR="00F71D83" w:rsidRPr="00154A25">
        <w:rPr>
          <w:rFonts w:ascii="Arial" w:hAnsi="Arial" w:cs="Arial"/>
          <w:color w:val="000000" w:themeColor="text1"/>
          <w:sz w:val="24"/>
          <w:shd w:val="clear" w:color="auto" w:fill="FFFFFF"/>
        </w:rPr>
        <w:t xml:space="preserve">, having the same area but double the width; </w:t>
      </w:r>
      <w:r w:rsidR="00F71D83" w:rsidRPr="00154A25">
        <w:rPr>
          <w:rFonts w:ascii="Arial" w:hAnsi="Arial" w:cs="Arial"/>
          <w:color w:val="000000" w:themeColor="text1"/>
          <w:sz w:val="24"/>
          <w:shd w:val="clear" w:color="auto" w:fill="FFFFFF"/>
        </w:rPr>
        <w:lastRenderedPageBreak/>
        <w:t xml:space="preserve">apoptotic cells appeared as a smear below and to the left of the G1 group; a continuum of diploid and hyperploid cells (those with </w:t>
      </w:r>
      <w:r w:rsidR="0008401A" w:rsidRPr="00154A25">
        <w:rPr>
          <w:rFonts w:ascii="Arial" w:hAnsi="Arial" w:cs="Arial"/>
          <w:color w:val="000000" w:themeColor="text1"/>
          <w:sz w:val="24"/>
          <w:shd w:val="clear" w:color="auto" w:fill="FFFFFF"/>
        </w:rPr>
        <w:t xml:space="preserve">an </w:t>
      </w:r>
      <w:r w:rsidR="00F71D83" w:rsidRPr="00154A25">
        <w:rPr>
          <w:rFonts w:ascii="Arial" w:hAnsi="Arial" w:cs="Arial"/>
          <w:color w:val="000000" w:themeColor="text1"/>
          <w:sz w:val="24"/>
          <w:shd w:val="clear" w:color="auto" w:fill="FFFFFF"/>
        </w:rPr>
        <w:t xml:space="preserve">excess </w:t>
      </w:r>
      <w:r w:rsidR="0008401A" w:rsidRPr="00154A25">
        <w:rPr>
          <w:rFonts w:ascii="Arial" w:hAnsi="Arial" w:cs="Arial"/>
          <w:color w:val="000000" w:themeColor="text1"/>
          <w:sz w:val="24"/>
          <w:shd w:val="clear" w:color="auto" w:fill="FFFFFF"/>
        </w:rPr>
        <w:t xml:space="preserve">of </w:t>
      </w:r>
      <w:r w:rsidR="00F71D83" w:rsidRPr="00154A25">
        <w:rPr>
          <w:rFonts w:ascii="Arial" w:hAnsi="Arial" w:cs="Arial"/>
          <w:color w:val="000000" w:themeColor="text1"/>
          <w:sz w:val="24"/>
          <w:shd w:val="clear" w:color="auto" w:fill="FFFFFF"/>
        </w:rPr>
        <w:t>chromosomes) extended above the G2/M group.</w:t>
      </w:r>
    </w:p>
    <w:p w:rsidR="00F71D83" w:rsidRPr="00154A25" w:rsidRDefault="00F71D83" w:rsidP="00F71D83">
      <w:pPr>
        <w:spacing w:line="480" w:lineRule="auto"/>
        <w:jc w:val="both"/>
        <w:rPr>
          <w:rFonts w:ascii="Arial" w:hAnsi="Arial" w:cs="Arial"/>
          <w:color w:val="000000" w:themeColor="text1"/>
          <w:sz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717"/>
      </w:tblGrid>
      <w:tr w:rsidR="00F71D83" w:rsidRPr="00154A25" w:rsidTr="00CC0A57">
        <w:tc>
          <w:tcPr>
            <w:tcW w:w="4525" w:type="dxa"/>
          </w:tcPr>
          <w:p w:rsidR="00F71D83" w:rsidRPr="00154A25" w:rsidRDefault="00F71D83" w:rsidP="00CC0A57">
            <w:pPr>
              <w:spacing w:line="360" w:lineRule="auto"/>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 xml:space="preserve">a) </w:t>
            </w:r>
          </w:p>
        </w:tc>
        <w:tc>
          <w:tcPr>
            <w:tcW w:w="4717" w:type="dxa"/>
          </w:tcPr>
          <w:p w:rsidR="00F71D83" w:rsidRPr="00154A25" w:rsidRDefault="00F71D83" w:rsidP="00CC0A57">
            <w:pPr>
              <w:spacing w:line="360" w:lineRule="auto"/>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b)</w:t>
            </w:r>
          </w:p>
        </w:tc>
      </w:tr>
      <w:tr w:rsidR="00F71D83" w:rsidRPr="00154A25" w:rsidTr="00CC0A57">
        <w:tc>
          <w:tcPr>
            <w:tcW w:w="4525" w:type="dxa"/>
          </w:tcPr>
          <w:p w:rsidR="00F71D83" w:rsidRPr="00154A25" w:rsidRDefault="00F71D83" w:rsidP="00CC0A57">
            <w:pPr>
              <w:spacing w:line="360" w:lineRule="auto"/>
              <w:jc w:val="both"/>
              <w:rPr>
                <w:rFonts w:ascii="Arial" w:hAnsi="Arial" w:cs="Arial"/>
                <w:color w:val="000000" w:themeColor="text1"/>
                <w:sz w:val="24"/>
                <w:szCs w:val="24"/>
                <w:shd w:val="clear" w:color="auto" w:fill="FFFFFF"/>
              </w:rPr>
            </w:pPr>
            <w:r w:rsidRPr="00154A25">
              <w:rPr>
                <w:rFonts w:ascii="Arial" w:hAnsi="Arial" w:cs="Arial"/>
                <w:noProof/>
                <w:color w:val="000000" w:themeColor="text1"/>
                <w:sz w:val="24"/>
                <w:shd w:val="clear" w:color="auto" w:fill="FFFFFF"/>
                <w:lang w:val="en-US"/>
              </w:rPr>
              <w:drawing>
                <wp:inline distT="0" distB="0" distL="0" distR="0" wp14:anchorId="5B9340F0" wp14:editId="3B2F24E2">
                  <wp:extent cx="2708842" cy="249671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909" cy="2503224"/>
                          </a:xfrm>
                          <a:prstGeom prst="rect">
                            <a:avLst/>
                          </a:prstGeom>
                          <a:noFill/>
                        </pic:spPr>
                      </pic:pic>
                    </a:graphicData>
                  </a:graphic>
                </wp:inline>
              </w:drawing>
            </w:r>
          </w:p>
        </w:tc>
        <w:tc>
          <w:tcPr>
            <w:tcW w:w="4717" w:type="dxa"/>
          </w:tcPr>
          <w:p w:rsidR="00F71D83" w:rsidRPr="00154A25" w:rsidRDefault="00F71D83" w:rsidP="00CC0A57">
            <w:pPr>
              <w:spacing w:line="360" w:lineRule="auto"/>
              <w:jc w:val="both"/>
              <w:rPr>
                <w:rFonts w:ascii="Arial" w:hAnsi="Arial" w:cs="Arial"/>
                <w:color w:val="000000" w:themeColor="text1"/>
                <w:sz w:val="24"/>
                <w:szCs w:val="24"/>
                <w:shd w:val="clear" w:color="auto" w:fill="FFFFFF"/>
              </w:rPr>
            </w:pPr>
            <w:r w:rsidRPr="00154A25">
              <w:rPr>
                <w:rFonts w:ascii="Arial" w:hAnsi="Arial" w:cs="Arial"/>
                <w:noProof/>
                <w:color w:val="000000" w:themeColor="text1"/>
                <w:sz w:val="24"/>
                <w:shd w:val="clear" w:color="auto" w:fill="FFFFFF"/>
                <w:lang w:val="en-US"/>
              </w:rPr>
              <w:drawing>
                <wp:inline distT="0" distB="0" distL="0" distR="0" wp14:anchorId="1AA6C8F2" wp14:editId="0B77B366">
                  <wp:extent cx="2741194" cy="236948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5658" cy="2373348"/>
                          </a:xfrm>
                          <a:prstGeom prst="rect">
                            <a:avLst/>
                          </a:prstGeom>
                          <a:noFill/>
                        </pic:spPr>
                      </pic:pic>
                    </a:graphicData>
                  </a:graphic>
                </wp:inline>
              </w:drawing>
            </w:r>
          </w:p>
        </w:tc>
      </w:tr>
    </w:tbl>
    <w:p w:rsidR="00F71D83" w:rsidRPr="00154A25" w:rsidRDefault="00F71D83" w:rsidP="00F71D83">
      <w:pPr>
        <w:spacing w:line="360" w:lineRule="auto"/>
        <w:jc w:val="both"/>
        <w:rPr>
          <w:rFonts w:ascii="Arial" w:hAnsi="Arial" w:cs="Arial"/>
          <w:bCs/>
          <w:color w:val="000000" w:themeColor="text1"/>
          <w:shd w:val="clear" w:color="auto" w:fill="FFFFFF"/>
        </w:rPr>
      </w:pPr>
      <w:proofErr w:type="gramStart"/>
      <w:r w:rsidRPr="00154A25">
        <w:rPr>
          <w:rFonts w:ascii="Arial" w:hAnsi="Arial" w:cs="Arial"/>
          <w:b/>
          <w:bCs/>
          <w:color w:val="000000" w:themeColor="text1"/>
          <w:shd w:val="clear" w:color="auto" w:fill="FFFFFF"/>
        </w:rPr>
        <w:t>Figure 5.3.</w:t>
      </w:r>
      <w:proofErr w:type="gramEnd"/>
      <w:r w:rsidRPr="00154A25">
        <w:rPr>
          <w:rFonts w:ascii="Arial" w:hAnsi="Arial" w:cs="Arial"/>
          <w:bCs/>
          <w:color w:val="000000" w:themeColor="text1"/>
          <w:shd w:val="clear" w:color="auto" w:fill="FFFFFF"/>
        </w:rPr>
        <w:t xml:space="preserve"> Representative flow cytometry dot plots: (a) sub-populations of cells. The red square highlights the single cell population of interest; </w:t>
      </w:r>
      <w:r w:rsidR="0008401A" w:rsidRPr="00154A25">
        <w:rPr>
          <w:rFonts w:ascii="Arial" w:hAnsi="Arial" w:cs="Arial"/>
          <w:bCs/>
          <w:color w:val="000000" w:themeColor="text1"/>
          <w:shd w:val="clear" w:color="auto" w:fill="FFFFFF"/>
        </w:rPr>
        <w:t>(</w:t>
      </w:r>
      <w:r w:rsidRPr="00154A25">
        <w:rPr>
          <w:rFonts w:ascii="Arial" w:hAnsi="Arial" w:cs="Arial"/>
          <w:bCs/>
          <w:color w:val="000000" w:themeColor="text1"/>
          <w:shd w:val="clear" w:color="auto" w:fill="FFFFFF"/>
        </w:rPr>
        <w:t xml:space="preserve">b) gating of single cells at G1, S, </w:t>
      </w:r>
      <w:r w:rsidR="0008401A" w:rsidRPr="00154A25">
        <w:rPr>
          <w:rFonts w:ascii="Arial" w:hAnsi="Arial" w:cs="Arial"/>
          <w:bCs/>
          <w:color w:val="000000" w:themeColor="text1"/>
          <w:shd w:val="clear" w:color="auto" w:fill="FFFFFF"/>
        </w:rPr>
        <w:t xml:space="preserve">and </w:t>
      </w:r>
      <w:r w:rsidRPr="00154A25">
        <w:rPr>
          <w:rFonts w:ascii="Arial" w:hAnsi="Arial" w:cs="Arial"/>
          <w:bCs/>
          <w:color w:val="000000" w:themeColor="text1"/>
          <w:shd w:val="clear" w:color="auto" w:fill="FFFFFF"/>
        </w:rPr>
        <w:t>G2 phases</w:t>
      </w:r>
      <w:r w:rsidR="0008401A" w:rsidRPr="00154A25">
        <w:rPr>
          <w:rFonts w:ascii="Arial" w:hAnsi="Arial" w:cs="Arial"/>
          <w:bCs/>
          <w:color w:val="000000" w:themeColor="text1"/>
          <w:shd w:val="clear" w:color="auto" w:fill="FFFFFF"/>
        </w:rPr>
        <w:t>. This excluded</w:t>
      </w:r>
      <w:r w:rsidRPr="00154A25">
        <w:rPr>
          <w:rFonts w:ascii="Arial" w:hAnsi="Arial" w:cs="Arial"/>
          <w:bCs/>
          <w:color w:val="000000" w:themeColor="text1"/>
          <w:shd w:val="clear" w:color="auto" w:fill="FFFFFF"/>
        </w:rPr>
        <w:t xml:space="preserve"> aggregates, hyperploid and apoptotic cells</w:t>
      </w:r>
      <w:r w:rsidR="00715C65" w:rsidRPr="00154A25">
        <w:rPr>
          <w:rFonts w:ascii="Arial" w:hAnsi="Arial" w:cs="Arial"/>
          <w:bCs/>
          <w:color w:val="000000" w:themeColor="text1"/>
          <w:shd w:val="clear" w:color="auto" w:fill="FFFFFF"/>
        </w:rPr>
        <w:t xml:space="preserve"> </w:t>
      </w:r>
      <w:r w:rsidR="00715C65" w:rsidRPr="00154A25">
        <w:rPr>
          <w:rFonts w:ascii="Arial" w:hAnsi="Arial" w:cs="Arial"/>
          <w:noProof/>
          <w:color w:val="000000" w:themeColor="text1"/>
          <w:shd w:val="clear" w:color="auto" w:fill="FFFFFF"/>
          <w:vertAlign w:val="superscript"/>
        </w:rPr>
        <w:fldChar w:fldCharType="begin"/>
      </w:r>
      <w:r w:rsidR="00715C65" w:rsidRPr="00154A25">
        <w:rPr>
          <w:rFonts w:ascii="Arial" w:hAnsi="Arial" w:cs="Arial"/>
          <w:noProof/>
          <w:color w:val="000000" w:themeColor="text1"/>
          <w:shd w:val="clear" w:color="auto" w:fill="FFFFFF"/>
          <w:vertAlign w:val="superscript"/>
        </w:rPr>
        <w:instrText xml:space="preserve"> ADDIN EN.CITE &lt;EndNote&gt;&lt;Cite&gt;&lt;Author&gt;Institute&lt;/Author&gt;&lt;Year&gt;2010&lt;/Year&gt;&lt;RecNum&gt;450&lt;/RecNum&gt;&lt;DisplayText&gt;[107]&lt;/DisplayText&gt;&lt;record&gt;&lt;rec-number&gt;450&lt;/rec-number&gt;&lt;foreign-keys&gt;&lt;key app="EN" db-id="rs5x295dudx293essv7vwts4r9tdvfzpa250"&gt;450&lt;/key&gt;&lt;/foreign-keys&gt;&lt;ref-type name="Web Page"&gt;12&lt;/ref-type&gt;&lt;contributors&gt;&lt;authors&gt;&lt;author&gt;Wolfson Institute for Biomedical Reseach and the UCL Cancer Institute&lt;/author&gt;&lt;/authors&gt;&lt;/contributors&gt;&lt;titles&gt;&lt;title&gt;Cell Cycle Fundamentals: Flow Cytometry Cell Cycle Data: Due Diligence.&lt;/title&gt;&lt;/titles&gt;&lt;dates&gt;&lt;year&gt;2010&lt;/year&gt;&lt;/dates&gt;&lt;publisher&gt;Wolfson Institute&lt;/publisher&gt;&lt;urls&gt;&lt;related-urls&gt;&lt;url&gt;http://www.icmb.utexas.edu/core/Microscopy/pdf/CELL_CYCLE_FUNDAMENTALS.pdf&lt;/url&gt;&lt;/related-urls&gt;&lt;/urls&gt;&lt;/record&gt;&lt;/Cite&gt;&lt;/EndNote&gt;</w:instrText>
      </w:r>
      <w:r w:rsidR="00715C65" w:rsidRPr="00154A25">
        <w:rPr>
          <w:rFonts w:ascii="Arial" w:hAnsi="Arial" w:cs="Arial"/>
          <w:noProof/>
          <w:color w:val="000000" w:themeColor="text1"/>
          <w:shd w:val="clear" w:color="auto" w:fill="FFFFFF"/>
          <w:vertAlign w:val="superscript"/>
        </w:rPr>
        <w:fldChar w:fldCharType="separate"/>
      </w:r>
      <w:r w:rsidR="00715C65" w:rsidRPr="00154A25">
        <w:rPr>
          <w:rFonts w:ascii="Arial" w:hAnsi="Arial" w:cs="Arial"/>
          <w:noProof/>
          <w:color w:val="000000" w:themeColor="text1"/>
          <w:shd w:val="clear" w:color="auto" w:fill="FFFFFF"/>
          <w:vertAlign w:val="superscript"/>
        </w:rPr>
        <w:t>[</w:t>
      </w:r>
      <w:hyperlink w:anchor="_ENREF_107" w:tooltip="Institute, 2010 #450" w:history="1">
        <w:r w:rsidR="00715C65" w:rsidRPr="00154A25">
          <w:rPr>
            <w:rFonts w:ascii="Arial" w:hAnsi="Arial" w:cs="Arial"/>
            <w:noProof/>
            <w:color w:val="000000" w:themeColor="text1"/>
            <w:shd w:val="clear" w:color="auto" w:fill="FFFFFF"/>
            <w:vertAlign w:val="superscript"/>
          </w:rPr>
          <w:t>107</w:t>
        </w:r>
      </w:hyperlink>
      <w:r w:rsidR="00715C65" w:rsidRPr="00154A25">
        <w:rPr>
          <w:rFonts w:ascii="Arial" w:hAnsi="Arial" w:cs="Arial"/>
          <w:noProof/>
          <w:color w:val="000000" w:themeColor="text1"/>
          <w:shd w:val="clear" w:color="auto" w:fill="FFFFFF"/>
          <w:vertAlign w:val="superscript"/>
        </w:rPr>
        <w:t>]</w:t>
      </w:r>
      <w:r w:rsidR="00715C65" w:rsidRPr="00154A25">
        <w:rPr>
          <w:rFonts w:ascii="Arial" w:hAnsi="Arial" w:cs="Arial"/>
          <w:noProof/>
          <w:color w:val="000000" w:themeColor="text1"/>
          <w:shd w:val="clear" w:color="auto" w:fill="FFFFFF"/>
          <w:vertAlign w:val="superscript"/>
        </w:rPr>
        <w:fldChar w:fldCharType="end"/>
      </w:r>
      <w:r w:rsidR="00715C65" w:rsidRPr="00154A25">
        <w:rPr>
          <w:rFonts w:ascii="Arial" w:hAnsi="Arial" w:cs="Arial"/>
          <w:bCs/>
          <w:color w:val="000000" w:themeColor="text1"/>
          <w:shd w:val="clear" w:color="auto" w:fill="FFFFFF"/>
        </w:rPr>
        <w:t>.</w:t>
      </w:r>
    </w:p>
    <w:p w:rsidR="00F71D83" w:rsidRPr="00154A25" w:rsidRDefault="00F71D83" w:rsidP="00F71D83">
      <w:pPr>
        <w:spacing w:line="360" w:lineRule="auto"/>
        <w:jc w:val="both"/>
        <w:rPr>
          <w:rFonts w:ascii="Arial" w:hAnsi="Arial" w:cs="Arial"/>
          <w:color w:val="000000" w:themeColor="text1"/>
          <w:sz w:val="24"/>
          <w:shd w:val="clear" w:color="auto" w:fill="FFFFFF"/>
        </w:rPr>
      </w:pPr>
    </w:p>
    <w:p w:rsidR="0008401A" w:rsidRPr="00154A25" w:rsidRDefault="0008401A" w:rsidP="0008401A">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Gating is a method by which the user can outline the populations of interest (Fig</w:t>
      </w:r>
      <w:r w:rsidR="00B610E0" w:rsidRPr="00154A25">
        <w:rPr>
          <w:rFonts w:ascii="Arial" w:hAnsi="Arial" w:cs="Arial"/>
          <w:color w:val="000000" w:themeColor="text1"/>
          <w:sz w:val="24"/>
          <w:shd w:val="clear" w:color="auto" w:fill="FFFFFF"/>
        </w:rPr>
        <w:t>ure</w:t>
      </w:r>
      <w:r w:rsidRPr="00154A25">
        <w:rPr>
          <w:rFonts w:ascii="Arial" w:hAnsi="Arial" w:cs="Arial"/>
          <w:color w:val="000000" w:themeColor="text1"/>
          <w:sz w:val="24"/>
          <w:shd w:val="clear" w:color="auto" w:fill="FFFFFF"/>
        </w:rPr>
        <w:t xml:space="preserve"> 5.3b). This ensures that apoptotic, hyperploid or aggregated cells are excluded from the analyses. In the case of an experiment studying hyperploidy, the gate would be extended to include those </w:t>
      </w:r>
      <w:r w:rsidRPr="00154A25">
        <w:rPr>
          <w:rFonts w:ascii="Arial" w:hAnsi="Arial" w:cs="Arial"/>
          <w:noProof/>
          <w:color w:val="000000" w:themeColor="text1"/>
          <w:sz w:val="24"/>
          <w:shd w:val="clear" w:color="auto" w:fill="FFFFFF"/>
        </w:rPr>
        <w:t>cells</w:t>
      </w:r>
      <w:r w:rsidR="00715C65" w:rsidRPr="00154A25">
        <w:rPr>
          <w:rFonts w:ascii="Arial" w:hAnsi="Arial" w:cs="Arial"/>
          <w:noProof/>
          <w:color w:val="000000" w:themeColor="text1"/>
          <w:sz w:val="24"/>
          <w:shd w:val="clear" w:color="auto" w:fill="FFFFFF"/>
          <w:vertAlign w:val="superscript"/>
        </w:rPr>
        <w:t xml:space="preserve"> </w:t>
      </w:r>
      <w:r w:rsidR="00E61E99" w:rsidRPr="00154A25">
        <w:rPr>
          <w:rFonts w:ascii="Arial" w:hAnsi="Arial" w:cs="Arial"/>
          <w:noProof/>
          <w:color w:val="000000" w:themeColor="text1"/>
          <w:sz w:val="24"/>
          <w:shd w:val="clear" w:color="auto" w:fill="FFFFFF"/>
          <w:vertAlign w:val="superscript"/>
        </w:rPr>
        <w:fldChar w:fldCharType="begin"/>
      </w:r>
      <w:r w:rsidR="00CE58DC" w:rsidRPr="00154A25">
        <w:rPr>
          <w:rFonts w:ascii="Arial" w:hAnsi="Arial" w:cs="Arial"/>
          <w:noProof/>
          <w:color w:val="000000" w:themeColor="text1"/>
          <w:sz w:val="24"/>
          <w:shd w:val="clear" w:color="auto" w:fill="FFFFFF"/>
          <w:vertAlign w:val="superscript"/>
        </w:rPr>
        <w:instrText xml:space="preserve"> ADDIN EN.CITE &lt;EndNote&gt;&lt;Cite&gt;&lt;Author&gt;Prais&lt;/Author&gt;&lt;Year&gt;2004&lt;/Year&gt;&lt;RecNum&gt;443&lt;/RecNum&gt;&lt;DisplayText&gt;[113]&lt;/DisplayText&gt;&lt;record&gt;&lt;rec-number&gt;443&lt;/rec-number&gt;&lt;foreign-keys&gt;&lt;key app="EN" db-id="rs5x295dudx293essv7vwts4r9tdvfzpa250"&gt;443&lt;/key&gt;&lt;/foreign-keys&gt;&lt;ref-type name="Book Section"&gt;5&lt;/ref-type&gt;&lt;contributors&gt;&lt;authors&gt;&lt;author&gt;Prais, A. L.&lt;/author&gt;&lt;author&gt;Dive, C.&lt;/author&gt;&lt;author&gt;Corfe, B. M.&lt;/author&gt;&lt;/authors&gt;&lt;secondary-authors&gt;&lt;author&gt;Williams, P. A.&lt;/author&gt;&lt;author&gt;Phillips, G. O.&lt;/author&gt;&lt;/secondary-authors&gt;&lt;/contributors&gt;&lt;titles&gt;&lt;title&gt;Butyrate-mediated cell cycle arrest of HCT116 colon carcinoma cells is accompanied by hyperploidy&lt;/title&gt;&lt;secondary-title&gt;Gums and Stabilizers for the Food Industry 12&lt;/secondary-title&gt;&lt;tertiary-title&gt;Royal Society of Chemistry Special Publications&lt;/tertiary-title&gt;&lt;/titles&gt;&lt;pages&gt;535-538&lt;/pages&gt;&lt;number&gt;294&lt;/number&gt;&lt;dates&gt;&lt;year&gt;2004&lt;/year&gt;&lt;/dates&gt;&lt;isbn&gt;0260-6291&amp;#xD;0-85404-891-X&lt;/isbn&gt;&lt;accession-num&gt;WOS:000223333300055&lt;/accession-num&gt;&lt;urls&gt;&lt;related-urls&gt;&lt;url&gt;&amp;lt;Go to ISI&amp;gt;://WOS:000223333300055&lt;/url&gt;&lt;/related-urls&gt;&lt;/urls&gt;&lt;/record&gt;&lt;/Cite&gt;&lt;/EndNote&gt;</w:instrText>
      </w:r>
      <w:r w:rsidR="00E61E99" w:rsidRPr="00154A25">
        <w:rPr>
          <w:rFonts w:ascii="Arial" w:hAnsi="Arial" w:cs="Arial"/>
          <w:noProof/>
          <w:color w:val="000000" w:themeColor="text1"/>
          <w:sz w:val="24"/>
          <w:shd w:val="clear" w:color="auto" w:fill="FFFFFF"/>
          <w:vertAlign w:val="superscript"/>
        </w:rPr>
        <w:fldChar w:fldCharType="separate"/>
      </w:r>
      <w:r w:rsidR="00CE58DC" w:rsidRPr="00154A25">
        <w:rPr>
          <w:rFonts w:ascii="Arial" w:hAnsi="Arial" w:cs="Arial"/>
          <w:noProof/>
          <w:color w:val="000000" w:themeColor="text1"/>
          <w:sz w:val="24"/>
          <w:shd w:val="clear" w:color="auto" w:fill="FFFFFF"/>
          <w:vertAlign w:val="superscript"/>
        </w:rPr>
        <w:t>[</w:t>
      </w:r>
      <w:hyperlink w:anchor="_ENREF_113" w:tooltip="Prais, 2004 #443" w:history="1">
        <w:r w:rsidR="00C122C8" w:rsidRPr="00154A25">
          <w:rPr>
            <w:rFonts w:ascii="Arial" w:hAnsi="Arial" w:cs="Arial"/>
            <w:noProof/>
            <w:color w:val="000000" w:themeColor="text1"/>
            <w:sz w:val="24"/>
            <w:shd w:val="clear" w:color="auto" w:fill="FFFFFF"/>
            <w:vertAlign w:val="superscript"/>
          </w:rPr>
          <w:t>113</w:t>
        </w:r>
      </w:hyperlink>
      <w:r w:rsidR="00CE58DC" w:rsidRPr="00154A25">
        <w:rPr>
          <w:rFonts w:ascii="Arial" w:hAnsi="Arial" w:cs="Arial"/>
          <w:noProof/>
          <w:color w:val="000000" w:themeColor="text1"/>
          <w:sz w:val="24"/>
          <w:shd w:val="clear" w:color="auto" w:fill="FFFFFF"/>
          <w:vertAlign w:val="superscript"/>
        </w:rPr>
        <w:t>]</w:t>
      </w:r>
      <w:r w:rsidR="00E61E99" w:rsidRPr="00154A25">
        <w:rPr>
          <w:rFonts w:ascii="Arial" w:hAnsi="Arial" w:cs="Arial"/>
          <w:noProof/>
          <w:color w:val="000000" w:themeColor="text1"/>
          <w:sz w:val="24"/>
          <w:shd w:val="clear" w:color="auto" w:fill="FFFFFF"/>
          <w:vertAlign w:val="superscript"/>
        </w:rPr>
        <w:fldChar w:fldCharType="end"/>
      </w:r>
      <w:r w:rsidRPr="00154A25">
        <w:rPr>
          <w:rFonts w:ascii="Arial" w:hAnsi="Arial" w:cs="Arial"/>
          <w:color w:val="000000" w:themeColor="text1"/>
          <w:sz w:val="24"/>
          <w:shd w:val="clear" w:color="auto" w:fill="FFFFFF"/>
        </w:rPr>
        <w:t>.</w:t>
      </w:r>
    </w:p>
    <w:p w:rsidR="00F71D83" w:rsidRPr="00154A25" w:rsidRDefault="0008401A"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U</w:t>
      </w:r>
      <w:r w:rsidR="00F71D83" w:rsidRPr="00154A25">
        <w:rPr>
          <w:rFonts w:ascii="Arial" w:hAnsi="Arial" w:cs="Arial"/>
          <w:color w:val="000000" w:themeColor="text1"/>
          <w:sz w:val="24"/>
          <w:shd w:val="clear" w:color="auto" w:fill="FFFFFF"/>
        </w:rPr>
        <w:t>ser defined parameters were set to optimise the analyses</w:t>
      </w:r>
      <w:r w:rsidRPr="00154A25">
        <w:rPr>
          <w:rFonts w:ascii="Arial" w:hAnsi="Arial" w:cs="Arial"/>
          <w:color w:val="000000" w:themeColor="text1"/>
          <w:sz w:val="24"/>
          <w:shd w:val="clear" w:color="auto" w:fill="FFFFFF"/>
        </w:rPr>
        <w:t>. These included setting</w:t>
      </w:r>
      <w:r w:rsidR="00F71D83" w:rsidRPr="00154A25">
        <w:rPr>
          <w:rFonts w:ascii="Arial" w:hAnsi="Arial" w:cs="Arial"/>
          <w:color w:val="000000" w:themeColor="text1"/>
          <w:sz w:val="24"/>
          <w:shd w:val="clear" w:color="auto" w:fill="FFFFFF"/>
        </w:rPr>
        <w:t xml:space="preserve"> the total (gated) cell count for each sample to </w:t>
      </w:r>
      <w:r w:rsidRPr="00154A25">
        <w:rPr>
          <w:rFonts w:ascii="Arial" w:hAnsi="Arial" w:cs="Arial"/>
          <w:color w:val="000000" w:themeColor="text1"/>
          <w:sz w:val="24"/>
          <w:shd w:val="clear" w:color="auto" w:fill="FFFFFF"/>
        </w:rPr>
        <w:t xml:space="preserve">give </w:t>
      </w:r>
      <w:r w:rsidR="00F71D83" w:rsidRPr="00154A25">
        <w:rPr>
          <w:rFonts w:ascii="Arial" w:hAnsi="Arial" w:cs="Arial"/>
          <w:color w:val="000000" w:themeColor="text1"/>
          <w:sz w:val="24"/>
          <w:shd w:val="clear" w:color="auto" w:fill="FFFFFF"/>
        </w:rPr>
        <w:t xml:space="preserve">the optimal number </w:t>
      </w:r>
      <w:r w:rsidRPr="00154A25">
        <w:rPr>
          <w:rFonts w:ascii="Arial" w:hAnsi="Arial" w:cs="Arial"/>
          <w:color w:val="000000" w:themeColor="text1"/>
          <w:sz w:val="24"/>
          <w:shd w:val="clear" w:color="auto" w:fill="FFFFFF"/>
        </w:rPr>
        <w:t xml:space="preserve">of cells </w:t>
      </w:r>
      <w:r w:rsidR="00F71D83" w:rsidRPr="00154A25">
        <w:rPr>
          <w:rFonts w:ascii="Arial" w:hAnsi="Arial" w:cs="Arial"/>
          <w:color w:val="000000" w:themeColor="text1"/>
          <w:sz w:val="24"/>
          <w:shd w:val="clear" w:color="auto" w:fill="FFFFFF"/>
        </w:rPr>
        <w:t xml:space="preserve">required for confidence and statistical analysis; </w:t>
      </w:r>
      <w:r w:rsidRPr="00154A25">
        <w:rPr>
          <w:rFonts w:ascii="Arial" w:hAnsi="Arial" w:cs="Arial"/>
          <w:color w:val="000000" w:themeColor="text1"/>
          <w:sz w:val="24"/>
          <w:shd w:val="clear" w:color="auto" w:fill="FFFFFF"/>
        </w:rPr>
        <w:t xml:space="preserve">setting </w:t>
      </w:r>
      <w:r w:rsidR="00F71D83" w:rsidRPr="00154A25">
        <w:rPr>
          <w:rFonts w:ascii="Arial" w:hAnsi="Arial" w:cs="Arial"/>
          <w:color w:val="000000" w:themeColor="text1"/>
          <w:sz w:val="24"/>
          <w:shd w:val="clear" w:color="auto" w:fill="FFFFFF"/>
        </w:rPr>
        <w:t xml:space="preserve">the rate of injection to ensure the cells were sufficiently separated as they passed through the laser; </w:t>
      </w:r>
      <w:r w:rsidRPr="00154A25">
        <w:rPr>
          <w:rFonts w:ascii="Arial" w:hAnsi="Arial" w:cs="Arial"/>
          <w:color w:val="000000" w:themeColor="text1"/>
          <w:sz w:val="24"/>
          <w:shd w:val="clear" w:color="auto" w:fill="FFFFFF"/>
        </w:rPr>
        <w:t xml:space="preserve">the </w:t>
      </w:r>
      <w:r w:rsidR="00F71D83" w:rsidRPr="00154A25">
        <w:rPr>
          <w:rFonts w:ascii="Arial" w:hAnsi="Arial" w:cs="Arial"/>
          <w:color w:val="000000" w:themeColor="text1"/>
          <w:sz w:val="24"/>
          <w:shd w:val="clear" w:color="auto" w:fill="FFFFFF"/>
        </w:rPr>
        <w:t>recording voltages were fine-tuned so that the G1 peak was observed at 200 V</w:t>
      </w:r>
      <w:r w:rsidRPr="00154A25">
        <w:rPr>
          <w:rFonts w:ascii="Arial" w:hAnsi="Arial" w:cs="Arial"/>
          <w:color w:val="000000" w:themeColor="text1"/>
          <w:sz w:val="24"/>
          <w:shd w:val="clear" w:color="auto" w:fill="FFFFFF"/>
        </w:rPr>
        <w:t>,</w:t>
      </w:r>
      <w:r w:rsidR="00F71D83" w:rsidRPr="00154A25">
        <w:rPr>
          <w:rFonts w:ascii="Arial" w:hAnsi="Arial" w:cs="Arial"/>
          <w:color w:val="000000" w:themeColor="text1"/>
          <w:sz w:val="24"/>
          <w:shd w:val="clear" w:color="auto" w:fill="FFFFFF"/>
        </w:rPr>
        <w:t xml:space="preserve"> the G2/M peak </w:t>
      </w:r>
      <w:r w:rsidR="00F71D83" w:rsidRPr="00154A25">
        <w:rPr>
          <w:rFonts w:ascii="Arial" w:hAnsi="Arial" w:cs="Arial"/>
          <w:color w:val="000000" w:themeColor="text1"/>
          <w:sz w:val="24"/>
          <w:shd w:val="clear" w:color="auto" w:fill="FFFFFF"/>
        </w:rPr>
        <w:lastRenderedPageBreak/>
        <w:t xml:space="preserve">at 400 V </w:t>
      </w:r>
      <w:r w:rsidRPr="00154A25">
        <w:rPr>
          <w:rFonts w:ascii="Arial" w:hAnsi="Arial" w:cs="Arial"/>
          <w:color w:val="000000" w:themeColor="text1"/>
          <w:sz w:val="24"/>
          <w:shd w:val="clear" w:color="auto" w:fill="FFFFFF"/>
        </w:rPr>
        <w:t xml:space="preserve">and </w:t>
      </w:r>
      <w:r w:rsidR="00F71D83" w:rsidRPr="00154A25">
        <w:rPr>
          <w:rFonts w:ascii="Arial" w:hAnsi="Arial" w:cs="Arial"/>
          <w:color w:val="000000" w:themeColor="text1"/>
          <w:sz w:val="24"/>
          <w:shd w:val="clear" w:color="auto" w:fill="FFFFFF"/>
        </w:rPr>
        <w:t>doublets at 800</w:t>
      </w:r>
      <w:r w:rsidRPr="00154A25">
        <w:rPr>
          <w:rFonts w:ascii="Arial" w:hAnsi="Arial" w:cs="Arial"/>
          <w:color w:val="000000" w:themeColor="text1"/>
          <w:sz w:val="24"/>
          <w:shd w:val="clear" w:color="auto" w:fill="FFFFFF"/>
        </w:rPr>
        <w:t xml:space="preserve"> </w:t>
      </w:r>
      <w:r w:rsidR="00F71D83" w:rsidRPr="00154A25">
        <w:rPr>
          <w:rFonts w:ascii="Arial" w:hAnsi="Arial" w:cs="Arial"/>
          <w:color w:val="000000" w:themeColor="text1"/>
          <w:sz w:val="24"/>
          <w:shd w:val="clear" w:color="auto" w:fill="FFFFFF"/>
        </w:rPr>
        <w:t>V</w:t>
      </w:r>
      <w:r w:rsidRPr="00154A25">
        <w:rPr>
          <w:rFonts w:ascii="Arial" w:hAnsi="Arial" w:cs="Arial"/>
          <w:color w:val="000000" w:themeColor="text1"/>
          <w:sz w:val="24"/>
          <w:shd w:val="clear" w:color="auto" w:fill="FFFFFF"/>
        </w:rPr>
        <w:t>. These voltages are typical for a</w:t>
      </w:r>
      <w:r w:rsidR="00F71D83" w:rsidRPr="00154A25">
        <w:rPr>
          <w:rFonts w:ascii="Arial" w:hAnsi="Arial" w:cs="Arial"/>
          <w:color w:val="000000" w:themeColor="text1"/>
          <w:sz w:val="24"/>
          <w:shd w:val="clear" w:color="auto" w:fill="FFFFFF"/>
        </w:rPr>
        <w:t xml:space="preserve"> histogram </w:t>
      </w:r>
      <w:r w:rsidRPr="00154A25">
        <w:rPr>
          <w:rFonts w:ascii="Arial" w:hAnsi="Arial" w:cs="Arial"/>
          <w:color w:val="000000" w:themeColor="text1"/>
          <w:sz w:val="24"/>
          <w:shd w:val="clear" w:color="auto" w:fill="FFFFFF"/>
        </w:rPr>
        <w:t>of</w:t>
      </w:r>
      <w:r w:rsidR="00F71D83" w:rsidRPr="00154A25">
        <w:rPr>
          <w:rFonts w:ascii="Arial" w:hAnsi="Arial" w:cs="Arial"/>
          <w:color w:val="000000" w:themeColor="text1"/>
          <w:sz w:val="24"/>
          <w:shd w:val="clear" w:color="auto" w:fill="FFFFFF"/>
        </w:rPr>
        <w:t xml:space="preserve"> cells containing PI DNA-binding dye (fluorescent wavelength, 488 nm).</w:t>
      </w:r>
    </w:p>
    <w:p w:rsidR="00F71D83"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In addition to the histograms </w:t>
      </w:r>
      <w:r w:rsidR="00537FC4" w:rsidRPr="00154A25">
        <w:rPr>
          <w:rFonts w:ascii="Arial" w:hAnsi="Arial" w:cs="Arial"/>
          <w:color w:val="000000" w:themeColor="text1"/>
          <w:sz w:val="24"/>
          <w:shd w:val="clear" w:color="auto" w:fill="FFFFFF"/>
        </w:rPr>
        <w:t xml:space="preserve">and </w:t>
      </w:r>
      <w:r w:rsidRPr="00154A25">
        <w:rPr>
          <w:rFonts w:ascii="Arial" w:hAnsi="Arial" w:cs="Arial"/>
          <w:color w:val="000000" w:themeColor="text1"/>
          <w:sz w:val="24"/>
          <w:shd w:val="clear" w:color="auto" w:fill="FFFFFF"/>
        </w:rPr>
        <w:t xml:space="preserve">dot plots, </w:t>
      </w:r>
      <w:r w:rsidR="00537FC4" w:rsidRPr="00154A25">
        <w:rPr>
          <w:rFonts w:ascii="Arial" w:hAnsi="Arial" w:cs="Arial"/>
          <w:color w:val="000000" w:themeColor="text1"/>
          <w:sz w:val="24"/>
          <w:shd w:val="clear" w:color="auto" w:fill="FFFFFF"/>
        </w:rPr>
        <w:t xml:space="preserve">the analysis software returned </w:t>
      </w:r>
      <w:r w:rsidRPr="00154A25">
        <w:rPr>
          <w:rFonts w:ascii="Arial" w:hAnsi="Arial" w:cs="Arial"/>
          <w:color w:val="000000" w:themeColor="text1"/>
          <w:sz w:val="24"/>
          <w:shd w:val="clear" w:color="auto" w:fill="FFFFFF"/>
        </w:rPr>
        <w:t xml:space="preserve">tabular data and statistical analysis of the </w:t>
      </w:r>
      <w:r w:rsidR="00537FC4" w:rsidRPr="00154A25">
        <w:rPr>
          <w:rFonts w:ascii="Arial" w:hAnsi="Arial" w:cs="Arial"/>
          <w:color w:val="000000" w:themeColor="text1"/>
          <w:sz w:val="24"/>
          <w:shd w:val="clear" w:color="auto" w:fill="FFFFFF"/>
        </w:rPr>
        <w:t xml:space="preserve">relative proportions of </w:t>
      </w:r>
      <w:r w:rsidR="002C02D9" w:rsidRPr="00154A25">
        <w:rPr>
          <w:rFonts w:ascii="Arial" w:hAnsi="Arial" w:cs="Arial"/>
          <w:color w:val="000000" w:themeColor="text1"/>
          <w:sz w:val="24"/>
          <w:shd w:val="clear" w:color="auto" w:fill="FFFFFF"/>
        </w:rPr>
        <w:t>cell</w:t>
      </w:r>
      <w:r w:rsidR="00537FC4" w:rsidRPr="00154A25">
        <w:rPr>
          <w:rFonts w:ascii="Arial" w:hAnsi="Arial" w:cs="Arial"/>
          <w:color w:val="000000" w:themeColor="text1"/>
          <w:sz w:val="24"/>
          <w:shd w:val="clear" w:color="auto" w:fill="FFFFFF"/>
        </w:rPr>
        <w:t>s</w:t>
      </w:r>
      <w:r w:rsidRPr="00154A25">
        <w:rPr>
          <w:rFonts w:ascii="Arial" w:hAnsi="Arial" w:cs="Arial"/>
          <w:color w:val="000000" w:themeColor="text1"/>
          <w:sz w:val="24"/>
          <w:shd w:val="clear" w:color="auto" w:fill="FFFFFF"/>
        </w:rPr>
        <w:t xml:space="preserve"> at each </w:t>
      </w:r>
      <w:r w:rsidR="00537FC4" w:rsidRPr="00154A25">
        <w:rPr>
          <w:rFonts w:ascii="Arial" w:hAnsi="Arial" w:cs="Arial"/>
          <w:color w:val="000000" w:themeColor="text1"/>
          <w:sz w:val="24"/>
          <w:shd w:val="clear" w:color="auto" w:fill="FFFFFF"/>
        </w:rPr>
        <w:t xml:space="preserve">phase of the </w:t>
      </w:r>
      <w:r w:rsidRPr="00154A25">
        <w:rPr>
          <w:rFonts w:ascii="Arial" w:hAnsi="Arial" w:cs="Arial"/>
          <w:color w:val="000000" w:themeColor="text1"/>
          <w:sz w:val="24"/>
          <w:shd w:val="clear" w:color="auto" w:fill="FFFFFF"/>
        </w:rPr>
        <w:t>cell cycle (Table 5.1).</w:t>
      </w:r>
    </w:p>
    <w:p w:rsidR="00537FC4" w:rsidRPr="00154A25" w:rsidRDefault="00537FC4" w:rsidP="00F71D83">
      <w:pPr>
        <w:spacing w:line="480" w:lineRule="auto"/>
        <w:jc w:val="both"/>
        <w:rPr>
          <w:rFonts w:ascii="Arial" w:hAnsi="Arial" w:cs="Arial"/>
          <w:color w:val="000000" w:themeColor="text1"/>
          <w:sz w:val="24"/>
          <w:shd w:val="clear" w:color="auto" w:fill="FFFFFF"/>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196" w:name="_Toc362832817"/>
      <w:r w:rsidRPr="00154A25">
        <w:rPr>
          <w:rFonts w:ascii="Arial" w:hAnsi="Arial" w:cs="Arial"/>
          <w:color w:val="000000" w:themeColor="text1"/>
          <w:sz w:val="24"/>
          <w:szCs w:val="24"/>
        </w:rPr>
        <w:t>5.7. Flow cytometry</w:t>
      </w:r>
      <w:r w:rsidR="00537FC4" w:rsidRPr="00154A25">
        <w:rPr>
          <w:rFonts w:ascii="Arial" w:hAnsi="Arial" w:cs="Arial"/>
          <w:color w:val="000000" w:themeColor="text1"/>
          <w:sz w:val="24"/>
          <w:szCs w:val="24"/>
        </w:rPr>
        <w:t>: Results</w:t>
      </w:r>
      <w:bookmarkEnd w:id="196"/>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197" w:name="_Toc362832818"/>
      <w:r w:rsidRPr="00154A25">
        <w:rPr>
          <w:rFonts w:ascii="Arial" w:eastAsia="Times New Roman" w:hAnsi="Arial" w:cs="Arial"/>
          <w:b w:val="0"/>
          <w:i/>
          <w:color w:val="000000" w:themeColor="text1"/>
          <w:sz w:val="24"/>
        </w:rPr>
        <w:t xml:space="preserve">5.7.1. </w:t>
      </w:r>
      <w:r w:rsidR="00FC14A0" w:rsidRPr="00154A25">
        <w:rPr>
          <w:rFonts w:ascii="Arial" w:eastAsia="Times New Roman" w:hAnsi="Arial" w:cs="Arial"/>
          <w:b w:val="0"/>
          <w:i/>
          <w:color w:val="000000" w:themeColor="text1"/>
          <w:sz w:val="24"/>
        </w:rPr>
        <w:t>Flow cytometry c</w:t>
      </w:r>
      <w:r w:rsidRPr="00154A25">
        <w:rPr>
          <w:rFonts w:ascii="Arial" w:eastAsia="Times New Roman" w:hAnsi="Arial" w:cs="Arial"/>
          <w:b w:val="0"/>
          <w:i/>
          <w:color w:val="000000" w:themeColor="text1"/>
          <w:sz w:val="24"/>
        </w:rPr>
        <w:t>ell cycle spectra</w:t>
      </w:r>
      <w:bookmarkEnd w:id="197"/>
    </w:p>
    <w:p w:rsidR="00F71D83"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Flow cytometry population dot plots and cell cycle histograms were collected for </w:t>
      </w:r>
      <w:r w:rsidR="00537FC4" w:rsidRPr="00154A25">
        <w:rPr>
          <w:rFonts w:ascii="Arial" w:hAnsi="Arial" w:cs="Arial"/>
          <w:color w:val="000000" w:themeColor="text1"/>
          <w:sz w:val="24"/>
          <w:shd w:val="clear" w:color="auto" w:fill="FFFFFF"/>
        </w:rPr>
        <w:t xml:space="preserve">HCT116 cells at </w:t>
      </w:r>
      <w:r w:rsidRPr="00154A25">
        <w:rPr>
          <w:rFonts w:ascii="Arial" w:hAnsi="Arial" w:cs="Arial"/>
          <w:color w:val="000000" w:themeColor="text1"/>
          <w:sz w:val="24"/>
          <w:shd w:val="clear" w:color="auto" w:fill="FFFFFF"/>
        </w:rPr>
        <w:t>each treatment condition</w:t>
      </w:r>
      <w:r w:rsidR="00537FC4" w:rsidRPr="00154A25">
        <w:rPr>
          <w:rFonts w:ascii="Arial" w:hAnsi="Arial" w:cs="Arial"/>
          <w:color w:val="000000" w:themeColor="text1"/>
          <w:sz w:val="24"/>
          <w:shd w:val="clear" w:color="auto" w:fill="FFFFFF"/>
        </w:rPr>
        <w:t xml:space="preserve"> at each </w:t>
      </w:r>
      <w:r w:rsidRPr="00154A25">
        <w:rPr>
          <w:rFonts w:ascii="Arial" w:hAnsi="Arial" w:cs="Arial"/>
          <w:color w:val="000000" w:themeColor="text1"/>
          <w:sz w:val="24"/>
          <w:shd w:val="clear" w:color="auto" w:fill="FFFFFF"/>
        </w:rPr>
        <w:t>time</w:t>
      </w:r>
      <w:r w:rsidR="00537FC4" w:rsidRPr="00154A25">
        <w:rPr>
          <w:rFonts w:ascii="Arial" w:hAnsi="Arial" w:cs="Arial"/>
          <w:color w:val="000000" w:themeColor="text1"/>
          <w:sz w:val="24"/>
          <w:shd w:val="clear" w:color="auto" w:fill="FFFFFF"/>
        </w:rPr>
        <w:t xml:space="preserve"> point</w:t>
      </w:r>
      <w:r w:rsidRPr="00154A25">
        <w:rPr>
          <w:rFonts w:ascii="Arial" w:hAnsi="Arial" w:cs="Arial"/>
          <w:color w:val="000000" w:themeColor="text1"/>
          <w:sz w:val="24"/>
          <w:shd w:val="clear" w:color="auto" w:fill="FFFFFF"/>
        </w:rPr>
        <w:t xml:space="preserve"> </w:t>
      </w:r>
      <w:r w:rsidR="00537FC4"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3 h, 6 h, 12 h, </w:t>
      </w:r>
      <w:proofErr w:type="gramStart"/>
      <w:r w:rsidRPr="00154A25">
        <w:rPr>
          <w:rFonts w:ascii="Arial" w:hAnsi="Arial" w:cs="Arial"/>
          <w:color w:val="000000" w:themeColor="text1"/>
          <w:sz w:val="24"/>
          <w:shd w:val="clear" w:color="auto" w:fill="FFFFFF"/>
        </w:rPr>
        <w:t>24</w:t>
      </w:r>
      <w:proofErr w:type="gramEnd"/>
      <w:r w:rsidR="00537FC4" w:rsidRPr="00154A25">
        <w:rPr>
          <w:rFonts w:ascii="Arial" w:hAnsi="Arial" w:cs="Arial"/>
          <w:color w:val="000000" w:themeColor="text1"/>
          <w:sz w:val="24"/>
          <w:shd w:val="clear" w:color="auto" w:fill="FFFFFF"/>
        </w:rPr>
        <w:t xml:space="preserve"> h)</w:t>
      </w:r>
      <w:r w:rsidRPr="00154A25">
        <w:rPr>
          <w:rFonts w:ascii="Arial" w:hAnsi="Arial" w:cs="Arial"/>
          <w:color w:val="000000" w:themeColor="text1"/>
          <w:sz w:val="24"/>
          <w:shd w:val="clear" w:color="auto" w:fill="FFFFFF"/>
        </w:rPr>
        <w:t>. Untreated HCT116 cells were used as controls. The data, with mean and SD values</w:t>
      </w:r>
      <w:r w:rsidR="00537FC4"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from the three independent experiments, are given in Table 5.1. Figure 5.4 shows </w:t>
      </w:r>
      <w:r w:rsidR="00537FC4" w:rsidRPr="00154A25">
        <w:rPr>
          <w:rFonts w:ascii="Arial" w:hAnsi="Arial" w:cs="Arial"/>
          <w:color w:val="000000" w:themeColor="text1"/>
          <w:sz w:val="24"/>
          <w:shd w:val="clear" w:color="auto" w:fill="FFFFFF"/>
        </w:rPr>
        <w:t>a representative</w:t>
      </w:r>
      <w:r w:rsidRPr="00154A25">
        <w:rPr>
          <w:rFonts w:ascii="Arial" w:hAnsi="Arial" w:cs="Arial"/>
          <w:color w:val="000000" w:themeColor="text1"/>
          <w:sz w:val="24"/>
          <w:shd w:val="clear" w:color="auto" w:fill="FFFFFF"/>
        </w:rPr>
        <w:t xml:space="preserve"> dot plot and spectra histogram for HCT116 cells </w:t>
      </w:r>
      <w:r w:rsidR="00537FC4" w:rsidRPr="00154A25">
        <w:rPr>
          <w:rFonts w:ascii="Arial" w:hAnsi="Arial" w:cs="Arial"/>
          <w:color w:val="000000" w:themeColor="text1"/>
          <w:sz w:val="24"/>
          <w:shd w:val="clear" w:color="auto" w:fill="FFFFFF"/>
        </w:rPr>
        <w:t>treated with valerate at IC</w:t>
      </w:r>
      <w:r w:rsidR="00537FC4" w:rsidRPr="00154A25">
        <w:rPr>
          <w:rFonts w:ascii="Arial" w:hAnsi="Arial" w:cs="Arial"/>
          <w:color w:val="000000" w:themeColor="text1"/>
          <w:sz w:val="24"/>
          <w:shd w:val="clear" w:color="auto" w:fill="FFFFFF"/>
          <w:vertAlign w:val="subscript"/>
        </w:rPr>
        <w:t>50</w:t>
      </w:r>
      <w:r w:rsidR="00537FC4" w:rsidRPr="00154A25">
        <w:rPr>
          <w:rFonts w:ascii="Arial" w:hAnsi="Arial" w:cs="Arial"/>
          <w:color w:val="000000" w:themeColor="text1"/>
          <w:sz w:val="24"/>
          <w:shd w:val="clear" w:color="auto" w:fill="FFFFFF"/>
        </w:rPr>
        <w:t xml:space="preserve"> (G2/M) concentration (9 mM) </w:t>
      </w:r>
      <w:r w:rsidRPr="00154A25">
        <w:rPr>
          <w:rFonts w:ascii="Arial" w:hAnsi="Arial" w:cs="Arial"/>
          <w:color w:val="000000" w:themeColor="text1"/>
          <w:sz w:val="24"/>
          <w:shd w:val="clear" w:color="auto" w:fill="FFFFFF"/>
        </w:rPr>
        <w:t>harvested at 24 h</w:t>
      </w:r>
      <w:r w:rsidR="00E439DF" w:rsidRPr="00154A25">
        <w:rPr>
          <w:rFonts w:ascii="Arial" w:hAnsi="Arial" w:cs="Arial"/>
          <w:color w:val="000000" w:themeColor="text1"/>
          <w:sz w:val="24"/>
          <w:shd w:val="clear" w:color="auto" w:fill="FFFFFF"/>
        </w:rPr>
        <w:t>,</w:t>
      </w:r>
      <w:r w:rsidR="00537FC4" w:rsidRPr="00154A25">
        <w:rPr>
          <w:rFonts w:ascii="Arial" w:hAnsi="Arial" w:cs="Arial"/>
          <w:color w:val="000000" w:themeColor="text1"/>
          <w:sz w:val="24"/>
          <w:shd w:val="clear" w:color="auto" w:fill="FFFFFF"/>
        </w:rPr>
        <w:t xml:space="preserve"> compared to untreated cells,</w:t>
      </w:r>
      <w:r w:rsidRPr="00154A25">
        <w:rPr>
          <w:rFonts w:ascii="Arial" w:hAnsi="Arial" w:cs="Arial"/>
          <w:color w:val="000000" w:themeColor="text1"/>
          <w:sz w:val="24"/>
          <w:shd w:val="clear" w:color="auto" w:fill="FFFFFF"/>
        </w:rPr>
        <w:t xml:space="preserve">. These show the shift from cells at GI (typical profile for untreated cells) to G2/M </w:t>
      </w:r>
      <w:r w:rsidR="00E439DF" w:rsidRPr="00154A25">
        <w:rPr>
          <w:rFonts w:ascii="Arial" w:hAnsi="Arial" w:cs="Arial"/>
          <w:color w:val="000000" w:themeColor="text1"/>
          <w:sz w:val="24"/>
          <w:shd w:val="clear" w:color="auto" w:fill="FFFFFF"/>
        </w:rPr>
        <w:t xml:space="preserve">following </w:t>
      </w:r>
      <w:r w:rsidRPr="00154A25">
        <w:rPr>
          <w:rFonts w:ascii="Arial" w:hAnsi="Arial" w:cs="Arial"/>
          <w:color w:val="000000" w:themeColor="text1"/>
          <w:sz w:val="24"/>
          <w:shd w:val="clear" w:color="auto" w:fill="FFFFFF"/>
        </w:rPr>
        <w:t>treatment.</w:t>
      </w:r>
    </w:p>
    <w:p w:rsidR="00154A25" w:rsidRDefault="00154A25">
      <w:pPr>
        <w:rPr>
          <w:rFonts w:ascii="Arial" w:hAnsi="Arial" w:cs="Arial"/>
          <w:bCs/>
          <w:color w:val="000000" w:themeColor="text1"/>
          <w:sz w:val="24"/>
          <w:shd w:val="clear" w:color="auto" w:fill="FFFFFF"/>
        </w:rPr>
      </w:pPr>
      <w:r>
        <w:rPr>
          <w:rFonts w:ascii="Arial" w:hAnsi="Arial" w:cs="Arial"/>
          <w:bCs/>
          <w:color w:val="000000" w:themeColor="text1"/>
          <w:sz w:val="24"/>
          <w:shd w:val="clear" w:color="auto" w:fill="FFFFFF"/>
        </w:rPr>
        <w:br w:type="page"/>
      </w:r>
    </w:p>
    <w:p w:rsidR="00F71D83" w:rsidRPr="00154A25" w:rsidRDefault="00F71D83" w:rsidP="00F71D83">
      <w:pPr>
        <w:rPr>
          <w:rFonts w:ascii="Arial" w:hAnsi="Arial" w:cs="Arial"/>
          <w:bCs/>
          <w:color w:val="000000" w:themeColor="text1"/>
          <w:sz w:val="24"/>
          <w:shd w:val="clear" w:color="auto" w:fill="FFFFFF"/>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306"/>
      </w:tblGrid>
      <w:tr w:rsidR="00E439DF" w:rsidRPr="00154A25" w:rsidTr="00E439DF">
        <w:tc>
          <w:tcPr>
            <w:tcW w:w="4216" w:type="dxa"/>
          </w:tcPr>
          <w:p w:rsidR="00E439DF" w:rsidRPr="00154A25" w:rsidRDefault="00E439DF" w:rsidP="00E439DF">
            <w:pPr>
              <w:spacing w:line="360" w:lineRule="auto"/>
              <w:jc w:val="center"/>
              <w:rPr>
                <w:rFonts w:ascii="Arial" w:hAnsi="Arial" w:cs="Arial"/>
                <w:b/>
                <w:color w:val="000000" w:themeColor="text1"/>
                <w:szCs w:val="24"/>
                <w:shd w:val="clear" w:color="auto" w:fill="FFFFFF"/>
              </w:rPr>
            </w:pPr>
            <w:r w:rsidRPr="00154A25">
              <w:rPr>
                <w:rFonts w:ascii="Arial" w:hAnsi="Arial" w:cs="Arial"/>
                <w:b/>
                <w:color w:val="000000" w:themeColor="text1"/>
                <w:szCs w:val="24"/>
                <w:shd w:val="clear" w:color="auto" w:fill="FFFFFF"/>
              </w:rPr>
              <w:t>untreated cells (at 24 h)</w:t>
            </w:r>
          </w:p>
        </w:tc>
        <w:tc>
          <w:tcPr>
            <w:tcW w:w="4306" w:type="dxa"/>
          </w:tcPr>
          <w:p w:rsidR="00E439DF" w:rsidRPr="00154A25" w:rsidRDefault="00E439DF" w:rsidP="00E439DF">
            <w:pPr>
              <w:spacing w:line="360" w:lineRule="auto"/>
              <w:jc w:val="center"/>
              <w:rPr>
                <w:rFonts w:ascii="Arial" w:hAnsi="Arial" w:cs="Arial"/>
                <w:b/>
                <w:color w:val="000000" w:themeColor="text1"/>
                <w:szCs w:val="24"/>
                <w:shd w:val="clear" w:color="auto" w:fill="FFFFFF"/>
              </w:rPr>
            </w:pPr>
            <w:r w:rsidRPr="00154A25">
              <w:rPr>
                <w:rFonts w:ascii="Arial" w:hAnsi="Arial" w:cs="Arial"/>
                <w:b/>
                <w:color w:val="000000" w:themeColor="text1"/>
                <w:szCs w:val="24"/>
                <w:shd w:val="clear" w:color="auto" w:fill="FFFFFF"/>
              </w:rPr>
              <w:t>Valerate treated cells (9 mM at 24 h)</w:t>
            </w:r>
          </w:p>
        </w:tc>
      </w:tr>
      <w:tr w:rsidR="00F71D83" w:rsidRPr="00154A25" w:rsidTr="00E439DF">
        <w:tc>
          <w:tcPr>
            <w:tcW w:w="4216" w:type="dxa"/>
          </w:tcPr>
          <w:p w:rsidR="00F71D83" w:rsidRPr="00154A25" w:rsidRDefault="00F71D83" w:rsidP="00CC0A57">
            <w:pPr>
              <w:spacing w:line="360" w:lineRule="auto"/>
              <w:rPr>
                <w:rFonts w:ascii="Arial" w:hAnsi="Arial" w:cs="Arial"/>
                <w:color w:val="000000" w:themeColor="text1"/>
                <w:szCs w:val="24"/>
                <w:shd w:val="clear" w:color="auto" w:fill="FFFFFF"/>
              </w:rPr>
            </w:pPr>
            <w:r w:rsidRPr="00154A25">
              <w:rPr>
                <w:rFonts w:ascii="Arial" w:hAnsi="Arial" w:cs="Arial"/>
                <w:color w:val="000000" w:themeColor="text1"/>
                <w:szCs w:val="24"/>
                <w:shd w:val="clear" w:color="auto" w:fill="FFFFFF"/>
              </w:rPr>
              <w:t>a)</w:t>
            </w:r>
          </w:p>
          <w:p w:rsidR="00F71D83" w:rsidRPr="00154A25" w:rsidRDefault="00F71D83" w:rsidP="00CC0A57">
            <w:pPr>
              <w:spacing w:line="360" w:lineRule="auto"/>
              <w:rPr>
                <w:rFonts w:ascii="Arial" w:hAnsi="Arial" w:cs="Arial"/>
                <w:color w:val="000000" w:themeColor="text1"/>
                <w:szCs w:val="24"/>
                <w:shd w:val="clear" w:color="auto" w:fill="FFFFFF"/>
              </w:rPr>
            </w:pPr>
            <w:r w:rsidRPr="00154A25">
              <w:rPr>
                <w:rFonts w:ascii="Arial" w:hAnsi="Arial" w:cs="Arial"/>
                <w:noProof/>
                <w:color w:val="000000" w:themeColor="text1"/>
                <w:shd w:val="clear" w:color="auto" w:fill="FFFFFF"/>
                <w:lang w:val="en-US"/>
              </w:rPr>
              <w:drawing>
                <wp:inline distT="0" distB="0" distL="0" distR="0" wp14:anchorId="0A2A0E79" wp14:editId="0A79F733">
                  <wp:extent cx="2590295" cy="206733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295" cy="2067339"/>
                          </a:xfrm>
                          <a:prstGeom prst="rect">
                            <a:avLst/>
                          </a:prstGeom>
                          <a:noFill/>
                        </pic:spPr>
                      </pic:pic>
                    </a:graphicData>
                  </a:graphic>
                </wp:inline>
              </w:drawing>
            </w:r>
          </w:p>
        </w:tc>
        <w:tc>
          <w:tcPr>
            <w:tcW w:w="4306" w:type="dxa"/>
          </w:tcPr>
          <w:p w:rsidR="00F71D83" w:rsidRPr="00154A25" w:rsidRDefault="00F71D83" w:rsidP="00CC0A57">
            <w:pPr>
              <w:spacing w:line="360" w:lineRule="auto"/>
              <w:rPr>
                <w:rFonts w:ascii="Arial" w:hAnsi="Arial" w:cs="Arial"/>
                <w:color w:val="000000" w:themeColor="text1"/>
                <w:szCs w:val="24"/>
                <w:shd w:val="clear" w:color="auto" w:fill="FFFFFF"/>
              </w:rPr>
            </w:pPr>
            <w:r w:rsidRPr="00154A25">
              <w:rPr>
                <w:rFonts w:ascii="Arial" w:hAnsi="Arial" w:cs="Arial"/>
                <w:color w:val="000000" w:themeColor="text1"/>
                <w:szCs w:val="24"/>
                <w:shd w:val="clear" w:color="auto" w:fill="FFFFFF"/>
              </w:rPr>
              <w:t>b)</w:t>
            </w:r>
          </w:p>
          <w:p w:rsidR="00F71D83" w:rsidRPr="00154A25" w:rsidRDefault="00F71D83" w:rsidP="00CC0A57">
            <w:pPr>
              <w:spacing w:line="360" w:lineRule="auto"/>
              <w:rPr>
                <w:rFonts w:ascii="Arial" w:hAnsi="Arial" w:cs="Arial"/>
                <w:color w:val="000000" w:themeColor="text1"/>
                <w:szCs w:val="24"/>
                <w:shd w:val="clear" w:color="auto" w:fill="FFFFFF"/>
              </w:rPr>
            </w:pPr>
            <w:r w:rsidRPr="00154A25">
              <w:rPr>
                <w:rFonts w:ascii="Arial" w:hAnsi="Arial" w:cs="Arial"/>
                <w:noProof/>
                <w:color w:val="000000" w:themeColor="text1"/>
                <w:shd w:val="clear" w:color="auto" w:fill="FFFFFF"/>
                <w:lang w:val="en-US"/>
              </w:rPr>
              <w:drawing>
                <wp:inline distT="0" distB="0" distL="0" distR="0" wp14:anchorId="040D1EB2" wp14:editId="065F4ADD">
                  <wp:extent cx="2520000" cy="20662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0000" cy="2066267"/>
                          </a:xfrm>
                          <a:prstGeom prst="rect">
                            <a:avLst/>
                          </a:prstGeom>
                          <a:noFill/>
                        </pic:spPr>
                      </pic:pic>
                    </a:graphicData>
                  </a:graphic>
                </wp:inline>
              </w:drawing>
            </w:r>
          </w:p>
        </w:tc>
      </w:tr>
      <w:tr w:rsidR="00F71D83" w:rsidRPr="00154A25" w:rsidTr="00E439DF">
        <w:tc>
          <w:tcPr>
            <w:tcW w:w="4216" w:type="dxa"/>
          </w:tcPr>
          <w:p w:rsidR="00F71D83" w:rsidRPr="00154A25" w:rsidRDefault="00F71D83" w:rsidP="00CC0A57">
            <w:pPr>
              <w:spacing w:line="360" w:lineRule="auto"/>
              <w:rPr>
                <w:rFonts w:ascii="Arial" w:hAnsi="Arial" w:cs="Arial"/>
                <w:color w:val="000000" w:themeColor="text1"/>
                <w:szCs w:val="24"/>
                <w:shd w:val="clear" w:color="auto" w:fill="FFFFFF"/>
              </w:rPr>
            </w:pPr>
            <w:r w:rsidRPr="00154A25">
              <w:rPr>
                <w:rFonts w:ascii="Arial" w:hAnsi="Arial" w:cs="Arial"/>
                <w:color w:val="000000" w:themeColor="text1"/>
                <w:szCs w:val="24"/>
                <w:shd w:val="clear" w:color="auto" w:fill="FFFFFF"/>
              </w:rPr>
              <w:t>c)</w:t>
            </w:r>
          </w:p>
          <w:p w:rsidR="00F71D83" w:rsidRPr="00154A25" w:rsidRDefault="00F71D83" w:rsidP="00CC0A57">
            <w:pPr>
              <w:spacing w:line="360" w:lineRule="auto"/>
              <w:rPr>
                <w:rFonts w:ascii="Arial" w:hAnsi="Arial" w:cs="Arial"/>
                <w:color w:val="000000" w:themeColor="text1"/>
                <w:szCs w:val="24"/>
                <w:shd w:val="clear" w:color="auto" w:fill="FFFFFF"/>
              </w:rPr>
            </w:pPr>
            <w:r w:rsidRPr="00154A25">
              <w:rPr>
                <w:rFonts w:ascii="Arial" w:hAnsi="Arial" w:cs="Arial"/>
                <w:noProof/>
                <w:color w:val="000000" w:themeColor="text1"/>
                <w:shd w:val="clear" w:color="auto" w:fill="FFFFFF"/>
                <w:lang w:val="en-US"/>
              </w:rPr>
              <w:drawing>
                <wp:inline distT="0" distB="0" distL="0" distR="0" wp14:anchorId="10C7BC9B" wp14:editId="599B4240">
                  <wp:extent cx="2334079" cy="2035534"/>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7391" cy="2038422"/>
                          </a:xfrm>
                          <a:prstGeom prst="rect">
                            <a:avLst/>
                          </a:prstGeom>
                          <a:noFill/>
                        </pic:spPr>
                      </pic:pic>
                    </a:graphicData>
                  </a:graphic>
                </wp:inline>
              </w:drawing>
            </w:r>
          </w:p>
        </w:tc>
        <w:tc>
          <w:tcPr>
            <w:tcW w:w="4306" w:type="dxa"/>
          </w:tcPr>
          <w:p w:rsidR="00F71D83" w:rsidRPr="00154A25" w:rsidRDefault="00F71D83" w:rsidP="00CC0A57">
            <w:pPr>
              <w:spacing w:line="360" w:lineRule="auto"/>
              <w:rPr>
                <w:rFonts w:ascii="Arial" w:hAnsi="Arial" w:cs="Arial"/>
                <w:color w:val="000000" w:themeColor="text1"/>
                <w:szCs w:val="24"/>
                <w:shd w:val="clear" w:color="auto" w:fill="FFFFFF"/>
              </w:rPr>
            </w:pPr>
            <w:r w:rsidRPr="00154A25">
              <w:rPr>
                <w:rFonts w:ascii="Arial" w:hAnsi="Arial" w:cs="Arial"/>
                <w:color w:val="000000" w:themeColor="text1"/>
                <w:szCs w:val="24"/>
                <w:shd w:val="clear" w:color="auto" w:fill="FFFFFF"/>
              </w:rPr>
              <w:t>d)</w:t>
            </w:r>
          </w:p>
          <w:p w:rsidR="00F71D83" w:rsidRPr="00154A25" w:rsidRDefault="00F71D83" w:rsidP="00CC0A57">
            <w:pPr>
              <w:spacing w:line="360" w:lineRule="auto"/>
              <w:rPr>
                <w:rFonts w:ascii="Arial" w:hAnsi="Arial" w:cs="Arial"/>
                <w:color w:val="000000" w:themeColor="text1"/>
                <w:szCs w:val="24"/>
                <w:shd w:val="clear" w:color="auto" w:fill="FFFFFF"/>
              </w:rPr>
            </w:pPr>
            <w:r w:rsidRPr="00154A25">
              <w:rPr>
                <w:rFonts w:ascii="Arial" w:hAnsi="Arial" w:cs="Arial"/>
                <w:noProof/>
                <w:color w:val="000000" w:themeColor="text1"/>
                <w:shd w:val="clear" w:color="auto" w:fill="FFFFFF"/>
                <w:lang w:val="en-US"/>
              </w:rPr>
              <w:drawing>
                <wp:inline distT="0" distB="0" distL="0" distR="0" wp14:anchorId="34497714" wp14:editId="016A0E57">
                  <wp:extent cx="2640026" cy="2170706"/>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39435" cy="2170220"/>
                          </a:xfrm>
                          <a:prstGeom prst="rect">
                            <a:avLst/>
                          </a:prstGeom>
                          <a:noFill/>
                        </pic:spPr>
                      </pic:pic>
                    </a:graphicData>
                  </a:graphic>
                </wp:inline>
              </w:drawing>
            </w:r>
          </w:p>
        </w:tc>
      </w:tr>
    </w:tbl>
    <w:p w:rsidR="00F71D83" w:rsidRPr="00154A25" w:rsidRDefault="00F71D83" w:rsidP="00F71D83">
      <w:pPr>
        <w:spacing w:line="360" w:lineRule="auto"/>
        <w:jc w:val="both"/>
        <w:rPr>
          <w:rFonts w:ascii="Arial" w:hAnsi="Arial" w:cs="Arial"/>
          <w:bCs/>
          <w:color w:val="000000" w:themeColor="text1"/>
          <w:shd w:val="clear" w:color="auto" w:fill="FFFFFF"/>
        </w:rPr>
      </w:pPr>
      <w:proofErr w:type="gramStart"/>
      <w:r w:rsidRPr="00154A25">
        <w:rPr>
          <w:rFonts w:ascii="Arial" w:hAnsi="Arial" w:cs="Arial"/>
          <w:b/>
          <w:bCs/>
          <w:color w:val="000000" w:themeColor="text1"/>
          <w:shd w:val="clear" w:color="auto" w:fill="FFFFFF"/>
        </w:rPr>
        <w:t>Figure 5.4.</w:t>
      </w:r>
      <w:proofErr w:type="gramEnd"/>
      <w:r w:rsidRPr="00154A25">
        <w:rPr>
          <w:rFonts w:ascii="Arial" w:hAnsi="Arial" w:cs="Arial"/>
          <w:bCs/>
          <w:color w:val="000000" w:themeColor="text1"/>
          <w:shd w:val="clear" w:color="auto" w:fill="FFFFFF"/>
        </w:rPr>
        <w:t xml:space="preserve"> Flow cytometry experimental spectra: (</w:t>
      </w:r>
      <w:proofErr w:type="gramStart"/>
      <w:r w:rsidRPr="00154A25">
        <w:rPr>
          <w:rFonts w:ascii="Arial" w:hAnsi="Arial" w:cs="Arial"/>
          <w:bCs/>
          <w:color w:val="000000" w:themeColor="text1"/>
          <w:shd w:val="clear" w:color="auto" w:fill="FFFFFF"/>
        </w:rPr>
        <w:t>a &amp;</w:t>
      </w:r>
      <w:proofErr w:type="gramEnd"/>
      <w:r w:rsidRPr="00154A25">
        <w:rPr>
          <w:rFonts w:ascii="Arial" w:hAnsi="Arial" w:cs="Arial"/>
          <w:bCs/>
          <w:color w:val="000000" w:themeColor="text1"/>
          <w:shd w:val="clear" w:color="auto" w:fill="FFFFFF"/>
        </w:rPr>
        <w:t xml:space="preserve"> c) untreated HCT116 cells; (b &amp; d) </w:t>
      </w:r>
      <w:r w:rsidR="00E439DF" w:rsidRPr="00154A25">
        <w:rPr>
          <w:rFonts w:ascii="Arial" w:hAnsi="Arial" w:cs="Arial"/>
          <w:bCs/>
          <w:color w:val="000000" w:themeColor="text1"/>
          <w:shd w:val="clear" w:color="auto" w:fill="FFFFFF"/>
        </w:rPr>
        <w:t>valerate-</w:t>
      </w:r>
      <w:r w:rsidRPr="00154A25">
        <w:rPr>
          <w:rFonts w:ascii="Arial" w:hAnsi="Arial" w:cs="Arial"/>
          <w:bCs/>
          <w:color w:val="000000" w:themeColor="text1"/>
          <w:shd w:val="clear" w:color="auto" w:fill="FFFFFF"/>
        </w:rPr>
        <w:t>treated cells (</w:t>
      </w:r>
      <w:r w:rsidR="00E439DF" w:rsidRPr="00154A25">
        <w:rPr>
          <w:rFonts w:ascii="Arial" w:hAnsi="Arial" w:cs="Arial"/>
          <w:bCs/>
          <w:color w:val="000000" w:themeColor="text1"/>
          <w:shd w:val="clear" w:color="auto" w:fill="FFFFFF"/>
        </w:rPr>
        <w:t xml:space="preserve">9 mM </w:t>
      </w:r>
      <w:r w:rsidRPr="00154A25">
        <w:rPr>
          <w:rFonts w:ascii="Arial" w:hAnsi="Arial" w:cs="Arial"/>
          <w:bCs/>
          <w:color w:val="000000" w:themeColor="text1"/>
          <w:shd w:val="clear" w:color="auto" w:fill="FFFFFF"/>
        </w:rPr>
        <w:t>at 24 h). The top dot plots (</w:t>
      </w:r>
      <w:proofErr w:type="gramStart"/>
      <w:r w:rsidRPr="00154A25">
        <w:rPr>
          <w:rFonts w:ascii="Arial" w:hAnsi="Arial" w:cs="Arial"/>
          <w:bCs/>
          <w:color w:val="000000" w:themeColor="text1"/>
          <w:shd w:val="clear" w:color="auto" w:fill="FFFFFF"/>
        </w:rPr>
        <w:t>a &amp;</w:t>
      </w:r>
      <w:proofErr w:type="gramEnd"/>
      <w:r w:rsidRPr="00154A25">
        <w:rPr>
          <w:rFonts w:ascii="Arial" w:hAnsi="Arial" w:cs="Arial"/>
          <w:bCs/>
          <w:color w:val="000000" w:themeColor="text1"/>
          <w:shd w:val="clear" w:color="auto" w:fill="FFFFFF"/>
        </w:rPr>
        <w:t xml:space="preserve"> b) show how the G1 and G2 cell populations are grouped and the extent of the gating. The lower histograms (c &amp; d) show </w:t>
      </w:r>
      <w:r w:rsidR="00E439DF" w:rsidRPr="00154A25">
        <w:rPr>
          <w:rFonts w:ascii="Arial" w:hAnsi="Arial" w:cs="Arial"/>
          <w:bCs/>
          <w:color w:val="000000" w:themeColor="text1"/>
          <w:shd w:val="clear" w:color="auto" w:fill="FFFFFF"/>
        </w:rPr>
        <w:t xml:space="preserve">the </w:t>
      </w:r>
      <w:r w:rsidRPr="00154A25">
        <w:rPr>
          <w:rFonts w:ascii="Arial" w:hAnsi="Arial" w:cs="Arial"/>
          <w:bCs/>
          <w:color w:val="000000" w:themeColor="text1"/>
          <w:shd w:val="clear" w:color="auto" w:fill="FFFFFF"/>
        </w:rPr>
        <w:t xml:space="preserve">fluorescence intensity (cell count) vs. </w:t>
      </w:r>
      <w:r w:rsidR="00E439DF" w:rsidRPr="00154A25">
        <w:rPr>
          <w:rFonts w:ascii="Arial" w:hAnsi="Arial" w:cs="Arial"/>
          <w:bCs/>
          <w:color w:val="000000" w:themeColor="text1"/>
          <w:shd w:val="clear" w:color="auto" w:fill="FFFFFF"/>
        </w:rPr>
        <w:t>pulse voltage</w:t>
      </w:r>
      <w:r w:rsidRPr="00154A25">
        <w:rPr>
          <w:rFonts w:ascii="Arial" w:hAnsi="Arial" w:cs="Arial"/>
          <w:bCs/>
          <w:color w:val="000000" w:themeColor="text1"/>
          <w:shd w:val="clear" w:color="auto" w:fill="FFFFFF"/>
        </w:rPr>
        <w:t xml:space="preserve"> (</w:t>
      </w:r>
      <w:r w:rsidR="00E439DF" w:rsidRPr="00154A25">
        <w:rPr>
          <w:rFonts w:ascii="Arial" w:hAnsi="Arial" w:cs="Arial"/>
          <w:bCs/>
          <w:color w:val="000000" w:themeColor="text1"/>
          <w:shd w:val="clear" w:color="auto" w:fill="FFFFFF"/>
        </w:rPr>
        <w:t xml:space="preserve">corresponding to </w:t>
      </w:r>
      <w:r w:rsidRPr="00154A25">
        <w:rPr>
          <w:rFonts w:ascii="Arial" w:hAnsi="Arial" w:cs="Arial"/>
          <w:bCs/>
          <w:color w:val="000000" w:themeColor="text1"/>
          <w:shd w:val="clear" w:color="auto" w:fill="FFFFFF"/>
        </w:rPr>
        <w:t xml:space="preserve">DNA quantity), giving the </w:t>
      </w:r>
      <w:r w:rsidR="001410C2" w:rsidRPr="00154A25">
        <w:rPr>
          <w:rFonts w:ascii="Arial" w:hAnsi="Arial" w:cs="Arial"/>
          <w:bCs/>
          <w:color w:val="000000" w:themeColor="text1"/>
          <w:shd w:val="clear" w:color="auto" w:fill="FFFFFF"/>
        </w:rPr>
        <w:t xml:space="preserve">number of </w:t>
      </w:r>
      <w:r w:rsidRPr="00154A25">
        <w:rPr>
          <w:rFonts w:ascii="Arial" w:hAnsi="Arial" w:cs="Arial"/>
          <w:bCs/>
          <w:color w:val="000000" w:themeColor="text1"/>
          <w:shd w:val="clear" w:color="auto" w:fill="FFFFFF"/>
        </w:rPr>
        <w:t>cells at each phase of the cell cycle (</w:t>
      </w:r>
      <w:proofErr w:type="spellStart"/>
      <w:r w:rsidRPr="00154A25">
        <w:rPr>
          <w:rFonts w:ascii="Arial" w:hAnsi="Arial" w:cs="Arial"/>
          <w:bCs/>
          <w:color w:val="000000" w:themeColor="text1"/>
          <w:shd w:val="clear" w:color="auto" w:fill="FFFFFF"/>
        </w:rPr>
        <w:t>subGI</w:t>
      </w:r>
      <w:proofErr w:type="spellEnd"/>
      <w:r w:rsidRPr="00154A25">
        <w:rPr>
          <w:rFonts w:ascii="Arial" w:hAnsi="Arial" w:cs="Arial"/>
          <w:bCs/>
          <w:color w:val="000000" w:themeColor="text1"/>
          <w:shd w:val="clear" w:color="auto" w:fill="FFFFFF"/>
        </w:rPr>
        <w:t xml:space="preserve">; G1; S; G2; &gt;G2). There is a clear shift from G1 to G2/M phase </w:t>
      </w:r>
      <w:r w:rsidR="00E439DF" w:rsidRPr="00154A25">
        <w:rPr>
          <w:rFonts w:ascii="Arial" w:hAnsi="Arial" w:cs="Arial"/>
          <w:bCs/>
          <w:color w:val="000000" w:themeColor="text1"/>
          <w:shd w:val="clear" w:color="auto" w:fill="FFFFFF"/>
        </w:rPr>
        <w:t xml:space="preserve">following valerate </w:t>
      </w:r>
      <w:r w:rsidRPr="00154A25">
        <w:rPr>
          <w:rFonts w:ascii="Arial" w:hAnsi="Arial" w:cs="Arial"/>
          <w:bCs/>
          <w:color w:val="000000" w:themeColor="text1"/>
          <w:shd w:val="clear" w:color="auto" w:fill="FFFFFF"/>
        </w:rPr>
        <w:t xml:space="preserve">treatment </w:t>
      </w:r>
      <w:r w:rsidR="00E439DF" w:rsidRPr="00154A25">
        <w:rPr>
          <w:rFonts w:ascii="Arial" w:hAnsi="Arial" w:cs="Arial"/>
          <w:bCs/>
          <w:color w:val="000000" w:themeColor="text1"/>
          <w:shd w:val="clear" w:color="auto" w:fill="FFFFFF"/>
        </w:rPr>
        <w:t>at</w:t>
      </w:r>
      <w:r w:rsidRPr="00154A25">
        <w:rPr>
          <w:rFonts w:ascii="Arial" w:hAnsi="Arial" w:cs="Arial"/>
          <w:bCs/>
          <w:color w:val="000000" w:themeColor="text1"/>
          <w:shd w:val="clear" w:color="auto" w:fill="FFFFFF"/>
        </w:rPr>
        <w:t xml:space="preserve"> 24 h. The bars (M1, M2, </w:t>
      </w:r>
      <w:proofErr w:type="gramStart"/>
      <w:r w:rsidRPr="00154A25">
        <w:rPr>
          <w:rFonts w:ascii="Arial" w:hAnsi="Arial" w:cs="Arial"/>
          <w:bCs/>
          <w:color w:val="000000" w:themeColor="text1"/>
          <w:shd w:val="clear" w:color="auto" w:fill="FFFFFF"/>
        </w:rPr>
        <w:t>M3</w:t>
      </w:r>
      <w:proofErr w:type="gramEnd"/>
      <w:r w:rsidRPr="00154A25">
        <w:rPr>
          <w:rFonts w:ascii="Arial" w:hAnsi="Arial" w:cs="Arial"/>
          <w:bCs/>
          <w:color w:val="000000" w:themeColor="text1"/>
          <w:shd w:val="clear" w:color="auto" w:fill="FFFFFF"/>
        </w:rPr>
        <w:t xml:space="preserve">) </w:t>
      </w:r>
      <w:r w:rsidR="00E439DF" w:rsidRPr="00154A25">
        <w:rPr>
          <w:rFonts w:ascii="Arial" w:hAnsi="Arial" w:cs="Arial"/>
          <w:bCs/>
          <w:color w:val="000000" w:themeColor="text1"/>
          <w:shd w:val="clear" w:color="auto" w:fill="FFFFFF"/>
        </w:rPr>
        <w:t xml:space="preserve">correspond to the phases (G1, S, G2). These are set by the user to specify </w:t>
      </w:r>
      <w:r w:rsidRPr="00154A25">
        <w:rPr>
          <w:rFonts w:ascii="Arial" w:hAnsi="Arial" w:cs="Arial"/>
          <w:bCs/>
          <w:color w:val="000000" w:themeColor="text1"/>
          <w:shd w:val="clear" w:color="auto" w:fill="FFFFFF"/>
        </w:rPr>
        <w:t xml:space="preserve">the </w:t>
      </w:r>
      <w:r w:rsidR="00E439DF" w:rsidRPr="00154A25">
        <w:rPr>
          <w:rFonts w:ascii="Arial" w:hAnsi="Arial" w:cs="Arial"/>
          <w:bCs/>
          <w:color w:val="000000" w:themeColor="text1"/>
          <w:shd w:val="clear" w:color="auto" w:fill="FFFFFF"/>
        </w:rPr>
        <w:t xml:space="preserve">extent of each </w:t>
      </w:r>
      <w:r w:rsidRPr="00154A25">
        <w:rPr>
          <w:rFonts w:ascii="Arial" w:hAnsi="Arial" w:cs="Arial"/>
          <w:bCs/>
          <w:color w:val="000000" w:themeColor="text1"/>
          <w:shd w:val="clear" w:color="auto" w:fill="FFFFFF"/>
        </w:rPr>
        <w:t>peak for quantification</w:t>
      </w:r>
      <w:r w:rsidR="00E439DF" w:rsidRPr="00154A25">
        <w:rPr>
          <w:rFonts w:ascii="Arial" w:hAnsi="Arial" w:cs="Arial"/>
          <w:bCs/>
          <w:color w:val="000000" w:themeColor="text1"/>
          <w:shd w:val="clear" w:color="auto" w:fill="FFFFFF"/>
        </w:rPr>
        <w:t xml:space="preserve"> and analysis of the cells at each phase</w:t>
      </w:r>
      <w:r w:rsidRPr="00154A25">
        <w:rPr>
          <w:rFonts w:ascii="Arial" w:hAnsi="Arial" w:cs="Arial"/>
          <w:bCs/>
          <w:color w:val="000000" w:themeColor="text1"/>
          <w:shd w:val="clear" w:color="auto" w:fill="FFFFFF"/>
        </w:rPr>
        <w:t>.</w:t>
      </w:r>
    </w:p>
    <w:p w:rsidR="00F71D83" w:rsidRPr="00154A25" w:rsidRDefault="00F71D83" w:rsidP="00F71D83">
      <w:pPr>
        <w:spacing w:line="360" w:lineRule="auto"/>
        <w:rPr>
          <w:rFonts w:ascii="Arial" w:hAnsi="Arial" w:cs="Arial"/>
          <w:bCs/>
          <w:color w:val="000000" w:themeColor="text1"/>
          <w:sz w:val="24"/>
          <w:shd w:val="clear" w:color="auto" w:fill="FFFFFF"/>
        </w:rPr>
      </w:pPr>
    </w:p>
    <w:p w:rsidR="00F71D83"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The complete time-course series of histograms for all three SCFA treatments (</w:t>
      </w:r>
      <w:r w:rsidR="00E439DF" w:rsidRPr="00154A25">
        <w:rPr>
          <w:rFonts w:ascii="Arial" w:hAnsi="Arial" w:cs="Arial"/>
          <w:color w:val="000000" w:themeColor="text1"/>
          <w:sz w:val="24"/>
          <w:shd w:val="clear" w:color="auto" w:fill="FFFFFF"/>
        </w:rPr>
        <w:t>butyrate, propionate and valerate</w:t>
      </w:r>
      <w:r w:rsidRPr="00154A25">
        <w:rPr>
          <w:rFonts w:ascii="Arial" w:hAnsi="Arial" w:cs="Arial"/>
          <w:color w:val="000000" w:themeColor="text1"/>
          <w:sz w:val="24"/>
          <w:shd w:val="clear" w:color="auto" w:fill="FFFFFF"/>
        </w:rPr>
        <w:t xml:space="preserve">) and untreated controls is shown in Figure 5.5. The heights of the peaks represent the relative proportion of cells at each </w:t>
      </w:r>
      <w:r w:rsidR="00E439DF" w:rsidRPr="00154A25">
        <w:rPr>
          <w:rFonts w:ascii="Arial" w:hAnsi="Arial" w:cs="Arial"/>
          <w:color w:val="000000" w:themeColor="text1"/>
          <w:sz w:val="24"/>
          <w:shd w:val="clear" w:color="auto" w:fill="FFFFFF"/>
        </w:rPr>
        <w:t xml:space="preserve">phase of the </w:t>
      </w:r>
      <w:r w:rsidRPr="00154A25">
        <w:rPr>
          <w:rFonts w:ascii="Arial" w:hAnsi="Arial" w:cs="Arial"/>
          <w:color w:val="000000" w:themeColor="text1"/>
          <w:sz w:val="24"/>
          <w:shd w:val="clear" w:color="auto" w:fill="FFFFFF"/>
        </w:rPr>
        <w:t>cell cycle</w:t>
      </w:r>
      <w:r w:rsidR="00E439DF"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provid</w:t>
      </w:r>
      <w:r w:rsidR="00792F40" w:rsidRPr="00154A25">
        <w:rPr>
          <w:rFonts w:ascii="Arial" w:hAnsi="Arial" w:cs="Arial"/>
          <w:color w:val="000000" w:themeColor="text1"/>
          <w:sz w:val="24"/>
          <w:shd w:val="clear" w:color="auto" w:fill="FFFFFF"/>
        </w:rPr>
        <w:t>ing</w:t>
      </w:r>
      <w:r w:rsidRPr="00154A25">
        <w:rPr>
          <w:rFonts w:ascii="Arial" w:hAnsi="Arial" w:cs="Arial"/>
          <w:color w:val="000000" w:themeColor="text1"/>
          <w:sz w:val="24"/>
          <w:shd w:val="clear" w:color="auto" w:fill="FFFFFF"/>
        </w:rPr>
        <w:t xml:space="preserve"> a qualitative overview of the different treatments. Untreated </w:t>
      </w:r>
      <w:r w:rsidRPr="00154A25">
        <w:rPr>
          <w:rFonts w:ascii="Arial" w:hAnsi="Arial" w:cs="Arial"/>
          <w:color w:val="000000" w:themeColor="text1"/>
          <w:sz w:val="24"/>
          <w:shd w:val="clear" w:color="auto" w:fill="FFFFFF"/>
        </w:rPr>
        <w:lastRenderedPageBreak/>
        <w:t xml:space="preserve">cells show little change in profile with time, with the majority of cells </w:t>
      </w:r>
      <w:r w:rsidR="00792F40" w:rsidRPr="00154A25">
        <w:rPr>
          <w:rFonts w:ascii="Arial" w:hAnsi="Arial" w:cs="Arial"/>
          <w:color w:val="000000" w:themeColor="text1"/>
          <w:sz w:val="24"/>
          <w:shd w:val="clear" w:color="auto" w:fill="FFFFFF"/>
        </w:rPr>
        <w:t xml:space="preserve">in the </w:t>
      </w:r>
      <w:r w:rsidRPr="00154A25">
        <w:rPr>
          <w:rFonts w:ascii="Arial" w:hAnsi="Arial" w:cs="Arial"/>
          <w:color w:val="000000" w:themeColor="text1"/>
          <w:sz w:val="24"/>
          <w:shd w:val="clear" w:color="auto" w:fill="FFFFFF"/>
        </w:rPr>
        <w:t xml:space="preserve">G1 </w:t>
      </w:r>
      <w:r w:rsidR="00792F40" w:rsidRPr="00154A25">
        <w:rPr>
          <w:rFonts w:ascii="Arial" w:hAnsi="Arial" w:cs="Arial"/>
          <w:color w:val="000000" w:themeColor="text1"/>
          <w:sz w:val="24"/>
          <w:shd w:val="clear" w:color="auto" w:fill="FFFFFF"/>
        </w:rPr>
        <w:t xml:space="preserve">peak </w:t>
      </w:r>
      <w:r w:rsidRPr="00154A25">
        <w:rPr>
          <w:rFonts w:ascii="Arial" w:hAnsi="Arial" w:cs="Arial"/>
          <w:color w:val="000000" w:themeColor="text1"/>
          <w:sz w:val="24"/>
          <w:shd w:val="clear" w:color="auto" w:fill="FFFFFF"/>
        </w:rPr>
        <w:t>and a much smaller proportion undergoing mitosis in the G2/M peak. In contrast, the treated cells show a shift of cells accumulating at G2/M</w:t>
      </w:r>
      <w:r w:rsidR="00792F40" w:rsidRPr="00154A25">
        <w:rPr>
          <w:rFonts w:ascii="Arial" w:hAnsi="Arial" w:cs="Arial"/>
          <w:color w:val="000000" w:themeColor="text1"/>
          <w:sz w:val="24"/>
          <w:shd w:val="clear" w:color="auto" w:fill="FFFFFF"/>
        </w:rPr>
        <w:t xml:space="preserve"> which </w:t>
      </w:r>
      <w:r w:rsidRPr="00154A25">
        <w:rPr>
          <w:rFonts w:ascii="Arial" w:hAnsi="Arial" w:cs="Arial"/>
          <w:color w:val="000000" w:themeColor="text1"/>
          <w:sz w:val="24"/>
          <w:shd w:val="clear" w:color="auto" w:fill="FFFFFF"/>
        </w:rPr>
        <w:t>increas</w:t>
      </w:r>
      <w:r w:rsidR="00792F40" w:rsidRPr="00154A25">
        <w:rPr>
          <w:rFonts w:ascii="Arial" w:hAnsi="Arial" w:cs="Arial"/>
          <w:color w:val="000000" w:themeColor="text1"/>
          <w:sz w:val="24"/>
          <w:shd w:val="clear" w:color="auto" w:fill="FFFFFF"/>
        </w:rPr>
        <w:t>es</w:t>
      </w:r>
      <w:r w:rsidRPr="00154A25">
        <w:rPr>
          <w:rFonts w:ascii="Arial" w:hAnsi="Arial" w:cs="Arial"/>
          <w:color w:val="000000" w:themeColor="text1"/>
          <w:sz w:val="24"/>
          <w:shd w:val="clear" w:color="auto" w:fill="FFFFFF"/>
        </w:rPr>
        <w:t xml:space="preserve"> with treatment time.</w:t>
      </w:r>
    </w:p>
    <w:p w:rsidR="00F71D83" w:rsidRPr="00154A25" w:rsidRDefault="00F71D83" w:rsidP="00F71D83">
      <w:pPr>
        <w:spacing w:line="360" w:lineRule="auto"/>
        <w:jc w:val="center"/>
        <w:rPr>
          <w:rFonts w:ascii="Arial" w:hAnsi="Arial" w:cs="Arial"/>
          <w:b/>
          <w:color w:val="000000" w:themeColor="text1"/>
          <w:sz w:val="24"/>
          <w:lang w:eastAsia="en-GB"/>
        </w:rPr>
      </w:pPr>
      <w:r w:rsidRPr="00154A25">
        <w:rPr>
          <w:rFonts w:ascii="Arial" w:hAnsi="Arial" w:cs="Arial"/>
          <w:b/>
          <w:noProof/>
          <w:color w:val="000000" w:themeColor="text1"/>
          <w:sz w:val="24"/>
          <w:lang w:val="en-US"/>
        </w:rPr>
        <w:drawing>
          <wp:inline distT="0" distB="0" distL="0" distR="0" wp14:anchorId="5CB4CB70" wp14:editId="1EED6B7F">
            <wp:extent cx="5953125" cy="50768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60734" cy="5083314"/>
                    </a:xfrm>
                    <a:prstGeom prst="rect">
                      <a:avLst/>
                    </a:prstGeom>
                    <a:noFill/>
                  </pic:spPr>
                </pic:pic>
              </a:graphicData>
            </a:graphic>
          </wp:inline>
        </w:drawing>
      </w:r>
    </w:p>
    <w:p w:rsidR="00F71D83" w:rsidRPr="00154A25" w:rsidRDefault="00F71D83" w:rsidP="00F71D83">
      <w:pPr>
        <w:spacing w:line="360" w:lineRule="auto"/>
        <w:jc w:val="both"/>
        <w:rPr>
          <w:rFonts w:ascii="Arial" w:hAnsi="Arial" w:cs="Arial"/>
          <w:bCs/>
          <w:color w:val="000000" w:themeColor="text1"/>
          <w:szCs w:val="22"/>
          <w:shd w:val="clear" w:color="auto" w:fill="FFFFFF"/>
        </w:rPr>
      </w:pPr>
      <w:proofErr w:type="gramStart"/>
      <w:r w:rsidRPr="00154A25">
        <w:rPr>
          <w:rFonts w:ascii="Arial" w:hAnsi="Arial" w:cs="Arial"/>
          <w:b/>
          <w:bCs/>
          <w:color w:val="000000" w:themeColor="text1"/>
          <w:shd w:val="clear" w:color="auto" w:fill="FFFFFF"/>
        </w:rPr>
        <w:t>Figure 5.5.</w:t>
      </w:r>
      <w:proofErr w:type="gramEnd"/>
      <w:r w:rsidRPr="00154A25">
        <w:rPr>
          <w:rFonts w:ascii="Arial" w:hAnsi="Arial" w:cs="Arial"/>
          <w:bCs/>
          <w:color w:val="000000" w:themeColor="text1"/>
          <w:shd w:val="clear" w:color="auto" w:fill="FFFFFF"/>
        </w:rPr>
        <w:t xml:space="preserve"> </w:t>
      </w:r>
      <w:r w:rsidR="00792F40" w:rsidRPr="00154A25">
        <w:rPr>
          <w:rFonts w:ascii="Arial" w:hAnsi="Arial" w:cs="Arial"/>
          <w:bCs/>
          <w:color w:val="000000" w:themeColor="text1"/>
          <w:shd w:val="clear" w:color="auto" w:fill="FFFFFF"/>
        </w:rPr>
        <w:t>These f</w:t>
      </w:r>
      <w:r w:rsidRPr="00154A25">
        <w:rPr>
          <w:rFonts w:ascii="Arial" w:hAnsi="Arial" w:cs="Arial"/>
          <w:bCs/>
          <w:color w:val="000000" w:themeColor="text1"/>
          <w:shd w:val="clear" w:color="auto" w:fill="FFFFFF"/>
        </w:rPr>
        <w:t xml:space="preserve">low cytometry histogram spectra show cell count vs. cell cycle phase for the time-course series of SCFA-treatment HCT116 cells. Whereas untreated cells show </w:t>
      </w:r>
      <w:r w:rsidR="00792F40" w:rsidRPr="00154A25">
        <w:rPr>
          <w:rFonts w:ascii="Arial" w:hAnsi="Arial" w:cs="Arial"/>
          <w:bCs/>
          <w:color w:val="000000" w:themeColor="text1"/>
          <w:shd w:val="clear" w:color="auto" w:fill="FFFFFF"/>
        </w:rPr>
        <w:t xml:space="preserve">a typical normal cell cycle profile, with the majority of cells at G1, and </w:t>
      </w:r>
      <w:r w:rsidRPr="00154A25">
        <w:rPr>
          <w:rFonts w:ascii="Arial" w:hAnsi="Arial" w:cs="Arial"/>
          <w:bCs/>
          <w:color w:val="000000" w:themeColor="text1"/>
          <w:shd w:val="clear" w:color="auto" w:fill="FFFFFF"/>
        </w:rPr>
        <w:t xml:space="preserve">little change </w:t>
      </w:r>
      <w:r w:rsidR="00792F40" w:rsidRPr="00154A25">
        <w:rPr>
          <w:rFonts w:ascii="Arial" w:hAnsi="Arial" w:cs="Arial"/>
          <w:bCs/>
          <w:color w:val="000000" w:themeColor="text1"/>
          <w:shd w:val="clear" w:color="auto" w:fill="FFFFFF"/>
        </w:rPr>
        <w:t xml:space="preserve">over </w:t>
      </w:r>
      <w:r w:rsidRPr="00154A25">
        <w:rPr>
          <w:rFonts w:ascii="Arial" w:hAnsi="Arial" w:cs="Arial"/>
          <w:bCs/>
          <w:color w:val="000000" w:themeColor="text1"/>
          <w:shd w:val="clear" w:color="auto" w:fill="FFFFFF"/>
        </w:rPr>
        <w:t xml:space="preserve">time, there is a clear shift in the proportion of treated cells </w:t>
      </w:r>
      <w:r w:rsidR="00792F40" w:rsidRPr="00154A25">
        <w:rPr>
          <w:rFonts w:ascii="Arial" w:hAnsi="Arial" w:cs="Arial"/>
          <w:bCs/>
          <w:color w:val="000000" w:themeColor="text1"/>
          <w:shd w:val="clear" w:color="auto" w:fill="FFFFFF"/>
        </w:rPr>
        <w:t xml:space="preserve">from G1 </w:t>
      </w:r>
      <w:r w:rsidRPr="00154A25">
        <w:rPr>
          <w:rFonts w:ascii="Arial" w:hAnsi="Arial" w:cs="Arial"/>
          <w:bCs/>
          <w:color w:val="000000" w:themeColor="text1"/>
          <w:shd w:val="clear" w:color="auto" w:fill="FFFFFF"/>
        </w:rPr>
        <w:t>to G2/M arrest. Based on the area under curve</w:t>
      </w:r>
      <w:r w:rsidR="00792F40" w:rsidRPr="00154A25">
        <w:rPr>
          <w:rFonts w:ascii="Arial" w:hAnsi="Arial" w:cs="Arial"/>
          <w:bCs/>
          <w:color w:val="000000" w:themeColor="text1"/>
          <w:shd w:val="clear" w:color="auto" w:fill="FFFFFF"/>
        </w:rPr>
        <w:t xml:space="preserve"> values</w:t>
      </w:r>
      <w:r w:rsidRPr="00154A25">
        <w:rPr>
          <w:rFonts w:ascii="Arial" w:hAnsi="Arial" w:cs="Arial"/>
          <w:bCs/>
          <w:color w:val="000000" w:themeColor="text1"/>
          <w:shd w:val="clear" w:color="auto" w:fill="FFFFFF"/>
        </w:rPr>
        <w:t xml:space="preserve"> (Table 5.1), the shift reaches a maximum at 12 h</w:t>
      </w:r>
      <w:r w:rsidR="00792F40" w:rsidRPr="00154A25">
        <w:rPr>
          <w:rFonts w:ascii="Arial" w:hAnsi="Arial" w:cs="Arial"/>
          <w:bCs/>
          <w:color w:val="000000" w:themeColor="text1"/>
          <w:shd w:val="clear" w:color="auto" w:fill="FFFFFF"/>
        </w:rPr>
        <w:t>, where it</w:t>
      </w:r>
      <w:r w:rsidRPr="00154A25">
        <w:rPr>
          <w:rFonts w:ascii="Arial" w:hAnsi="Arial" w:cs="Arial"/>
          <w:bCs/>
          <w:color w:val="000000" w:themeColor="text1"/>
          <w:shd w:val="clear" w:color="auto" w:fill="FFFFFF"/>
        </w:rPr>
        <w:t xml:space="preserve"> remains </w:t>
      </w:r>
      <w:r w:rsidRPr="00154A25">
        <w:rPr>
          <w:rFonts w:ascii="Arial" w:hAnsi="Arial" w:cs="Arial"/>
          <w:bCs/>
          <w:color w:val="000000" w:themeColor="text1"/>
          <w:szCs w:val="22"/>
          <w:shd w:val="clear" w:color="auto" w:fill="FFFFFF"/>
        </w:rPr>
        <w:t xml:space="preserve">constant </w:t>
      </w:r>
      <w:r w:rsidR="00792F40" w:rsidRPr="00154A25">
        <w:rPr>
          <w:rFonts w:ascii="Arial" w:hAnsi="Arial" w:cs="Arial"/>
          <w:bCs/>
          <w:color w:val="000000" w:themeColor="text1"/>
          <w:szCs w:val="22"/>
          <w:shd w:val="clear" w:color="auto" w:fill="FFFFFF"/>
        </w:rPr>
        <w:t>for butyrate-treated cells,</w:t>
      </w:r>
      <w:r w:rsidRPr="00154A25">
        <w:rPr>
          <w:rFonts w:ascii="Arial" w:hAnsi="Arial" w:cs="Arial"/>
          <w:bCs/>
          <w:color w:val="000000" w:themeColor="text1"/>
          <w:szCs w:val="22"/>
          <w:shd w:val="clear" w:color="auto" w:fill="FFFFFF"/>
        </w:rPr>
        <w:t xml:space="preserve"> but </w:t>
      </w:r>
      <w:r w:rsidR="00792F40" w:rsidRPr="00154A25">
        <w:rPr>
          <w:rFonts w:ascii="Arial" w:hAnsi="Arial" w:cs="Arial"/>
          <w:bCs/>
          <w:color w:val="000000" w:themeColor="text1"/>
          <w:szCs w:val="22"/>
          <w:shd w:val="clear" w:color="auto" w:fill="FFFFFF"/>
        </w:rPr>
        <w:t xml:space="preserve">shows a slight reversal </w:t>
      </w:r>
      <w:r w:rsidRPr="00154A25">
        <w:rPr>
          <w:rFonts w:ascii="Arial" w:hAnsi="Arial" w:cs="Arial"/>
          <w:bCs/>
          <w:color w:val="000000" w:themeColor="text1"/>
          <w:szCs w:val="22"/>
          <w:shd w:val="clear" w:color="auto" w:fill="FFFFFF"/>
        </w:rPr>
        <w:t xml:space="preserve">back towards G1 </w:t>
      </w:r>
      <w:r w:rsidR="00792F40" w:rsidRPr="00154A25">
        <w:rPr>
          <w:rFonts w:ascii="Arial" w:hAnsi="Arial" w:cs="Arial"/>
          <w:bCs/>
          <w:color w:val="000000" w:themeColor="text1"/>
          <w:szCs w:val="22"/>
          <w:shd w:val="clear" w:color="auto" w:fill="FFFFFF"/>
        </w:rPr>
        <w:t>following propionate and valerate treatments</w:t>
      </w:r>
      <w:r w:rsidRPr="00154A25">
        <w:rPr>
          <w:rFonts w:ascii="Arial" w:hAnsi="Arial" w:cs="Arial"/>
          <w:bCs/>
          <w:color w:val="000000" w:themeColor="text1"/>
          <w:szCs w:val="22"/>
          <w:shd w:val="clear" w:color="auto" w:fill="FFFFFF"/>
        </w:rPr>
        <w:t xml:space="preserve">. This reversal is most noticeable with </w:t>
      </w:r>
      <w:r w:rsidR="00792F40" w:rsidRPr="00154A25">
        <w:rPr>
          <w:rFonts w:ascii="Arial" w:hAnsi="Arial" w:cs="Arial"/>
          <w:bCs/>
          <w:color w:val="000000" w:themeColor="text1"/>
          <w:szCs w:val="22"/>
          <w:shd w:val="clear" w:color="auto" w:fill="FFFFFF"/>
        </w:rPr>
        <w:t>propionate</w:t>
      </w:r>
      <w:r w:rsidRPr="00154A25">
        <w:rPr>
          <w:rFonts w:ascii="Arial" w:hAnsi="Arial" w:cs="Arial"/>
          <w:bCs/>
          <w:color w:val="000000" w:themeColor="text1"/>
          <w:szCs w:val="22"/>
          <w:shd w:val="clear" w:color="auto" w:fill="FFFFFF"/>
        </w:rPr>
        <w:t>.</w:t>
      </w:r>
    </w:p>
    <w:p w:rsidR="00792F40" w:rsidRPr="00154A25" w:rsidRDefault="00792F40" w:rsidP="00F71D83">
      <w:pPr>
        <w:spacing w:line="360" w:lineRule="auto"/>
        <w:jc w:val="both"/>
        <w:rPr>
          <w:rFonts w:ascii="Arial" w:hAnsi="Arial" w:cs="Arial"/>
          <w:color w:val="000000" w:themeColor="text1"/>
          <w:sz w:val="24"/>
          <w:lang w:eastAsia="en-GB"/>
        </w:rPr>
      </w:pPr>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198" w:name="_Toc362832819"/>
      <w:r w:rsidRPr="00154A25">
        <w:rPr>
          <w:rFonts w:ascii="Arial" w:eastAsia="Times New Roman" w:hAnsi="Arial" w:cs="Arial"/>
          <w:b w:val="0"/>
          <w:i/>
          <w:color w:val="000000" w:themeColor="text1"/>
          <w:sz w:val="24"/>
        </w:rPr>
        <w:lastRenderedPageBreak/>
        <w:t xml:space="preserve">5.7.2. </w:t>
      </w:r>
      <w:r w:rsidR="00FC14A0" w:rsidRPr="00154A25">
        <w:rPr>
          <w:rFonts w:ascii="Arial" w:eastAsia="Times New Roman" w:hAnsi="Arial" w:cs="Arial"/>
          <w:b w:val="0"/>
          <w:i/>
          <w:color w:val="000000" w:themeColor="text1"/>
          <w:sz w:val="24"/>
        </w:rPr>
        <w:t xml:space="preserve">Flow cytometry cell cycle </w:t>
      </w:r>
      <w:r w:rsidRPr="00154A25">
        <w:rPr>
          <w:rFonts w:ascii="Arial" w:eastAsia="Times New Roman" w:hAnsi="Arial" w:cs="Arial"/>
          <w:b w:val="0"/>
          <w:i/>
          <w:color w:val="000000" w:themeColor="text1"/>
          <w:sz w:val="24"/>
        </w:rPr>
        <w:t>data</w:t>
      </w:r>
      <w:bookmarkEnd w:id="198"/>
    </w:p>
    <w:p w:rsidR="00F71D83"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The flow cytometry data were quantified using </w:t>
      </w:r>
      <w:proofErr w:type="spellStart"/>
      <w:r w:rsidRPr="00154A25">
        <w:rPr>
          <w:rFonts w:ascii="Arial" w:hAnsi="Arial" w:cs="Arial"/>
          <w:color w:val="000000" w:themeColor="text1"/>
          <w:sz w:val="24"/>
          <w:shd w:val="clear" w:color="auto" w:fill="FFFFFF"/>
        </w:rPr>
        <w:t>CellQuest</w:t>
      </w:r>
      <w:proofErr w:type="spellEnd"/>
      <w:r w:rsidRPr="00154A25">
        <w:rPr>
          <w:rFonts w:ascii="Arial" w:hAnsi="Arial" w:cs="Arial"/>
          <w:color w:val="000000" w:themeColor="text1"/>
          <w:sz w:val="24"/>
          <w:shd w:val="clear" w:color="auto" w:fill="FFFFFF"/>
        </w:rPr>
        <w:t xml:space="preserve"> Pro v.5.1, </w:t>
      </w:r>
      <w:r w:rsidR="00FC14A0" w:rsidRPr="00154A25">
        <w:rPr>
          <w:rFonts w:ascii="Arial" w:hAnsi="Arial" w:cs="Arial"/>
          <w:color w:val="000000" w:themeColor="text1"/>
          <w:sz w:val="24"/>
          <w:shd w:val="clear" w:color="auto" w:fill="FFFFFF"/>
        </w:rPr>
        <w:t xml:space="preserve">which calculated the </w:t>
      </w:r>
      <w:r w:rsidRPr="00154A25">
        <w:rPr>
          <w:rFonts w:ascii="Arial" w:hAnsi="Arial" w:cs="Arial"/>
          <w:color w:val="000000" w:themeColor="text1"/>
          <w:sz w:val="24"/>
          <w:shd w:val="clear" w:color="auto" w:fill="FFFFFF"/>
        </w:rPr>
        <w:t>percentage of gated cells at each cell cycle phase (G1, S, G2</w:t>
      </w:r>
      <w:r w:rsidR="00FC14A0"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M) for each SCFA treatment (</w:t>
      </w:r>
      <w:r w:rsidR="00FC14A0" w:rsidRPr="00154A25">
        <w:rPr>
          <w:rFonts w:ascii="Arial" w:hAnsi="Arial" w:cs="Arial"/>
          <w:color w:val="000000" w:themeColor="text1"/>
          <w:sz w:val="24"/>
          <w:shd w:val="clear" w:color="auto" w:fill="FFFFFF"/>
        </w:rPr>
        <w:t>butyrate, propionate, valerate, and untreated</w:t>
      </w:r>
      <w:r w:rsidRPr="00154A25">
        <w:rPr>
          <w:rFonts w:ascii="Arial" w:hAnsi="Arial" w:cs="Arial"/>
          <w:color w:val="000000" w:themeColor="text1"/>
          <w:sz w:val="24"/>
          <w:shd w:val="clear" w:color="auto" w:fill="FFFFFF"/>
        </w:rPr>
        <w:t>) at 3</w:t>
      </w:r>
      <w:r w:rsidR="00FC14A0" w:rsidRPr="00154A25">
        <w:rPr>
          <w:rFonts w:ascii="Arial" w:hAnsi="Arial" w:cs="Arial"/>
          <w:color w:val="000000" w:themeColor="text1"/>
          <w:sz w:val="24"/>
          <w:shd w:val="clear" w:color="auto" w:fill="FFFFFF"/>
        </w:rPr>
        <w:t xml:space="preserve"> h</w:t>
      </w:r>
      <w:r w:rsidRPr="00154A25">
        <w:rPr>
          <w:rFonts w:ascii="Arial" w:hAnsi="Arial" w:cs="Arial"/>
          <w:color w:val="000000" w:themeColor="text1"/>
          <w:sz w:val="24"/>
          <w:shd w:val="clear" w:color="auto" w:fill="FFFFFF"/>
        </w:rPr>
        <w:t>, 6</w:t>
      </w:r>
      <w:r w:rsidR="00FC14A0" w:rsidRPr="00154A25">
        <w:rPr>
          <w:rFonts w:ascii="Arial" w:hAnsi="Arial" w:cs="Arial"/>
          <w:color w:val="000000" w:themeColor="text1"/>
          <w:sz w:val="24"/>
          <w:shd w:val="clear" w:color="auto" w:fill="FFFFFF"/>
        </w:rPr>
        <w:t xml:space="preserve"> h</w:t>
      </w:r>
      <w:r w:rsidRPr="00154A25">
        <w:rPr>
          <w:rFonts w:ascii="Arial" w:hAnsi="Arial" w:cs="Arial"/>
          <w:color w:val="000000" w:themeColor="text1"/>
          <w:sz w:val="24"/>
          <w:shd w:val="clear" w:color="auto" w:fill="FFFFFF"/>
        </w:rPr>
        <w:t>, 12</w:t>
      </w:r>
      <w:r w:rsidR="00FC14A0" w:rsidRPr="00154A25">
        <w:rPr>
          <w:rFonts w:ascii="Arial" w:hAnsi="Arial" w:cs="Arial"/>
          <w:color w:val="000000" w:themeColor="text1"/>
          <w:sz w:val="24"/>
          <w:shd w:val="clear" w:color="auto" w:fill="FFFFFF"/>
        </w:rPr>
        <w:t xml:space="preserve"> h</w:t>
      </w:r>
      <w:r w:rsidRPr="00154A25">
        <w:rPr>
          <w:rFonts w:ascii="Arial" w:hAnsi="Arial" w:cs="Arial"/>
          <w:color w:val="000000" w:themeColor="text1"/>
          <w:sz w:val="24"/>
          <w:shd w:val="clear" w:color="auto" w:fill="FFFFFF"/>
        </w:rPr>
        <w:t xml:space="preserve"> and 24 h</w:t>
      </w:r>
      <w:r w:rsidR="00FC14A0" w:rsidRPr="00154A25">
        <w:rPr>
          <w:rFonts w:ascii="Arial" w:hAnsi="Arial" w:cs="Arial"/>
          <w:color w:val="000000" w:themeColor="text1"/>
          <w:sz w:val="24"/>
          <w:shd w:val="clear" w:color="auto" w:fill="FFFFFF"/>
        </w:rPr>
        <w:t xml:space="preserve">. The data were presented as means and SD. </w:t>
      </w:r>
      <w:r w:rsidRPr="00154A25">
        <w:rPr>
          <w:rFonts w:ascii="Arial" w:hAnsi="Arial" w:cs="Arial"/>
          <w:color w:val="000000" w:themeColor="text1"/>
          <w:sz w:val="24"/>
          <w:shd w:val="clear" w:color="auto" w:fill="FFFFFF"/>
        </w:rPr>
        <w:t>Th</w:t>
      </w:r>
      <w:r w:rsidR="00FC14A0" w:rsidRPr="00154A25">
        <w:rPr>
          <w:rFonts w:ascii="Arial" w:hAnsi="Arial" w:cs="Arial"/>
          <w:color w:val="000000" w:themeColor="text1"/>
          <w:sz w:val="24"/>
          <w:shd w:val="clear" w:color="auto" w:fill="FFFFFF"/>
        </w:rPr>
        <w:t>ree repeat</w:t>
      </w:r>
      <w:r w:rsidRPr="00154A25">
        <w:rPr>
          <w:rFonts w:ascii="Arial" w:hAnsi="Arial" w:cs="Arial"/>
          <w:color w:val="000000" w:themeColor="text1"/>
          <w:sz w:val="24"/>
          <w:shd w:val="clear" w:color="auto" w:fill="FFFFFF"/>
        </w:rPr>
        <w:t xml:space="preserve"> experiments were performed allowing SEM values to be calculated (n = 3).</w:t>
      </w:r>
      <w:r w:rsidR="00FC14A0" w:rsidRPr="00154A25">
        <w:rPr>
          <w:rFonts w:ascii="Arial" w:hAnsi="Arial" w:cs="Arial"/>
          <w:color w:val="000000" w:themeColor="text1"/>
          <w:sz w:val="24"/>
          <w:shd w:val="clear" w:color="auto" w:fill="FFFFFF"/>
        </w:rPr>
        <w:t xml:space="preserve"> </w:t>
      </w:r>
      <w:r w:rsidRPr="00154A25">
        <w:rPr>
          <w:rFonts w:ascii="Arial" w:hAnsi="Arial" w:cs="Arial"/>
          <w:color w:val="000000" w:themeColor="text1"/>
          <w:sz w:val="24"/>
          <w:shd w:val="clear" w:color="auto" w:fill="FFFFFF"/>
        </w:rPr>
        <w:t>These data are presented in Table 5.1</w:t>
      </w:r>
      <w:r w:rsidR="00FC14A0" w:rsidRPr="00154A25">
        <w:rPr>
          <w:rFonts w:ascii="Arial" w:hAnsi="Arial" w:cs="Arial"/>
          <w:color w:val="000000" w:themeColor="text1"/>
          <w:sz w:val="24"/>
          <w:shd w:val="clear" w:color="auto" w:fill="FFFFFF"/>
        </w:rPr>
        <w:t xml:space="preserve">. The </w:t>
      </w:r>
      <w:r w:rsidRPr="00154A25">
        <w:rPr>
          <w:rFonts w:ascii="Arial" w:hAnsi="Arial" w:cs="Arial"/>
          <w:color w:val="000000" w:themeColor="text1"/>
          <w:sz w:val="24"/>
          <w:shd w:val="clear" w:color="auto" w:fill="FFFFFF"/>
        </w:rPr>
        <w:t xml:space="preserve">histograms in Figure 5.6 give </w:t>
      </w:r>
      <w:r w:rsidR="00FC14A0" w:rsidRPr="00154A25">
        <w:rPr>
          <w:rFonts w:ascii="Arial" w:hAnsi="Arial" w:cs="Arial"/>
          <w:color w:val="000000" w:themeColor="text1"/>
          <w:sz w:val="24"/>
          <w:shd w:val="clear" w:color="auto" w:fill="FFFFFF"/>
        </w:rPr>
        <w:t xml:space="preserve">a </w:t>
      </w:r>
      <w:r w:rsidRPr="00154A25">
        <w:rPr>
          <w:rFonts w:ascii="Arial" w:hAnsi="Arial" w:cs="Arial"/>
          <w:color w:val="000000" w:themeColor="text1"/>
          <w:sz w:val="24"/>
          <w:shd w:val="clear" w:color="auto" w:fill="FFFFFF"/>
        </w:rPr>
        <w:t>quantitative representation of the spectra in Figure 5.5.</w:t>
      </w:r>
    </w:p>
    <w:p w:rsidR="00FC14A0" w:rsidRPr="00154A25" w:rsidRDefault="00FC14A0" w:rsidP="00F71D83">
      <w:pPr>
        <w:spacing w:line="480" w:lineRule="auto"/>
        <w:jc w:val="both"/>
        <w:rPr>
          <w:rFonts w:ascii="Arial" w:hAnsi="Arial" w:cs="Arial"/>
          <w:color w:val="000000" w:themeColor="text1"/>
          <w:sz w:val="24"/>
          <w:shd w:val="clear" w:color="auto" w:fill="FFFFFF"/>
        </w:rPr>
      </w:pPr>
    </w:p>
    <w:p w:rsidR="00F71D83" w:rsidRPr="00154A25" w:rsidRDefault="00F71D83" w:rsidP="00F71D83">
      <w:pPr>
        <w:spacing w:before="240" w:line="360" w:lineRule="auto"/>
        <w:jc w:val="both"/>
        <w:rPr>
          <w:rFonts w:ascii="Arial" w:hAnsi="Arial" w:cs="Arial"/>
          <w:color w:val="000000" w:themeColor="text1"/>
          <w:shd w:val="clear" w:color="auto" w:fill="FFFFFF"/>
        </w:rPr>
      </w:pPr>
      <w:proofErr w:type="gramStart"/>
      <w:r w:rsidRPr="00154A25">
        <w:rPr>
          <w:rFonts w:ascii="Arial" w:hAnsi="Arial" w:cs="Arial"/>
          <w:b/>
          <w:color w:val="000000" w:themeColor="text1"/>
          <w:shd w:val="clear" w:color="auto" w:fill="FFFFFF"/>
        </w:rPr>
        <w:t>Table 5.1.</w:t>
      </w:r>
      <w:proofErr w:type="gramEnd"/>
      <w:r w:rsidRPr="00154A25">
        <w:rPr>
          <w:rFonts w:ascii="Arial" w:hAnsi="Arial" w:cs="Arial"/>
          <w:color w:val="000000" w:themeColor="text1"/>
          <w:shd w:val="clear" w:color="auto" w:fill="FFFFFF"/>
        </w:rPr>
        <w:t xml:space="preserve"> Mean </w:t>
      </w:r>
      <w:r w:rsidR="00FC14A0" w:rsidRPr="00154A25">
        <w:rPr>
          <w:rFonts w:ascii="Arial" w:hAnsi="Arial" w:cs="Arial"/>
          <w:color w:val="000000" w:themeColor="text1"/>
          <w:shd w:val="clear" w:color="auto" w:fill="FFFFFF"/>
        </w:rPr>
        <w:t xml:space="preserve">percentage of </w:t>
      </w:r>
      <w:r w:rsidRPr="00154A25">
        <w:rPr>
          <w:rFonts w:ascii="Arial" w:hAnsi="Arial" w:cs="Arial"/>
          <w:color w:val="000000" w:themeColor="text1"/>
          <w:shd w:val="clear" w:color="auto" w:fill="FFFFFF"/>
        </w:rPr>
        <w:t xml:space="preserve">cells at each </w:t>
      </w:r>
      <w:r w:rsidR="00FC14A0" w:rsidRPr="00154A25">
        <w:rPr>
          <w:rFonts w:ascii="Arial" w:hAnsi="Arial" w:cs="Arial"/>
          <w:color w:val="000000" w:themeColor="text1"/>
          <w:shd w:val="clear" w:color="auto" w:fill="FFFFFF"/>
        </w:rPr>
        <w:t xml:space="preserve">phase of the </w:t>
      </w:r>
      <w:r w:rsidRPr="00154A25">
        <w:rPr>
          <w:rFonts w:ascii="Arial" w:hAnsi="Arial" w:cs="Arial"/>
          <w:color w:val="000000" w:themeColor="text1"/>
          <w:shd w:val="clear" w:color="auto" w:fill="FFFFFF"/>
        </w:rPr>
        <w:t>cell cycle (G1</w:t>
      </w:r>
      <w:r w:rsidR="00FC14A0" w:rsidRPr="00154A25">
        <w:rPr>
          <w:rFonts w:ascii="Arial" w:hAnsi="Arial" w:cs="Arial"/>
          <w:color w:val="000000" w:themeColor="text1"/>
          <w:shd w:val="clear" w:color="auto" w:fill="FFFFFF"/>
        </w:rPr>
        <w:t>,</w:t>
      </w:r>
      <w:r w:rsidRPr="00154A25">
        <w:rPr>
          <w:rFonts w:ascii="Arial" w:hAnsi="Arial" w:cs="Arial"/>
          <w:color w:val="000000" w:themeColor="text1"/>
          <w:shd w:val="clear" w:color="auto" w:fill="FFFFFF"/>
        </w:rPr>
        <w:t xml:space="preserve"> S</w:t>
      </w:r>
      <w:r w:rsidR="00FC14A0" w:rsidRPr="00154A25">
        <w:rPr>
          <w:rFonts w:ascii="Arial" w:hAnsi="Arial" w:cs="Arial"/>
          <w:color w:val="000000" w:themeColor="text1"/>
          <w:shd w:val="clear" w:color="auto" w:fill="FFFFFF"/>
        </w:rPr>
        <w:t>,</w:t>
      </w:r>
      <w:r w:rsidRPr="00154A25">
        <w:rPr>
          <w:rFonts w:ascii="Arial" w:hAnsi="Arial" w:cs="Arial"/>
          <w:color w:val="000000" w:themeColor="text1"/>
          <w:shd w:val="clear" w:color="auto" w:fill="FFFFFF"/>
        </w:rPr>
        <w:t xml:space="preserve"> </w:t>
      </w:r>
      <w:proofErr w:type="gramStart"/>
      <w:r w:rsidRPr="00154A25">
        <w:rPr>
          <w:rFonts w:ascii="Arial" w:hAnsi="Arial" w:cs="Arial"/>
          <w:color w:val="000000" w:themeColor="text1"/>
          <w:shd w:val="clear" w:color="auto" w:fill="FFFFFF"/>
        </w:rPr>
        <w:t>G2</w:t>
      </w:r>
      <w:proofErr w:type="gramEnd"/>
      <w:r w:rsidRPr="00154A25">
        <w:rPr>
          <w:rFonts w:ascii="Arial" w:hAnsi="Arial" w:cs="Arial"/>
          <w:color w:val="000000" w:themeColor="text1"/>
          <w:shd w:val="clear" w:color="auto" w:fill="FFFFFF"/>
        </w:rPr>
        <w:t>) for each SCFA treatment, at the four time points (3</w:t>
      </w:r>
      <w:r w:rsidR="00FC14A0" w:rsidRPr="00154A25">
        <w:rPr>
          <w:rFonts w:ascii="Arial" w:hAnsi="Arial" w:cs="Arial"/>
          <w:color w:val="000000" w:themeColor="text1"/>
          <w:shd w:val="clear" w:color="auto" w:fill="FFFFFF"/>
        </w:rPr>
        <w:t xml:space="preserve"> h</w:t>
      </w:r>
      <w:r w:rsidRPr="00154A25">
        <w:rPr>
          <w:rFonts w:ascii="Arial" w:hAnsi="Arial" w:cs="Arial"/>
          <w:color w:val="000000" w:themeColor="text1"/>
          <w:shd w:val="clear" w:color="auto" w:fill="FFFFFF"/>
        </w:rPr>
        <w:t>, 6</w:t>
      </w:r>
      <w:r w:rsidR="00FC14A0" w:rsidRPr="00154A25">
        <w:rPr>
          <w:rFonts w:ascii="Arial" w:hAnsi="Arial" w:cs="Arial"/>
          <w:color w:val="000000" w:themeColor="text1"/>
          <w:shd w:val="clear" w:color="auto" w:fill="FFFFFF"/>
        </w:rPr>
        <w:t xml:space="preserve"> h</w:t>
      </w:r>
      <w:r w:rsidRPr="00154A25">
        <w:rPr>
          <w:rFonts w:ascii="Arial" w:hAnsi="Arial" w:cs="Arial"/>
          <w:color w:val="000000" w:themeColor="text1"/>
          <w:shd w:val="clear" w:color="auto" w:fill="FFFFFF"/>
        </w:rPr>
        <w:t>, 12</w:t>
      </w:r>
      <w:r w:rsidR="00FC14A0" w:rsidRPr="00154A25">
        <w:rPr>
          <w:rFonts w:ascii="Arial" w:hAnsi="Arial" w:cs="Arial"/>
          <w:color w:val="000000" w:themeColor="text1"/>
          <w:shd w:val="clear" w:color="auto" w:fill="FFFFFF"/>
        </w:rPr>
        <w:t xml:space="preserve"> h</w:t>
      </w:r>
      <w:r w:rsidRPr="00154A25">
        <w:rPr>
          <w:rFonts w:ascii="Arial" w:hAnsi="Arial" w:cs="Arial"/>
          <w:color w:val="000000" w:themeColor="text1"/>
          <w:shd w:val="clear" w:color="auto" w:fill="FFFFFF"/>
        </w:rPr>
        <w:t xml:space="preserve">, 24 h). The </w:t>
      </w:r>
      <w:r w:rsidR="00FC14A0" w:rsidRPr="00154A25">
        <w:rPr>
          <w:rFonts w:ascii="Arial" w:hAnsi="Arial" w:cs="Arial"/>
          <w:color w:val="000000" w:themeColor="text1"/>
          <w:shd w:val="clear" w:color="auto" w:fill="FFFFFF"/>
        </w:rPr>
        <w:t>data represents the gated cells and was calculated from the</w:t>
      </w:r>
      <w:r w:rsidRPr="00154A25">
        <w:rPr>
          <w:rFonts w:ascii="Arial" w:hAnsi="Arial" w:cs="Arial"/>
          <w:color w:val="000000" w:themeColor="text1"/>
          <w:shd w:val="clear" w:color="auto" w:fill="FFFFFF"/>
        </w:rPr>
        <w:t xml:space="preserve"> area under curve in the spectra (Fig</w:t>
      </w:r>
      <w:r w:rsidR="00B610E0" w:rsidRPr="00154A25">
        <w:rPr>
          <w:rFonts w:ascii="Arial" w:hAnsi="Arial" w:cs="Arial"/>
          <w:color w:val="000000" w:themeColor="text1"/>
          <w:shd w:val="clear" w:color="auto" w:fill="FFFFFF"/>
        </w:rPr>
        <w:t>ure</w:t>
      </w:r>
      <w:r w:rsidRPr="00154A25">
        <w:rPr>
          <w:rFonts w:ascii="Arial" w:hAnsi="Arial" w:cs="Arial"/>
          <w:color w:val="000000" w:themeColor="text1"/>
          <w:shd w:val="clear" w:color="auto" w:fill="FFFFFF"/>
        </w:rPr>
        <w:t xml:space="preserve"> 5.5)</w:t>
      </w:r>
      <w:r w:rsidR="00FC14A0" w:rsidRPr="00154A25">
        <w:rPr>
          <w:rFonts w:ascii="Arial" w:hAnsi="Arial" w:cs="Arial"/>
          <w:color w:val="000000" w:themeColor="text1"/>
          <w:shd w:val="clear" w:color="auto" w:fill="FFFFFF"/>
        </w:rPr>
        <w:t xml:space="preserve">. Each result is </w:t>
      </w:r>
      <w:r w:rsidRPr="00154A25">
        <w:rPr>
          <w:rFonts w:ascii="Arial" w:hAnsi="Arial" w:cs="Arial"/>
          <w:color w:val="000000" w:themeColor="text1"/>
          <w:shd w:val="clear" w:color="auto" w:fill="FFFFFF"/>
        </w:rPr>
        <w:t>the mean of three experiments</w:t>
      </w:r>
      <w:r w:rsidR="00E5659E" w:rsidRPr="00154A25">
        <w:rPr>
          <w:rFonts w:ascii="Arial" w:hAnsi="Arial" w:cs="Arial"/>
          <w:color w:val="000000" w:themeColor="text1"/>
          <w:shd w:val="clear" w:color="auto" w:fill="FFFFFF"/>
        </w:rPr>
        <w:t>. The</w:t>
      </w:r>
      <w:r w:rsidRPr="00154A25">
        <w:rPr>
          <w:rFonts w:ascii="Arial" w:hAnsi="Arial" w:cs="Arial"/>
          <w:color w:val="000000" w:themeColor="text1"/>
          <w:shd w:val="clear" w:color="auto" w:fill="FFFFFF"/>
        </w:rPr>
        <w:t xml:space="preserve"> SEM (n = 3)</w:t>
      </w:r>
      <w:r w:rsidR="00E5659E" w:rsidRPr="00154A25">
        <w:rPr>
          <w:rFonts w:ascii="Arial" w:hAnsi="Arial" w:cs="Arial"/>
          <w:color w:val="000000" w:themeColor="text1"/>
          <w:shd w:val="clear" w:color="auto" w:fill="FFFFFF"/>
        </w:rPr>
        <w:t xml:space="preserve"> are given in the lower rows</w:t>
      </w:r>
      <w:r w:rsidRPr="00154A25">
        <w:rPr>
          <w:rFonts w:ascii="Arial" w:hAnsi="Arial" w:cs="Arial"/>
          <w:color w:val="000000" w:themeColor="text1"/>
          <w:shd w:val="clear" w:color="auto" w:fill="FFFFFF"/>
        </w:rPr>
        <w:t>.</w:t>
      </w:r>
    </w:p>
    <w:tbl>
      <w:tblPr>
        <w:tblW w:w="9933" w:type="dxa"/>
        <w:jc w:val="center"/>
        <w:tblInd w:w="-132" w:type="dxa"/>
        <w:tblLayout w:type="fixed"/>
        <w:tblCellMar>
          <w:left w:w="57" w:type="dxa"/>
          <w:right w:w="57" w:type="dxa"/>
        </w:tblCellMar>
        <w:tblLook w:val="04A0" w:firstRow="1" w:lastRow="0" w:firstColumn="1" w:lastColumn="0" w:noHBand="0" w:noVBand="1"/>
      </w:tblPr>
      <w:tblGrid>
        <w:gridCol w:w="764"/>
        <w:gridCol w:w="764"/>
        <w:gridCol w:w="764"/>
        <w:gridCol w:w="764"/>
        <w:gridCol w:w="764"/>
        <w:gridCol w:w="764"/>
        <w:gridCol w:w="764"/>
        <w:gridCol w:w="764"/>
        <w:gridCol w:w="764"/>
        <w:gridCol w:w="764"/>
        <w:gridCol w:w="764"/>
        <w:gridCol w:w="764"/>
        <w:gridCol w:w="765"/>
      </w:tblGrid>
      <w:tr w:rsidR="00E5659E" w:rsidRPr="00154A25" w:rsidTr="00F754FF">
        <w:trPr>
          <w:cantSplit/>
          <w:jc w:val="center"/>
        </w:trPr>
        <w:tc>
          <w:tcPr>
            <w:tcW w:w="764" w:type="dxa"/>
            <w:tcBorders>
              <w:top w:val="single" w:sz="4" w:space="0" w:color="auto"/>
              <w:bottom w:val="single" w:sz="4" w:space="0" w:color="auto"/>
              <w:right w:val="single" w:sz="4" w:space="0" w:color="auto"/>
            </w:tcBorders>
            <w:shd w:val="clear" w:color="auto" w:fill="auto"/>
            <w:noWrap/>
            <w:vAlign w:val="bottom"/>
          </w:tcPr>
          <w:p w:rsidR="00E5659E" w:rsidRPr="00154A25" w:rsidRDefault="00E5659E" w:rsidP="00CC0A57">
            <w:pPr>
              <w:spacing w:before="120" w:line="276" w:lineRule="auto"/>
              <w:jc w:val="center"/>
              <w:rPr>
                <w:rFonts w:ascii="Arial" w:hAnsi="Arial" w:cs="Arial"/>
                <w:b/>
                <w:bCs/>
                <w:color w:val="000000" w:themeColor="text1"/>
                <w:sz w:val="20"/>
                <w:szCs w:val="22"/>
              </w:rPr>
            </w:pPr>
            <w:r w:rsidRPr="00154A25">
              <w:rPr>
                <w:rFonts w:ascii="Arial" w:hAnsi="Arial" w:cs="Arial"/>
                <w:b/>
                <w:bCs/>
                <w:color w:val="000000" w:themeColor="text1"/>
                <w:sz w:val="20"/>
                <w:szCs w:val="22"/>
              </w:rPr>
              <w:t>%cells</w:t>
            </w:r>
          </w:p>
        </w:tc>
        <w:tc>
          <w:tcPr>
            <w:tcW w:w="2292" w:type="dxa"/>
            <w:gridSpan w:val="3"/>
            <w:tcBorders>
              <w:top w:val="single" w:sz="4" w:space="0" w:color="auto"/>
              <w:left w:val="nil"/>
              <w:bottom w:val="single" w:sz="4" w:space="0" w:color="auto"/>
              <w:right w:val="single" w:sz="4" w:space="0" w:color="auto"/>
            </w:tcBorders>
            <w:shd w:val="clear" w:color="auto" w:fill="auto"/>
            <w:noWrap/>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Untreated</w:t>
            </w:r>
          </w:p>
        </w:tc>
        <w:tc>
          <w:tcPr>
            <w:tcW w:w="2292" w:type="dxa"/>
            <w:gridSpan w:val="3"/>
            <w:tcBorders>
              <w:top w:val="single" w:sz="4" w:space="0" w:color="auto"/>
              <w:left w:val="nil"/>
              <w:bottom w:val="single" w:sz="4" w:space="0" w:color="auto"/>
              <w:right w:val="single" w:sz="4" w:space="0" w:color="auto"/>
            </w:tcBorders>
            <w:shd w:val="clear" w:color="auto" w:fill="auto"/>
            <w:noWrap/>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Butyrate</w:t>
            </w:r>
          </w:p>
        </w:tc>
        <w:tc>
          <w:tcPr>
            <w:tcW w:w="2292" w:type="dxa"/>
            <w:gridSpan w:val="3"/>
            <w:tcBorders>
              <w:top w:val="single" w:sz="4" w:space="0" w:color="auto"/>
              <w:left w:val="nil"/>
              <w:bottom w:val="single" w:sz="4" w:space="0" w:color="auto"/>
              <w:right w:val="single" w:sz="4" w:space="0" w:color="auto"/>
            </w:tcBorders>
            <w:shd w:val="clear" w:color="auto" w:fill="auto"/>
            <w:noWrap/>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Propionate</w:t>
            </w:r>
          </w:p>
        </w:tc>
        <w:tc>
          <w:tcPr>
            <w:tcW w:w="2293" w:type="dxa"/>
            <w:gridSpan w:val="3"/>
            <w:tcBorders>
              <w:top w:val="single" w:sz="4" w:space="0" w:color="auto"/>
              <w:left w:val="nil"/>
              <w:bottom w:val="single" w:sz="4" w:space="0" w:color="auto"/>
            </w:tcBorders>
            <w:shd w:val="clear" w:color="auto" w:fill="auto"/>
            <w:noWrap/>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Valerate</w:t>
            </w:r>
          </w:p>
        </w:tc>
      </w:tr>
      <w:tr w:rsidR="00F71D83" w:rsidRPr="00154A25" w:rsidTr="00E5659E">
        <w:trPr>
          <w:cantSplit/>
          <w:jc w:val="center"/>
        </w:trPr>
        <w:tc>
          <w:tcPr>
            <w:tcW w:w="764" w:type="dxa"/>
            <w:tcBorders>
              <w:top w:val="single" w:sz="4" w:space="0" w:color="auto"/>
              <w:bottom w:val="single" w:sz="4" w:space="0" w:color="auto"/>
              <w:right w:val="single" w:sz="4" w:space="0" w:color="auto"/>
            </w:tcBorders>
            <w:shd w:val="clear" w:color="auto" w:fill="auto"/>
            <w:noWrap/>
            <w:vAlign w:val="bottom"/>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Hrs.</w:t>
            </w:r>
          </w:p>
        </w:tc>
        <w:tc>
          <w:tcPr>
            <w:tcW w:w="764" w:type="dxa"/>
            <w:tcBorders>
              <w:top w:val="single" w:sz="4" w:space="0" w:color="auto"/>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G1</w:t>
            </w:r>
          </w:p>
        </w:tc>
        <w:tc>
          <w:tcPr>
            <w:tcW w:w="764" w:type="dxa"/>
            <w:tcBorders>
              <w:top w:val="single" w:sz="4" w:space="0" w:color="auto"/>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S</w:t>
            </w:r>
          </w:p>
        </w:tc>
        <w:tc>
          <w:tcPr>
            <w:tcW w:w="764" w:type="dxa"/>
            <w:tcBorders>
              <w:top w:val="single" w:sz="4" w:space="0" w:color="auto"/>
              <w:left w:val="nil"/>
              <w:bottom w:val="single" w:sz="4" w:space="0" w:color="auto"/>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G2</w:t>
            </w:r>
          </w:p>
        </w:tc>
        <w:tc>
          <w:tcPr>
            <w:tcW w:w="764" w:type="dxa"/>
            <w:tcBorders>
              <w:top w:val="single" w:sz="4" w:space="0" w:color="auto"/>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G1</w:t>
            </w:r>
          </w:p>
        </w:tc>
        <w:tc>
          <w:tcPr>
            <w:tcW w:w="764" w:type="dxa"/>
            <w:tcBorders>
              <w:top w:val="single" w:sz="4" w:space="0" w:color="auto"/>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S</w:t>
            </w:r>
          </w:p>
        </w:tc>
        <w:tc>
          <w:tcPr>
            <w:tcW w:w="764" w:type="dxa"/>
            <w:tcBorders>
              <w:top w:val="single" w:sz="4" w:space="0" w:color="auto"/>
              <w:left w:val="nil"/>
              <w:bottom w:val="single" w:sz="4" w:space="0" w:color="auto"/>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G2</w:t>
            </w:r>
          </w:p>
        </w:tc>
        <w:tc>
          <w:tcPr>
            <w:tcW w:w="764" w:type="dxa"/>
            <w:tcBorders>
              <w:top w:val="single" w:sz="4" w:space="0" w:color="auto"/>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G1</w:t>
            </w:r>
          </w:p>
        </w:tc>
        <w:tc>
          <w:tcPr>
            <w:tcW w:w="764" w:type="dxa"/>
            <w:tcBorders>
              <w:top w:val="single" w:sz="4" w:space="0" w:color="auto"/>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S</w:t>
            </w:r>
          </w:p>
        </w:tc>
        <w:tc>
          <w:tcPr>
            <w:tcW w:w="764" w:type="dxa"/>
            <w:tcBorders>
              <w:top w:val="single" w:sz="4" w:space="0" w:color="auto"/>
              <w:left w:val="nil"/>
              <w:bottom w:val="single" w:sz="4" w:space="0" w:color="auto"/>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G2</w:t>
            </w:r>
          </w:p>
        </w:tc>
        <w:tc>
          <w:tcPr>
            <w:tcW w:w="764" w:type="dxa"/>
            <w:tcBorders>
              <w:top w:val="single" w:sz="4" w:space="0" w:color="auto"/>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G1</w:t>
            </w:r>
          </w:p>
        </w:tc>
        <w:tc>
          <w:tcPr>
            <w:tcW w:w="764" w:type="dxa"/>
            <w:tcBorders>
              <w:top w:val="single" w:sz="4" w:space="0" w:color="auto"/>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S</w:t>
            </w:r>
          </w:p>
        </w:tc>
        <w:tc>
          <w:tcPr>
            <w:tcW w:w="765" w:type="dxa"/>
            <w:tcBorders>
              <w:top w:val="single" w:sz="4" w:space="0" w:color="auto"/>
              <w:left w:val="nil"/>
              <w:bottom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G2</w:t>
            </w:r>
          </w:p>
        </w:tc>
      </w:tr>
      <w:tr w:rsidR="00F71D83" w:rsidRPr="00154A25" w:rsidTr="00E5659E">
        <w:trPr>
          <w:cantSplit/>
          <w:jc w:val="center"/>
        </w:trPr>
        <w:tc>
          <w:tcPr>
            <w:tcW w:w="764" w:type="dxa"/>
            <w:tcBorders>
              <w:top w:val="nil"/>
              <w:bottom w:val="nil"/>
              <w:right w:val="single" w:sz="4" w:space="0" w:color="auto"/>
            </w:tcBorders>
            <w:shd w:val="clear" w:color="auto" w:fill="auto"/>
            <w:noWrap/>
            <w:vAlign w:val="bottom"/>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57.8</w:t>
            </w:r>
            <w:r w:rsidR="00E5659E"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12.9</w:t>
            </w:r>
            <w:r w:rsidR="00E5659E"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28.8</w:t>
            </w:r>
            <w:r w:rsidR="00E5659E"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64.6</w:t>
            </w:r>
            <w:r w:rsidR="00E5659E"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14.0</w:t>
            </w:r>
            <w:r w:rsidR="00E5659E"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21.0</w:t>
            </w:r>
            <w:r w:rsidR="00E5659E"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55.3</w:t>
            </w:r>
            <w:r w:rsidR="00E5659E"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13.2</w:t>
            </w:r>
            <w:r w:rsidR="00E5659E"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31.2</w:t>
            </w:r>
            <w:r w:rsidR="00E5659E"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64.9</w:t>
            </w:r>
            <w:r w:rsidR="00E5659E"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11.7</w:t>
            </w:r>
            <w:r w:rsidR="00E5659E" w:rsidRPr="00154A25">
              <w:rPr>
                <w:rFonts w:ascii="Arial" w:hAnsi="Arial" w:cs="Arial"/>
                <w:color w:val="000000" w:themeColor="text1"/>
                <w:szCs w:val="22"/>
              </w:rPr>
              <w:t>%</w:t>
            </w:r>
          </w:p>
        </w:tc>
        <w:tc>
          <w:tcPr>
            <w:tcW w:w="765" w:type="dxa"/>
            <w:tcBorders>
              <w:top w:val="nil"/>
              <w:left w:val="nil"/>
              <w:bottom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22.4</w:t>
            </w:r>
            <w:r w:rsidR="00E5659E" w:rsidRPr="00154A25">
              <w:rPr>
                <w:rFonts w:ascii="Arial" w:hAnsi="Arial" w:cs="Arial"/>
                <w:color w:val="000000" w:themeColor="text1"/>
                <w:szCs w:val="22"/>
              </w:rPr>
              <w:t>%</w:t>
            </w:r>
          </w:p>
        </w:tc>
      </w:tr>
      <w:tr w:rsidR="00F71D83" w:rsidRPr="00154A25" w:rsidTr="00E5659E">
        <w:trPr>
          <w:cantSplit/>
          <w:jc w:val="center"/>
        </w:trPr>
        <w:tc>
          <w:tcPr>
            <w:tcW w:w="764" w:type="dxa"/>
            <w:tcBorders>
              <w:top w:val="nil"/>
              <w:bottom w:val="nil"/>
              <w:right w:val="single" w:sz="4" w:space="0" w:color="auto"/>
            </w:tcBorders>
            <w:shd w:val="clear" w:color="auto" w:fill="auto"/>
            <w:noWrap/>
            <w:vAlign w:val="bottom"/>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54.8</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15.0</w:t>
            </w:r>
            <w:r w:rsidR="00154A25"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29.7</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53.8</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13.1</w:t>
            </w:r>
            <w:r w:rsidR="00154A25"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32.5</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49.9</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14.7</w:t>
            </w:r>
            <w:r w:rsidR="00154A25"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34.3</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50.1</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13.2</w:t>
            </w:r>
            <w:r w:rsidR="00154A25" w:rsidRPr="00154A25">
              <w:rPr>
                <w:rFonts w:ascii="Arial" w:hAnsi="Arial" w:cs="Arial"/>
                <w:color w:val="000000" w:themeColor="text1"/>
                <w:szCs w:val="22"/>
              </w:rPr>
              <w:t>%</w:t>
            </w:r>
          </w:p>
        </w:tc>
        <w:tc>
          <w:tcPr>
            <w:tcW w:w="765" w:type="dxa"/>
            <w:tcBorders>
              <w:top w:val="nil"/>
              <w:left w:val="nil"/>
              <w:bottom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35.5</w:t>
            </w:r>
            <w:r w:rsidR="00154A25" w:rsidRPr="00154A25">
              <w:rPr>
                <w:rFonts w:ascii="Arial" w:hAnsi="Arial" w:cs="Arial"/>
                <w:color w:val="000000" w:themeColor="text1"/>
                <w:szCs w:val="22"/>
              </w:rPr>
              <w:t>%</w:t>
            </w:r>
          </w:p>
        </w:tc>
      </w:tr>
      <w:tr w:rsidR="00F71D83" w:rsidRPr="00154A25" w:rsidTr="00E5659E">
        <w:trPr>
          <w:cantSplit/>
          <w:jc w:val="center"/>
        </w:trPr>
        <w:tc>
          <w:tcPr>
            <w:tcW w:w="764" w:type="dxa"/>
            <w:tcBorders>
              <w:top w:val="nil"/>
              <w:bottom w:val="nil"/>
              <w:right w:val="single" w:sz="4" w:space="0" w:color="auto"/>
            </w:tcBorders>
            <w:shd w:val="clear" w:color="auto" w:fill="auto"/>
            <w:noWrap/>
            <w:vAlign w:val="bottom"/>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12</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54.8</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16.5</w:t>
            </w:r>
            <w:r w:rsidR="00154A25"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27.6</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45.5</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11.9</w:t>
            </w:r>
            <w:r w:rsidR="00154A25"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40.1</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46.1</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11.6</w:t>
            </w:r>
            <w:r w:rsidR="00154A25"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40.3</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46.6</w:t>
            </w:r>
            <w:r w:rsidR="00154A25"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11.1</w:t>
            </w:r>
            <w:r w:rsidR="00154A25" w:rsidRPr="00154A25">
              <w:rPr>
                <w:rFonts w:ascii="Arial" w:hAnsi="Arial" w:cs="Arial"/>
                <w:color w:val="000000" w:themeColor="text1"/>
                <w:szCs w:val="22"/>
              </w:rPr>
              <w:t>%</w:t>
            </w:r>
          </w:p>
        </w:tc>
        <w:tc>
          <w:tcPr>
            <w:tcW w:w="765" w:type="dxa"/>
            <w:tcBorders>
              <w:top w:val="nil"/>
              <w:left w:val="nil"/>
              <w:bottom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40.6</w:t>
            </w:r>
            <w:r w:rsidR="00154A25" w:rsidRPr="00154A25">
              <w:rPr>
                <w:rFonts w:ascii="Arial" w:hAnsi="Arial" w:cs="Arial"/>
                <w:color w:val="000000" w:themeColor="text1"/>
                <w:szCs w:val="22"/>
              </w:rPr>
              <w:t>%</w:t>
            </w:r>
          </w:p>
        </w:tc>
      </w:tr>
      <w:tr w:rsidR="00F71D83" w:rsidRPr="00154A25" w:rsidTr="00E5659E">
        <w:trPr>
          <w:cantSplit/>
          <w:jc w:val="center"/>
        </w:trPr>
        <w:tc>
          <w:tcPr>
            <w:tcW w:w="764" w:type="dxa"/>
            <w:tcBorders>
              <w:top w:val="nil"/>
              <w:bottom w:val="single" w:sz="4" w:space="0" w:color="auto"/>
              <w:right w:val="single" w:sz="4" w:space="0" w:color="auto"/>
            </w:tcBorders>
            <w:shd w:val="clear" w:color="auto" w:fill="auto"/>
            <w:noWrap/>
            <w:vAlign w:val="bottom"/>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24</w:t>
            </w:r>
          </w:p>
        </w:tc>
        <w:tc>
          <w:tcPr>
            <w:tcW w:w="764" w:type="dxa"/>
            <w:tcBorders>
              <w:top w:val="nil"/>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65.0</w:t>
            </w:r>
            <w:r w:rsidR="00154A25"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11.0</w:t>
            </w:r>
            <w:r w:rsidR="00154A25" w:rsidRPr="00154A25">
              <w:rPr>
                <w:rFonts w:ascii="Arial" w:hAnsi="Arial" w:cs="Arial"/>
                <w:color w:val="000000" w:themeColor="text1"/>
                <w:szCs w:val="22"/>
              </w:rPr>
              <w:t>%</w:t>
            </w:r>
          </w:p>
        </w:tc>
        <w:tc>
          <w:tcPr>
            <w:tcW w:w="764" w:type="dxa"/>
            <w:tcBorders>
              <w:top w:val="nil"/>
              <w:left w:val="nil"/>
              <w:bottom w:val="single" w:sz="4" w:space="0" w:color="auto"/>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23.1</w:t>
            </w:r>
            <w:r w:rsidR="00154A25"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53.4</w:t>
            </w:r>
            <w:r w:rsidR="00154A25"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3.4</w:t>
            </w:r>
            <w:r w:rsidR="00154A25" w:rsidRPr="00154A25">
              <w:rPr>
                <w:rFonts w:ascii="Arial" w:hAnsi="Arial" w:cs="Arial"/>
                <w:color w:val="000000" w:themeColor="text1"/>
                <w:szCs w:val="22"/>
              </w:rPr>
              <w:t>%</w:t>
            </w:r>
          </w:p>
        </w:tc>
        <w:tc>
          <w:tcPr>
            <w:tcW w:w="764" w:type="dxa"/>
            <w:tcBorders>
              <w:top w:val="nil"/>
              <w:left w:val="nil"/>
              <w:bottom w:val="single" w:sz="4" w:space="0" w:color="auto"/>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40.0</w:t>
            </w:r>
            <w:r w:rsidR="00154A25"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57.4</w:t>
            </w:r>
            <w:r w:rsidR="00154A25"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4.4</w:t>
            </w:r>
            <w:r w:rsidR="00154A25" w:rsidRPr="00154A25">
              <w:rPr>
                <w:rFonts w:ascii="Arial" w:hAnsi="Arial" w:cs="Arial"/>
                <w:color w:val="000000" w:themeColor="text1"/>
                <w:szCs w:val="22"/>
              </w:rPr>
              <w:t>%</w:t>
            </w:r>
          </w:p>
        </w:tc>
        <w:tc>
          <w:tcPr>
            <w:tcW w:w="764" w:type="dxa"/>
            <w:tcBorders>
              <w:top w:val="nil"/>
              <w:left w:val="nil"/>
              <w:bottom w:val="single" w:sz="4" w:space="0" w:color="auto"/>
              <w:right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36.1</w:t>
            </w:r>
            <w:r w:rsidR="00154A25"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51.5</w:t>
            </w:r>
            <w:r w:rsidR="00154A25"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7.7</w:t>
            </w:r>
            <w:r w:rsidR="00154A25" w:rsidRPr="00154A25">
              <w:rPr>
                <w:rFonts w:ascii="Arial" w:hAnsi="Arial" w:cs="Arial"/>
                <w:color w:val="000000" w:themeColor="text1"/>
                <w:szCs w:val="22"/>
              </w:rPr>
              <w:t>%</w:t>
            </w:r>
          </w:p>
        </w:tc>
        <w:tc>
          <w:tcPr>
            <w:tcW w:w="765" w:type="dxa"/>
            <w:tcBorders>
              <w:top w:val="nil"/>
              <w:left w:val="nil"/>
              <w:bottom w:val="single" w:sz="4" w:space="0" w:color="auto"/>
            </w:tcBorders>
            <w:shd w:val="clear" w:color="auto" w:fill="auto"/>
            <w:noWrap/>
            <w:hideMark/>
          </w:tcPr>
          <w:p w:rsidR="00F71D83" w:rsidRPr="00154A25" w:rsidRDefault="00F71D83"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38.0</w:t>
            </w:r>
            <w:r w:rsidR="00154A25" w:rsidRPr="00154A25">
              <w:rPr>
                <w:rFonts w:ascii="Arial" w:hAnsi="Arial" w:cs="Arial"/>
                <w:color w:val="000000" w:themeColor="text1"/>
                <w:szCs w:val="22"/>
              </w:rPr>
              <w:t>%</w:t>
            </w:r>
          </w:p>
        </w:tc>
      </w:tr>
      <w:tr w:rsidR="00E5659E" w:rsidRPr="00154A25" w:rsidTr="00F754FF">
        <w:trPr>
          <w:cantSplit/>
          <w:jc w:val="center"/>
        </w:trPr>
        <w:tc>
          <w:tcPr>
            <w:tcW w:w="764" w:type="dxa"/>
            <w:tcBorders>
              <w:top w:val="single" w:sz="4" w:space="0" w:color="auto"/>
              <w:bottom w:val="single" w:sz="4" w:space="0" w:color="auto"/>
              <w:right w:val="single" w:sz="4" w:space="0" w:color="auto"/>
            </w:tcBorders>
            <w:shd w:val="clear" w:color="auto" w:fill="auto"/>
            <w:noWrap/>
            <w:vAlign w:val="bottom"/>
          </w:tcPr>
          <w:p w:rsidR="00E5659E" w:rsidRPr="00154A25" w:rsidRDefault="00E5659E" w:rsidP="00F754FF">
            <w:pPr>
              <w:spacing w:before="120" w:line="276" w:lineRule="auto"/>
              <w:jc w:val="center"/>
              <w:rPr>
                <w:rFonts w:ascii="Arial" w:hAnsi="Arial" w:cs="Arial"/>
                <w:b/>
                <w:bCs/>
                <w:color w:val="000000" w:themeColor="text1"/>
                <w:szCs w:val="22"/>
              </w:rPr>
            </w:pPr>
            <w:r w:rsidRPr="00154A25">
              <w:rPr>
                <w:rFonts w:ascii="Arial" w:hAnsi="Arial" w:cs="Arial"/>
                <w:b/>
                <w:bCs/>
                <w:color w:val="000000" w:themeColor="text1"/>
                <w:szCs w:val="22"/>
              </w:rPr>
              <w:t>SEM</w:t>
            </w:r>
          </w:p>
        </w:tc>
        <w:tc>
          <w:tcPr>
            <w:tcW w:w="2292" w:type="dxa"/>
            <w:gridSpan w:val="3"/>
            <w:tcBorders>
              <w:top w:val="single" w:sz="4" w:space="0" w:color="auto"/>
              <w:left w:val="nil"/>
              <w:bottom w:val="single" w:sz="4" w:space="0" w:color="auto"/>
              <w:right w:val="single" w:sz="4" w:space="0" w:color="auto"/>
            </w:tcBorders>
            <w:shd w:val="clear" w:color="auto" w:fill="auto"/>
            <w:noWrap/>
          </w:tcPr>
          <w:p w:rsidR="00E5659E" w:rsidRPr="00154A25" w:rsidRDefault="00E5659E" w:rsidP="00F754FF">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Untreated</w:t>
            </w:r>
          </w:p>
        </w:tc>
        <w:tc>
          <w:tcPr>
            <w:tcW w:w="2292" w:type="dxa"/>
            <w:gridSpan w:val="3"/>
            <w:tcBorders>
              <w:top w:val="single" w:sz="4" w:space="0" w:color="auto"/>
              <w:left w:val="nil"/>
              <w:bottom w:val="single" w:sz="4" w:space="0" w:color="auto"/>
              <w:right w:val="single" w:sz="4" w:space="0" w:color="auto"/>
            </w:tcBorders>
            <w:shd w:val="clear" w:color="auto" w:fill="auto"/>
            <w:noWrap/>
          </w:tcPr>
          <w:p w:rsidR="00E5659E" w:rsidRPr="00154A25" w:rsidRDefault="00E5659E" w:rsidP="00F754FF">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Butyrate</w:t>
            </w:r>
          </w:p>
        </w:tc>
        <w:tc>
          <w:tcPr>
            <w:tcW w:w="2292" w:type="dxa"/>
            <w:gridSpan w:val="3"/>
            <w:tcBorders>
              <w:top w:val="single" w:sz="4" w:space="0" w:color="auto"/>
              <w:left w:val="nil"/>
              <w:bottom w:val="single" w:sz="4" w:space="0" w:color="auto"/>
              <w:right w:val="single" w:sz="4" w:space="0" w:color="auto"/>
            </w:tcBorders>
            <w:shd w:val="clear" w:color="auto" w:fill="auto"/>
            <w:noWrap/>
          </w:tcPr>
          <w:p w:rsidR="00E5659E" w:rsidRPr="00154A25" w:rsidRDefault="00E5659E" w:rsidP="00F754FF">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Propionate</w:t>
            </w:r>
          </w:p>
        </w:tc>
        <w:tc>
          <w:tcPr>
            <w:tcW w:w="2293" w:type="dxa"/>
            <w:gridSpan w:val="3"/>
            <w:tcBorders>
              <w:top w:val="single" w:sz="4" w:space="0" w:color="auto"/>
              <w:left w:val="nil"/>
              <w:bottom w:val="single" w:sz="4" w:space="0" w:color="auto"/>
            </w:tcBorders>
            <w:shd w:val="clear" w:color="auto" w:fill="auto"/>
            <w:noWrap/>
          </w:tcPr>
          <w:p w:rsidR="00E5659E" w:rsidRPr="00154A25" w:rsidRDefault="00E5659E" w:rsidP="00F754FF">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Valerate</w:t>
            </w:r>
          </w:p>
        </w:tc>
      </w:tr>
      <w:tr w:rsidR="00E5659E" w:rsidRPr="00154A25" w:rsidTr="00E5659E">
        <w:trPr>
          <w:cantSplit/>
          <w:jc w:val="center"/>
        </w:trPr>
        <w:tc>
          <w:tcPr>
            <w:tcW w:w="764" w:type="dxa"/>
            <w:tcBorders>
              <w:top w:val="single" w:sz="4" w:space="0" w:color="auto"/>
              <w:bottom w:val="single" w:sz="4" w:space="0" w:color="auto"/>
              <w:right w:val="single" w:sz="4" w:space="0" w:color="auto"/>
            </w:tcBorders>
            <w:shd w:val="clear" w:color="auto" w:fill="auto"/>
            <w:noWrap/>
            <w:vAlign w:val="bottom"/>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Hrs.</w:t>
            </w:r>
          </w:p>
        </w:tc>
        <w:tc>
          <w:tcPr>
            <w:tcW w:w="764" w:type="dxa"/>
            <w:tcBorders>
              <w:top w:val="single" w:sz="4" w:space="0" w:color="auto"/>
              <w:left w:val="nil"/>
              <w:bottom w:val="single" w:sz="4" w:space="0" w:color="auto"/>
              <w:right w:val="nil"/>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G1</w:t>
            </w:r>
          </w:p>
        </w:tc>
        <w:tc>
          <w:tcPr>
            <w:tcW w:w="764" w:type="dxa"/>
            <w:tcBorders>
              <w:top w:val="single" w:sz="4" w:space="0" w:color="auto"/>
              <w:left w:val="nil"/>
              <w:bottom w:val="single" w:sz="4" w:space="0" w:color="auto"/>
              <w:right w:val="nil"/>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S</w:t>
            </w:r>
          </w:p>
        </w:tc>
        <w:tc>
          <w:tcPr>
            <w:tcW w:w="764" w:type="dxa"/>
            <w:tcBorders>
              <w:top w:val="single" w:sz="4" w:space="0" w:color="auto"/>
              <w:left w:val="nil"/>
              <w:bottom w:val="single" w:sz="4" w:space="0" w:color="auto"/>
              <w:right w:val="single" w:sz="4" w:space="0" w:color="auto"/>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G2</w:t>
            </w:r>
          </w:p>
        </w:tc>
        <w:tc>
          <w:tcPr>
            <w:tcW w:w="764" w:type="dxa"/>
            <w:tcBorders>
              <w:top w:val="single" w:sz="4" w:space="0" w:color="auto"/>
              <w:left w:val="nil"/>
              <w:bottom w:val="single" w:sz="4" w:space="0" w:color="auto"/>
              <w:right w:val="nil"/>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G1</w:t>
            </w:r>
          </w:p>
        </w:tc>
        <w:tc>
          <w:tcPr>
            <w:tcW w:w="764" w:type="dxa"/>
            <w:tcBorders>
              <w:top w:val="single" w:sz="4" w:space="0" w:color="auto"/>
              <w:left w:val="nil"/>
              <w:bottom w:val="single" w:sz="4" w:space="0" w:color="auto"/>
              <w:right w:val="nil"/>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S</w:t>
            </w:r>
          </w:p>
        </w:tc>
        <w:tc>
          <w:tcPr>
            <w:tcW w:w="764" w:type="dxa"/>
            <w:tcBorders>
              <w:top w:val="single" w:sz="4" w:space="0" w:color="auto"/>
              <w:left w:val="nil"/>
              <w:bottom w:val="single" w:sz="4" w:space="0" w:color="auto"/>
              <w:right w:val="single" w:sz="4" w:space="0" w:color="auto"/>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G2</w:t>
            </w:r>
          </w:p>
        </w:tc>
        <w:tc>
          <w:tcPr>
            <w:tcW w:w="764" w:type="dxa"/>
            <w:tcBorders>
              <w:top w:val="single" w:sz="4" w:space="0" w:color="auto"/>
              <w:left w:val="nil"/>
              <w:bottom w:val="single" w:sz="4" w:space="0" w:color="auto"/>
              <w:right w:val="nil"/>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G1</w:t>
            </w:r>
          </w:p>
        </w:tc>
        <w:tc>
          <w:tcPr>
            <w:tcW w:w="764" w:type="dxa"/>
            <w:tcBorders>
              <w:top w:val="single" w:sz="4" w:space="0" w:color="auto"/>
              <w:left w:val="nil"/>
              <w:bottom w:val="single" w:sz="4" w:space="0" w:color="auto"/>
              <w:right w:val="nil"/>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S</w:t>
            </w:r>
          </w:p>
        </w:tc>
        <w:tc>
          <w:tcPr>
            <w:tcW w:w="764" w:type="dxa"/>
            <w:tcBorders>
              <w:top w:val="single" w:sz="4" w:space="0" w:color="auto"/>
              <w:left w:val="nil"/>
              <w:bottom w:val="single" w:sz="4" w:space="0" w:color="auto"/>
              <w:right w:val="single" w:sz="4" w:space="0" w:color="auto"/>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G2</w:t>
            </w:r>
          </w:p>
        </w:tc>
        <w:tc>
          <w:tcPr>
            <w:tcW w:w="764" w:type="dxa"/>
            <w:tcBorders>
              <w:top w:val="single" w:sz="4" w:space="0" w:color="auto"/>
              <w:left w:val="nil"/>
              <w:bottom w:val="single" w:sz="4" w:space="0" w:color="auto"/>
              <w:right w:val="nil"/>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G1</w:t>
            </w:r>
          </w:p>
        </w:tc>
        <w:tc>
          <w:tcPr>
            <w:tcW w:w="764" w:type="dxa"/>
            <w:tcBorders>
              <w:top w:val="single" w:sz="4" w:space="0" w:color="auto"/>
              <w:left w:val="nil"/>
              <w:bottom w:val="single" w:sz="4" w:space="0" w:color="auto"/>
              <w:right w:val="nil"/>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S</w:t>
            </w:r>
          </w:p>
        </w:tc>
        <w:tc>
          <w:tcPr>
            <w:tcW w:w="765" w:type="dxa"/>
            <w:tcBorders>
              <w:top w:val="single" w:sz="4" w:space="0" w:color="auto"/>
              <w:left w:val="nil"/>
              <w:bottom w:val="single" w:sz="4" w:space="0" w:color="auto"/>
            </w:tcBorders>
            <w:shd w:val="clear" w:color="auto" w:fill="auto"/>
            <w:noWrap/>
            <w:hideMark/>
          </w:tcPr>
          <w:p w:rsidR="00E5659E" w:rsidRPr="00154A25" w:rsidRDefault="00E5659E" w:rsidP="00CC0A57">
            <w:pPr>
              <w:spacing w:before="120" w:line="276" w:lineRule="auto"/>
              <w:jc w:val="center"/>
              <w:rPr>
                <w:rFonts w:ascii="Arial" w:hAnsi="Arial" w:cs="Arial"/>
                <w:bCs/>
                <w:color w:val="000000" w:themeColor="text1"/>
                <w:szCs w:val="22"/>
              </w:rPr>
            </w:pPr>
            <w:r w:rsidRPr="00154A25">
              <w:rPr>
                <w:rFonts w:ascii="Arial" w:hAnsi="Arial" w:cs="Arial"/>
                <w:bCs/>
                <w:color w:val="000000" w:themeColor="text1"/>
                <w:szCs w:val="22"/>
              </w:rPr>
              <w:t>G2</w:t>
            </w:r>
          </w:p>
        </w:tc>
      </w:tr>
      <w:tr w:rsidR="00E5659E" w:rsidRPr="00154A25" w:rsidTr="00E5659E">
        <w:trPr>
          <w:cantSplit/>
          <w:jc w:val="center"/>
        </w:trPr>
        <w:tc>
          <w:tcPr>
            <w:tcW w:w="764" w:type="dxa"/>
            <w:tcBorders>
              <w:top w:val="nil"/>
              <w:bottom w:val="nil"/>
              <w:right w:val="single" w:sz="4" w:space="0" w:color="auto"/>
            </w:tcBorders>
            <w:shd w:val="clear" w:color="auto" w:fill="auto"/>
            <w:noWrap/>
            <w:vAlign w:val="bottom"/>
            <w:hideMark/>
          </w:tcPr>
          <w:p w:rsidR="00E5659E" w:rsidRPr="00154A25" w:rsidRDefault="00E5659E"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3</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1</w:t>
            </w:r>
            <w:r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4</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E5659E" w:rsidP="00CC0A57">
            <w:pPr>
              <w:spacing w:before="120" w:line="276" w:lineRule="auto"/>
              <w:jc w:val="center"/>
              <w:rPr>
                <w:rFonts w:ascii="Arial" w:hAnsi="Arial" w:cs="Arial"/>
                <w:color w:val="000000" w:themeColor="text1"/>
                <w:szCs w:val="22"/>
              </w:rPr>
            </w:pPr>
          </w:p>
        </w:tc>
        <w:tc>
          <w:tcPr>
            <w:tcW w:w="764" w:type="dxa"/>
            <w:tcBorders>
              <w:top w:val="nil"/>
              <w:left w:val="nil"/>
              <w:bottom w:val="nil"/>
              <w:right w:val="nil"/>
            </w:tcBorders>
            <w:shd w:val="clear" w:color="auto" w:fill="auto"/>
            <w:noWrap/>
            <w:vAlign w:val="bottom"/>
            <w:hideMark/>
          </w:tcPr>
          <w:p w:rsidR="00E5659E" w:rsidRPr="00154A25" w:rsidRDefault="00E5659E" w:rsidP="00CC0A57">
            <w:pPr>
              <w:spacing w:before="120" w:line="276" w:lineRule="auto"/>
              <w:jc w:val="center"/>
              <w:rPr>
                <w:rFonts w:ascii="Arial" w:hAnsi="Arial" w:cs="Arial"/>
                <w:color w:val="000000" w:themeColor="text1"/>
                <w:szCs w:val="22"/>
              </w:rPr>
            </w:pPr>
          </w:p>
        </w:tc>
        <w:tc>
          <w:tcPr>
            <w:tcW w:w="764" w:type="dxa"/>
            <w:tcBorders>
              <w:top w:val="nil"/>
              <w:left w:val="nil"/>
              <w:bottom w:val="nil"/>
              <w:right w:val="single" w:sz="4" w:space="0" w:color="auto"/>
            </w:tcBorders>
            <w:shd w:val="clear" w:color="auto" w:fill="auto"/>
            <w:noWrap/>
            <w:vAlign w:val="bottom"/>
            <w:hideMark/>
          </w:tcPr>
          <w:p w:rsidR="00E5659E" w:rsidRPr="00154A25" w:rsidRDefault="00E5659E" w:rsidP="00CC0A57">
            <w:pPr>
              <w:spacing w:before="120" w:line="276" w:lineRule="auto"/>
              <w:jc w:val="center"/>
              <w:rPr>
                <w:rFonts w:ascii="Arial" w:hAnsi="Arial" w:cs="Arial"/>
                <w:color w:val="000000" w:themeColor="text1"/>
                <w:szCs w:val="22"/>
              </w:rPr>
            </w:pP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0</w:t>
            </w:r>
            <w:r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E5659E" w:rsidP="00CC0A57">
            <w:pPr>
              <w:spacing w:before="120" w:line="276" w:lineRule="auto"/>
              <w:jc w:val="center"/>
              <w:rPr>
                <w:rFonts w:ascii="Arial" w:hAnsi="Arial" w:cs="Arial"/>
                <w:color w:val="000000" w:themeColor="text1"/>
                <w:szCs w:val="22"/>
              </w:rPr>
            </w:pPr>
          </w:p>
        </w:tc>
        <w:tc>
          <w:tcPr>
            <w:tcW w:w="764" w:type="dxa"/>
            <w:tcBorders>
              <w:top w:val="nil"/>
              <w:left w:val="nil"/>
              <w:bottom w:val="nil"/>
              <w:right w:val="nil"/>
            </w:tcBorders>
            <w:shd w:val="clear" w:color="auto" w:fill="auto"/>
            <w:noWrap/>
            <w:vAlign w:val="bottom"/>
            <w:hideMark/>
          </w:tcPr>
          <w:p w:rsidR="00E5659E" w:rsidRPr="00154A25" w:rsidRDefault="00E5659E" w:rsidP="00CC0A57">
            <w:pPr>
              <w:spacing w:before="120" w:line="276" w:lineRule="auto"/>
              <w:jc w:val="center"/>
              <w:rPr>
                <w:rFonts w:ascii="Arial" w:hAnsi="Arial" w:cs="Arial"/>
                <w:color w:val="000000" w:themeColor="text1"/>
                <w:szCs w:val="22"/>
              </w:rPr>
            </w:pPr>
          </w:p>
        </w:tc>
        <w:tc>
          <w:tcPr>
            <w:tcW w:w="765" w:type="dxa"/>
            <w:tcBorders>
              <w:top w:val="nil"/>
              <w:left w:val="nil"/>
              <w:bottom w:val="nil"/>
            </w:tcBorders>
            <w:shd w:val="clear" w:color="auto" w:fill="auto"/>
            <w:noWrap/>
            <w:vAlign w:val="bottom"/>
            <w:hideMark/>
          </w:tcPr>
          <w:p w:rsidR="00E5659E" w:rsidRPr="00154A25" w:rsidRDefault="00E5659E" w:rsidP="00CC0A57">
            <w:pPr>
              <w:spacing w:before="120" w:line="276" w:lineRule="auto"/>
              <w:jc w:val="center"/>
              <w:rPr>
                <w:rFonts w:ascii="Arial" w:hAnsi="Arial" w:cs="Arial"/>
                <w:color w:val="000000" w:themeColor="text1"/>
                <w:szCs w:val="22"/>
              </w:rPr>
            </w:pPr>
          </w:p>
        </w:tc>
      </w:tr>
      <w:tr w:rsidR="00E5659E" w:rsidRPr="00154A25" w:rsidTr="00E5659E">
        <w:trPr>
          <w:cantSplit/>
          <w:jc w:val="center"/>
        </w:trPr>
        <w:tc>
          <w:tcPr>
            <w:tcW w:w="764" w:type="dxa"/>
            <w:tcBorders>
              <w:top w:val="nil"/>
              <w:bottom w:val="nil"/>
              <w:right w:val="single" w:sz="4" w:space="0" w:color="auto"/>
            </w:tcBorders>
            <w:shd w:val="clear" w:color="auto" w:fill="auto"/>
            <w:noWrap/>
            <w:vAlign w:val="bottom"/>
            <w:hideMark/>
          </w:tcPr>
          <w:p w:rsidR="00E5659E" w:rsidRPr="00154A25" w:rsidRDefault="00E5659E"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2</w:t>
            </w:r>
            <w:r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4</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8</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3</w:t>
            </w:r>
            <w:r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7</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2</w:t>
            </w:r>
            <w:r w:rsidRPr="00154A25">
              <w:rPr>
                <w:rFonts w:ascii="Arial" w:hAnsi="Arial" w:cs="Arial"/>
                <w:color w:val="000000" w:themeColor="text1"/>
                <w:szCs w:val="22"/>
              </w:rPr>
              <w:t>%</w:t>
            </w:r>
          </w:p>
        </w:tc>
        <w:tc>
          <w:tcPr>
            <w:tcW w:w="764" w:type="dxa"/>
            <w:tcBorders>
              <w:top w:val="nil"/>
              <w:left w:val="nil"/>
              <w:bottom w:val="nil"/>
              <w:right w:val="single" w:sz="4" w:space="0" w:color="auto"/>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6</w:t>
            </w:r>
            <w:r w:rsidRPr="00154A25">
              <w:rPr>
                <w:rFonts w:ascii="Arial" w:hAnsi="Arial" w:cs="Arial"/>
                <w:color w:val="000000" w:themeColor="text1"/>
                <w:szCs w:val="22"/>
              </w:rPr>
              <w:t>%</w:t>
            </w:r>
          </w:p>
        </w:tc>
        <w:tc>
          <w:tcPr>
            <w:tcW w:w="764" w:type="dxa"/>
            <w:tcBorders>
              <w:top w:val="nil"/>
              <w:left w:val="nil"/>
              <w:bottom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3</w:t>
            </w:r>
            <w:r w:rsidRPr="00154A25">
              <w:rPr>
                <w:rFonts w:ascii="Arial" w:hAnsi="Arial" w:cs="Arial"/>
                <w:color w:val="000000" w:themeColor="text1"/>
                <w:szCs w:val="22"/>
              </w:rPr>
              <w:t>%</w:t>
            </w:r>
          </w:p>
        </w:tc>
        <w:tc>
          <w:tcPr>
            <w:tcW w:w="765" w:type="dxa"/>
            <w:tcBorders>
              <w:top w:val="nil"/>
              <w:left w:val="nil"/>
              <w:bottom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r>
      <w:tr w:rsidR="00E5659E" w:rsidRPr="00154A25" w:rsidTr="00E5659E">
        <w:trPr>
          <w:cantSplit/>
          <w:jc w:val="center"/>
        </w:trPr>
        <w:tc>
          <w:tcPr>
            <w:tcW w:w="764" w:type="dxa"/>
            <w:tcBorders>
              <w:top w:val="nil"/>
              <w:right w:val="single" w:sz="4" w:space="0" w:color="auto"/>
            </w:tcBorders>
            <w:shd w:val="clear" w:color="auto" w:fill="auto"/>
            <w:noWrap/>
            <w:vAlign w:val="bottom"/>
            <w:hideMark/>
          </w:tcPr>
          <w:p w:rsidR="00E5659E" w:rsidRPr="00154A25" w:rsidRDefault="00E5659E"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12</w:t>
            </w:r>
          </w:p>
        </w:tc>
        <w:tc>
          <w:tcPr>
            <w:tcW w:w="764" w:type="dxa"/>
            <w:tcBorders>
              <w:top w:val="nil"/>
              <w:left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1</w:t>
            </w:r>
            <w:r w:rsidRPr="00154A25">
              <w:rPr>
                <w:rFonts w:ascii="Arial" w:hAnsi="Arial" w:cs="Arial"/>
                <w:color w:val="000000" w:themeColor="text1"/>
                <w:szCs w:val="22"/>
              </w:rPr>
              <w:t>%</w:t>
            </w:r>
          </w:p>
        </w:tc>
        <w:tc>
          <w:tcPr>
            <w:tcW w:w="764" w:type="dxa"/>
            <w:tcBorders>
              <w:top w:val="nil"/>
              <w:left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3</w:t>
            </w:r>
            <w:r w:rsidRPr="00154A25">
              <w:rPr>
                <w:rFonts w:ascii="Arial" w:hAnsi="Arial" w:cs="Arial"/>
                <w:color w:val="000000" w:themeColor="text1"/>
                <w:szCs w:val="22"/>
              </w:rPr>
              <w:t>%</w:t>
            </w:r>
          </w:p>
        </w:tc>
        <w:tc>
          <w:tcPr>
            <w:tcW w:w="764" w:type="dxa"/>
            <w:tcBorders>
              <w:top w:val="nil"/>
              <w:left w:val="nil"/>
              <w:right w:val="single" w:sz="4" w:space="0" w:color="auto"/>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2</w:t>
            </w:r>
            <w:r w:rsidRPr="00154A25">
              <w:rPr>
                <w:rFonts w:ascii="Arial" w:hAnsi="Arial" w:cs="Arial"/>
                <w:color w:val="000000" w:themeColor="text1"/>
                <w:szCs w:val="22"/>
              </w:rPr>
              <w:t>%</w:t>
            </w:r>
          </w:p>
        </w:tc>
        <w:tc>
          <w:tcPr>
            <w:tcW w:w="764" w:type="dxa"/>
            <w:tcBorders>
              <w:top w:val="nil"/>
              <w:left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7</w:t>
            </w:r>
            <w:r w:rsidRPr="00154A25">
              <w:rPr>
                <w:rFonts w:ascii="Arial" w:hAnsi="Arial" w:cs="Arial"/>
                <w:color w:val="000000" w:themeColor="text1"/>
                <w:szCs w:val="22"/>
              </w:rPr>
              <w:t>%</w:t>
            </w:r>
          </w:p>
        </w:tc>
        <w:tc>
          <w:tcPr>
            <w:tcW w:w="764" w:type="dxa"/>
            <w:tcBorders>
              <w:top w:val="nil"/>
              <w:left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3</w:t>
            </w:r>
            <w:r w:rsidRPr="00154A25">
              <w:rPr>
                <w:rFonts w:ascii="Arial" w:hAnsi="Arial" w:cs="Arial"/>
                <w:color w:val="000000" w:themeColor="text1"/>
                <w:szCs w:val="22"/>
              </w:rPr>
              <w:t>%</w:t>
            </w:r>
          </w:p>
        </w:tc>
        <w:tc>
          <w:tcPr>
            <w:tcW w:w="764" w:type="dxa"/>
            <w:tcBorders>
              <w:top w:val="nil"/>
              <w:left w:val="nil"/>
              <w:right w:val="single" w:sz="4" w:space="0" w:color="auto"/>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4</w:t>
            </w:r>
            <w:r w:rsidRPr="00154A25">
              <w:rPr>
                <w:rFonts w:ascii="Arial" w:hAnsi="Arial" w:cs="Arial"/>
                <w:color w:val="000000" w:themeColor="text1"/>
                <w:szCs w:val="22"/>
              </w:rPr>
              <w:t>%</w:t>
            </w:r>
          </w:p>
        </w:tc>
        <w:tc>
          <w:tcPr>
            <w:tcW w:w="764" w:type="dxa"/>
            <w:tcBorders>
              <w:top w:val="nil"/>
              <w:left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9</w:t>
            </w:r>
            <w:r w:rsidRPr="00154A25">
              <w:rPr>
                <w:rFonts w:ascii="Arial" w:hAnsi="Arial" w:cs="Arial"/>
                <w:color w:val="000000" w:themeColor="text1"/>
                <w:szCs w:val="22"/>
              </w:rPr>
              <w:t>%</w:t>
            </w:r>
          </w:p>
        </w:tc>
        <w:tc>
          <w:tcPr>
            <w:tcW w:w="764" w:type="dxa"/>
            <w:tcBorders>
              <w:top w:val="nil"/>
              <w:left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2</w:t>
            </w:r>
            <w:r w:rsidRPr="00154A25">
              <w:rPr>
                <w:rFonts w:ascii="Arial" w:hAnsi="Arial" w:cs="Arial"/>
                <w:color w:val="000000" w:themeColor="text1"/>
                <w:szCs w:val="22"/>
              </w:rPr>
              <w:t>%</w:t>
            </w:r>
          </w:p>
        </w:tc>
        <w:tc>
          <w:tcPr>
            <w:tcW w:w="764" w:type="dxa"/>
            <w:tcBorders>
              <w:top w:val="nil"/>
              <w:left w:val="nil"/>
              <w:right w:val="single" w:sz="4" w:space="0" w:color="auto"/>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7</w:t>
            </w:r>
            <w:r w:rsidRPr="00154A25">
              <w:rPr>
                <w:rFonts w:ascii="Arial" w:hAnsi="Arial" w:cs="Arial"/>
                <w:color w:val="000000" w:themeColor="text1"/>
                <w:szCs w:val="22"/>
              </w:rPr>
              <w:t>%</w:t>
            </w:r>
          </w:p>
        </w:tc>
        <w:tc>
          <w:tcPr>
            <w:tcW w:w="764" w:type="dxa"/>
            <w:tcBorders>
              <w:top w:val="nil"/>
              <w:left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7</w:t>
            </w:r>
            <w:r w:rsidRPr="00154A25">
              <w:rPr>
                <w:rFonts w:ascii="Arial" w:hAnsi="Arial" w:cs="Arial"/>
                <w:color w:val="000000" w:themeColor="text1"/>
                <w:szCs w:val="22"/>
              </w:rPr>
              <w:t>%</w:t>
            </w:r>
          </w:p>
        </w:tc>
        <w:tc>
          <w:tcPr>
            <w:tcW w:w="764" w:type="dxa"/>
            <w:tcBorders>
              <w:top w:val="nil"/>
              <w:left w:val="nil"/>
              <w:righ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3</w:t>
            </w:r>
            <w:r w:rsidRPr="00154A25">
              <w:rPr>
                <w:rFonts w:ascii="Arial" w:hAnsi="Arial" w:cs="Arial"/>
                <w:color w:val="000000" w:themeColor="text1"/>
                <w:szCs w:val="22"/>
              </w:rPr>
              <w:t>%</w:t>
            </w:r>
          </w:p>
        </w:tc>
        <w:tc>
          <w:tcPr>
            <w:tcW w:w="765" w:type="dxa"/>
            <w:tcBorders>
              <w:top w:val="nil"/>
              <w:left w:val="nil"/>
            </w:tcBorders>
            <w:shd w:val="clear" w:color="auto" w:fill="auto"/>
            <w:noWrap/>
            <w:vAlign w:val="bottom"/>
            <w:hideMark/>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4</w:t>
            </w:r>
            <w:r w:rsidRPr="00154A25">
              <w:rPr>
                <w:rFonts w:ascii="Arial" w:hAnsi="Arial" w:cs="Arial"/>
                <w:color w:val="000000" w:themeColor="text1"/>
                <w:szCs w:val="22"/>
              </w:rPr>
              <w:t>%</w:t>
            </w:r>
          </w:p>
        </w:tc>
      </w:tr>
      <w:tr w:rsidR="00E5659E" w:rsidRPr="00154A25" w:rsidTr="00E5659E">
        <w:trPr>
          <w:cantSplit/>
          <w:jc w:val="center"/>
        </w:trPr>
        <w:tc>
          <w:tcPr>
            <w:tcW w:w="764" w:type="dxa"/>
            <w:tcBorders>
              <w:top w:val="nil"/>
              <w:bottom w:val="single" w:sz="4" w:space="0" w:color="auto"/>
              <w:right w:val="single" w:sz="4" w:space="0" w:color="auto"/>
            </w:tcBorders>
            <w:shd w:val="clear" w:color="auto" w:fill="auto"/>
            <w:noWrap/>
            <w:vAlign w:val="bottom"/>
          </w:tcPr>
          <w:p w:rsidR="00E5659E" w:rsidRPr="00154A25" w:rsidRDefault="00E5659E" w:rsidP="00CC0A57">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24</w:t>
            </w:r>
          </w:p>
        </w:tc>
        <w:tc>
          <w:tcPr>
            <w:tcW w:w="764" w:type="dxa"/>
            <w:tcBorders>
              <w:top w:val="nil"/>
              <w:left w:val="nil"/>
              <w:bottom w:val="single" w:sz="4" w:space="0" w:color="auto"/>
              <w:right w:val="nil"/>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3</w:t>
            </w:r>
            <w:r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2</w:t>
            </w:r>
            <w:r w:rsidRPr="00154A25">
              <w:rPr>
                <w:rFonts w:ascii="Arial" w:hAnsi="Arial" w:cs="Arial"/>
                <w:color w:val="000000" w:themeColor="text1"/>
                <w:szCs w:val="22"/>
              </w:rPr>
              <w:t>%</w:t>
            </w:r>
          </w:p>
        </w:tc>
        <w:tc>
          <w:tcPr>
            <w:tcW w:w="764" w:type="dxa"/>
            <w:tcBorders>
              <w:top w:val="nil"/>
              <w:left w:val="nil"/>
              <w:bottom w:val="single" w:sz="4" w:space="0" w:color="auto"/>
              <w:right w:val="single" w:sz="4" w:space="0" w:color="auto"/>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1</w:t>
            </w:r>
            <w:r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4</w:t>
            </w:r>
            <w:r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0</w:t>
            </w:r>
            <w:r w:rsidRPr="00154A25">
              <w:rPr>
                <w:rFonts w:ascii="Arial" w:hAnsi="Arial" w:cs="Arial"/>
                <w:color w:val="000000" w:themeColor="text1"/>
                <w:szCs w:val="22"/>
              </w:rPr>
              <w:t>%</w:t>
            </w:r>
          </w:p>
        </w:tc>
        <w:tc>
          <w:tcPr>
            <w:tcW w:w="764" w:type="dxa"/>
            <w:tcBorders>
              <w:top w:val="nil"/>
              <w:left w:val="nil"/>
              <w:bottom w:val="single" w:sz="4" w:space="0" w:color="auto"/>
              <w:right w:val="single" w:sz="4" w:space="0" w:color="auto"/>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3</w:t>
            </w:r>
            <w:r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1</w:t>
            </w:r>
            <w:r w:rsidRPr="00154A25">
              <w:rPr>
                <w:rFonts w:ascii="Arial" w:hAnsi="Arial" w:cs="Arial"/>
                <w:color w:val="000000" w:themeColor="text1"/>
                <w:szCs w:val="22"/>
              </w:rPr>
              <w:t>%</w:t>
            </w:r>
          </w:p>
        </w:tc>
        <w:tc>
          <w:tcPr>
            <w:tcW w:w="764" w:type="dxa"/>
            <w:tcBorders>
              <w:top w:val="nil"/>
              <w:left w:val="nil"/>
              <w:bottom w:val="single" w:sz="4" w:space="0" w:color="auto"/>
              <w:right w:val="single" w:sz="4" w:space="0" w:color="auto"/>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2</w:t>
            </w:r>
            <w:r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c>
          <w:tcPr>
            <w:tcW w:w="764" w:type="dxa"/>
            <w:tcBorders>
              <w:top w:val="nil"/>
              <w:left w:val="nil"/>
              <w:bottom w:val="single" w:sz="4" w:space="0" w:color="auto"/>
              <w:right w:val="nil"/>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c>
          <w:tcPr>
            <w:tcW w:w="765" w:type="dxa"/>
            <w:tcBorders>
              <w:top w:val="nil"/>
              <w:left w:val="nil"/>
              <w:bottom w:val="single" w:sz="4" w:space="0" w:color="auto"/>
            </w:tcBorders>
            <w:shd w:val="clear" w:color="auto" w:fill="auto"/>
            <w:noWrap/>
            <w:vAlign w:val="bottom"/>
          </w:tcPr>
          <w:p w:rsidR="00E5659E" w:rsidRPr="00154A25" w:rsidRDefault="00154A25" w:rsidP="00CC0A57">
            <w:pPr>
              <w:spacing w:before="120" w:line="276" w:lineRule="auto"/>
              <w:jc w:val="center"/>
              <w:rPr>
                <w:rFonts w:ascii="Arial" w:hAnsi="Arial" w:cs="Arial"/>
                <w:color w:val="000000" w:themeColor="text1"/>
                <w:szCs w:val="22"/>
              </w:rPr>
            </w:pPr>
            <w:r>
              <w:rPr>
                <w:rFonts w:ascii="Arial" w:hAnsi="Arial" w:cs="Arial"/>
                <w:color w:val="000000" w:themeColor="text1"/>
                <w:szCs w:val="22"/>
              </w:rPr>
              <w:t>5</w:t>
            </w:r>
            <w:r w:rsidRPr="00154A25">
              <w:rPr>
                <w:rFonts w:ascii="Arial" w:hAnsi="Arial" w:cs="Arial"/>
                <w:color w:val="000000" w:themeColor="text1"/>
                <w:szCs w:val="22"/>
              </w:rPr>
              <w:t>%</w:t>
            </w:r>
          </w:p>
        </w:tc>
      </w:tr>
    </w:tbl>
    <w:p w:rsidR="00154A25" w:rsidRPr="00154A25" w:rsidRDefault="00154A25" w:rsidP="00154A25">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br w:type="page"/>
      </w:r>
    </w:p>
    <w:p w:rsidR="0064518B" w:rsidRPr="00154A25" w:rsidRDefault="0064518B" w:rsidP="0064518B">
      <w:pPr>
        <w:spacing w:line="360" w:lineRule="auto"/>
        <w:jc w:val="both"/>
        <w:rPr>
          <w:rFonts w:ascii="Arial" w:hAnsi="Arial" w:cs="Arial"/>
          <w:bCs/>
          <w:color w:val="000000" w:themeColor="text1"/>
          <w:sz w:val="24"/>
          <w:shd w:val="clear" w:color="auto" w:fill="FFFFFF"/>
        </w:rPr>
      </w:pPr>
      <w:r w:rsidRPr="00546BCA">
        <w:rPr>
          <w:rFonts w:ascii="Arial" w:hAnsi="Arial" w:cs="Arial"/>
          <w:bCs/>
          <w:noProof/>
          <w:color w:val="000000" w:themeColor="text1"/>
          <w:sz w:val="24"/>
          <w:shd w:val="clear" w:color="auto" w:fill="FFFFFF"/>
          <w:lang w:val="en-US"/>
        </w:rPr>
        <w:lastRenderedPageBreak/>
        <w:drawing>
          <wp:inline distT="0" distB="0" distL="0" distR="0" wp14:anchorId="1541A3FB" wp14:editId="123C9A8B">
            <wp:extent cx="5789018" cy="34549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3865" cy="3457802"/>
                    </a:xfrm>
                    <a:prstGeom prst="rect">
                      <a:avLst/>
                    </a:prstGeom>
                    <a:noFill/>
                  </pic:spPr>
                </pic:pic>
              </a:graphicData>
            </a:graphic>
          </wp:inline>
        </w:drawing>
      </w:r>
    </w:p>
    <w:p w:rsidR="0064518B" w:rsidRPr="00154A25" w:rsidRDefault="0064518B" w:rsidP="0064518B">
      <w:pPr>
        <w:spacing w:line="360" w:lineRule="auto"/>
        <w:jc w:val="both"/>
        <w:rPr>
          <w:rFonts w:ascii="Arial" w:hAnsi="Arial" w:cs="Arial"/>
          <w:bCs/>
          <w:color w:val="000000" w:themeColor="text1"/>
          <w:sz w:val="24"/>
          <w:shd w:val="clear" w:color="auto" w:fill="FFFFFF"/>
        </w:rPr>
      </w:pPr>
    </w:p>
    <w:p w:rsidR="0064518B" w:rsidRPr="00154A25" w:rsidRDefault="0064518B" w:rsidP="0064518B">
      <w:pPr>
        <w:spacing w:line="360" w:lineRule="auto"/>
        <w:jc w:val="both"/>
        <w:rPr>
          <w:rFonts w:ascii="Arial" w:hAnsi="Arial" w:cs="Arial"/>
          <w:bCs/>
          <w:color w:val="000000" w:themeColor="text1"/>
          <w:sz w:val="24"/>
          <w:shd w:val="clear" w:color="auto" w:fill="FFFFFF"/>
        </w:rPr>
      </w:pPr>
      <w:r w:rsidRPr="00546BCA">
        <w:rPr>
          <w:rFonts w:ascii="Arial" w:hAnsi="Arial" w:cs="Arial"/>
          <w:bCs/>
          <w:noProof/>
          <w:color w:val="000000" w:themeColor="text1"/>
          <w:sz w:val="24"/>
          <w:shd w:val="clear" w:color="auto" w:fill="FFFFFF"/>
          <w:lang w:val="en-US"/>
        </w:rPr>
        <w:drawing>
          <wp:inline distT="0" distB="0" distL="0" distR="0" wp14:anchorId="3A018F7A" wp14:editId="68EA1203">
            <wp:extent cx="3757517" cy="1835834"/>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64456" cy="1839224"/>
                    </a:xfrm>
                    <a:prstGeom prst="rect">
                      <a:avLst/>
                    </a:prstGeom>
                    <a:noFill/>
                  </pic:spPr>
                </pic:pic>
              </a:graphicData>
            </a:graphic>
          </wp:inline>
        </w:drawing>
      </w:r>
    </w:p>
    <w:p w:rsidR="00154A25" w:rsidRPr="00154A25" w:rsidRDefault="00154A25" w:rsidP="00154A25">
      <w:pPr>
        <w:spacing w:line="360" w:lineRule="auto"/>
        <w:jc w:val="both"/>
        <w:rPr>
          <w:rFonts w:ascii="Arial" w:hAnsi="Arial" w:cs="Arial"/>
          <w:bCs/>
          <w:color w:val="000000" w:themeColor="text1"/>
          <w:shd w:val="clear" w:color="auto" w:fill="FFFFFF"/>
        </w:rPr>
      </w:pPr>
      <w:proofErr w:type="gramStart"/>
      <w:r w:rsidRPr="00154A25">
        <w:rPr>
          <w:rFonts w:ascii="Arial" w:hAnsi="Arial" w:cs="Arial"/>
          <w:b/>
          <w:bCs/>
          <w:color w:val="000000" w:themeColor="text1"/>
          <w:shd w:val="clear" w:color="auto" w:fill="FFFFFF"/>
        </w:rPr>
        <w:t>Figure 5.6.</w:t>
      </w:r>
      <w:proofErr w:type="gramEnd"/>
      <w:r w:rsidRPr="00154A25">
        <w:rPr>
          <w:rFonts w:ascii="Arial" w:hAnsi="Arial" w:cs="Arial"/>
          <w:bCs/>
          <w:color w:val="000000" w:themeColor="text1"/>
          <w:shd w:val="clear" w:color="auto" w:fill="FFFFFF"/>
        </w:rPr>
        <w:t xml:space="preserve"> The histograms are a quantitative representation of the flow cytometry spectra in Figure 5.5 and the data in Table 5.1. These show the percentages of cells at each cell cycle phase with increasing treatment times (3 h, 6 h, 12 h, </w:t>
      </w:r>
      <w:proofErr w:type="gramStart"/>
      <w:r w:rsidRPr="00154A25">
        <w:rPr>
          <w:rFonts w:ascii="Arial" w:hAnsi="Arial" w:cs="Arial"/>
          <w:bCs/>
          <w:color w:val="000000" w:themeColor="text1"/>
          <w:shd w:val="clear" w:color="auto" w:fill="FFFFFF"/>
        </w:rPr>
        <w:t>24</w:t>
      </w:r>
      <w:proofErr w:type="gramEnd"/>
      <w:r w:rsidRPr="00154A25">
        <w:rPr>
          <w:rFonts w:ascii="Arial" w:hAnsi="Arial" w:cs="Arial"/>
          <w:bCs/>
          <w:color w:val="000000" w:themeColor="text1"/>
          <w:shd w:val="clear" w:color="auto" w:fill="FFFFFF"/>
        </w:rPr>
        <w:t xml:space="preserve"> h). Untreated (U) cells show little change in the distribution of cells; in contrast, the treated cells show an increasing proportion of cells accumulating at G2/M phase with time. This shift in G2/M accumulation reaches a maximum at 12 h, after which the level remains constant for butyrate (B) treated-cells but shows a marginal shift back to G1 with the propionate (P) and valerate (V) treated cells. [Data are the means of 3 independent repeats]</w:t>
      </w:r>
      <w:r w:rsidR="00565ACA">
        <w:rPr>
          <w:rFonts w:ascii="Arial" w:hAnsi="Arial" w:cs="Arial"/>
          <w:bCs/>
          <w:color w:val="000000" w:themeColor="text1"/>
          <w:shd w:val="clear" w:color="auto" w:fill="FFFFFF"/>
        </w:rPr>
        <w:t>.</w:t>
      </w:r>
    </w:p>
    <w:p w:rsidR="0064518B" w:rsidRPr="00154A25" w:rsidRDefault="0064518B" w:rsidP="00F71D83">
      <w:pPr>
        <w:spacing w:line="480" w:lineRule="auto"/>
        <w:jc w:val="both"/>
        <w:rPr>
          <w:rFonts w:ascii="Arial" w:hAnsi="Arial" w:cs="Arial"/>
          <w:color w:val="000000" w:themeColor="text1"/>
          <w:sz w:val="24"/>
          <w:shd w:val="clear" w:color="auto" w:fill="FFFFFF"/>
        </w:rPr>
      </w:pPr>
    </w:p>
    <w:p w:rsidR="0064518B"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shd w:val="clear" w:color="auto" w:fill="FFFFFF"/>
        </w:rPr>
        <w:t>The histograms (Fig</w:t>
      </w:r>
      <w:r w:rsidR="00B610E0" w:rsidRPr="00154A25">
        <w:rPr>
          <w:rFonts w:ascii="Arial" w:hAnsi="Arial" w:cs="Arial"/>
          <w:color w:val="000000" w:themeColor="text1"/>
          <w:sz w:val="24"/>
          <w:shd w:val="clear" w:color="auto" w:fill="FFFFFF"/>
        </w:rPr>
        <w:t>ure</w:t>
      </w:r>
      <w:r w:rsidRPr="00154A25">
        <w:rPr>
          <w:rFonts w:ascii="Arial" w:hAnsi="Arial" w:cs="Arial"/>
          <w:color w:val="000000" w:themeColor="text1"/>
          <w:sz w:val="24"/>
          <w:shd w:val="clear" w:color="auto" w:fill="FFFFFF"/>
        </w:rPr>
        <w:t xml:space="preserve"> 5.6) show that the different SCFAs induced different trends in cell cycle arrest, suggesting different mechanisms. </w:t>
      </w:r>
      <w:r w:rsidRPr="00154A25">
        <w:rPr>
          <w:rFonts w:ascii="Arial" w:hAnsi="Arial" w:cs="Arial"/>
          <w:color w:val="000000" w:themeColor="text1"/>
          <w:sz w:val="24"/>
        </w:rPr>
        <w:t xml:space="preserve">Untreated cells displayed a </w:t>
      </w:r>
      <w:r w:rsidRPr="00154A25">
        <w:rPr>
          <w:rFonts w:ascii="Arial" w:hAnsi="Arial" w:cs="Arial"/>
          <w:color w:val="000000" w:themeColor="text1"/>
          <w:sz w:val="24"/>
        </w:rPr>
        <w:lastRenderedPageBreak/>
        <w:t>typical normal profile with little change over time, with G1 cells remaining at approximately 55</w:t>
      </w:r>
      <w:r w:rsidR="0064518B" w:rsidRPr="00154A25">
        <w:rPr>
          <w:rFonts w:ascii="Arial" w:hAnsi="Arial" w:cs="Arial"/>
          <w:color w:val="000000" w:themeColor="text1"/>
          <w:sz w:val="24"/>
        </w:rPr>
        <w:t>%</w:t>
      </w:r>
      <w:r w:rsidRPr="00154A25">
        <w:rPr>
          <w:rFonts w:ascii="Arial" w:hAnsi="Arial" w:cs="Arial"/>
          <w:color w:val="000000" w:themeColor="text1"/>
          <w:sz w:val="24"/>
        </w:rPr>
        <w:t>–65%</w:t>
      </w:r>
      <w:r w:rsidR="0064518B" w:rsidRPr="00154A25">
        <w:rPr>
          <w:rFonts w:ascii="Arial" w:hAnsi="Arial" w:cs="Arial"/>
          <w:color w:val="000000" w:themeColor="text1"/>
          <w:sz w:val="24"/>
        </w:rPr>
        <w:t>,</w:t>
      </w:r>
      <w:r w:rsidRPr="00154A25">
        <w:rPr>
          <w:rFonts w:ascii="Arial" w:hAnsi="Arial" w:cs="Arial"/>
          <w:color w:val="000000" w:themeColor="text1"/>
          <w:sz w:val="24"/>
        </w:rPr>
        <w:t xml:space="preserve"> S phase cells at 10</w:t>
      </w:r>
      <w:r w:rsidR="0064518B" w:rsidRPr="00154A25">
        <w:rPr>
          <w:rFonts w:ascii="Arial" w:hAnsi="Arial" w:cs="Arial"/>
          <w:color w:val="000000" w:themeColor="text1"/>
          <w:sz w:val="24"/>
        </w:rPr>
        <w:t>%</w:t>
      </w:r>
      <w:r w:rsidRPr="00154A25">
        <w:rPr>
          <w:rFonts w:ascii="Arial" w:hAnsi="Arial" w:cs="Arial"/>
          <w:color w:val="000000" w:themeColor="text1"/>
          <w:sz w:val="24"/>
        </w:rPr>
        <w:t>–15% and G2/M cells at 25</w:t>
      </w:r>
      <w:r w:rsidR="0064518B" w:rsidRPr="00154A25">
        <w:rPr>
          <w:rFonts w:ascii="Arial" w:hAnsi="Arial" w:cs="Arial"/>
          <w:color w:val="000000" w:themeColor="text1"/>
          <w:sz w:val="24"/>
        </w:rPr>
        <w:t>%</w:t>
      </w:r>
      <w:r w:rsidRPr="00154A25">
        <w:rPr>
          <w:rFonts w:ascii="Arial" w:hAnsi="Arial" w:cs="Arial"/>
          <w:color w:val="000000" w:themeColor="text1"/>
          <w:sz w:val="24"/>
        </w:rPr>
        <w:t>–30%</w:t>
      </w:r>
      <w:r w:rsidR="0064518B" w:rsidRPr="00154A25">
        <w:rPr>
          <w:rFonts w:ascii="Arial" w:hAnsi="Arial" w:cs="Arial"/>
          <w:color w:val="000000" w:themeColor="text1"/>
          <w:sz w:val="24"/>
        </w:rPr>
        <w:t>.</w:t>
      </w:r>
      <w:r w:rsidRPr="00154A25">
        <w:rPr>
          <w:rFonts w:ascii="Arial" w:hAnsi="Arial" w:cs="Arial"/>
          <w:color w:val="000000" w:themeColor="text1"/>
          <w:sz w:val="24"/>
        </w:rPr>
        <w:t xml:space="preserve"> </w:t>
      </w:r>
      <w:r w:rsidR="0064518B" w:rsidRPr="00154A25">
        <w:rPr>
          <w:rFonts w:ascii="Arial" w:hAnsi="Arial" w:cs="Arial"/>
          <w:color w:val="000000" w:themeColor="text1"/>
          <w:sz w:val="24"/>
        </w:rPr>
        <w:t>H</w:t>
      </w:r>
      <w:r w:rsidRPr="00154A25">
        <w:rPr>
          <w:rFonts w:ascii="Arial" w:hAnsi="Arial" w:cs="Arial"/>
          <w:color w:val="000000" w:themeColor="text1"/>
          <w:sz w:val="24"/>
        </w:rPr>
        <w:t xml:space="preserve">owever, there was an </w:t>
      </w:r>
      <w:r w:rsidR="00E333A5" w:rsidRPr="00154A25">
        <w:rPr>
          <w:rFonts w:ascii="Arial" w:hAnsi="Arial" w:cs="Arial"/>
          <w:color w:val="000000" w:themeColor="text1"/>
          <w:sz w:val="24"/>
        </w:rPr>
        <w:t xml:space="preserve">increase </w:t>
      </w:r>
      <w:r w:rsidRPr="00154A25">
        <w:rPr>
          <w:rFonts w:ascii="Arial" w:hAnsi="Arial" w:cs="Arial"/>
          <w:color w:val="000000" w:themeColor="text1"/>
          <w:sz w:val="24"/>
        </w:rPr>
        <w:t xml:space="preserve">of cells </w:t>
      </w:r>
      <w:r w:rsidR="00E333A5" w:rsidRPr="00154A25">
        <w:rPr>
          <w:rFonts w:ascii="Arial" w:hAnsi="Arial" w:cs="Arial"/>
          <w:color w:val="000000" w:themeColor="text1"/>
          <w:sz w:val="24"/>
        </w:rPr>
        <w:t xml:space="preserve">accumulating at </w:t>
      </w:r>
      <w:r w:rsidRPr="00154A25">
        <w:rPr>
          <w:rFonts w:ascii="Arial" w:hAnsi="Arial" w:cs="Arial"/>
          <w:color w:val="000000" w:themeColor="text1"/>
          <w:sz w:val="24"/>
        </w:rPr>
        <w:t>G1 phase at 24 h</w:t>
      </w:r>
      <w:r w:rsidR="00E333A5" w:rsidRPr="00154A25">
        <w:rPr>
          <w:rFonts w:ascii="Arial" w:hAnsi="Arial" w:cs="Arial"/>
          <w:color w:val="000000" w:themeColor="text1"/>
          <w:sz w:val="24"/>
        </w:rPr>
        <w:t>, with a 10% increase in cells at G1 and 5% decrease at S and G2 phase</w:t>
      </w:r>
      <w:r w:rsidR="0064518B" w:rsidRPr="00154A25">
        <w:rPr>
          <w:rFonts w:ascii="Arial" w:hAnsi="Arial" w:cs="Arial"/>
          <w:color w:val="000000" w:themeColor="text1"/>
          <w:sz w:val="24"/>
        </w:rPr>
        <w:t xml:space="preserve">. This was </w:t>
      </w:r>
      <w:r w:rsidRPr="00154A25">
        <w:rPr>
          <w:rFonts w:ascii="Arial" w:hAnsi="Arial" w:cs="Arial"/>
          <w:color w:val="000000" w:themeColor="text1"/>
          <w:sz w:val="24"/>
        </w:rPr>
        <w:t xml:space="preserve">characteristic of G1 arrest, as described in the </w:t>
      </w:r>
      <w:r w:rsidR="0064518B" w:rsidRPr="00154A25">
        <w:rPr>
          <w:rFonts w:ascii="Arial" w:hAnsi="Arial" w:cs="Arial"/>
          <w:color w:val="000000" w:themeColor="text1"/>
          <w:sz w:val="24"/>
        </w:rPr>
        <w:t xml:space="preserve">introductory </w:t>
      </w:r>
      <w:r w:rsidRPr="00154A25">
        <w:rPr>
          <w:rFonts w:ascii="Arial" w:hAnsi="Arial" w:cs="Arial"/>
          <w:color w:val="000000" w:themeColor="text1"/>
          <w:sz w:val="24"/>
        </w:rPr>
        <w:t>section. The cause is unknown.</w:t>
      </w:r>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In contrast, the SCFA treatments showed a marked increase in cells accumulating at G2/M phase, from 20</w:t>
      </w:r>
      <w:r w:rsidR="0064518B" w:rsidRPr="00154A25">
        <w:rPr>
          <w:rFonts w:ascii="Arial" w:hAnsi="Arial" w:cs="Arial"/>
          <w:color w:val="000000" w:themeColor="text1"/>
          <w:sz w:val="24"/>
        </w:rPr>
        <w:t>%</w:t>
      </w:r>
      <w:r w:rsidRPr="00154A25">
        <w:rPr>
          <w:rFonts w:ascii="Arial" w:hAnsi="Arial" w:cs="Arial"/>
          <w:color w:val="000000" w:themeColor="text1"/>
          <w:sz w:val="24"/>
        </w:rPr>
        <w:t xml:space="preserve">–30% at 3 h, to a peak of 40% at 12 h. This trend was similar </w:t>
      </w:r>
      <w:r w:rsidR="0064518B" w:rsidRPr="00154A25">
        <w:rPr>
          <w:rFonts w:ascii="Arial" w:hAnsi="Arial" w:cs="Arial"/>
          <w:color w:val="000000" w:themeColor="text1"/>
          <w:sz w:val="24"/>
        </w:rPr>
        <w:t xml:space="preserve">with all SCFA treatments </w:t>
      </w:r>
      <w:r w:rsidRPr="00154A25">
        <w:rPr>
          <w:rFonts w:ascii="Arial" w:hAnsi="Arial" w:cs="Arial"/>
          <w:color w:val="000000" w:themeColor="text1"/>
          <w:sz w:val="24"/>
        </w:rPr>
        <w:t>until 12 h</w:t>
      </w:r>
      <w:r w:rsidR="0064518B" w:rsidRPr="00154A25">
        <w:rPr>
          <w:rFonts w:ascii="Arial" w:hAnsi="Arial" w:cs="Arial"/>
          <w:color w:val="000000" w:themeColor="text1"/>
          <w:sz w:val="24"/>
        </w:rPr>
        <w:t>. B</w:t>
      </w:r>
      <w:r w:rsidRPr="00154A25">
        <w:rPr>
          <w:rFonts w:ascii="Arial" w:hAnsi="Arial" w:cs="Arial"/>
          <w:color w:val="000000" w:themeColor="text1"/>
          <w:sz w:val="24"/>
        </w:rPr>
        <w:t>etween 12 h and 24 h, differences in behaviour between the SCFAs were observed</w:t>
      </w:r>
      <w:r w:rsidR="0064518B" w:rsidRPr="00154A25">
        <w:rPr>
          <w:rFonts w:ascii="Arial" w:hAnsi="Arial" w:cs="Arial"/>
          <w:color w:val="000000" w:themeColor="text1"/>
          <w:sz w:val="24"/>
        </w:rPr>
        <w:t xml:space="preserve"> in that propionate and valerate treated cells showed a marginal shift back to G1 arrest.</w:t>
      </w:r>
      <w:r w:rsidRPr="00154A25">
        <w:rPr>
          <w:rFonts w:ascii="Arial" w:hAnsi="Arial" w:cs="Arial"/>
          <w:color w:val="000000" w:themeColor="text1"/>
          <w:sz w:val="24"/>
        </w:rPr>
        <w:t xml:space="preserve"> </w:t>
      </w:r>
      <w:r w:rsidR="0064518B" w:rsidRPr="00154A25">
        <w:rPr>
          <w:rFonts w:ascii="Arial" w:hAnsi="Arial" w:cs="Arial"/>
          <w:color w:val="000000" w:themeColor="text1"/>
          <w:sz w:val="24"/>
        </w:rPr>
        <w:t>H</w:t>
      </w:r>
      <w:r w:rsidRPr="00154A25">
        <w:rPr>
          <w:rFonts w:ascii="Arial" w:hAnsi="Arial" w:cs="Arial"/>
          <w:color w:val="000000" w:themeColor="text1"/>
          <w:sz w:val="24"/>
        </w:rPr>
        <w:t>owever these differences were small</w:t>
      </w:r>
      <w:r w:rsidR="00E333A5" w:rsidRPr="00154A25">
        <w:rPr>
          <w:rFonts w:ascii="Arial" w:hAnsi="Arial" w:cs="Arial"/>
          <w:color w:val="000000" w:themeColor="text1"/>
          <w:sz w:val="24"/>
        </w:rPr>
        <w:t>, approximately 2%,</w:t>
      </w:r>
      <w:r w:rsidRPr="00154A25">
        <w:rPr>
          <w:rFonts w:ascii="Arial" w:hAnsi="Arial" w:cs="Arial"/>
          <w:color w:val="000000" w:themeColor="text1"/>
          <w:sz w:val="24"/>
        </w:rPr>
        <w:t xml:space="preserve"> and could not be considered conclusive.</w:t>
      </w:r>
      <w:r w:rsidR="00F754FF" w:rsidRPr="00154A25">
        <w:rPr>
          <w:rFonts w:ascii="Arial" w:hAnsi="Arial" w:cs="Arial"/>
          <w:color w:val="000000" w:themeColor="text1"/>
          <w:sz w:val="24"/>
        </w:rPr>
        <w:t xml:space="preserve"> These observations are described </w:t>
      </w:r>
      <w:r w:rsidR="00E95CE8" w:rsidRPr="00154A25">
        <w:rPr>
          <w:rFonts w:ascii="Arial" w:hAnsi="Arial" w:cs="Arial"/>
          <w:color w:val="000000" w:themeColor="text1"/>
          <w:sz w:val="24"/>
        </w:rPr>
        <w:t xml:space="preserve">in relation to the characteristic profiles discussed in the </w:t>
      </w:r>
      <w:r w:rsidR="00F754FF" w:rsidRPr="00154A25">
        <w:rPr>
          <w:rFonts w:ascii="Arial" w:hAnsi="Arial" w:cs="Arial"/>
          <w:color w:val="000000" w:themeColor="text1"/>
          <w:sz w:val="24"/>
        </w:rPr>
        <w:t>introductory section</w:t>
      </w:r>
      <w:r w:rsidR="00E333A5" w:rsidRPr="00154A25">
        <w:rPr>
          <w:rFonts w:ascii="Arial" w:hAnsi="Arial" w:cs="Arial"/>
          <w:color w:val="000000" w:themeColor="text1"/>
          <w:sz w:val="24"/>
        </w:rPr>
        <w:t xml:space="preserve"> as follows</w:t>
      </w:r>
      <w:r w:rsidR="00E95CE8" w:rsidRPr="00154A25">
        <w:rPr>
          <w:rFonts w:ascii="Arial" w:hAnsi="Arial" w:cs="Arial"/>
          <w:color w:val="000000" w:themeColor="text1"/>
          <w:sz w:val="24"/>
        </w:rPr>
        <w:t>:</w:t>
      </w:r>
    </w:p>
    <w:p w:rsidR="00F71D83" w:rsidRPr="00154A25" w:rsidRDefault="00F71D83" w:rsidP="00F754FF">
      <w:pPr>
        <w:spacing w:line="480" w:lineRule="auto"/>
        <w:jc w:val="both"/>
        <w:rPr>
          <w:rFonts w:ascii="Arial" w:hAnsi="Arial" w:cs="Arial"/>
          <w:color w:val="000000" w:themeColor="text1"/>
          <w:sz w:val="24"/>
        </w:rPr>
      </w:pPr>
      <w:r w:rsidRPr="00154A25">
        <w:rPr>
          <w:rFonts w:ascii="Arial" w:hAnsi="Arial" w:cs="Arial"/>
          <w:b/>
          <w:color w:val="000000" w:themeColor="text1"/>
          <w:sz w:val="24"/>
        </w:rPr>
        <w:t>B</w:t>
      </w:r>
      <w:r w:rsidR="0064518B" w:rsidRPr="00154A25">
        <w:rPr>
          <w:rFonts w:ascii="Arial" w:hAnsi="Arial" w:cs="Arial"/>
          <w:b/>
          <w:color w:val="000000" w:themeColor="text1"/>
          <w:sz w:val="24"/>
        </w:rPr>
        <w:t>utyrate</w:t>
      </w:r>
      <w:r w:rsidRPr="00154A25">
        <w:rPr>
          <w:rFonts w:ascii="Arial" w:hAnsi="Arial" w:cs="Arial"/>
          <w:b/>
          <w:color w:val="000000" w:themeColor="text1"/>
          <w:sz w:val="24"/>
        </w:rPr>
        <w:t>:</w:t>
      </w:r>
      <w:r w:rsidRPr="00154A25">
        <w:rPr>
          <w:rFonts w:ascii="Arial" w:hAnsi="Arial" w:cs="Arial"/>
          <w:color w:val="000000" w:themeColor="text1"/>
          <w:sz w:val="24"/>
        </w:rPr>
        <w:t xml:space="preserve"> The proportion of cells at G2/M remained approximately constant between 12 h and 24 </w:t>
      </w:r>
      <w:proofErr w:type="gramStart"/>
      <w:r w:rsidRPr="00154A25">
        <w:rPr>
          <w:rFonts w:ascii="Arial" w:hAnsi="Arial" w:cs="Arial"/>
          <w:color w:val="000000" w:themeColor="text1"/>
          <w:sz w:val="24"/>
        </w:rPr>
        <w:t>h</w:t>
      </w:r>
      <w:r w:rsidR="00F754FF" w:rsidRPr="00154A25">
        <w:rPr>
          <w:rFonts w:ascii="Arial" w:hAnsi="Arial" w:cs="Arial"/>
          <w:color w:val="000000" w:themeColor="text1"/>
          <w:sz w:val="24"/>
        </w:rPr>
        <w:t>,</w:t>
      </w:r>
      <w:proofErr w:type="gramEnd"/>
      <w:r w:rsidRPr="00154A25">
        <w:rPr>
          <w:rFonts w:ascii="Arial" w:hAnsi="Arial" w:cs="Arial"/>
          <w:color w:val="000000" w:themeColor="text1"/>
          <w:sz w:val="24"/>
        </w:rPr>
        <w:t xml:space="preserve"> however </w:t>
      </w:r>
      <w:r w:rsidR="00F754FF" w:rsidRPr="00154A25">
        <w:rPr>
          <w:rFonts w:ascii="Arial" w:hAnsi="Arial" w:cs="Arial"/>
          <w:color w:val="000000" w:themeColor="text1"/>
          <w:sz w:val="24"/>
        </w:rPr>
        <w:t xml:space="preserve">this </w:t>
      </w:r>
      <w:r w:rsidRPr="00154A25">
        <w:rPr>
          <w:rFonts w:ascii="Arial" w:hAnsi="Arial" w:cs="Arial"/>
          <w:color w:val="000000" w:themeColor="text1"/>
          <w:sz w:val="24"/>
        </w:rPr>
        <w:t xml:space="preserve">was </w:t>
      </w:r>
      <w:r w:rsidR="00F754FF" w:rsidRPr="00154A25">
        <w:rPr>
          <w:rFonts w:ascii="Arial" w:hAnsi="Arial" w:cs="Arial"/>
          <w:color w:val="000000" w:themeColor="text1"/>
          <w:sz w:val="24"/>
        </w:rPr>
        <w:t xml:space="preserve">accompanied by </w:t>
      </w:r>
      <w:r w:rsidRPr="00154A25">
        <w:rPr>
          <w:rFonts w:ascii="Arial" w:hAnsi="Arial" w:cs="Arial"/>
          <w:color w:val="000000" w:themeColor="text1"/>
          <w:sz w:val="24"/>
        </w:rPr>
        <w:t xml:space="preserve">an increase in cells at G1 with </w:t>
      </w:r>
      <w:r w:rsidR="00E333A5" w:rsidRPr="00154A25">
        <w:rPr>
          <w:rFonts w:ascii="Arial" w:hAnsi="Arial" w:cs="Arial"/>
          <w:color w:val="000000" w:themeColor="text1"/>
          <w:sz w:val="24"/>
        </w:rPr>
        <w:t xml:space="preserve">four-fold </w:t>
      </w:r>
      <w:r w:rsidRPr="00154A25">
        <w:rPr>
          <w:rFonts w:ascii="Arial" w:hAnsi="Arial" w:cs="Arial"/>
          <w:color w:val="000000" w:themeColor="text1"/>
          <w:sz w:val="24"/>
        </w:rPr>
        <w:t xml:space="preserve">decrease in cells at S phase. This </w:t>
      </w:r>
      <w:r w:rsidR="00F754FF" w:rsidRPr="00154A25">
        <w:rPr>
          <w:rFonts w:ascii="Arial" w:hAnsi="Arial" w:cs="Arial"/>
          <w:color w:val="000000" w:themeColor="text1"/>
          <w:sz w:val="24"/>
        </w:rPr>
        <w:t xml:space="preserve">was </w:t>
      </w:r>
      <w:r w:rsidRPr="00154A25">
        <w:rPr>
          <w:rFonts w:ascii="Arial" w:hAnsi="Arial" w:cs="Arial"/>
          <w:color w:val="000000" w:themeColor="text1"/>
          <w:sz w:val="24"/>
        </w:rPr>
        <w:t>characteristic of G1 arrest.</w:t>
      </w:r>
    </w:p>
    <w:p w:rsidR="00F71D83" w:rsidRPr="00154A25" w:rsidRDefault="00F71D83" w:rsidP="00F754FF">
      <w:pPr>
        <w:spacing w:line="480" w:lineRule="auto"/>
        <w:jc w:val="both"/>
        <w:rPr>
          <w:rFonts w:ascii="Arial" w:hAnsi="Arial" w:cs="Arial"/>
          <w:color w:val="000000" w:themeColor="text1"/>
          <w:sz w:val="24"/>
        </w:rPr>
      </w:pPr>
      <w:r w:rsidRPr="00154A25">
        <w:rPr>
          <w:rFonts w:ascii="Arial" w:hAnsi="Arial" w:cs="Arial"/>
          <w:b/>
          <w:color w:val="000000" w:themeColor="text1"/>
          <w:sz w:val="24"/>
        </w:rPr>
        <w:t>P</w:t>
      </w:r>
      <w:r w:rsidR="0064518B" w:rsidRPr="00154A25">
        <w:rPr>
          <w:rFonts w:ascii="Arial" w:hAnsi="Arial" w:cs="Arial"/>
          <w:b/>
          <w:color w:val="000000" w:themeColor="text1"/>
          <w:sz w:val="24"/>
        </w:rPr>
        <w:t>ropionate</w:t>
      </w:r>
      <w:r w:rsidRPr="00154A25">
        <w:rPr>
          <w:rFonts w:ascii="Arial" w:hAnsi="Arial" w:cs="Arial"/>
          <w:b/>
          <w:color w:val="000000" w:themeColor="text1"/>
          <w:sz w:val="24"/>
        </w:rPr>
        <w:t>:</w:t>
      </w:r>
      <w:r w:rsidRPr="00154A25">
        <w:rPr>
          <w:rFonts w:ascii="Arial" w:hAnsi="Arial" w:cs="Arial"/>
          <w:color w:val="000000" w:themeColor="text1"/>
          <w:sz w:val="24"/>
        </w:rPr>
        <w:t xml:space="preserve"> Between 12 h and 24 h, the</w:t>
      </w:r>
      <w:r w:rsidR="00F754FF" w:rsidRPr="00154A25">
        <w:rPr>
          <w:rFonts w:ascii="Arial" w:hAnsi="Arial" w:cs="Arial"/>
          <w:color w:val="000000" w:themeColor="text1"/>
          <w:sz w:val="24"/>
        </w:rPr>
        <w:t>re was a slight decrease in the</w:t>
      </w:r>
      <w:r w:rsidRPr="00154A25">
        <w:rPr>
          <w:rFonts w:ascii="Arial" w:hAnsi="Arial" w:cs="Arial"/>
          <w:color w:val="000000" w:themeColor="text1"/>
          <w:sz w:val="24"/>
        </w:rPr>
        <w:t xml:space="preserve"> proportion of cells at G2/M </w:t>
      </w:r>
      <w:r w:rsidR="00F754FF" w:rsidRPr="00154A25">
        <w:rPr>
          <w:rFonts w:ascii="Arial" w:hAnsi="Arial" w:cs="Arial"/>
          <w:color w:val="000000" w:themeColor="text1"/>
          <w:sz w:val="24"/>
        </w:rPr>
        <w:t xml:space="preserve">phase </w:t>
      </w:r>
      <w:r w:rsidRPr="00154A25">
        <w:rPr>
          <w:rFonts w:ascii="Arial" w:hAnsi="Arial" w:cs="Arial"/>
          <w:color w:val="000000" w:themeColor="text1"/>
          <w:sz w:val="24"/>
        </w:rPr>
        <w:t xml:space="preserve">while the </w:t>
      </w:r>
      <w:r w:rsidR="00F754FF" w:rsidRPr="00154A25">
        <w:rPr>
          <w:rFonts w:ascii="Arial" w:hAnsi="Arial" w:cs="Arial"/>
          <w:color w:val="000000" w:themeColor="text1"/>
          <w:sz w:val="24"/>
        </w:rPr>
        <w:t xml:space="preserve">proportion </w:t>
      </w:r>
      <w:r w:rsidRPr="00154A25">
        <w:rPr>
          <w:rFonts w:ascii="Arial" w:hAnsi="Arial" w:cs="Arial"/>
          <w:color w:val="000000" w:themeColor="text1"/>
          <w:sz w:val="24"/>
        </w:rPr>
        <w:t>at G1 increased</w:t>
      </w:r>
      <w:r w:rsidR="00F754FF" w:rsidRPr="00154A25">
        <w:rPr>
          <w:rFonts w:ascii="Arial" w:hAnsi="Arial" w:cs="Arial"/>
          <w:color w:val="000000" w:themeColor="text1"/>
          <w:sz w:val="24"/>
        </w:rPr>
        <w:t>. Furthermore, in common with butyrate, there was a marked</w:t>
      </w:r>
      <w:r w:rsidRPr="00154A25">
        <w:rPr>
          <w:rFonts w:ascii="Arial" w:hAnsi="Arial" w:cs="Arial"/>
          <w:color w:val="000000" w:themeColor="text1"/>
          <w:sz w:val="24"/>
        </w:rPr>
        <w:t xml:space="preserve"> decrease in cells at S phase. This </w:t>
      </w:r>
      <w:r w:rsidR="00F754FF" w:rsidRPr="00154A25">
        <w:rPr>
          <w:rFonts w:ascii="Arial" w:hAnsi="Arial" w:cs="Arial"/>
          <w:color w:val="000000" w:themeColor="text1"/>
          <w:sz w:val="24"/>
        </w:rPr>
        <w:t xml:space="preserve">was </w:t>
      </w:r>
      <w:r w:rsidRPr="00154A25">
        <w:rPr>
          <w:rFonts w:ascii="Arial" w:hAnsi="Arial" w:cs="Arial"/>
          <w:color w:val="000000" w:themeColor="text1"/>
          <w:sz w:val="24"/>
        </w:rPr>
        <w:t>most characteristic of cell cycle arrest at both G1 and G2/M phase.</w:t>
      </w:r>
    </w:p>
    <w:p w:rsidR="00F71D83" w:rsidRPr="00154A25" w:rsidRDefault="00F71D83" w:rsidP="00F754FF">
      <w:pPr>
        <w:spacing w:line="480" w:lineRule="auto"/>
        <w:jc w:val="both"/>
        <w:rPr>
          <w:rFonts w:ascii="Arial" w:hAnsi="Arial" w:cs="Arial"/>
          <w:color w:val="000000" w:themeColor="text1"/>
          <w:sz w:val="24"/>
        </w:rPr>
      </w:pPr>
      <w:r w:rsidRPr="00154A25">
        <w:rPr>
          <w:rFonts w:ascii="Arial" w:hAnsi="Arial" w:cs="Arial"/>
          <w:b/>
          <w:color w:val="000000" w:themeColor="text1"/>
          <w:sz w:val="24"/>
        </w:rPr>
        <w:t>V</w:t>
      </w:r>
      <w:r w:rsidR="0064518B" w:rsidRPr="00154A25">
        <w:rPr>
          <w:rFonts w:ascii="Arial" w:hAnsi="Arial" w:cs="Arial"/>
          <w:b/>
          <w:color w:val="000000" w:themeColor="text1"/>
          <w:sz w:val="24"/>
        </w:rPr>
        <w:t>alerate</w:t>
      </w:r>
      <w:r w:rsidRPr="00154A25">
        <w:rPr>
          <w:rFonts w:ascii="Arial" w:hAnsi="Arial" w:cs="Arial"/>
          <w:b/>
          <w:color w:val="000000" w:themeColor="text1"/>
          <w:sz w:val="24"/>
        </w:rPr>
        <w:t>:</w:t>
      </w:r>
      <w:r w:rsidRPr="00154A25">
        <w:rPr>
          <w:rFonts w:ascii="Arial" w:hAnsi="Arial" w:cs="Arial"/>
          <w:color w:val="000000" w:themeColor="text1"/>
          <w:sz w:val="24"/>
        </w:rPr>
        <w:t xml:space="preserve"> In common with </w:t>
      </w:r>
      <w:r w:rsidR="00F754FF" w:rsidRPr="00154A25">
        <w:rPr>
          <w:rFonts w:ascii="Arial" w:hAnsi="Arial" w:cs="Arial"/>
          <w:color w:val="000000" w:themeColor="text1"/>
          <w:sz w:val="24"/>
        </w:rPr>
        <w:t>propionate</w:t>
      </w:r>
      <w:r w:rsidRPr="00154A25">
        <w:rPr>
          <w:rFonts w:ascii="Arial" w:hAnsi="Arial" w:cs="Arial"/>
          <w:color w:val="000000" w:themeColor="text1"/>
          <w:sz w:val="24"/>
        </w:rPr>
        <w:t>, the proportion of cells at G2/M showed a slight decrease between 12 h and 24 h while the proportion at G1 increased (</w:t>
      </w:r>
      <w:r w:rsidR="00F754FF" w:rsidRPr="00154A25">
        <w:rPr>
          <w:rFonts w:ascii="Arial" w:hAnsi="Arial" w:cs="Arial"/>
          <w:color w:val="000000" w:themeColor="text1"/>
          <w:sz w:val="24"/>
        </w:rPr>
        <w:t>~</w:t>
      </w:r>
      <w:r w:rsidRPr="00154A25">
        <w:rPr>
          <w:rFonts w:ascii="Arial" w:hAnsi="Arial" w:cs="Arial"/>
          <w:color w:val="000000" w:themeColor="text1"/>
          <w:sz w:val="24"/>
        </w:rPr>
        <w:t>10%)</w:t>
      </w:r>
      <w:r w:rsidR="00F754FF" w:rsidRPr="00154A25">
        <w:rPr>
          <w:rFonts w:ascii="Arial" w:hAnsi="Arial" w:cs="Arial"/>
          <w:color w:val="000000" w:themeColor="text1"/>
          <w:sz w:val="24"/>
        </w:rPr>
        <w:t>. H</w:t>
      </w:r>
      <w:r w:rsidRPr="00154A25">
        <w:rPr>
          <w:rFonts w:ascii="Arial" w:hAnsi="Arial" w:cs="Arial"/>
          <w:color w:val="000000" w:themeColor="text1"/>
          <w:sz w:val="24"/>
        </w:rPr>
        <w:t>owever</w:t>
      </w:r>
      <w:r w:rsidR="00175FD6" w:rsidRPr="00154A25">
        <w:rPr>
          <w:rFonts w:ascii="Arial" w:hAnsi="Arial" w:cs="Arial"/>
          <w:color w:val="000000" w:themeColor="text1"/>
          <w:sz w:val="24"/>
        </w:rPr>
        <w:t>,</w:t>
      </w:r>
      <w:r w:rsidRPr="00154A25">
        <w:rPr>
          <w:rFonts w:ascii="Arial" w:hAnsi="Arial" w:cs="Arial"/>
          <w:color w:val="000000" w:themeColor="text1"/>
          <w:sz w:val="24"/>
        </w:rPr>
        <w:t xml:space="preserve"> in contrast to </w:t>
      </w:r>
      <w:r w:rsidR="00F754FF" w:rsidRPr="00154A25">
        <w:rPr>
          <w:rFonts w:ascii="Arial" w:hAnsi="Arial" w:cs="Arial"/>
          <w:color w:val="000000" w:themeColor="text1"/>
          <w:sz w:val="24"/>
        </w:rPr>
        <w:t>propionate</w:t>
      </w:r>
      <w:r w:rsidRPr="00154A25">
        <w:rPr>
          <w:rFonts w:ascii="Arial" w:hAnsi="Arial" w:cs="Arial"/>
          <w:color w:val="000000" w:themeColor="text1"/>
          <w:sz w:val="24"/>
        </w:rPr>
        <w:t>, the</w:t>
      </w:r>
      <w:r w:rsidR="00F754FF" w:rsidRPr="00154A25">
        <w:rPr>
          <w:rFonts w:ascii="Arial" w:hAnsi="Arial" w:cs="Arial"/>
          <w:color w:val="000000" w:themeColor="text1"/>
          <w:sz w:val="24"/>
        </w:rPr>
        <w:t>re was little</w:t>
      </w:r>
      <w:r w:rsidRPr="00154A25">
        <w:rPr>
          <w:rFonts w:ascii="Arial" w:hAnsi="Arial" w:cs="Arial"/>
          <w:color w:val="000000" w:themeColor="text1"/>
          <w:sz w:val="24"/>
        </w:rPr>
        <w:t xml:space="preserve"> </w:t>
      </w:r>
      <w:r w:rsidR="00E333A5" w:rsidRPr="00154A25">
        <w:rPr>
          <w:rFonts w:ascii="Arial" w:hAnsi="Arial" w:cs="Arial"/>
          <w:color w:val="000000" w:themeColor="text1"/>
          <w:sz w:val="24"/>
        </w:rPr>
        <w:t xml:space="preserve">change </w:t>
      </w:r>
      <w:r w:rsidRPr="00154A25">
        <w:rPr>
          <w:rFonts w:ascii="Arial" w:hAnsi="Arial" w:cs="Arial"/>
          <w:color w:val="000000" w:themeColor="text1"/>
          <w:sz w:val="24"/>
        </w:rPr>
        <w:t xml:space="preserve">in </w:t>
      </w:r>
      <w:r w:rsidR="00F754FF" w:rsidRPr="00154A25">
        <w:rPr>
          <w:rFonts w:ascii="Arial" w:hAnsi="Arial" w:cs="Arial"/>
          <w:color w:val="000000" w:themeColor="text1"/>
          <w:sz w:val="24"/>
        </w:rPr>
        <w:t xml:space="preserve">the </w:t>
      </w:r>
      <w:r w:rsidR="00E333A5" w:rsidRPr="00154A25">
        <w:rPr>
          <w:rFonts w:ascii="Arial" w:hAnsi="Arial" w:cs="Arial"/>
          <w:color w:val="000000" w:themeColor="text1"/>
          <w:sz w:val="24"/>
        </w:rPr>
        <w:t xml:space="preserve">proportion of cells </w:t>
      </w:r>
      <w:r w:rsidR="00E333A5" w:rsidRPr="00154A25">
        <w:rPr>
          <w:rFonts w:ascii="Arial" w:hAnsi="Arial" w:cs="Arial"/>
          <w:color w:val="000000" w:themeColor="text1"/>
          <w:sz w:val="24"/>
        </w:rPr>
        <w:lastRenderedPageBreak/>
        <w:t xml:space="preserve">at </w:t>
      </w:r>
      <w:r w:rsidRPr="00154A25">
        <w:rPr>
          <w:rFonts w:ascii="Arial" w:hAnsi="Arial" w:cs="Arial"/>
          <w:color w:val="000000" w:themeColor="text1"/>
          <w:sz w:val="24"/>
        </w:rPr>
        <w:t>S phase</w:t>
      </w:r>
      <w:r w:rsidR="00E333A5" w:rsidRPr="00154A25">
        <w:rPr>
          <w:rFonts w:ascii="Arial" w:hAnsi="Arial" w:cs="Arial"/>
          <w:color w:val="000000" w:themeColor="text1"/>
          <w:sz w:val="24"/>
        </w:rPr>
        <w:t>, less than one-fold</w:t>
      </w:r>
      <w:r w:rsidRPr="00154A25">
        <w:rPr>
          <w:rFonts w:ascii="Arial" w:hAnsi="Arial" w:cs="Arial"/>
          <w:color w:val="000000" w:themeColor="text1"/>
          <w:sz w:val="24"/>
        </w:rPr>
        <w:t xml:space="preserve">. This </w:t>
      </w:r>
      <w:r w:rsidR="00F754FF" w:rsidRPr="00154A25">
        <w:rPr>
          <w:rFonts w:ascii="Arial" w:hAnsi="Arial" w:cs="Arial"/>
          <w:color w:val="000000" w:themeColor="text1"/>
          <w:sz w:val="24"/>
        </w:rPr>
        <w:t xml:space="preserve">was </w:t>
      </w:r>
      <w:r w:rsidRPr="00154A25">
        <w:rPr>
          <w:rFonts w:ascii="Arial" w:hAnsi="Arial" w:cs="Arial"/>
          <w:color w:val="000000" w:themeColor="text1"/>
          <w:sz w:val="24"/>
        </w:rPr>
        <w:t>most characteristic of cell cycle arrest at G2/M phase.</w:t>
      </w:r>
    </w:p>
    <w:p w:rsidR="00F71D83" w:rsidRPr="00154A25" w:rsidRDefault="00F71D83" w:rsidP="00154A25">
      <w:pPr>
        <w:spacing w:line="480" w:lineRule="auto"/>
        <w:jc w:val="both"/>
        <w:rPr>
          <w:rFonts w:ascii="Arial" w:eastAsia="Calibri" w:hAnsi="Arial" w:cs="Arial"/>
          <w:color w:val="000000" w:themeColor="text1"/>
          <w:sz w:val="24"/>
        </w:rPr>
      </w:pPr>
    </w:p>
    <w:p w:rsidR="00F71D83" w:rsidRPr="00154A25" w:rsidRDefault="00F71D83" w:rsidP="00154A25">
      <w:pPr>
        <w:pStyle w:val="Heading2"/>
        <w:spacing w:before="120" w:after="120" w:line="480" w:lineRule="auto"/>
        <w:jc w:val="both"/>
        <w:rPr>
          <w:rFonts w:ascii="Arial" w:hAnsi="Arial" w:cs="Arial"/>
          <w:color w:val="000000" w:themeColor="text1"/>
          <w:sz w:val="24"/>
          <w:szCs w:val="24"/>
        </w:rPr>
      </w:pPr>
      <w:bookmarkStart w:id="199" w:name="_Toc362832820"/>
      <w:r w:rsidRPr="00154A25">
        <w:rPr>
          <w:rFonts w:ascii="Arial" w:hAnsi="Arial" w:cs="Arial"/>
          <w:color w:val="000000" w:themeColor="text1"/>
          <w:sz w:val="24"/>
          <w:szCs w:val="24"/>
        </w:rPr>
        <w:t>5.8. Flow cytometry</w:t>
      </w:r>
      <w:r w:rsidR="004F1B62" w:rsidRPr="00154A25">
        <w:rPr>
          <w:rFonts w:ascii="Arial" w:hAnsi="Arial" w:cs="Arial"/>
          <w:color w:val="000000" w:themeColor="text1"/>
          <w:sz w:val="24"/>
          <w:szCs w:val="24"/>
        </w:rPr>
        <w:t>: Discussion</w:t>
      </w:r>
      <w:bookmarkEnd w:id="199"/>
    </w:p>
    <w:p w:rsidR="00E738A1"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The </w:t>
      </w:r>
      <w:r w:rsidR="004F1B62" w:rsidRPr="00154A25">
        <w:rPr>
          <w:rFonts w:ascii="Arial" w:hAnsi="Arial" w:cs="Arial"/>
          <w:color w:val="000000" w:themeColor="text1"/>
          <w:sz w:val="24"/>
          <w:shd w:val="clear" w:color="auto" w:fill="FFFFFF"/>
        </w:rPr>
        <w:t xml:space="preserve">time-course flow cytometry </w:t>
      </w:r>
      <w:r w:rsidRPr="00154A25">
        <w:rPr>
          <w:rFonts w:ascii="Arial" w:hAnsi="Arial" w:cs="Arial"/>
          <w:color w:val="000000" w:themeColor="text1"/>
          <w:sz w:val="24"/>
          <w:shd w:val="clear" w:color="auto" w:fill="FFFFFF"/>
        </w:rPr>
        <w:t xml:space="preserve">results showed </w:t>
      </w:r>
      <w:r w:rsidR="004F1B62" w:rsidRPr="00154A25">
        <w:rPr>
          <w:rFonts w:ascii="Arial" w:hAnsi="Arial" w:cs="Arial"/>
          <w:color w:val="000000" w:themeColor="text1"/>
          <w:sz w:val="24"/>
          <w:shd w:val="clear" w:color="auto" w:fill="FFFFFF"/>
        </w:rPr>
        <w:t xml:space="preserve">that SCFAs arrested </w:t>
      </w:r>
      <w:r w:rsidRPr="00154A25">
        <w:rPr>
          <w:rFonts w:ascii="Arial" w:hAnsi="Arial" w:cs="Arial"/>
          <w:color w:val="000000" w:themeColor="text1"/>
          <w:sz w:val="24"/>
          <w:shd w:val="clear" w:color="auto" w:fill="FFFFFF"/>
        </w:rPr>
        <w:t>HCT116 colon cancer cells at G2/M phase in a time-dependent manner</w:t>
      </w:r>
      <w:r w:rsidR="004F1B62" w:rsidRPr="00154A25">
        <w:rPr>
          <w:rFonts w:ascii="Arial" w:hAnsi="Arial" w:cs="Arial"/>
          <w:color w:val="000000" w:themeColor="text1"/>
          <w:sz w:val="24"/>
          <w:shd w:val="clear" w:color="auto" w:fill="FFFFFF"/>
        </w:rPr>
        <w:t xml:space="preserve">. All the SCFAs, butyrate, propionate and valerate, displayed similar cell cycle profiles </w:t>
      </w:r>
      <w:r w:rsidRPr="00154A25">
        <w:rPr>
          <w:rFonts w:ascii="Arial" w:hAnsi="Arial" w:cs="Arial"/>
          <w:color w:val="000000" w:themeColor="text1"/>
          <w:sz w:val="24"/>
          <w:shd w:val="clear" w:color="auto" w:fill="FFFFFF"/>
        </w:rPr>
        <w:t>between 0 h and 12 h</w:t>
      </w:r>
      <w:r w:rsidR="004F1B62" w:rsidRPr="00154A25">
        <w:rPr>
          <w:rFonts w:ascii="Arial" w:hAnsi="Arial" w:cs="Arial"/>
          <w:color w:val="000000" w:themeColor="text1"/>
          <w:sz w:val="24"/>
          <w:shd w:val="clear" w:color="auto" w:fill="FFFFFF"/>
        </w:rPr>
        <w:t xml:space="preserve"> treatments; </w:t>
      </w:r>
      <w:r w:rsidRPr="00154A25">
        <w:rPr>
          <w:rFonts w:ascii="Arial" w:hAnsi="Arial" w:cs="Arial"/>
          <w:color w:val="000000" w:themeColor="text1"/>
          <w:sz w:val="24"/>
          <w:shd w:val="clear" w:color="auto" w:fill="FFFFFF"/>
        </w:rPr>
        <w:t>however, between 12 h and 24 h, the SCFAs displayed different behaviours</w:t>
      </w:r>
      <w:r w:rsidR="004F1B62" w:rsidRPr="00154A25">
        <w:rPr>
          <w:rFonts w:ascii="Arial" w:hAnsi="Arial" w:cs="Arial"/>
          <w:color w:val="000000" w:themeColor="text1"/>
          <w:sz w:val="24"/>
          <w:shd w:val="clear" w:color="auto" w:fill="FFFFFF"/>
        </w:rPr>
        <w:t>. B</w:t>
      </w:r>
      <w:r w:rsidRPr="00154A25">
        <w:rPr>
          <w:rFonts w:ascii="Arial" w:hAnsi="Arial" w:cs="Arial"/>
          <w:color w:val="000000" w:themeColor="text1"/>
          <w:sz w:val="24"/>
          <w:shd w:val="clear" w:color="auto" w:fill="FFFFFF"/>
        </w:rPr>
        <w:t xml:space="preserve">oth </w:t>
      </w:r>
      <w:r w:rsidR="004F1B62" w:rsidRPr="00154A25">
        <w:rPr>
          <w:rFonts w:ascii="Arial" w:hAnsi="Arial" w:cs="Arial"/>
          <w:color w:val="000000" w:themeColor="text1"/>
          <w:sz w:val="24"/>
          <w:shd w:val="clear" w:color="auto" w:fill="FFFFFF"/>
        </w:rPr>
        <w:t xml:space="preserve">butyrate </w:t>
      </w:r>
      <w:r w:rsidRPr="00154A25">
        <w:rPr>
          <w:rFonts w:ascii="Arial" w:hAnsi="Arial" w:cs="Arial"/>
          <w:color w:val="000000" w:themeColor="text1"/>
          <w:sz w:val="24"/>
          <w:shd w:val="clear" w:color="auto" w:fill="FFFFFF"/>
        </w:rPr>
        <w:t xml:space="preserve">and </w:t>
      </w:r>
      <w:r w:rsidR="004F1B62" w:rsidRPr="00154A25">
        <w:rPr>
          <w:rFonts w:ascii="Arial" w:hAnsi="Arial" w:cs="Arial"/>
          <w:color w:val="000000" w:themeColor="text1"/>
          <w:sz w:val="24"/>
          <w:shd w:val="clear" w:color="auto" w:fill="FFFFFF"/>
        </w:rPr>
        <w:t>propionate</w:t>
      </w:r>
      <w:r w:rsidRPr="00154A25">
        <w:rPr>
          <w:rFonts w:ascii="Arial" w:hAnsi="Arial" w:cs="Arial"/>
          <w:color w:val="000000" w:themeColor="text1"/>
          <w:sz w:val="24"/>
          <w:shd w:val="clear" w:color="auto" w:fill="FFFFFF"/>
        </w:rPr>
        <w:t xml:space="preserve"> showed </w:t>
      </w:r>
      <w:r w:rsidR="004F1B62" w:rsidRPr="00154A25">
        <w:rPr>
          <w:rFonts w:ascii="Arial" w:hAnsi="Arial" w:cs="Arial"/>
          <w:color w:val="000000" w:themeColor="text1"/>
          <w:sz w:val="24"/>
          <w:shd w:val="clear" w:color="auto" w:fill="FFFFFF"/>
        </w:rPr>
        <w:t xml:space="preserve">a </w:t>
      </w:r>
      <w:r w:rsidR="00E333A5" w:rsidRPr="00154A25">
        <w:rPr>
          <w:rFonts w:ascii="Arial" w:hAnsi="Arial" w:cs="Arial"/>
          <w:color w:val="000000" w:themeColor="text1"/>
          <w:sz w:val="24"/>
          <w:shd w:val="clear" w:color="auto" w:fill="FFFFFF"/>
        </w:rPr>
        <w:t>four</w:t>
      </w:r>
      <w:r w:rsidR="004F1B62" w:rsidRPr="00154A25">
        <w:rPr>
          <w:rFonts w:ascii="Arial" w:hAnsi="Arial" w:cs="Arial"/>
          <w:color w:val="000000" w:themeColor="text1"/>
          <w:sz w:val="24"/>
          <w:shd w:val="clear" w:color="auto" w:fill="FFFFFF"/>
        </w:rPr>
        <w:t xml:space="preserve">-fold </w:t>
      </w:r>
      <w:r w:rsidRPr="00154A25">
        <w:rPr>
          <w:rFonts w:ascii="Arial" w:hAnsi="Arial" w:cs="Arial"/>
          <w:color w:val="000000" w:themeColor="text1"/>
          <w:sz w:val="24"/>
          <w:shd w:val="clear" w:color="auto" w:fill="FFFFFF"/>
        </w:rPr>
        <w:t>decrease in the proportion of cells at S phase in favour of G1</w:t>
      </w:r>
      <w:r w:rsidR="00E95CE8" w:rsidRPr="00154A25">
        <w:rPr>
          <w:rFonts w:ascii="Arial" w:hAnsi="Arial" w:cs="Arial"/>
          <w:color w:val="000000" w:themeColor="text1"/>
          <w:sz w:val="24"/>
          <w:shd w:val="clear" w:color="auto" w:fill="FFFFFF"/>
        </w:rPr>
        <w:t xml:space="preserve"> accumulation</w:t>
      </w:r>
      <w:r w:rsidR="004F1B62"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but whereas </w:t>
      </w:r>
      <w:r w:rsidR="004F1B62" w:rsidRPr="00154A25">
        <w:rPr>
          <w:rFonts w:ascii="Arial" w:hAnsi="Arial" w:cs="Arial"/>
          <w:color w:val="000000" w:themeColor="text1"/>
          <w:sz w:val="24"/>
          <w:shd w:val="clear" w:color="auto" w:fill="FFFFFF"/>
        </w:rPr>
        <w:t xml:space="preserve">butyrate </w:t>
      </w:r>
      <w:r w:rsidRPr="00154A25">
        <w:rPr>
          <w:rFonts w:ascii="Arial" w:hAnsi="Arial" w:cs="Arial"/>
          <w:color w:val="000000" w:themeColor="text1"/>
          <w:sz w:val="24"/>
          <w:shd w:val="clear" w:color="auto" w:fill="FFFFFF"/>
        </w:rPr>
        <w:t xml:space="preserve">showed no </w:t>
      </w:r>
      <w:r w:rsidR="004F1B62" w:rsidRPr="00154A25">
        <w:rPr>
          <w:rFonts w:ascii="Arial" w:hAnsi="Arial" w:cs="Arial"/>
          <w:color w:val="000000" w:themeColor="text1"/>
          <w:sz w:val="24"/>
          <w:shd w:val="clear" w:color="auto" w:fill="FFFFFF"/>
        </w:rPr>
        <w:t xml:space="preserve">corresponding </w:t>
      </w:r>
      <w:r w:rsidRPr="00154A25">
        <w:rPr>
          <w:rFonts w:ascii="Arial" w:hAnsi="Arial" w:cs="Arial"/>
          <w:color w:val="000000" w:themeColor="text1"/>
          <w:sz w:val="24"/>
          <w:shd w:val="clear" w:color="auto" w:fill="FFFFFF"/>
        </w:rPr>
        <w:t xml:space="preserve">change in </w:t>
      </w:r>
      <w:r w:rsidR="00E333A5" w:rsidRPr="00154A25">
        <w:rPr>
          <w:rFonts w:ascii="Arial" w:hAnsi="Arial" w:cs="Arial"/>
          <w:color w:val="000000" w:themeColor="text1"/>
          <w:sz w:val="24"/>
          <w:shd w:val="clear" w:color="auto" w:fill="FFFFFF"/>
        </w:rPr>
        <w:t xml:space="preserve">the proportion </w:t>
      </w:r>
      <w:r w:rsidR="00E95CE8" w:rsidRPr="00154A25">
        <w:rPr>
          <w:rFonts w:ascii="Arial" w:hAnsi="Arial" w:cs="Arial"/>
          <w:color w:val="000000" w:themeColor="text1"/>
          <w:sz w:val="24"/>
          <w:shd w:val="clear" w:color="auto" w:fill="FFFFFF"/>
        </w:rPr>
        <w:t xml:space="preserve">of cells </w:t>
      </w:r>
      <w:r w:rsidRPr="00154A25">
        <w:rPr>
          <w:rFonts w:ascii="Arial" w:hAnsi="Arial" w:cs="Arial"/>
          <w:color w:val="000000" w:themeColor="text1"/>
          <w:sz w:val="24"/>
          <w:shd w:val="clear" w:color="auto" w:fill="FFFFFF"/>
        </w:rPr>
        <w:t>at G2/M</w:t>
      </w:r>
      <w:r w:rsidR="00E95CE8" w:rsidRPr="00154A25">
        <w:rPr>
          <w:rFonts w:ascii="Arial" w:hAnsi="Arial" w:cs="Arial"/>
          <w:color w:val="000000" w:themeColor="text1"/>
          <w:sz w:val="24"/>
          <w:shd w:val="clear" w:color="auto" w:fill="FFFFFF"/>
        </w:rPr>
        <w:t xml:space="preserve"> phase</w:t>
      </w:r>
      <w:r w:rsidRPr="00154A25">
        <w:rPr>
          <w:rFonts w:ascii="Arial" w:hAnsi="Arial" w:cs="Arial"/>
          <w:color w:val="000000" w:themeColor="text1"/>
          <w:sz w:val="24"/>
          <w:shd w:val="clear" w:color="auto" w:fill="FFFFFF"/>
        </w:rPr>
        <w:t xml:space="preserve">, </w:t>
      </w:r>
      <w:r w:rsidR="004F1B62" w:rsidRPr="00154A25">
        <w:rPr>
          <w:rFonts w:ascii="Arial" w:hAnsi="Arial" w:cs="Arial"/>
          <w:color w:val="000000" w:themeColor="text1"/>
          <w:sz w:val="24"/>
          <w:shd w:val="clear" w:color="auto" w:fill="FFFFFF"/>
        </w:rPr>
        <w:t xml:space="preserve">propionate </w:t>
      </w:r>
      <w:r w:rsidRPr="00154A25">
        <w:rPr>
          <w:rFonts w:ascii="Arial" w:hAnsi="Arial" w:cs="Arial"/>
          <w:color w:val="000000" w:themeColor="text1"/>
          <w:sz w:val="24"/>
          <w:shd w:val="clear" w:color="auto" w:fill="FFFFFF"/>
        </w:rPr>
        <w:t xml:space="preserve">showed a </w:t>
      </w:r>
      <w:r w:rsidR="00E95CE8" w:rsidRPr="00154A25">
        <w:rPr>
          <w:rFonts w:ascii="Arial" w:hAnsi="Arial" w:cs="Arial"/>
          <w:color w:val="000000" w:themeColor="text1"/>
          <w:sz w:val="24"/>
          <w:shd w:val="clear" w:color="auto" w:fill="FFFFFF"/>
        </w:rPr>
        <w:t>slight reversal in favour of G1 (~2%)</w:t>
      </w:r>
      <w:r w:rsidRPr="00154A25">
        <w:rPr>
          <w:rFonts w:ascii="Arial" w:hAnsi="Arial" w:cs="Arial"/>
          <w:color w:val="000000" w:themeColor="text1"/>
          <w:sz w:val="24"/>
          <w:shd w:val="clear" w:color="auto" w:fill="FFFFFF"/>
        </w:rPr>
        <w:t xml:space="preserve">. In contrast, </w:t>
      </w:r>
      <w:r w:rsidR="004F1B62" w:rsidRPr="00154A25">
        <w:rPr>
          <w:rFonts w:ascii="Arial" w:hAnsi="Arial" w:cs="Arial"/>
          <w:color w:val="000000" w:themeColor="text1"/>
          <w:sz w:val="24"/>
          <w:shd w:val="clear" w:color="auto" w:fill="FFFFFF"/>
        </w:rPr>
        <w:t xml:space="preserve">valerate </w:t>
      </w:r>
      <w:r w:rsidRPr="00154A25">
        <w:rPr>
          <w:rFonts w:ascii="Arial" w:hAnsi="Arial" w:cs="Arial"/>
          <w:color w:val="000000" w:themeColor="text1"/>
          <w:sz w:val="24"/>
          <w:shd w:val="clear" w:color="auto" w:fill="FFFFFF"/>
        </w:rPr>
        <w:t xml:space="preserve">showed </w:t>
      </w:r>
      <w:r w:rsidR="004F1B62" w:rsidRPr="00154A25">
        <w:rPr>
          <w:rFonts w:ascii="Arial" w:hAnsi="Arial" w:cs="Arial"/>
          <w:color w:val="000000" w:themeColor="text1"/>
          <w:sz w:val="24"/>
          <w:shd w:val="clear" w:color="auto" w:fill="FFFFFF"/>
        </w:rPr>
        <w:t>little</w:t>
      </w:r>
      <w:r w:rsidRPr="00154A25">
        <w:rPr>
          <w:rFonts w:ascii="Arial" w:hAnsi="Arial" w:cs="Arial"/>
          <w:color w:val="000000" w:themeColor="text1"/>
          <w:sz w:val="24"/>
          <w:shd w:val="clear" w:color="auto" w:fill="FFFFFF"/>
        </w:rPr>
        <w:t xml:space="preserve"> change in the proportion of cells at S phase but in common with </w:t>
      </w:r>
      <w:r w:rsidR="00E95CE8" w:rsidRPr="00154A25">
        <w:rPr>
          <w:rFonts w:ascii="Arial" w:hAnsi="Arial" w:cs="Arial"/>
          <w:color w:val="000000" w:themeColor="text1"/>
          <w:sz w:val="24"/>
          <w:shd w:val="clear" w:color="auto" w:fill="FFFFFF"/>
        </w:rPr>
        <w:t xml:space="preserve">propionate, valerate also showed a slight reversal in cells arrested at </w:t>
      </w:r>
      <w:r w:rsidRPr="00154A25">
        <w:rPr>
          <w:rFonts w:ascii="Arial" w:hAnsi="Arial" w:cs="Arial"/>
          <w:color w:val="000000" w:themeColor="text1"/>
          <w:sz w:val="24"/>
          <w:shd w:val="clear" w:color="auto" w:fill="FFFFFF"/>
        </w:rPr>
        <w:t xml:space="preserve">G2/M in favour of GI. This apparent </w:t>
      </w:r>
      <w:r w:rsidR="00E95CE8" w:rsidRPr="00154A25">
        <w:rPr>
          <w:rFonts w:ascii="Arial" w:hAnsi="Arial" w:cs="Arial"/>
          <w:color w:val="000000" w:themeColor="text1"/>
          <w:sz w:val="24"/>
          <w:shd w:val="clear" w:color="auto" w:fill="FFFFFF"/>
        </w:rPr>
        <w:t>reversal</w:t>
      </w:r>
      <w:r w:rsidRPr="00154A25">
        <w:rPr>
          <w:rFonts w:ascii="Arial" w:hAnsi="Arial" w:cs="Arial"/>
          <w:color w:val="000000" w:themeColor="text1"/>
          <w:sz w:val="24"/>
          <w:shd w:val="clear" w:color="auto" w:fill="FFFFFF"/>
        </w:rPr>
        <w:t xml:space="preserve"> was only observed at the longer treatment times (12 h to 24 h). The effect is characteristic of a process termed mitotic slippage</w:t>
      </w:r>
      <w:r w:rsidR="00715C65" w:rsidRPr="00154A25">
        <w:rPr>
          <w:rFonts w:ascii="Arial" w:hAnsi="Arial" w:cs="Arial"/>
          <w:color w:val="000000" w:themeColor="text1"/>
          <w:sz w:val="24"/>
          <w:shd w:val="clear" w:color="auto" w:fill="FFFFFF"/>
        </w:rPr>
        <w:t xml:space="preserve"> </w:t>
      </w:r>
      <w:r w:rsidR="00E61E99" w:rsidRPr="00154A25">
        <w:rPr>
          <w:rFonts w:ascii="Arial" w:hAnsi="Arial" w:cs="Arial"/>
          <w:color w:val="000000" w:themeColor="text1"/>
          <w:sz w:val="24"/>
          <w:shd w:val="clear" w:color="auto" w:fill="FFFFFF"/>
          <w:vertAlign w:val="superscript"/>
        </w:rPr>
        <w:fldChar w:fldCharType="begin"/>
      </w:r>
      <w:r w:rsidR="00CE58DC" w:rsidRPr="00154A25">
        <w:rPr>
          <w:rFonts w:ascii="Arial" w:hAnsi="Arial" w:cs="Arial"/>
          <w:color w:val="000000" w:themeColor="text1"/>
          <w:sz w:val="24"/>
          <w:shd w:val="clear" w:color="auto" w:fill="FFFFFF"/>
          <w:vertAlign w:val="superscript"/>
        </w:rPr>
        <w:instrText xml:space="preserve"> ADDIN EN.CITE &lt;EndNote&gt;&lt;Cite&gt;&lt;Author&gt;Vakifahmetoglu&lt;/Author&gt;&lt;Year&gt;2008&lt;/Year&gt;&lt;RecNum&gt;273&lt;/RecNum&gt;&lt;DisplayText&gt;[102]&lt;/DisplayText&gt;&lt;record&gt;&lt;rec-number&gt;273&lt;/rec-number&gt;&lt;foreign-keys&gt;&lt;key app="EN" db-id="rs5x295dudx293essv7vwts4r9tdvfzpa250"&gt;273&lt;/key&gt;&lt;/foreign-keys&gt;&lt;ref-type name="Journal Article"&gt;17&lt;/ref-type&gt;&lt;contributors&gt;&lt;authors&gt;&lt;author&gt;Vakifahmetoglu, H.&lt;/author&gt;&lt;author&gt;Olsson, M.&lt;/author&gt;&lt;author&gt;Zhivotovsky, B.&lt;/author&gt;&lt;/authors&gt;&lt;/contributors&gt;&lt;titles&gt;&lt;title&gt;Death through a tragedy: mitotic catastrophe&lt;/title&gt;&lt;secondary-title&gt;Cell Death and Differentiation&lt;/secondary-title&gt;&lt;/titles&gt;&lt;periodical&gt;&lt;full-title&gt;Cell Death and Differentiation&lt;/full-title&gt;&lt;/periodical&gt;&lt;pages&gt;1153-1162&lt;/pages&gt;&lt;volume&gt;15&lt;/volume&gt;&lt;number&gt;7&lt;/number&gt;&lt;dates&gt;&lt;year&gt;2008&lt;/year&gt;&lt;/dates&gt;&lt;isbn&gt;1350-9047&lt;/isbn&gt;&lt;accession-num&gt;WOS:000256722700011&lt;/accession-num&gt;&lt;urls&gt;&lt;related-urls&gt;&lt;url&gt;&amp;lt;Go to ISI&amp;gt;://WOS:000256722700011&lt;/url&gt;&lt;/related-urls&gt;&lt;/urls&gt;&lt;electronic-resource-num&gt;10.1038/cdd.2008.47&lt;/electronic-resource-num&gt;&lt;/record&gt;&lt;/Cite&gt;&lt;/EndNote&gt;</w:instrText>
      </w:r>
      <w:r w:rsidR="00E61E99" w:rsidRPr="00154A25">
        <w:rPr>
          <w:rFonts w:ascii="Arial" w:hAnsi="Arial" w:cs="Arial"/>
          <w:color w:val="000000" w:themeColor="text1"/>
          <w:sz w:val="24"/>
          <w:shd w:val="clear" w:color="auto" w:fill="FFFFFF"/>
          <w:vertAlign w:val="superscript"/>
        </w:rPr>
        <w:fldChar w:fldCharType="separate"/>
      </w:r>
      <w:r w:rsidR="00CE58DC" w:rsidRPr="00154A25">
        <w:rPr>
          <w:rFonts w:ascii="Arial" w:hAnsi="Arial" w:cs="Arial"/>
          <w:noProof/>
          <w:color w:val="000000" w:themeColor="text1"/>
          <w:sz w:val="24"/>
          <w:shd w:val="clear" w:color="auto" w:fill="FFFFFF"/>
          <w:vertAlign w:val="superscript"/>
        </w:rPr>
        <w:t>[</w:t>
      </w:r>
      <w:hyperlink w:anchor="_ENREF_102" w:tooltip="Vakifahmetoglu, 2008 #273" w:history="1">
        <w:r w:rsidR="00C122C8" w:rsidRPr="00154A25">
          <w:rPr>
            <w:rFonts w:ascii="Arial" w:hAnsi="Arial" w:cs="Arial"/>
            <w:noProof/>
            <w:color w:val="000000" w:themeColor="text1"/>
            <w:sz w:val="24"/>
            <w:shd w:val="clear" w:color="auto" w:fill="FFFFFF"/>
            <w:vertAlign w:val="superscript"/>
          </w:rPr>
          <w:t>102</w:t>
        </w:r>
      </w:hyperlink>
      <w:r w:rsidR="00CE58DC" w:rsidRPr="00154A25">
        <w:rPr>
          <w:rFonts w:ascii="Arial" w:hAnsi="Arial" w:cs="Arial"/>
          <w:noProof/>
          <w:color w:val="000000" w:themeColor="text1"/>
          <w:sz w:val="24"/>
          <w:shd w:val="clear" w:color="auto" w:fill="FFFFFF"/>
          <w:vertAlign w:val="superscript"/>
        </w:rPr>
        <w:t>]</w:t>
      </w:r>
      <w:r w:rsidR="00E61E99" w:rsidRPr="00154A25">
        <w:rPr>
          <w:rFonts w:ascii="Arial" w:hAnsi="Arial" w:cs="Arial"/>
          <w:color w:val="000000" w:themeColor="text1"/>
          <w:sz w:val="24"/>
          <w:shd w:val="clear" w:color="auto" w:fill="FFFFFF"/>
          <w:vertAlign w:val="superscript"/>
        </w:rPr>
        <w:fldChar w:fldCharType="end"/>
      </w:r>
      <w:r w:rsidR="00E95CE8"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whereby phenotypes with </w:t>
      </w:r>
      <w:r w:rsidR="00E95CE8" w:rsidRPr="00154A25">
        <w:rPr>
          <w:rFonts w:ascii="Arial" w:hAnsi="Arial" w:cs="Arial"/>
          <w:color w:val="000000" w:themeColor="text1"/>
          <w:sz w:val="24"/>
          <w:shd w:val="clear" w:color="auto" w:fill="FFFFFF"/>
        </w:rPr>
        <w:t xml:space="preserve">a </w:t>
      </w:r>
      <w:r w:rsidRPr="00154A25">
        <w:rPr>
          <w:rFonts w:ascii="Arial" w:hAnsi="Arial" w:cs="Arial"/>
          <w:color w:val="000000" w:themeColor="text1"/>
          <w:sz w:val="24"/>
          <w:shd w:val="clear" w:color="auto" w:fill="FFFFFF"/>
        </w:rPr>
        <w:t>greater capability of survival slip through G2/M but are subsequently arrested at G1</w:t>
      </w:r>
      <w:r w:rsidR="00E95CE8" w:rsidRPr="00154A25">
        <w:rPr>
          <w:rFonts w:ascii="Arial" w:hAnsi="Arial" w:cs="Arial"/>
          <w:color w:val="000000" w:themeColor="text1"/>
          <w:sz w:val="24"/>
          <w:shd w:val="clear" w:color="auto" w:fill="FFFFFF"/>
        </w:rPr>
        <w:t xml:space="preserve">. As treatment times increase, the surviving cells will </w:t>
      </w:r>
      <w:r w:rsidR="00E738A1" w:rsidRPr="00154A25">
        <w:rPr>
          <w:rFonts w:ascii="Arial" w:hAnsi="Arial" w:cs="Arial"/>
          <w:color w:val="000000" w:themeColor="text1"/>
          <w:sz w:val="24"/>
          <w:shd w:val="clear" w:color="auto" w:fill="FFFFFF"/>
        </w:rPr>
        <w:t>include a larger proportion of the G2/M-evading phenotypes, thereby reducing the number arrested at G2/M and increasing those arrested at G1 phase.</w:t>
      </w:r>
    </w:p>
    <w:p w:rsidR="00F71D83" w:rsidRPr="00154A25" w:rsidRDefault="00E738A1"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In summary, these</w:t>
      </w:r>
      <w:r w:rsidR="00F71D83" w:rsidRPr="00154A25">
        <w:rPr>
          <w:rFonts w:ascii="Arial" w:hAnsi="Arial" w:cs="Arial"/>
          <w:color w:val="000000" w:themeColor="text1"/>
          <w:sz w:val="24"/>
          <w:shd w:val="clear" w:color="auto" w:fill="FFFFFF"/>
        </w:rPr>
        <w:t xml:space="preserve"> trends reflect the following distinct behaviours </w:t>
      </w:r>
      <w:r w:rsidRPr="00154A25">
        <w:rPr>
          <w:rFonts w:ascii="Arial" w:hAnsi="Arial" w:cs="Arial"/>
          <w:color w:val="000000" w:themeColor="text1"/>
          <w:sz w:val="24"/>
          <w:shd w:val="clear" w:color="auto" w:fill="FFFFFF"/>
        </w:rPr>
        <w:t>between the SCFAs</w:t>
      </w:r>
      <w:r w:rsidR="00F71D83" w:rsidRPr="00154A25">
        <w:rPr>
          <w:rFonts w:ascii="Arial" w:hAnsi="Arial" w:cs="Arial"/>
          <w:color w:val="000000" w:themeColor="text1"/>
          <w:sz w:val="24"/>
          <w:shd w:val="clear" w:color="auto" w:fill="FFFFFF"/>
        </w:rPr>
        <w:t xml:space="preserve">: </w:t>
      </w:r>
      <w:r w:rsidRPr="00154A25">
        <w:rPr>
          <w:rFonts w:ascii="Arial" w:hAnsi="Arial" w:cs="Arial"/>
          <w:color w:val="000000" w:themeColor="text1"/>
          <w:sz w:val="24"/>
          <w:shd w:val="clear" w:color="auto" w:fill="FFFFFF"/>
        </w:rPr>
        <w:t xml:space="preserve">butyrate </w:t>
      </w:r>
      <w:r w:rsidR="00F71D83" w:rsidRPr="00154A25">
        <w:rPr>
          <w:rFonts w:ascii="Arial" w:hAnsi="Arial" w:cs="Arial"/>
          <w:color w:val="000000" w:themeColor="text1"/>
          <w:sz w:val="24"/>
          <w:shd w:val="clear" w:color="auto" w:fill="FFFFFF"/>
        </w:rPr>
        <w:t>primarily induced G1 arrest</w:t>
      </w:r>
      <w:r w:rsidRPr="00154A25">
        <w:rPr>
          <w:rFonts w:ascii="Arial" w:hAnsi="Arial" w:cs="Arial"/>
          <w:color w:val="000000" w:themeColor="text1"/>
          <w:sz w:val="24"/>
          <w:shd w:val="clear" w:color="auto" w:fill="FFFFFF"/>
        </w:rPr>
        <w:t xml:space="preserve">, which is </w:t>
      </w:r>
      <w:r w:rsidR="00F71D83" w:rsidRPr="00154A25">
        <w:rPr>
          <w:rFonts w:ascii="Arial" w:hAnsi="Arial" w:cs="Arial"/>
          <w:color w:val="000000" w:themeColor="text1"/>
          <w:sz w:val="24"/>
          <w:shd w:val="clear" w:color="auto" w:fill="FFFFFF"/>
        </w:rPr>
        <w:t xml:space="preserve">characteristic of its </w:t>
      </w:r>
      <w:r w:rsidRPr="00154A25">
        <w:rPr>
          <w:rFonts w:ascii="Arial" w:hAnsi="Arial" w:cs="Arial"/>
          <w:color w:val="000000" w:themeColor="text1"/>
          <w:sz w:val="24"/>
          <w:shd w:val="clear" w:color="auto" w:fill="FFFFFF"/>
        </w:rPr>
        <w:t>pro-</w:t>
      </w:r>
      <w:r w:rsidR="00F71D83" w:rsidRPr="00154A25">
        <w:rPr>
          <w:rFonts w:ascii="Arial" w:hAnsi="Arial" w:cs="Arial"/>
          <w:color w:val="000000" w:themeColor="text1"/>
          <w:sz w:val="24"/>
          <w:shd w:val="clear" w:color="auto" w:fill="FFFFFF"/>
        </w:rPr>
        <w:t xml:space="preserve">apoptotic </w:t>
      </w:r>
      <w:r w:rsidRPr="00154A25">
        <w:rPr>
          <w:rFonts w:ascii="Arial" w:hAnsi="Arial" w:cs="Arial"/>
          <w:color w:val="000000" w:themeColor="text1"/>
          <w:sz w:val="24"/>
          <w:shd w:val="clear" w:color="auto" w:fill="FFFFFF"/>
        </w:rPr>
        <w:t>functions</w:t>
      </w:r>
      <w:r w:rsidR="00715C65" w:rsidRPr="00154A25">
        <w:rPr>
          <w:rFonts w:ascii="Arial" w:hAnsi="Arial" w:cs="Arial"/>
          <w:color w:val="000000" w:themeColor="text1"/>
          <w:sz w:val="24"/>
          <w:shd w:val="clear" w:color="auto" w:fill="FFFFFF"/>
        </w:rPr>
        <w:t xml:space="preserve"> </w:t>
      </w:r>
      <w:r w:rsidR="00E61E99" w:rsidRPr="00154A25">
        <w:rPr>
          <w:rFonts w:ascii="Arial" w:hAnsi="Arial" w:cs="Arial"/>
          <w:noProof/>
          <w:color w:val="000000" w:themeColor="text1"/>
          <w:sz w:val="24"/>
          <w:shd w:val="clear" w:color="auto" w:fill="FFFFFF"/>
          <w:vertAlign w:val="superscript"/>
        </w:rPr>
        <w:fldChar w:fldCharType="begin"/>
      </w:r>
      <w:r w:rsidR="0017691E" w:rsidRPr="00154A25">
        <w:rPr>
          <w:rFonts w:ascii="Arial" w:hAnsi="Arial" w:cs="Arial"/>
          <w:noProof/>
          <w:color w:val="000000" w:themeColor="text1"/>
          <w:sz w:val="24"/>
          <w:shd w:val="clear" w:color="auto" w:fill="FFFFFF"/>
          <w:vertAlign w:val="superscript"/>
        </w:rPr>
        <w:instrText xml:space="preserve"> ADDIN EN.CITE &lt;EndNote&gt;&lt;Cite&gt;&lt;Author&gt;Heerdt&lt;/Author&gt;&lt;Year&gt;1997&lt;/Year&gt;&lt;RecNum&gt;424&lt;/RecNum&gt;&lt;DisplayText&gt;[100]&lt;/DisplayText&gt;&lt;record&gt;&lt;rec-number&gt;424&lt;/rec-number&gt;&lt;foreign-keys&gt;&lt;key app="EN" db-id="rs5x295dudx293essv7vwts4r9tdvfzpa250"&gt;424&lt;/key&gt;&lt;/foreign-keys&gt;&lt;ref-type name="Journal Article"&gt;17&lt;/ref-type&gt;&lt;contributors&gt;&lt;authors&gt;&lt;author&gt;Heerdt, B. G.&lt;/author&gt;&lt;author&gt;Houston, M. A.&lt;/author&gt;&lt;author&gt;Augenlicht, L. H.&lt;/author&gt;&lt;/authors&gt;&lt;/contributors&gt;&lt;titles&gt;&lt;title&gt;Short-chain fatty acid-initiated cell cycle arrest and apoptosis of colonic epithelial cells is linked to mitochondrial function&lt;/title&gt;&lt;secondary-title&gt;Cell Growth &amp;amp; Differentiation&lt;/secondary-title&gt;&lt;/titles&gt;&lt;periodical&gt;&lt;full-title&gt;Cell Growth &amp;amp; Differentiation&lt;/full-title&gt;&lt;/periodical&gt;&lt;pages&gt;523-532&lt;/pages&gt;&lt;volume&gt;8&lt;/volume&gt;&lt;number&gt;5&lt;/number&gt;&lt;dates&gt;&lt;year&gt;1997&lt;/year&gt;&lt;pub-dates&gt;&lt;date&gt;May&lt;/date&gt;&lt;/pub-dates&gt;&lt;/dates&gt;&lt;isbn&gt;1044-9523&lt;/isbn&gt;&lt;accession-num&gt;WOS:A1997WY18300005&lt;/accession-num&gt;&lt;urls&gt;&lt;related-urls&gt;&lt;url&gt;&amp;lt;Go to ISI&amp;gt;://WOS:A1997WY18300005&lt;/url&gt;&lt;/related-urls&gt;&lt;/urls&gt;&lt;/record&gt;&lt;/Cite&gt;&lt;/EndNote&gt;</w:instrText>
      </w:r>
      <w:r w:rsidR="00E61E99" w:rsidRPr="00154A25">
        <w:rPr>
          <w:rFonts w:ascii="Arial" w:hAnsi="Arial" w:cs="Arial"/>
          <w:noProof/>
          <w:color w:val="000000" w:themeColor="text1"/>
          <w:sz w:val="24"/>
          <w:shd w:val="clear" w:color="auto" w:fill="FFFFFF"/>
          <w:vertAlign w:val="superscript"/>
        </w:rPr>
        <w:fldChar w:fldCharType="separate"/>
      </w:r>
      <w:r w:rsidR="0017691E" w:rsidRPr="00154A25">
        <w:rPr>
          <w:rFonts w:ascii="Arial" w:hAnsi="Arial" w:cs="Arial"/>
          <w:noProof/>
          <w:color w:val="000000" w:themeColor="text1"/>
          <w:sz w:val="24"/>
          <w:shd w:val="clear" w:color="auto" w:fill="FFFFFF"/>
          <w:vertAlign w:val="superscript"/>
        </w:rPr>
        <w:t>[</w:t>
      </w:r>
      <w:hyperlink w:anchor="_ENREF_100" w:tooltip="Heerdt, 1997 #424" w:history="1">
        <w:r w:rsidR="00C122C8" w:rsidRPr="00154A25">
          <w:rPr>
            <w:rFonts w:ascii="Arial" w:hAnsi="Arial" w:cs="Arial"/>
            <w:noProof/>
            <w:color w:val="000000" w:themeColor="text1"/>
            <w:sz w:val="24"/>
            <w:shd w:val="clear" w:color="auto" w:fill="FFFFFF"/>
            <w:vertAlign w:val="superscript"/>
          </w:rPr>
          <w:t>100</w:t>
        </w:r>
      </w:hyperlink>
      <w:r w:rsidR="0017691E" w:rsidRPr="00154A25">
        <w:rPr>
          <w:rFonts w:ascii="Arial" w:hAnsi="Arial" w:cs="Arial"/>
          <w:noProof/>
          <w:color w:val="000000" w:themeColor="text1"/>
          <w:sz w:val="24"/>
          <w:shd w:val="clear" w:color="auto" w:fill="FFFFFF"/>
          <w:vertAlign w:val="superscript"/>
        </w:rPr>
        <w:t>]</w:t>
      </w:r>
      <w:r w:rsidR="00E61E99" w:rsidRPr="00154A25">
        <w:rPr>
          <w:rFonts w:ascii="Arial" w:hAnsi="Arial" w:cs="Arial"/>
          <w:noProof/>
          <w:color w:val="000000" w:themeColor="text1"/>
          <w:sz w:val="24"/>
          <w:shd w:val="clear" w:color="auto" w:fill="FFFFFF"/>
          <w:vertAlign w:val="superscript"/>
        </w:rPr>
        <w:fldChar w:fldCharType="end"/>
      </w:r>
      <w:r w:rsidR="00F71D83" w:rsidRPr="00154A25">
        <w:rPr>
          <w:rFonts w:ascii="Arial" w:hAnsi="Arial" w:cs="Arial"/>
          <w:color w:val="000000" w:themeColor="text1"/>
          <w:sz w:val="24"/>
          <w:shd w:val="clear" w:color="auto" w:fill="FFFFFF"/>
        </w:rPr>
        <w:t xml:space="preserve">; </w:t>
      </w:r>
      <w:r w:rsidRPr="00154A25">
        <w:rPr>
          <w:rFonts w:ascii="Arial" w:hAnsi="Arial" w:cs="Arial"/>
          <w:color w:val="000000" w:themeColor="text1"/>
          <w:sz w:val="24"/>
          <w:shd w:val="clear" w:color="auto" w:fill="FFFFFF"/>
        </w:rPr>
        <w:t xml:space="preserve">valerate </w:t>
      </w:r>
      <w:r w:rsidR="00F71D83" w:rsidRPr="00154A25">
        <w:rPr>
          <w:rFonts w:ascii="Arial" w:hAnsi="Arial" w:cs="Arial"/>
          <w:color w:val="000000" w:themeColor="text1"/>
          <w:sz w:val="24"/>
          <w:shd w:val="clear" w:color="auto" w:fill="FFFFFF"/>
        </w:rPr>
        <w:t>primarily induced G2/M arrest</w:t>
      </w:r>
      <w:r w:rsidRPr="00154A25">
        <w:rPr>
          <w:rFonts w:ascii="Arial" w:hAnsi="Arial" w:cs="Arial"/>
          <w:color w:val="000000" w:themeColor="text1"/>
          <w:sz w:val="24"/>
          <w:shd w:val="clear" w:color="auto" w:fill="FFFFFF"/>
        </w:rPr>
        <w:t xml:space="preserve">, </w:t>
      </w:r>
      <w:r w:rsidR="00F71D83" w:rsidRPr="00154A25">
        <w:rPr>
          <w:rFonts w:ascii="Arial" w:hAnsi="Arial" w:cs="Arial"/>
          <w:color w:val="000000" w:themeColor="text1"/>
          <w:sz w:val="24"/>
          <w:shd w:val="clear" w:color="auto" w:fill="FFFFFF"/>
        </w:rPr>
        <w:t xml:space="preserve">characteristic of </w:t>
      </w:r>
      <w:r w:rsidRPr="00154A25">
        <w:rPr>
          <w:rFonts w:ascii="Arial" w:hAnsi="Arial" w:cs="Arial"/>
          <w:color w:val="000000" w:themeColor="text1"/>
          <w:sz w:val="24"/>
          <w:shd w:val="clear" w:color="auto" w:fill="FFFFFF"/>
        </w:rPr>
        <w:t>anti-</w:t>
      </w:r>
      <w:r w:rsidR="00F71D83" w:rsidRPr="00154A25">
        <w:rPr>
          <w:rFonts w:ascii="Arial" w:hAnsi="Arial" w:cs="Arial"/>
          <w:color w:val="000000" w:themeColor="text1"/>
          <w:sz w:val="24"/>
          <w:shd w:val="clear" w:color="auto" w:fill="FFFFFF"/>
        </w:rPr>
        <w:t xml:space="preserve">mitotic </w:t>
      </w:r>
      <w:r w:rsidRPr="00154A25">
        <w:rPr>
          <w:rFonts w:ascii="Arial" w:hAnsi="Arial" w:cs="Arial"/>
          <w:color w:val="000000" w:themeColor="text1"/>
          <w:sz w:val="24"/>
          <w:shd w:val="clear" w:color="auto" w:fill="FFFFFF"/>
        </w:rPr>
        <w:t>actions</w:t>
      </w:r>
      <w:r w:rsidR="00F71D83" w:rsidRPr="00154A25">
        <w:rPr>
          <w:rFonts w:ascii="Arial" w:hAnsi="Arial" w:cs="Arial"/>
          <w:color w:val="000000" w:themeColor="text1"/>
          <w:sz w:val="24"/>
          <w:shd w:val="clear" w:color="auto" w:fill="FFFFFF"/>
        </w:rPr>
        <w:t xml:space="preserve">; and </w:t>
      </w:r>
      <w:r w:rsidRPr="00154A25">
        <w:rPr>
          <w:rFonts w:ascii="Arial" w:hAnsi="Arial" w:cs="Arial"/>
          <w:color w:val="000000" w:themeColor="text1"/>
          <w:sz w:val="24"/>
          <w:shd w:val="clear" w:color="auto" w:fill="FFFFFF"/>
        </w:rPr>
        <w:t>propionate</w:t>
      </w:r>
      <w:r w:rsidR="00F71D83" w:rsidRPr="00154A25">
        <w:rPr>
          <w:rFonts w:ascii="Arial" w:hAnsi="Arial" w:cs="Arial"/>
          <w:color w:val="000000" w:themeColor="text1"/>
          <w:sz w:val="24"/>
          <w:shd w:val="clear" w:color="auto" w:fill="FFFFFF"/>
        </w:rPr>
        <w:t xml:space="preserve"> displayed </w:t>
      </w:r>
      <w:r w:rsidRPr="00154A25">
        <w:rPr>
          <w:rFonts w:ascii="Arial" w:hAnsi="Arial" w:cs="Arial"/>
          <w:color w:val="000000" w:themeColor="text1"/>
          <w:sz w:val="24"/>
          <w:shd w:val="clear" w:color="auto" w:fill="FFFFFF"/>
        </w:rPr>
        <w:t xml:space="preserve">actions </w:t>
      </w:r>
      <w:r w:rsidR="00F71D83" w:rsidRPr="00154A25">
        <w:rPr>
          <w:rFonts w:ascii="Arial" w:hAnsi="Arial" w:cs="Arial"/>
          <w:color w:val="000000" w:themeColor="text1"/>
          <w:sz w:val="24"/>
          <w:shd w:val="clear" w:color="auto" w:fill="FFFFFF"/>
        </w:rPr>
        <w:t xml:space="preserve">in common with both </w:t>
      </w:r>
      <w:r w:rsidRPr="00154A25">
        <w:rPr>
          <w:rFonts w:ascii="Arial" w:hAnsi="Arial" w:cs="Arial"/>
          <w:color w:val="000000" w:themeColor="text1"/>
          <w:sz w:val="24"/>
          <w:shd w:val="clear" w:color="auto" w:fill="FFFFFF"/>
        </w:rPr>
        <w:t>butyrate and valerate</w:t>
      </w:r>
      <w:r w:rsidR="00F71D83" w:rsidRPr="00154A25">
        <w:rPr>
          <w:rFonts w:ascii="Arial" w:hAnsi="Arial" w:cs="Arial"/>
          <w:color w:val="000000" w:themeColor="text1"/>
          <w:sz w:val="24"/>
          <w:shd w:val="clear" w:color="auto" w:fill="FFFFFF"/>
        </w:rPr>
        <w:t>.</w:t>
      </w:r>
    </w:p>
    <w:p w:rsidR="00E738A1" w:rsidRPr="00154A25" w:rsidRDefault="00F71D83" w:rsidP="00F71D83">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lastRenderedPageBreak/>
        <w:t xml:space="preserve">These </w:t>
      </w:r>
      <w:r w:rsidR="00E738A1" w:rsidRPr="00154A25">
        <w:rPr>
          <w:rFonts w:ascii="Arial" w:hAnsi="Arial" w:cs="Arial"/>
          <w:color w:val="000000" w:themeColor="text1"/>
          <w:sz w:val="24"/>
          <w:shd w:val="clear" w:color="auto" w:fill="FFFFFF"/>
        </w:rPr>
        <w:t xml:space="preserve">distinct </w:t>
      </w:r>
      <w:r w:rsidRPr="00154A25">
        <w:rPr>
          <w:rFonts w:ascii="Arial" w:hAnsi="Arial" w:cs="Arial"/>
          <w:color w:val="000000" w:themeColor="text1"/>
          <w:sz w:val="24"/>
          <w:shd w:val="clear" w:color="auto" w:fill="FFFFFF"/>
        </w:rPr>
        <w:t xml:space="preserve">behaviours between the odd-chain and even SCFAs </w:t>
      </w:r>
      <w:r w:rsidR="00E738A1" w:rsidRPr="00154A25">
        <w:rPr>
          <w:rFonts w:ascii="Arial" w:hAnsi="Arial" w:cs="Arial"/>
          <w:color w:val="000000" w:themeColor="text1"/>
          <w:sz w:val="24"/>
          <w:shd w:val="clear" w:color="auto" w:fill="FFFFFF"/>
        </w:rPr>
        <w:t xml:space="preserve">reinforced the </w:t>
      </w:r>
      <w:r w:rsidRPr="00154A25">
        <w:rPr>
          <w:rFonts w:ascii="Arial" w:hAnsi="Arial" w:cs="Arial"/>
          <w:color w:val="000000" w:themeColor="text1"/>
          <w:sz w:val="24"/>
          <w:shd w:val="clear" w:color="auto" w:fill="FFFFFF"/>
        </w:rPr>
        <w:t>observ</w:t>
      </w:r>
      <w:r w:rsidR="00E738A1" w:rsidRPr="00154A25">
        <w:rPr>
          <w:rFonts w:ascii="Arial" w:hAnsi="Arial" w:cs="Arial"/>
          <w:color w:val="000000" w:themeColor="text1"/>
          <w:sz w:val="24"/>
          <w:shd w:val="clear" w:color="auto" w:fill="FFFFFF"/>
        </w:rPr>
        <w:t xml:space="preserve">ations of </w:t>
      </w:r>
      <w:r w:rsidRPr="00154A25">
        <w:rPr>
          <w:rFonts w:ascii="Arial" w:hAnsi="Arial" w:cs="Arial"/>
          <w:color w:val="000000" w:themeColor="text1"/>
          <w:sz w:val="24"/>
          <w:shd w:val="clear" w:color="auto" w:fill="FFFFFF"/>
        </w:rPr>
        <w:t>the multi-plex iTRAQ proteomic and HCA cellomic experiments</w:t>
      </w:r>
      <w:r w:rsidR="00E738A1" w:rsidRPr="00154A25">
        <w:rPr>
          <w:rFonts w:ascii="Arial" w:hAnsi="Arial" w:cs="Arial"/>
          <w:color w:val="000000" w:themeColor="text1"/>
          <w:sz w:val="24"/>
          <w:shd w:val="clear" w:color="auto" w:fill="FFFFFF"/>
        </w:rPr>
        <w:t xml:space="preserve">. </w:t>
      </w:r>
      <w:r w:rsidR="008648B7" w:rsidRPr="00154A25">
        <w:rPr>
          <w:rFonts w:ascii="Arial" w:hAnsi="Arial" w:cs="Arial"/>
          <w:color w:val="000000" w:themeColor="text1"/>
          <w:sz w:val="24"/>
          <w:shd w:val="clear" w:color="auto" w:fill="FFFFFF"/>
        </w:rPr>
        <w:t>Although the results were not significantly conclusive,</w:t>
      </w:r>
      <w:r w:rsidRPr="00154A25">
        <w:rPr>
          <w:rFonts w:ascii="Arial" w:hAnsi="Arial" w:cs="Arial"/>
          <w:color w:val="000000" w:themeColor="text1"/>
          <w:sz w:val="24"/>
          <w:shd w:val="clear" w:color="auto" w:fill="FFFFFF"/>
        </w:rPr>
        <w:t xml:space="preserve"> </w:t>
      </w:r>
      <w:r w:rsidR="00E738A1" w:rsidRPr="00154A25">
        <w:rPr>
          <w:rFonts w:ascii="Arial" w:hAnsi="Arial" w:cs="Arial"/>
          <w:color w:val="000000" w:themeColor="text1"/>
          <w:sz w:val="24"/>
          <w:shd w:val="clear" w:color="auto" w:fill="FFFFFF"/>
        </w:rPr>
        <w:t xml:space="preserve">the time-dependant reversal from G2/M arrest to G1 arrest </w:t>
      </w:r>
      <w:r w:rsidR="008648B7" w:rsidRPr="00154A25">
        <w:rPr>
          <w:rFonts w:ascii="Arial" w:hAnsi="Arial" w:cs="Arial"/>
          <w:color w:val="000000" w:themeColor="text1"/>
          <w:sz w:val="24"/>
          <w:shd w:val="clear" w:color="auto" w:fill="FFFFFF"/>
        </w:rPr>
        <w:t xml:space="preserve">observed with propionate and valerate </w:t>
      </w:r>
      <w:r w:rsidR="00E738A1" w:rsidRPr="00154A25">
        <w:rPr>
          <w:rFonts w:ascii="Arial" w:hAnsi="Arial" w:cs="Arial"/>
          <w:color w:val="000000" w:themeColor="text1"/>
          <w:sz w:val="24"/>
          <w:shd w:val="clear" w:color="auto" w:fill="FFFFFF"/>
        </w:rPr>
        <w:t xml:space="preserve">was in accord with the </w:t>
      </w:r>
      <w:r w:rsidRPr="00154A25">
        <w:rPr>
          <w:rFonts w:ascii="Arial" w:hAnsi="Arial" w:cs="Arial"/>
          <w:color w:val="000000" w:themeColor="text1"/>
          <w:sz w:val="24"/>
          <w:shd w:val="clear" w:color="auto" w:fill="FFFFFF"/>
        </w:rPr>
        <w:t xml:space="preserve">biphasic response </w:t>
      </w:r>
      <w:r w:rsidR="00E738A1" w:rsidRPr="00154A25">
        <w:rPr>
          <w:rFonts w:ascii="Arial" w:hAnsi="Arial" w:cs="Arial"/>
          <w:color w:val="000000" w:themeColor="text1"/>
          <w:sz w:val="24"/>
          <w:shd w:val="clear" w:color="auto" w:fill="FFFFFF"/>
        </w:rPr>
        <w:t xml:space="preserve">observed by HCA. HCA had indicated that the effect was a constant phenomenon and not dose dependant. This suggested </w:t>
      </w:r>
      <w:r w:rsidR="008648B7" w:rsidRPr="00154A25">
        <w:rPr>
          <w:rFonts w:ascii="Arial" w:hAnsi="Arial" w:cs="Arial"/>
          <w:color w:val="000000" w:themeColor="text1"/>
          <w:sz w:val="24"/>
          <w:shd w:val="clear" w:color="auto" w:fill="FFFFFF"/>
        </w:rPr>
        <w:t>the effect may be a mechanism</w:t>
      </w:r>
      <w:r w:rsidR="00E738A1" w:rsidRPr="00154A25">
        <w:rPr>
          <w:rFonts w:ascii="Arial" w:hAnsi="Arial" w:cs="Arial"/>
          <w:color w:val="000000" w:themeColor="text1"/>
          <w:sz w:val="24"/>
          <w:shd w:val="clear" w:color="auto" w:fill="FFFFFF"/>
        </w:rPr>
        <w:t xml:space="preserve"> termed mitotic </w:t>
      </w:r>
      <w:r w:rsidR="008648B7" w:rsidRPr="00154A25">
        <w:rPr>
          <w:rFonts w:ascii="Arial" w:hAnsi="Arial" w:cs="Arial"/>
          <w:color w:val="000000" w:themeColor="text1"/>
          <w:sz w:val="24"/>
          <w:shd w:val="clear" w:color="auto" w:fill="FFFFFF"/>
        </w:rPr>
        <w:t>slippage, which</w:t>
      </w:r>
      <w:r w:rsidR="00E738A1" w:rsidRPr="00154A25">
        <w:rPr>
          <w:rFonts w:ascii="Arial" w:hAnsi="Arial" w:cs="Arial"/>
          <w:color w:val="000000" w:themeColor="text1"/>
          <w:sz w:val="24"/>
          <w:shd w:val="clear" w:color="auto" w:fill="FFFFFF"/>
        </w:rPr>
        <w:t xml:space="preserve"> favours specific phenotypes.</w:t>
      </w:r>
    </w:p>
    <w:p w:rsidR="00E738A1" w:rsidRPr="00154A25" w:rsidRDefault="00E738A1" w:rsidP="00F71D83">
      <w:pPr>
        <w:spacing w:line="480" w:lineRule="auto"/>
        <w:jc w:val="both"/>
        <w:rPr>
          <w:rFonts w:ascii="Arial" w:hAnsi="Arial" w:cs="Arial"/>
          <w:color w:val="000000" w:themeColor="text1"/>
          <w:sz w:val="24"/>
          <w:shd w:val="clear" w:color="auto" w:fill="FFFFFF"/>
        </w:rPr>
      </w:pPr>
    </w:p>
    <w:p w:rsidR="00F71D83" w:rsidRPr="00154A25" w:rsidRDefault="00F71D83" w:rsidP="00154A25">
      <w:pPr>
        <w:pStyle w:val="Heading2"/>
        <w:spacing w:before="120" w:after="120" w:line="480" w:lineRule="auto"/>
        <w:jc w:val="both"/>
        <w:rPr>
          <w:rFonts w:ascii="Arial" w:hAnsi="Arial" w:cs="Arial"/>
          <w:color w:val="000000" w:themeColor="text1"/>
          <w:sz w:val="24"/>
          <w:szCs w:val="24"/>
        </w:rPr>
      </w:pPr>
      <w:bookmarkStart w:id="200" w:name="_Toc362832821"/>
      <w:r w:rsidRPr="00154A25">
        <w:rPr>
          <w:rFonts w:ascii="Arial" w:hAnsi="Arial" w:cs="Arial"/>
          <w:color w:val="000000" w:themeColor="text1"/>
          <w:sz w:val="24"/>
          <w:szCs w:val="24"/>
        </w:rPr>
        <w:t>5.9. Flow cytometry</w:t>
      </w:r>
      <w:r w:rsidR="008648B7" w:rsidRPr="00154A25">
        <w:rPr>
          <w:rFonts w:ascii="Arial" w:hAnsi="Arial" w:cs="Arial"/>
          <w:color w:val="000000" w:themeColor="text1"/>
          <w:sz w:val="24"/>
          <w:szCs w:val="24"/>
        </w:rPr>
        <w:t>: Key Conclusions</w:t>
      </w:r>
      <w:bookmarkEnd w:id="200"/>
    </w:p>
    <w:p w:rsidR="00F71D83" w:rsidRPr="00154A25" w:rsidRDefault="00F71D83"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Flow cytometry added evidence to the hypothesis </w:t>
      </w:r>
      <w:r w:rsidR="008648B7" w:rsidRPr="00154A25">
        <w:rPr>
          <w:rFonts w:ascii="Arial" w:hAnsi="Arial" w:cs="Arial"/>
          <w:color w:val="000000" w:themeColor="text1"/>
          <w:sz w:val="24"/>
          <w:szCs w:val="24"/>
        </w:rPr>
        <w:t xml:space="preserve">that </w:t>
      </w:r>
      <w:r w:rsidRPr="00154A25">
        <w:rPr>
          <w:rFonts w:ascii="Arial" w:hAnsi="Arial" w:cs="Arial"/>
          <w:color w:val="000000" w:themeColor="text1"/>
          <w:sz w:val="24"/>
          <w:szCs w:val="24"/>
        </w:rPr>
        <w:t>odd and even</w:t>
      </w:r>
      <w:r w:rsidR="008648B7" w:rsidRPr="00154A25">
        <w:rPr>
          <w:rFonts w:ascii="Arial" w:hAnsi="Arial" w:cs="Arial"/>
          <w:color w:val="000000" w:themeColor="text1"/>
          <w:sz w:val="24"/>
          <w:szCs w:val="24"/>
        </w:rPr>
        <w:t>-chain</w:t>
      </w:r>
      <w:r w:rsidRPr="00154A25">
        <w:rPr>
          <w:rFonts w:ascii="Arial" w:hAnsi="Arial" w:cs="Arial"/>
          <w:color w:val="000000" w:themeColor="text1"/>
          <w:sz w:val="24"/>
          <w:szCs w:val="24"/>
        </w:rPr>
        <w:t xml:space="preserve"> SCFAs </w:t>
      </w:r>
      <w:r w:rsidR="008648B7" w:rsidRPr="00154A25">
        <w:rPr>
          <w:rFonts w:ascii="Arial" w:hAnsi="Arial" w:cs="Arial"/>
          <w:color w:val="000000" w:themeColor="text1"/>
          <w:sz w:val="24"/>
          <w:szCs w:val="24"/>
        </w:rPr>
        <w:t xml:space="preserve">induce unique and distinct effects </w:t>
      </w:r>
      <w:r w:rsidRPr="00154A25">
        <w:rPr>
          <w:rFonts w:ascii="Arial" w:hAnsi="Arial" w:cs="Arial"/>
          <w:color w:val="000000" w:themeColor="text1"/>
          <w:sz w:val="24"/>
          <w:szCs w:val="24"/>
        </w:rPr>
        <w:t>in HCT116 colon cancer cells.</w:t>
      </w:r>
    </w:p>
    <w:p w:rsidR="008648B7" w:rsidRPr="00154A25" w:rsidRDefault="008648B7"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The results</w:t>
      </w:r>
      <w:r w:rsidR="00F71D83" w:rsidRPr="00154A25">
        <w:rPr>
          <w:rFonts w:ascii="Arial" w:hAnsi="Arial" w:cs="Arial"/>
          <w:color w:val="000000" w:themeColor="text1"/>
          <w:sz w:val="24"/>
          <w:szCs w:val="24"/>
        </w:rPr>
        <w:t xml:space="preserve"> demonstrate</w:t>
      </w:r>
      <w:r w:rsidRPr="00154A25">
        <w:rPr>
          <w:rFonts w:ascii="Arial" w:hAnsi="Arial" w:cs="Arial"/>
          <w:color w:val="000000" w:themeColor="text1"/>
          <w:sz w:val="24"/>
          <w:szCs w:val="24"/>
        </w:rPr>
        <w:t>d</w:t>
      </w:r>
      <w:r w:rsidR="00F71D83"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a time-dependant</w:t>
      </w:r>
      <w:r w:rsidR="00F71D83"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a </w:t>
      </w:r>
      <w:r w:rsidR="00F71D83" w:rsidRPr="00154A25">
        <w:rPr>
          <w:rFonts w:ascii="Arial" w:hAnsi="Arial" w:cs="Arial"/>
          <w:color w:val="000000" w:themeColor="text1"/>
          <w:sz w:val="24"/>
          <w:szCs w:val="24"/>
        </w:rPr>
        <w:t xml:space="preserve">trend in </w:t>
      </w:r>
      <w:r w:rsidRPr="00154A25">
        <w:rPr>
          <w:rFonts w:ascii="Arial" w:hAnsi="Arial" w:cs="Arial"/>
          <w:color w:val="000000" w:themeColor="text1"/>
          <w:sz w:val="24"/>
          <w:szCs w:val="24"/>
        </w:rPr>
        <w:t xml:space="preserve">the proportion of cells arrested at G2/M phase </w:t>
      </w:r>
      <w:r w:rsidR="00CD4996" w:rsidRPr="00154A25">
        <w:rPr>
          <w:rFonts w:ascii="Arial" w:hAnsi="Arial" w:cs="Arial"/>
          <w:color w:val="000000" w:themeColor="text1"/>
          <w:sz w:val="24"/>
          <w:szCs w:val="24"/>
        </w:rPr>
        <w:t>following</w:t>
      </w:r>
      <w:r w:rsidRPr="00154A25">
        <w:rPr>
          <w:rFonts w:ascii="Arial" w:hAnsi="Arial" w:cs="Arial"/>
          <w:color w:val="000000" w:themeColor="text1"/>
          <w:sz w:val="24"/>
          <w:szCs w:val="24"/>
        </w:rPr>
        <w:t xml:space="preserve"> </w:t>
      </w:r>
      <w:r w:rsidR="00CD4996" w:rsidRPr="00154A25">
        <w:rPr>
          <w:rFonts w:ascii="Arial" w:hAnsi="Arial" w:cs="Arial"/>
          <w:color w:val="000000" w:themeColor="text1"/>
          <w:sz w:val="24"/>
          <w:szCs w:val="24"/>
        </w:rPr>
        <w:t xml:space="preserve">SCFA </w:t>
      </w:r>
      <w:r w:rsidRPr="00154A25">
        <w:rPr>
          <w:rFonts w:ascii="Arial" w:hAnsi="Arial" w:cs="Arial"/>
          <w:color w:val="000000" w:themeColor="text1"/>
          <w:sz w:val="24"/>
          <w:szCs w:val="24"/>
        </w:rPr>
        <w:t>treatments.</w:t>
      </w:r>
    </w:p>
    <w:p w:rsidR="00F71D83" w:rsidRPr="00154A25" w:rsidRDefault="00CD4996"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Treatment with the different SCFAs induced different responses. Whereas the effect with butyrate </w:t>
      </w:r>
      <w:r w:rsidR="00F71D83" w:rsidRPr="00154A25">
        <w:rPr>
          <w:rFonts w:ascii="Arial" w:hAnsi="Arial" w:cs="Arial"/>
          <w:color w:val="000000" w:themeColor="text1"/>
          <w:sz w:val="24"/>
          <w:szCs w:val="24"/>
        </w:rPr>
        <w:t>was characteristic of G1 arrest</w:t>
      </w:r>
      <w:r w:rsidRPr="00154A25">
        <w:rPr>
          <w:rFonts w:ascii="Arial" w:hAnsi="Arial" w:cs="Arial"/>
          <w:color w:val="000000" w:themeColor="text1"/>
          <w:sz w:val="24"/>
          <w:szCs w:val="24"/>
        </w:rPr>
        <w:t>,</w:t>
      </w:r>
      <w:r w:rsidR="00F71D83"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propionate </w:t>
      </w:r>
      <w:r w:rsidR="00F71D83" w:rsidRPr="00154A25">
        <w:rPr>
          <w:rFonts w:ascii="Arial" w:hAnsi="Arial" w:cs="Arial"/>
          <w:color w:val="000000" w:themeColor="text1"/>
          <w:sz w:val="24"/>
          <w:szCs w:val="24"/>
        </w:rPr>
        <w:t>showed characteristics of both G1 and G2/M arrest</w:t>
      </w:r>
      <w:r w:rsidRPr="00154A25">
        <w:rPr>
          <w:rFonts w:ascii="Arial" w:hAnsi="Arial" w:cs="Arial"/>
          <w:color w:val="000000" w:themeColor="text1"/>
          <w:sz w:val="24"/>
          <w:szCs w:val="24"/>
        </w:rPr>
        <w:t>, and valerate</w:t>
      </w:r>
      <w:r w:rsidR="00F71D83" w:rsidRPr="00154A25">
        <w:rPr>
          <w:rFonts w:ascii="Arial" w:hAnsi="Arial" w:cs="Arial"/>
          <w:color w:val="000000" w:themeColor="text1"/>
          <w:sz w:val="24"/>
          <w:szCs w:val="24"/>
        </w:rPr>
        <w:t xml:space="preserve"> was characteristic of G2/M arrest.</w:t>
      </w:r>
    </w:p>
    <w:p w:rsidR="00F71D83" w:rsidRPr="00154A25" w:rsidRDefault="00CD4996"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The flow cytometry results were in accord with the</w:t>
      </w:r>
      <w:r w:rsidR="00F71D83" w:rsidRPr="00154A25">
        <w:rPr>
          <w:rFonts w:ascii="Arial" w:hAnsi="Arial" w:cs="Arial"/>
          <w:color w:val="000000" w:themeColor="text1"/>
          <w:sz w:val="24"/>
          <w:szCs w:val="24"/>
        </w:rPr>
        <w:t xml:space="preserve"> biphasic response </w:t>
      </w:r>
      <w:r w:rsidRPr="00154A25">
        <w:rPr>
          <w:rFonts w:ascii="Arial" w:hAnsi="Arial" w:cs="Arial"/>
          <w:color w:val="000000" w:themeColor="text1"/>
          <w:sz w:val="24"/>
          <w:szCs w:val="24"/>
        </w:rPr>
        <w:t>observed by HCA with the odd-chain SCFAs</w:t>
      </w:r>
      <w:r w:rsidR="00F71D83" w:rsidRPr="00154A25">
        <w:rPr>
          <w:rFonts w:ascii="Arial" w:hAnsi="Arial" w:cs="Arial"/>
          <w:color w:val="000000" w:themeColor="text1"/>
          <w:sz w:val="24"/>
          <w:szCs w:val="24"/>
        </w:rPr>
        <w:t>, which could be explained by a phenomenon termed mitotic slippage.</w:t>
      </w:r>
    </w:p>
    <w:p w:rsidR="00154A25" w:rsidRDefault="00F71D83"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In </w:t>
      </w:r>
      <w:r w:rsidR="00CD4996" w:rsidRPr="00154A25">
        <w:rPr>
          <w:rFonts w:ascii="Arial" w:hAnsi="Arial" w:cs="Arial"/>
          <w:color w:val="000000" w:themeColor="text1"/>
          <w:sz w:val="24"/>
          <w:szCs w:val="24"/>
        </w:rPr>
        <w:t xml:space="preserve">agreement </w:t>
      </w:r>
      <w:r w:rsidRPr="00154A25">
        <w:rPr>
          <w:rFonts w:ascii="Arial" w:hAnsi="Arial" w:cs="Arial"/>
          <w:color w:val="000000" w:themeColor="text1"/>
          <w:sz w:val="24"/>
          <w:szCs w:val="24"/>
        </w:rPr>
        <w:t xml:space="preserve">with the multi-plex iTRAQ results, </w:t>
      </w:r>
      <w:r w:rsidR="00CD4996" w:rsidRPr="00154A25">
        <w:rPr>
          <w:rFonts w:ascii="Arial" w:hAnsi="Arial" w:cs="Arial"/>
          <w:color w:val="000000" w:themeColor="text1"/>
          <w:sz w:val="24"/>
          <w:szCs w:val="24"/>
        </w:rPr>
        <w:t xml:space="preserve">valerate treatment induced </w:t>
      </w:r>
      <w:r w:rsidRPr="00154A25">
        <w:rPr>
          <w:rFonts w:ascii="Arial" w:hAnsi="Arial" w:cs="Arial"/>
          <w:color w:val="000000" w:themeColor="text1"/>
          <w:sz w:val="24"/>
          <w:szCs w:val="24"/>
        </w:rPr>
        <w:t xml:space="preserve">the greatest </w:t>
      </w:r>
      <w:r w:rsidR="00CD4996" w:rsidRPr="00154A25">
        <w:rPr>
          <w:rFonts w:ascii="Arial" w:hAnsi="Arial" w:cs="Arial"/>
          <w:color w:val="000000" w:themeColor="text1"/>
          <w:sz w:val="24"/>
          <w:szCs w:val="24"/>
        </w:rPr>
        <w:t>changes in cell cycle response in HCT116 colon cancer cells</w:t>
      </w:r>
      <w:r w:rsidRPr="00154A25">
        <w:rPr>
          <w:rFonts w:ascii="Arial" w:hAnsi="Arial" w:cs="Arial"/>
          <w:color w:val="000000" w:themeColor="text1"/>
          <w:sz w:val="24"/>
          <w:szCs w:val="24"/>
        </w:rPr>
        <w:t>.</w:t>
      </w:r>
    </w:p>
    <w:p w:rsidR="00154A25" w:rsidRDefault="00154A25">
      <w:pPr>
        <w:rPr>
          <w:rFonts w:ascii="Arial" w:eastAsia="Calibri" w:hAnsi="Arial" w:cs="Arial"/>
          <w:color w:val="000000" w:themeColor="text1"/>
          <w:sz w:val="24"/>
        </w:rPr>
      </w:pPr>
      <w:r>
        <w:rPr>
          <w:rFonts w:ascii="Arial" w:hAnsi="Arial" w:cs="Arial"/>
          <w:color w:val="000000" w:themeColor="text1"/>
          <w:sz w:val="24"/>
        </w:rPr>
        <w:br w:type="page"/>
      </w:r>
    </w:p>
    <w:p w:rsidR="00F71D83" w:rsidRPr="00154A25" w:rsidRDefault="00F71D83" w:rsidP="005B150A">
      <w:pPr>
        <w:pStyle w:val="Heading1"/>
        <w:spacing w:before="0" w:after="240" w:line="480" w:lineRule="auto"/>
        <w:ind w:left="426" w:hanging="426"/>
        <w:jc w:val="both"/>
        <w:rPr>
          <w:rFonts w:ascii="Arial" w:hAnsi="Arial" w:cs="Arial"/>
          <w:color w:val="000000" w:themeColor="text1"/>
          <w:szCs w:val="24"/>
        </w:rPr>
      </w:pPr>
      <w:bookmarkStart w:id="201" w:name="_Toc362832822"/>
      <w:r w:rsidRPr="00154A25">
        <w:rPr>
          <w:rFonts w:ascii="Arial" w:hAnsi="Arial" w:cs="Arial"/>
          <w:color w:val="000000" w:themeColor="text1"/>
          <w:szCs w:val="24"/>
        </w:rPr>
        <w:lastRenderedPageBreak/>
        <w:t xml:space="preserve">6. Western blot analysis </w:t>
      </w:r>
      <w:r w:rsidR="0032461D" w:rsidRPr="00154A25">
        <w:rPr>
          <w:rFonts w:ascii="Arial" w:hAnsi="Arial" w:cs="Arial"/>
          <w:color w:val="000000" w:themeColor="text1"/>
          <w:szCs w:val="24"/>
        </w:rPr>
        <w:t xml:space="preserve">provided </w:t>
      </w:r>
      <w:r w:rsidRPr="00154A25">
        <w:rPr>
          <w:rFonts w:ascii="Arial" w:hAnsi="Arial" w:cs="Arial"/>
          <w:color w:val="000000" w:themeColor="text1"/>
          <w:szCs w:val="24"/>
        </w:rPr>
        <w:t xml:space="preserve">orthogonal validation of </w:t>
      </w:r>
      <w:r w:rsidR="0032461D" w:rsidRPr="00154A25">
        <w:rPr>
          <w:rFonts w:ascii="Arial" w:hAnsi="Arial" w:cs="Arial"/>
          <w:color w:val="000000" w:themeColor="text1"/>
          <w:szCs w:val="24"/>
        </w:rPr>
        <w:t xml:space="preserve">the multi-plex iTRAQ results in respect of </w:t>
      </w:r>
      <w:r w:rsidRPr="00154A25">
        <w:rPr>
          <w:rFonts w:ascii="Arial" w:hAnsi="Arial" w:cs="Arial"/>
          <w:color w:val="000000" w:themeColor="text1"/>
          <w:szCs w:val="24"/>
        </w:rPr>
        <w:t xml:space="preserve">β-tubulin isotype expression </w:t>
      </w:r>
      <w:r w:rsidR="0032461D" w:rsidRPr="00154A25">
        <w:rPr>
          <w:rFonts w:ascii="Arial" w:hAnsi="Arial" w:cs="Arial"/>
          <w:color w:val="000000" w:themeColor="text1"/>
          <w:szCs w:val="24"/>
        </w:rPr>
        <w:t xml:space="preserve">in </w:t>
      </w:r>
      <w:r w:rsidRPr="00154A25">
        <w:rPr>
          <w:rFonts w:ascii="Arial" w:hAnsi="Arial" w:cs="Arial"/>
          <w:color w:val="000000" w:themeColor="text1"/>
          <w:szCs w:val="24"/>
        </w:rPr>
        <w:t>HCT116 cells</w:t>
      </w:r>
      <w:r w:rsidR="0032461D" w:rsidRPr="00154A25">
        <w:rPr>
          <w:rFonts w:ascii="Arial" w:hAnsi="Arial" w:cs="Arial"/>
          <w:color w:val="000000" w:themeColor="text1"/>
          <w:szCs w:val="24"/>
        </w:rPr>
        <w:t xml:space="preserve"> treated with SCFAs</w:t>
      </w:r>
      <w:bookmarkEnd w:id="201"/>
    </w:p>
    <w:p w:rsidR="0032461D" w:rsidRPr="00154A25" w:rsidRDefault="0032461D" w:rsidP="0032461D">
      <w:pPr>
        <w:rPr>
          <w:rFonts w:ascii="Arial" w:hAnsi="Arial" w:cs="Arial"/>
          <w:color w:val="000000" w:themeColor="text1"/>
          <w:sz w:val="24"/>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202" w:name="_Toc362832823"/>
      <w:r w:rsidRPr="00154A25">
        <w:rPr>
          <w:rFonts w:ascii="Arial" w:hAnsi="Arial" w:cs="Arial"/>
          <w:color w:val="000000" w:themeColor="text1"/>
          <w:sz w:val="24"/>
          <w:szCs w:val="24"/>
        </w:rPr>
        <w:t>6.1. Contribution of Western blotting to the overall project:</w:t>
      </w:r>
      <w:bookmarkEnd w:id="202"/>
    </w:p>
    <w:p w:rsidR="00F71D83" w:rsidRPr="00154A25" w:rsidRDefault="00F71D83"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Western blotting </w:t>
      </w:r>
      <w:r w:rsidR="0032461D" w:rsidRPr="00154A25">
        <w:rPr>
          <w:rFonts w:ascii="Arial" w:hAnsi="Arial" w:cs="Arial"/>
          <w:color w:val="000000" w:themeColor="text1"/>
          <w:sz w:val="24"/>
          <w:szCs w:val="24"/>
        </w:rPr>
        <w:t>provided</w:t>
      </w:r>
      <w:r w:rsidRPr="00154A25">
        <w:rPr>
          <w:rFonts w:ascii="Arial" w:hAnsi="Arial" w:cs="Arial"/>
          <w:color w:val="000000" w:themeColor="text1"/>
          <w:sz w:val="24"/>
          <w:szCs w:val="24"/>
        </w:rPr>
        <w:t xml:space="preserve"> orthogonal validation of the multi-plex iTRAQ </w:t>
      </w:r>
      <w:r w:rsidR="0032461D" w:rsidRPr="00154A25">
        <w:rPr>
          <w:rFonts w:ascii="Arial" w:hAnsi="Arial" w:cs="Arial"/>
          <w:color w:val="000000" w:themeColor="text1"/>
          <w:sz w:val="24"/>
          <w:szCs w:val="24"/>
        </w:rPr>
        <w:t xml:space="preserve">results in respect of </w:t>
      </w:r>
      <w:r w:rsidRPr="00154A25">
        <w:rPr>
          <w:rFonts w:ascii="Arial" w:hAnsi="Arial" w:cs="Arial"/>
          <w:color w:val="000000" w:themeColor="text1"/>
          <w:sz w:val="24"/>
          <w:szCs w:val="24"/>
        </w:rPr>
        <w:t xml:space="preserve">differential </w:t>
      </w:r>
      <w:r w:rsidR="0032461D" w:rsidRPr="00154A25">
        <w:rPr>
          <w:rFonts w:ascii="Arial" w:hAnsi="Arial" w:cs="Arial"/>
          <w:color w:val="000000" w:themeColor="text1"/>
          <w:sz w:val="24"/>
          <w:szCs w:val="24"/>
        </w:rPr>
        <w:t xml:space="preserve">expression of </w:t>
      </w:r>
      <w:r w:rsidRPr="00154A25">
        <w:rPr>
          <w:rFonts w:ascii="Arial" w:hAnsi="Arial" w:cs="Arial"/>
          <w:color w:val="000000" w:themeColor="text1"/>
          <w:sz w:val="24"/>
          <w:szCs w:val="24"/>
        </w:rPr>
        <w:t>β-tubulin isotype</w:t>
      </w:r>
      <w:r w:rsidR="0032461D" w:rsidRPr="00154A25">
        <w:rPr>
          <w:rFonts w:ascii="Arial" w:hAnsi="Arial" w:cs="Arial"/>
          <w:color w:val="000000" w:themeColor="text1"/>
          <w:sz w:val="24"/>
          <w:szCs w:val="24"/>
        </w:rPr>
        <w:t>s</w:t>
      </w:r>
      <w:r w:rsidRPr="00154A25">
        <w:rPr>
          <w:rFonts w:ascii="Arial" w:hAnsi="Arial" w:cs="Arial"/>
          <w:color w:val="000000" w:themeColor="text1"/>
          <w:sz w:val="24"/>
          <w:szCs w:val="24"/>
        </w:rPr>
        <w:t xml:space="preserve"> </w:t>
      </w:r>
      <w:r w:rsidR="0032461D" w:rsidRPr="00154A25">
        <w:rPr>
          <w:rFonts w:ascii="Arial" w:hAnsi="Arial" w:cs="Arial"/>
          <w:color w:val="000000" w:themeColor="text1"/>
          <w:sz w:val="24"/>
          <w:szCs w:val="24"/>
        </w:rPr>
        <w:t>in HCT116 cells following</w:t>
      </w:r>
      <w:r w:rsidRPr="00154A25">
        <w:rPr>
          <w:rFonts w:ascii="Arial" w:hAnsi="Arial" w:cs="Arial"/>
          <w:color w:val="000000" w:themeColor="text1"/>
          <w:sz w:val="24"/>
          <w:szCs w:val="24"/>
        </w:rPr>
        <w:t xml:space="preserve"> SCFA treatments</w:t>
      </w:r>
      <w:r w:rsidR="0032461D" w:rsidRPr="00154A25">
        <w:rPr>
          <w:rFonts w:ascii="Arial" w:hAnsi="Arial" w:cs="Arial"/>
          <w:color w:val="000000" w:themeColor="text1"/>
          <w:sz w:val="24"/>
          <w:szCs w:val="24"/>
        </w:rPr>
        <w:t>.</w:t>
      </w:r>
    </w:p>
    <w:p w:rsidR="00577425" w:rsidRPr="00154A25" w:rsidRDefault="0032461D"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Western blotting was able to confirm </w:t>
      </w:r>
      <w:r w:rsidR="00577425" w:rsidRPr="00154A25">
        <w:rPr>
          <w:rFonts w:ascii="Arial" w:hAnsi="Arial" w:cs="Arial"/>
          <w:color w:val="000000" w:themeColor="text1"/>
          <w:sz w:val="24"/>
          <w:szCs w:val="24"/>
        </w:rPr>
        <w:t xml:space="preserve">whether the </w:t>
      </w:r>
      <w:r w:rsidRPr="00154A25">
        <w:rPr>
          <w:rFonts w:ascii="Arial" w:hAnsi="Arial" w:cs="Arial"/>
          <w:color w:val="000000" w:themeColor="text1"/>
          <w:sz w:val="24"/>
          <w:szCs w:val="24"/>
        </w:rPr>
        <w:t xml:space="preserve">distinct effects between odd and even-chain SCFAs </w:t>
      </w:r>
      <w:r w:rsidR="00577425" w:rsidRPr="00154A25">
        <w:rPr>
          <w:rFonts w:ascii="Arial" w:hAnsi="Arial" w:cs="Arial"/>
          <w:color w:val="000000" w:themeColor="text1"/>
          <w:sz w:val="24"/>
          <w:szCs w:val="24"/>
        </w:rPr>
        <w:t xml:space="preserve">were time-dependant as indicated by </w:t>
      </w:r>
      <w:r w:rsidR="00F71D83" w:rsidRPr="00154A25">
        <w:rPr>
          <w:rFonts w:ascii="Arial" w:hAnsi="Arial" w:cs="Arial"/>
          <w:color w:val="000000" w:themeColor="text1"/>
          <w:sz w:val="24"/>
          <w:szCs w:val="24"/>
        </w:rPr>
        <w:t>flow cytometry</w:t>
      </w:r>
    </w:p>
    <w:p w:rsidR="00577425" w:rsidRPr="00154A25" w:rsidRDefault="00577425" w:rsidP="00577425">
      <w:pPr>
        <w:spacing w:after="120" w:line="480" w:lineRule="auto"/>
        <w:jc w:val="both"/>
        <w:rPr>
          <w:rFonts w:ascii="Arial" w:hAnsi="Arial" w:cs="Arial"/>
          <w:color w:val="000000" w:themeColor="text1"/>
          <w:sz w:val="24"/>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203" w:name="_Toc362832824"/>
      <w:r w:rsidRPr="00154A25">
        <w:rPr>
          <w:rFonts w:ascii="Arial" w:hAnsi="Arial" w:cs="Arial"/>
          <w:color w:val="000000" w:themeColor="text1"/>
          <w:sz w:val="24"/>
          <w:szCs w:val="24"/>
        </w:rPr>
        <w:t>6.2. Introduction</w:t>
      </w:r>
      <w:r w:rsidR="00577425" w:rsidRPr="00154A25">
        <w:rPr>
          <w:rFonts w:ascii="Arial" w:hAnsi="Arial" w:cs="Arial"/>
          <w:color w:val="000000" w:themeColor="text1"/>
          <w:sz w:val="24"/>
          <w:szCs w:val="24"/>
        </w:rPr>
        <w:t xml:space="preserve"> to</w:t>
      </w:r>
      <w:r w:rsidRPr="00154A25">
        <w:rPr>
          <w:rFonts w:ascii="Arial" w:hAnsi="Arial" w:cs="Arial"/>
          <w:color w:val="000000" w:themeColor="text1"/>
          <w:sz w:val="24"/>
          <w:szCs w:val="24"/>
        </w:rPr>
        <w:t xml:space="preserve"> Western blotting</w:t>
      </w:r>
      <w:bookmarkEnd w:id="203"/>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204" w:name="_Toc362832825"/>
      <w:r w:rsidRPr="00154A25">
        <w:rPr>
          <w:rFonts w:ascii="Arial" w:eastAsia="Times New Roman" w:hAnsi="Arial" w:cs="Arial"/>
          <w:b w:val="0"/>
          <w:i/>
          <w:color w:val="000000" w:themeColor="text1"/>
          <w:sz w:val="24"/>
        </w:rPr>
        <w:t xml:space="preserve">6.2.1. Western blotting </w:t>
      </w:r>
      <w:r w:rsidR="00577425" w:rsidRPr="00154A25">
        <w:rPr>
          <w:rFonts w:ascii="Arial" w:eastAsia="Times New Roman" w:hAnsi="Arial" w:cs="Arial"/>
          <w:b w:val="0"/>
          <w:i/>
          <w:color w:val="000000" w:themeColor="text1"/>
          <w:sz w:val="24"/>
        </w:rPr>
        <w:t>background</w:t>
      </w:r>
      <w:bookmarkEnd w:id="204"/>
    </w:p>
    <w:p w:rsidR="00F71D83" w:rsidRPr="00154A25" w:rsidRDefault="00F71D83" w:rsidP="00F71D83">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 xml:space="preserve">Western blotting is </w:t>
      </w:r>
      <w:r w:rsidR="00577425" w:rsidRPr="00154A25">
        <w:rPr>
          <w:rFonts w:ascii="Arial" w:hAnsi="Arial" w:cs="Arial"/>
          <w:color w:val="000000" w:themeColor="text1"/>
          <w:sz w:val="24"/>
        </w:rPr>
        <w:t>a</w:t>
      </w:r>
      <w:r w:rsidRPr="00154A25">
        <w:rPr>
          <w:rFonts w:ascii="Arial" w:hAnsi="Arial" w:cs="Arial"/>
          <w:color w:val="000000" w:themeColor="text1"/>
          <w:sz w:val="24"/>
        </w:rPr>
        <w:t xml:space="preserve"> reliable method for validating results from other experimental techniques, </w:t>
      </w:r>
      <w:r w:rsidR="00577425" w:rsidRPr="00154A25">
        <w:rPr>
          <w:rFonts w:ascii="Arial" w:hAnsi="Arial" w:cs="Arial"/>
          <w:color w:val="000000" w:themeColor="text1"/>
          <w:sz w:val="24"/>
        </w:rPr>
        <w:t xml:space="preserve">particularly </w:t>
      </w:r>
      <w:r w:rsidRPr="00154A25">
        <w:rPr>
          <w:rFonts w:ascii="Arial" w:hAnsi="Arial" w:cs="Arial"/>
          <w:color w:val="000000" w:themeColor="text1"/>
          <w:sz w:val="24"/>
        </w:rPr>
        <w:t xml:space="preserve">where protein identification and differential quantification </w:t>
      </w:r>
      <w:r w:rsidR="00577425" w:rsidRPr="00154A25">
        <w:rPr>
          <w:rFonts w:ascii="Arial" w:hAnsi="Arial" w:cs="Arial"/>
          <w:color w:val="000000" w:themeColor="text1"/>
          <w:sz w:val="24"/>
        </w:rPr>
        <w:t xml:space="preserve">is </w:t>
      </w:r>
      <w:r w:rsidRPr="00154A25">
        <w:rPr>
          <w:rFonts w:ascii="Arial" w:hAnsi="Arial" w:cs="Arial"/>
          <w:color w:val="000000" w:themeColor="text1"/>
          <w:sz w:val="24"/>
        </w:rPr>
        <w:t>based on statistical algorithms</w:t>
      </w:r>
      <w:r w:rsidR="00577425" w:rsidRPr="00154A25">
        <w:rPr>
          <w:rFonts w:ascii="Arial" w:hAnsi="Arial" w:cs="Arial"/>
          <w:color w:val="000000" w:themeColor="text1"/>
          <w:sz w:val="24"/>
        </w:rPr>
        <w:t>,</w:t>
      </w:r>
      <w:r w:rsidRPr="00154A25">
        <w:rPr>
          <w:rFonts w:ascii="Arial" w:hAnsi="Arial" w:cs="Arial"/>
          <w:color w:val="000000" w:themeColor="text1"/>
          <w:sz w:val="24"/>
        </w:rPr>
        <w:t xml:space="preserve"> such as multi-plex iTRAQ mass spectrometry.</w:t>
      </w:r>
    </w:p>
    <w:p w:rsidR="00F71D83" w:rsidRPr="00154A25" w:rsidRDefault="002776EE" w:rsidP="00F71D83">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 xml:space="preserve">Western blotting enables proteins to be relatively quantified between different cell samples by targeting them with antibodies. The amount of antibody taken up by a cell is directly proportional to the concentration of its respective protein expressed within that cell. </w:t>
      </w:r>
      <w:r w:rsidR="00F71D83" w:rsidRPr="00154A25">
        <w:rPr>
          <w:rFonts w:ascii="Arial" w:hAnsi="Arial" w:cs="Arial"/>
          <w:color w:val="000000" w:themeColor="text1"/>
          <w:sz w:val="24"/>
        </w:rPr>
        <w:t xml:space="preserve">The technique </w:t>
      </w:r>
      <w:r w:rsidRPr="00154A25">
        <w:rPr>
          <w:rFonts w:ascii="Arial" w:hAnsi="Arial" w:cs="Arial"/>
          <w:color w:val="000000" w:themeColor="text1"/>
          <w:sz w:val="24"/>
        </w:rPr>
        <w:t xml:space="preserve">involves </w:t>
      </w:r>
      <w:r w:rsidR="00F71D83" w:rsidRPr="00154A25">
        <w:rPr>
          <w:rFonts w:ascii="Arial" w:hAnsi="Arial" w:cs="Arial"/>
          <w:color w:val="000000" w:themeColor="text1"/>
          <w:sz w:val="24"/>
        </w:rPr>
        <w:t>two-dimensional electrophoresis</w:t>
      </w:r>
      <w:r w:rsidRPr="00154A25">
        <w:rPr>
          <w:rFonts w:ascii="Arial" w:hAnsi="Arial" w:cs="Arial"/>
          <w:color w:val="000000" w:themeColor="text1"/>
          <w:sz w:val="24"/>
        </w:rPr>
        <w:t>.</w:t>
      </w:r>
      <w:r w:rsidR="00F71D83" w:rsidRPr="00154A25">
        <w:rPr>
          <w:rFonts w:ascii="Arial" w:hAnsi="Arial" w:cs="Arial"/>
          <w:color w:val="000000" w:themeColor="text1"/>
          <w:sz w:val="24"/>
        </w:rPr>
        <w:t xml:space="preserve"> The first dimension separates proteins according to their molecular weight by SDS-PAGE; the</w:t>
      </w:r>
      <w:r w:rsidR="00D72BD2">
        <w:rPr>
          <w:rFonts w:ascii="Arial" w:hAnsi="Arial" w:cs="Arial"/>
          <w:color w:val="000000" w:themeColor="text1"/>
          <w:sz w:val="24"/>
        </w:rPr>
        <w:t xml:space="preserve"> </w:t>
      </w:r>
      <w:bookmarkStart w:id="205" w:name="_GoBack"/>
      <w:bookmarkEnd w:id="205"/>
      <w:r w:rsidR="00F71D83" w:rsidRPr="00154A25">
        <w:rPr>
          <w:rFonts w:ascii="Arial" w:hAnsi="Arial" w:cs="Arial"/>
          <w:color w:val="000000" w:themeColor="text1"/>
          <w:sz w:val="24"/>
        </w:rPr>
        <w:t xml:space="preserve">second ‘sideways’ dimension involves transferring the proteins to a membrane </w:t>
      </w:r>
      <w:r w:rsidR="00F71D83" w:rsidRPr="00154A25">
        <w:rPr>
          <w:rFonts w:ascii="Arial" w:hAnsi="Arial" w:cs="Arial"/>
          <w:color w:val="000000" w:themeColor="text1"/>
          <w:sz w:val="24"/>
        </w:rPr>
        <w:lastRenderedPageBreak/>
        <w:t>platform with a high capacity for protein binding</w:t>
      </w:r>
      <w:r w:rsidRPr="00154A25">
        <w:rPr>
          <w:rFonts w:ascii="Arial" w:hAnsi="Arial" w:cs="Arial"/>
          <w:color w:val="000000" w:themeColor="text1"/>
          <w:sz w:val="24"/>
        </w:rPr>
        <w:t xml:space="preserve">. The bound proteins are </w:t>
      </w:r>
      <w:r w:rsidR="00F71D83" w:rsidRPr="00154A25">
        <w:rPr>
          <w:rFonts w:ascii="Arial" w:hAnsi="Arial" w:cs="Arial"/>
          <w:color w:val="000000" w:themeColor="text1"/>
          <w:sz w:val="24"/>
        </w:rPr>
        <w:t xml:space="preserve">subsequently targeted by antibodies before </w:t>
      </w:r>
      <w:r w:rsidRPr="00154A25">
        <w:rPr>
          <w:rFonts w:ascii="Arial" w:hAnsi="Arial" w:cs="Arial"/>
          <w:color w:val="000000" w:themeColor="text1"/>
          <w:sz w:val="24"/>
        </w:rPr>
        <w:t xml:space="preserve">being </w:t>
      </w:r>
      <w:r w:rsidR="00F71D83" w:rsidRPr="00154A25">
        <w:rPr>
          <w:rFonts w:ascii="Arial" w:hAnsi="Arial" w:cs="Arial"/>
          <w:color w:val="000000" w:themeColor="text1"/>
          <w:sz w:val="24"/>
        </w:rPr>
        <w:t>visuali</w:t>
      </w:r>
      <w:r w:rsidRPr="00154A25">
        <w:rPr>
          <w:rFonts w:ascii="Arial" w:hAnsi="Arial" w:cs="Arial"/>
          <w:color w:val="000000" w:themeColor="text1"/>
          <w:sz w:val="24"/>
        </w:rPr>
        <w:t>sed</w:t>
      </w:r>
      <w:r w:rsidR="00F71D83" w:rsidRPr="00154A25">
        <w:rPr>
          <w:rFonts w:ascii="Arial" w:hAnsi="Arial" w:cs="Arial"/>
          <w:color w:val="000000" w:themeColor="text1"/>
          <w:sz w:val="24"/>
        </w:rPr>
        <w:t xml:space="preserve"> </w:t>
      </w:r>
      <w:r w:rsidRPr="00154A25">
        <w:rPr>
          <w:rFonts w:ascii="Arial" w:hAnsi="Arial" w:cs="Arial"/>
          <w:color w:val="000000" w:themeColor="text1"/>
          <w:sz w:val="24"/>
        </w:rPr>
        <w:t xml:space="preserve">by immunofluorescence </w:t>
      </w:r>
      <w:r w:rsidR="00F71D83" w:rsidRPr="00154A25">
        <w:rPr>
          <w:rFonts w:ascii="Arial" w:hAnsi="Arial" w:cs="Arial"/>
          <w:color w:val="000000" w:themeColor="text1"/>
          <w:sz w:val="24"/>
        </w:rPr>
        <w:t>and quantif</w:t>
      </w:r>
      <w:r w:rsidRPr="00154A25">
        <w:rPr>
          <w:rFonts w:ascii="Arial" w:hAnsi="Arial" w:cs="Arial"/>
          <w:color w:val="000000" w:themeColor="text1"/>
          <w:sz w:val="24"/>
        </w:rPr>
        <w:t>ied by densitometry analysis</w:t>
      </w:r>
      <w:r w:rsidR="00F71D83" w:rsidRPr="00154A25">
        <w:rPr>
          <w:rFonts w:ascii="Arial" w:hAnsi="Arial" w:cs="Arial"/>
          <w:color w:val="000000" w:themeColor="text1"/>
          <w:sz w:val="24"/>
        </w:rPr>
        <w:t>. The blot is the membrane.</w:t>
      </w:r>
    </w:p>
    <w:p w:rsidR="002776EE" w:rsidRPr="00154A25" w:rsidRDefault="002776EE" w:rsidP="00F71D83">
      <w:pPr>
        <w:spacing w:after="120" w:line="480" w:lineRule="auto"/>
        <w:jc w:val="both"/>
        <w:rPr>
          <w:rFonts w:ascii="Arial" w:hAnsi="Arial" w:cs="Arial"/>
          <w:color w:val="000000" w:themeColor="text1"/>
          <w:sz w:val="24"/>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206" w:name="_Toc362832826"/>
      <w:r w:rsidRPr="00154A25">
        <w:rPr>
          <w:rFonts w:ascii="Arial" w:hAnsi="Arial" w:cs="Arial"/>
          <w:color w:val="000000" w:themeColor="text1"/>
          <w:sz w:val="24"/>
          <w:szCs w:val="24"/>
        </w:rPr>
        <w:t>6.3. Western blotting</w:t>
      </w:r>
      <w:r w:rsidR="00D60B80" w:rsidRPr="00154A25">
        <w:rPr>
          <w:rFonts w:ascii="Arial" w:hAnsi="Arial" w:cs="Arial"/>
          <w:color w:val="000000" w:themeColor="text1"/>
          <w:sz w:val="24"/>
          <w:szCs w:val="24"/>
        </w:rPr>
        <w:t>:</w:t>
      </w:r>
      <w:r w:rsidR="002776EE" w:rsidRPr="00154A25">
        <w:rPr>
          <w:rFonts w:ascii="Arial" w:hAnsi="Arial" w:cs="Arial"/>
          <w:color w:val="000000" w:themeColor="text1"/>
          <w:sz w:val="24"/>
          <w:szCs w:val="24"/>
        </w:rPr>
        <w:t xml:space="preserve"> </w:t>
      </w:r>
      <w:r w:rsidR="00D60B80" w:rsidRPr="00154A25">
        <w:rPr>
          <w:rFonts w:ascii="Arial" w:hAnsi="Arial" w:cs="Arial"/>
          <w:color w:val="000000" w:themeColor="text1"/>
          <w:sz w:val="24"/>
          <w:szCs w:val="24"/>
        </w:rPr>
        <w:t>E</w:t>
      </w:r>
      <w:r w:rsidR="002776EE" w:rsidRPr="00154A25">
        <w:rPr>
          <w:rFonts w:ascii="Arial" w:hAnsi="Arial" w:cs="Arial"/>
          <w:color w:val="000000" w:themeColor="text1"/>
          <w:sz w:val="24"/>
          <w:szCs w:val="24"/>
        </w:rPr>
        <w:t xml:space="preserve">xperimental </w:t>
      </w:r>
      <w:r w:rsidR="00D60B80" w:rsidRPr="00154A25">
        <w:rPr>
          <w:rFonts w:ascii="Arial" w:hAnsi="Arial" w:cs="Arial"/>
          <w:color w:val="000000" w:themeColor="text1"/>
          <w:sz w:val="24"/>
          <w:szCs w:val="24"/>
        </w:rPr>
        <w:t>methods</w:t>
      </w:r>
      <w:bookmarkEnd w:id="206"/>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207" w:name="_Toc362832827"/>
      <w:r w:rsidRPr="00154A25">
        <w:rPr>
          <w:rFonts w:ascii="Arial" w:eastAsia="Times New Roman" w:hAnsi="Arial" w:cs="Arial"/>
          <w:b w:val="0"/>
          <w:i/>
          <w:color w:val="000000" w:themeColor="text1"/>
          <w:sz w:val="24"/>
        </w:rPr>
        <w:t xml:space="preserve">6.3.1. Western blotting and </w:t>
      </w:r>
      <w:r w:rsidR="002776EE" w:rsidRPr="00154A25">
        <w:rPr>
          <w:rFonts w:ascii="Arial" w:eastAsia="Times New Roman" w:hAnsi="Arial" w:cs="Arial"/>
          <w:b w:val="0"/>
          <w:i/>
          <w:color w:val="000000" w:themeColor="text1"/>
          <w:sz w:val="24"/>
        </w:rPr>
        <w:t>d</w:t>
      </w:r>
      <w:r w:rsidRPr="00154A25">
        <w:rPr>
          <w:rFonts w:ascii="Arial" w:eastAsia="Times New Roman" w:hAnsi="Arial" w:cs="Arial"/>
          <w:b w:val="0"/>
          <w:i/>
          <w:color w:val="000000" w:themeColor="text1"/>
          <w:sz w:val="24"/>
        </w:rPr>
        <w:t>ensitometry protocols</w:t>
      </w:r>
      <w:bookmarkEnd w:id="207"/>
    </w:p>
    <w:p w:rsidR="00F71D83" w:rsidRPr="00154A25" w:rsidRDefault="00F71D83" w:rsidP="001412D1">
      <w:pPr>
        <w:pStyle w:val="ListParagraph"/>
        <w:numPr>
          <w:ilvl w:val="0"/>
          <w:numId w:val="17"/>
        </w:numPr>
        <w:spacing w:after="120" w:line="480" w:lineRule="auto"/>
        <w:ind w:left="567" w:hanging="283"/>
        <w:jc w:val="both"/>
        <w:rPr>
          <w:rFonts w:ascii="Arial" w:hAnsi="Arial" w:cs="Arial"/>
          <w:color w:val="000000" w:themeColor="text1"/>
          <w:sz w:val="24"/>
          <w:szCs w:val="24"/>
        </w:rPr>
      </w:pPr>
      <w:r w:rsidRPr="00154A25">
        <w:rPr>
          <w:rFonts w:ascii="Arial" w:hAnsi="Arial" w:cs="Arial"/>
          <w:color w:val="000000" w:themeColor="text1"/>
          <w:sz w:val="24"/>
          <w:szCs w:val="24"/>
        </w:rPr>
        <w:t xml:space="preserve">The first dimension was carried </w:t>
      </w:r>
      <w:r w:rsidR="002776EE" w:rsidRPr="00154A25">
        <w:rPr>
          <w:rFonts w:ascii="Arial" w:hAnsi="Arial" w:cs="Arial"/>
          <w:color w:val="000000" w:themeColor="text1"/>
          <w:sz w:val="24"/>
          <w:szCs w:val="24"/>
        </w:rPr>
        <w:t xml:space="preserve">out </w:t>
      </w:r>
      <w:r w:rsidRPr="00154A25">
        <w:rPr>
          <w:rFonts w:ascii="Arial" w:hAnsi="Arial" w:cs="Arial"/>
          <w:color w:val="000000" w:themeColor="text1"/>
          <w:sz w:val="24"/>
          <w:szCs w:val="24"/>
        </w:rPr>
        <w:t xml:space="preserve">by loading whole cell lysates from SCFA-treated HCT116 cells onto </w:t>
      </w:r>
      <w:r w:rsidR="002776EE" w:rsidRPr="00154A25">
        <w:rPr>
          <w:rFonts w:ascii="Arial" w:hAnsi="Arial" w:cs="Arial"/>
          <w:color w:val="000000" w:themeColor="text1"/>
          <w:sz w:val="24"/>
          <w:szCs w:val="24"/>
        </w:rPr>
        <w:t xml:space="preserve">a </w:t>
      </w:r>
      <w:r w:rsidR="00BD1975" w:rsidRPr="00154A25">
        <w:rPr>
          <w:rFonts w:ascii="Arial" w:hAnsi="Arial" w:cs="Arial"/>
          <w:color w:val="000000" w:themeColor="text1"/>
          <w:sz w:val="24"/>
          <w:szCs w:val="24"/>
        </w:rPr>
        <w:t xml:space="preserve">10% </w:t>
      </w:r>
      <w:r w:rsidR="002776EE" w:rsidRPr="00154A25">
        <w:rPr>
          <w:rFonts w:ascii="Arial" w:hAnsi="Arial" w:cs="Arial"/>
          <w:color w:val="000000" w:themeColor="text1"/>
          <w:sz w:val="24"/>
          <w:szCs w:val="24"/>
        </w:rPr>
        <w:t xml:space="preserve">SDS-PAGE </w:t>
      </w:r>
      <w:r w:rsidRPr="00154A25">
        <w:rPr>
          <w:rFonts w:ascii="Arial" w:hAnsi="Arial" w:cs="Arial"/>
          <w:color w:val="000000" w:themeColor="text1"/>
          <w:sz w:val="24"/>
          <w:szCs w:val="24"/>
        </w:rPr>
        <w:t xml:space="preserve">gel. Each sample contained 10 μg total </w:t>
      </w:r>
      <w:proofErr w:type="gramStart"/>
      <w:r w:rsidRPr="00154A25">
        <w:rPr>
          <w:rFonts w:ascii="Arial" w:hAnsi="Arial" w:cs="Arial"/>
          <w:color w:val="000000" w:themeColor="text1"/>
          <w:sz w:val="24"/>
          <w:szCs w:val="24"/>
        </w:rPr>
        <w:t>protein</w:t>
      </w:r>
      <w:proofErr w:type="gramEnd"/>
      <w:r w:rsidRPr="00154A25">
        <w:rPr>
          <w:rFonts w:ascii="Arial" w:hAnsi="Arial" w:cs="Arial"/>
          <w:color w:val="000000" w:themeColor="text1"/>
          <w:sz w:val="24"/>
          <w:szCs w:val="24"/>
        </w:rPr>
        <w:t xml:space="preserve">, as measured by protein assay. Both these techniques are described in </w:t>
      </w:r>
      <w:r w:rsidR="00BD1975" w:rsidRPr="00154A25">
        <w:rPr>
          <w:rFonts w:ascii="Arial" w:hAnsi="Arial" w:cs="Arial"/>
          <w:color w:val="000000" w:themeColor="text1"/>
          <w:sz w:val="24"/>
          <w:szCs w:val="24"/>
        </w:rPr>
        <w:t xml:space="preserve">detail in </w:t>
      </w:r>
      <w:r w:rsidRPr="00154A25">
        <w:rPr>
          <w:rFonts w:ascii="Arial" w:hAnsi="Arial" w:cs="Arial"/>
          <w:color w:val="000000" w:themeColor="text1"/>
          <w:sz w:val="24"/>
          <w:szCs w:val="24"/>
        </w:rPr>
        <w:t xml:space="preserve">the </w:t>
      </w:r>
      <w:r w:rsidR="002776EE" w:rsidRPr="00154A25">
        <w:rPr>
          <w:rFonts w:ascii="Arial" w:hAnsi="Arial" w:cs="Arial"/>
          <w:color w:val="000000" w:themeColor="text1"/>
          <w:sz w:val="24"/>
          <w:szCs w:val="24"/>
        </w:rPr>
        <w:t>c</w:t>
      </w:r>
      <w:r w:rsidRPr="00154A25">
        <w:rPr>
          <w:rFonts w:ascii="Arial" w:hAnsi="Arial" w:cs="Arial"/>
          <w:color w:val="000000" w:themeColor="text1"/>
          <w:sz w:val="24"/>
          <w:szCs w:val="24"/>
        </w:rPr>
        <w:t xml:space="preserve">ell culture chapter. During </w:t>
      </w:r>
      <w:r w:rsidR="00BD1975" w:rsidRPr="00154A25">
        <w:rPr>
          <w:rFonts w:ascii="Arial" w:hAnsi="Arial" w:cs="Arial"/>
          <w:color w:val="000000" w:themeColor="text1"/>
          <w:sz w:val="24"/>
          <w:szCs w:val="24"/>
        </w:rPr>
        <w:t>this</w:t>
      </w:r>
      <w:r w:rsidRPr="00154A25">
        <w:rPr>
          <w:rFonts w:ascii="Arial" w:hAnsi="Arial" w:cs="Arial"/>
          <w:color w:val="000000" w:themeColor="text1"/>
          <w:sz w:val="24"/>
          <w:szCs w:val="24"/>
        </w:rPr>
        <w:t xml:space="preserve"> </w:t>
      </w:r>
      <w:r w:rsidR="00BD1975" w:rsidRPr="00154A25">
        <w:rPr>
          <w:rFonts w:ascii="Arial" w:hAnsi="Arial" w:cs="Arial"/>
          <w:color w:val="000000" w:themeColor="text1"/>
          <w:sz w:val="24"/>
          <w:szCs w:val="24"/>
        </w:rPr>
        <w:t>stage</w:t>
      </w:r>
      <w:r w:rsidRPr="00154A25">
        <w:rPr>
          <w:rFonts w:ascii="Arial" w:hAnsi="Arial" w:cs="Arial"/>
          <w:color w:val="000000" w:themeColor="text1"/>
          <w:sz w:val="24"/>
          <w:szCs w:val="24"/>
        </w:rPr>
        <w:t xml:space="preserve">, the proteins were unfolded by </w:t>
      </w:r>
      <w:r w:rsidR="00BD1975" w:rsidRPr="00154A25">
        <w:rPr>
          <w:rFonts w:ascii="Arial" w:hAnsi="Arial" w:cs="Arial"/>
          <w:color w:val="000000" w:themeColor="text1"/>
          <w:sz w:val="24"/>
          <w:szCs w:val="24"/>
        </w:rPr>
        <w:t xml:space="preserve">the </w:t>
      </w:r>
      <w:r w:rsidRPr="00154A25">
        <w:rPr>
          <w:rFonts w:ascii="Arial" w:hAnsi="Arial" w:cs="Arial"/>
          <w:color w:val="000000" w:themeColor="text1"/>
          <w:sz w:val="24"/>
          <w:szCs w:val="24"/>
        </w:rPr>
        <w:t>SDS buffer, opening them up to antibody binding.</w:t>
      </w:r>
    </w:p>
    <w:p w:rsidR="00F71D83" w:rsidRPr="00154A25" w:rsidRDefault="00BD1975" w:rsidP="001412D1">
      <w:pPr>
        <w:pStyle w:val="ListParagraph"/>
        <w:numPr>
          <w:ilvl w:val="0"/>
          <w:numId w:val="17"/>
        </w:numPr>
        <w:spacing w:after="120" w:line="480" w:lineRule="auto"/>
        <w:ind w:left="567" w:hanging="283"/>
        <w:jc w:val="both"/>
        <w:rPr>
          <w:rFonts w:ascii="Arial" w:hAnsi="Arial" w:cs="Arial"/>
          <w:color w:val="000000" w:themeColor="text1"/>
          <w:sz w:val="24"/>
          <w:szCs w:val="24"/>
        </w:rPr>
      </w:pPr>
      <w:r w:rsidRPr="00154A25">
        <w:rPr>
          <w:rFonts w:ascii="Arial" w:hAnsi="Arial" w:cs="Arial"/>
          <w:color w:val="000000" w:themeColor="text1"/>
          <w:sz w:val="24"/>
          <w:szCs w:val="24"/>
        </w:rPr>
        <w:t>Following SDS-PAGE, th</w:t>
      </w:r>
      <w:r w:rsidR="00F71D83" w:rsidRPr="00154A25">
        <w:rPr>
          <w:rFonts w:ascii="Arial" w:hAnsi="Arial" w:cs="Arial"/>
          <w:color w:val="000000" w:themeColor="text1"/>
          <w:sz w:val="24"/>
          <w:szCs w:val="24"/>
        </w:rPr>
        <w:t xml:space="preserve">e gel was mounted adjacent to a </w:t>
      </w:r>
      <w:proofErr w:type="spellStart"/>
      <w:r w:rsidR="00F71D83" w:rsidRPr="00154A25">
        <w:rPr>
          <w:rFonts w:ascii="Arial" w:hAnsi="Arial" w:cs="Arial"/>
          <w:color w:val="000000" w:themeColor="text1"/>
          <w:sz w:val="24"/>
          <w:szCs w:val="24"/>
        </w:rPr>
        <w:t>polyvinylidene</w:t>
      </w:r>
      <w:proofErr w:type="spellEnd"/>
      <w:r w:rsidR="00F71D83" w:rsidRPr="00154A25">
        <w:rPr>
          <w:rFonts w:ascii="Arial" w:hAnsi="Arial" w:cs="Arial"/>
          <w:color w:val="000000" w:themeColor="text1"/>
          <w:sz w:val="24"/>
          <w:szCs w:val="24"/>
        </w:rPr>
        <w:t xml:space="preserve"> </w:t>
      </w:r>
      <w:proofErr w:type="spellStart"/>
      <w:r w:rsidR="00F71D83" w:rsidRPr="00154A25">
        <w:rPr>
          <w:rFonts w:ascii="Arial" w:hAnsi="Arial" w:cs="Arial"/>
          <w:color w:val="000000" w:themeColor="text1"/>
          <w:sz w:val="24"/>
          <w:szCs w:val="24"/>
        </w:rPr>
        <w:t>difluoride</w:t>
      </w:r>
      <w:proofErr w:type="spellEnd"/>
      <w:r w:rsidR="00F71D83" w:rsidRPr="00154A25">
        <w:rPr>
          <w:rFonts w:ascii="Arial" w:hAnsi="Arial" w:cs="Arial"/>
          <w:color w:val="000000" w:themeColor="text1"/>
          <w:sz w:val="24"/>
          <w:szCs w:val="24"/>
        </w:rPr>
        <w:t xml:space="preserve"> (PVDF) membrane (</w:t>
      </w:r>
      <w:proofErr w:type="spellStart"/>
      <w:r w:rsidR="00F71D83" w:rsidRPr="00154A25">
        <w:rPr>
          <w:rFonts w:ascii="Arial" w:hAnsi="Arial" w:cs="Arial"/>
          <w:color w:val="000000" w:themeColor="text1"/>
          <w:sz w:val="24"/>
          <w:szCs w:val="24"/>
        </w:rPr>
        <w:t>Immobilon</w:t>
      </w:r>
      <w:proofErr w:type="spellEnd"/>
      <w:r w:rsidR="00F71D83" w:rsidRPr="00154A25">
        <w:rPr>
          <w:rFonts w:ascii="Arial" w:hAnsi="Arial" w:cs="Arial"/>
          <w:color w:val="000000" w:themeColor="text1"/>
          <w:sz w:val="24"/>
          <w:szCs w:val="24"/>
        </w:rPr>
        <w:t xml:space="preserve">, Millipore) and the protein was transferred </w:t>
      </w:r>
      <w:r w:rsidRPr="00154A25">
        <w:rPr>
          <w:rFonts w:ascii="Arial" w:hAnsi="Arial" w:cs="Arial"/>
          <w:color w:val="000000" w:themeColor="text1"/>
          <w:sz w:val="24"/>
          <w:szCs w:val="24"/>
        </w:rPr>
        <w:t xml:space="preserve">from the gel to the membrane </w:t>
      </w:r>
      <w:r w:rsidR="00F71D83" w:rsidRPr="00154A25">
        <w:rPr>
          <w:rFonts w:ascii="Arial" w:hAnsi="Arial" w:cs="Arial"/>
          <w:i/>
          <w:color w:val="000000" w:themeColor="text1"/>
          <w:sz w:val="24"/>
          <w:szCs w:val="24"/>
        </w:rPr>
        <w:t>via</w:t>
      </w:r>
      <w:r w:rsidR="00F71D83"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a </w:t>
      </w:r>
      <w:r w:rsidR="00F71D83" w:rsidRPr="00154A25">
        <w:rPr>
          <w:rFonts w:ascii="Arial" w:hAnsi="Arial" w:cs="Arial"/>
          <w:color w:val="000000" w:themeColor="text1"/>
          <w:sz w:val="24"/>
          <w:szCs w:val="24"/>
        </w:rPr>
        <w:t>second ‘sideways’ dimension of electrophoresis.</w:t>
      </w:r>
    </w:p>
    <w:p w:rsidR="00F71D83" w:rsidRPr="00154A25" w:rsidRDefault="00BD1975" w:rsidP="001412D1">
      <w:pPr>
        <w:pStyle w:val="ListParagraph"/>
        <w:numPr>
          <w:ilvl w:val="0"/>
          <w:numId w:val="17"/>
        </w:numPr>
        <w:spacing w:after="120" w:line="480" w:lineRule="auto"/>
        <w:ind w:left="567" w:hanging="283"/>
        <w:jc w:val="both"/>
        <w:rPr>
          <w:rFonts w:ascii="Arial" w:hAnsi="Arial" w:cs="Arial"/>
          <w:color w:val="000000" w:themeColor="text1"/>
          <w:sz w:val="24"/>
          <w:szCs w:val="24"/>
        </w:rPr>
      </w:pPr>
      <w:r w:rsidRPr="00154A25">
        <w:rPr>
          <w:rFonts w:ascii="Arial" w:hAnsi="Arial" w:cs="Arial"/>
          <w:color w:val="000000" w:themeColor="text1"/>
          <w:sz w:val="24"/>
          <w:szCs w:val="24"/>
        </w:rPr>
        <w:t>T</w:t>
      </w:r>
      <w:r w:rsidR="00F71D83" w:rsidRPr="00154A25">
        <w:rPr>
          <w:rFonts w:ascii="Arial" w:hAnsi="Arial" w:cs="Arial"/>
          <w:color w:val="000000" w:themeColor="text1"/>
          <w:sz w:val="24"/>
          <w:szCs w:val="24"/>
        </w:rPr>
        <w:t xml:space="preserve">he membranes were </w:t>
      </w:r>
      <w:r w:rsidRPr="00154A25">
        <w:rPr>
          <w:rFonts w:ascii="Arial" w:hAnsi="Arial" w:cs="Arial"/>
          <w:color w:val="000000" w:themeColor="text1"/>
          <w:sz w:val="24"/>
          <w:szCs w:val="24"/>
        </w:rPr>
        <w:t xml:space="preserve">then </w:t>
      </w:r>
      <w:r w:rsidR="00F71D83" w:rsidRPr="00154A25">
        <w:rPr>
          <w:rFonts w:ascii="Arial" w:hAnsi="Arial" w:cs="Arial"/>
          <w:color w:val="000000" w:themeColor="text1"/>
          <w:sz w:val="24"/>
          <w:szCs w:val="24"/>
        </w:rPr>
        <w:t xml:space="preserve">blocked to prevent non-specific background binding of the antibodies to the membrane. This was </w:t>
      </w:r>
      <w:r w:rsidRPr="00154A25">
        <w:rPr>
          <w:rFonts w:ascii="Arial" w:hAnsi="Arial" w:cs="Arial"/>
          <w:color w:val="000000" w:themeColor="text1"/>
          <w:sz w:val="24"/>
          <w:szCs w:val="24"/>
        </w:rPr>
        <w:t>achieved</w:t>
      </w:r>
      <w:r w:rsidR="00F71D83"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by immersing the membranes </w:t>
      </w:r>
      <w:r w:rsidR="00F71D83" w:rsidRPr="00154A25">
        <w:rPr>
          <w:rFonts w:ascii="Arial" w:hAnsi="Arial" w:cs="Arial"/>
          <w:color w:val="000000" w:themeColor="text1"/>
          <w:sz w:val="24"/>
          <w:szCs w:val="24"/>
        </w:rPr>
        <w:t xml:space="preserve">in Tris-buffered saline containing 0.1% Tween20 (TBST) </w:t>
      </w:r>
      <w:r w:rsidRPr="00154A25">
        <w:rPr>
          <w:rFonts w:ascii="Arial" w:hAnsi="Arial" w:cs="Arial"/>
          <w:color w:val="000000" w:themeColor="text1"/>
          <w:sz w:val="24"/>
          <w:szCs w:val="24"/>
        </w:rPr>
        <w:t xml:space="preserve">with </w:t>
      </w:r>
      <w:r w:rsidR="00F71D83" w:rsidRPr="00154A25">
        <w:rPr>
          <w:rFonts w:ascii="Arial" w:hAnsi="Arial" w:cs="Arial"/>
          <w:color w:val="000000" w:themeColor="text1"/>
          <w:sz w:val="24"/>
          <w:szCs w:val="24"/>
        </w:rPr>
        <w:t>5% non-fat milk for 1 h at 4</w:t>
      </w:r>
      <w:r w:rsidR="00F71D83" w:rsidRPr="00154A25">
        <w:rPr>
          <w:rFonts w:ascii="Arial" w:hAnsi="Arial" w:cs="Arial"/>
          <w:color w:val="000000" w:themeColor="text1"/>
          <w:sz w:val="24"/>
          <w:szCs w:val="24"/>
        </w:rPr>
        <w:sym w:font="Symbol" w:char="F0B0"/>
      </w:r>
      <w:r w:rsidR="00F71D83" w:rsidRPr="00154A25">
        <w:rPr>
          <w:rFonts w:ascii="Arial" w:hAnsi="Arial" w:cs="Arial"/>
          <w:color w:val="000000" w:themeColor="text1"/>
          <w:sz w:val="24"/>
          <w:szCs w:val="24"/>
        </w:rPr>
        <w:t>C while gently shaking on a rocking bed.</w:t>
      </w:r>
    </w:p>
    <w:p w:rsidR="00F71D83" w:rsidRPr="00154A25" w:rsidRDefault="00F71D83" w:rsidP="001412D1">
      <w:pPr>
        <w:pStyle w:val="ListParagraph"/>
        <w:numPr>
          <w:ilvl w:val="0"/>
          <w:numId w:val="17"/>
        </w:numPr>
        <w:spacing w:after="120" w:line="480" w:lineRule="auto"/>
        <w:ind w:left="567" w:hanging="283"/>
        <w:jc w:val="both"/>
        <w:rPr>
          <w:rFonts w:ascii="Arial" w:hAnsi="Arial" w:cs="Arial"/>
          <w:color w:val="000000" w:themeColor="text1"/>
          <w:sz w:val="24"/>
          <w:szCs w:val="24"/>
        </w:rPr>
      </w:pPr>
      <w:r w:rsidRPr="00154A25">
        <w:rPr>
          <w:rFonts w:ascii="Arial" w:hAnsi="Arial" w:cs="Arial"/>
          <w:color w:val="000000" w:themeColor="text1"/>
          <w:sz w:val="24"/>
          <w:szCs w:val="24"/>
        </w:rPr>
        <w:t>The membranes were probed with the primary antibodies in 0.05% TBST by incubation overnight at 4</w:t>
      </w:r>
      <w:r w:rsidRPr="00154A25">
        <w:rPr>
          <w:rFonts w:ascii="Arial" w:hAnsi="Arial" w:cs="Arial"/>
          <w:color w:val="000000" w:themeColor="text1"/>
          <w:sz w:val="24"/>
          <w:szCs w:val="24"/>
        </w:rPr>
        <w:sym w:font="Symbol" w:char="F0B0"/>
      </w:r>
      <w:r w:rsidRPr="00154A25">
        <w:rPr>
          <w:rFonts w:ascii="Arial" w:hAnsi="Arial" w:cs="Arial"/>
          <w:color w:val="000000" w:themeColor="text1"/>
          <w:sz w:val="24"/>
          <w:szCs w:val="24"/>
        </w:rPr>
        <w:t xml:space="preserve">C, again under agitation on </w:t>
      </w:r>
      <w:r w:rsidR="00BD1975" w:rsidRPr="00154A25">
        <w:rPr>
          <w:rFonts w:ascii="Arial" w:hAnsi="Arial" w:cs="Arial"/>
          <w:color w:val="000000" w:themeColor="text1"/>
          <w:sz w:val="24"/>
          <w:szCs w:val="24"/>
        </w:rPr>
        <w:t xml:space="preserve">a mechanical </w:t>
      </w:r>
      <w:r w:rsidRPr="00154A25">
        <w:rPr>
          <w:rFonts w:ascii="Arial" w:hAnsi="Arial" w:cs="Arial"/>
          <w:color w:val="000000" w:themeColor="text1"/>
          <w:sz w:val="24"/>
          <w:szCs w:val="24"/>
        </w:rPr>
        <w:t>rocker. The antibody dilution factors were specific to each antibody</w:t>
      </w:r>
      <w:r w:rsidR="00BD1975"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 </w:t>
      </w:r>
      <w:r w:rsidR="00BD1975" w:rsidRPr="00154A25">
        <w:rPr>
          <w:rFonts w:ascii="Arial" w:hAnsi="Arial" w:cs="Arial"/>
          <w:color w:val="000000" w:themeColor="text1"/>
          <w:sz w:val="24"/>
          <w:szCs w:val="24"/>
        </w:rPr>
        <w:t xml:space="preserve">as recommended by the supplier, and are </w:t>
      </w:r>
      <w:r w:rsidRPr="00154A25">
        <w:rPr>
          <w:rFonts w:ascii="Arial" w:hAnsi="Arial" w:cs="Arial"/>
          <w:color w:val="000000" w:themeColor="text1"/>
          <w:sz w:val="24"/>
          <w:szCs w:val="24"/>
        </w:rPr>
        <w:t>typically in the range</w:t>
      </w:r>
      <w:r w:rsidR="00BD1975" w:rsidRPr="00154A25">
        <w:rPr>
          <w:rFonts w:ascii="Arial" w:hAnsi="Arial" w:cs="Arial"/>
          <w:color w:val="000000" w:themeColor="text1"/>
          <w:sz w:val="24"/>
          <w:szCs w:val="24"/>
        </w:rPr>
        <w:t xml:space="preserve"> of</w:t>
      </w:r>
      <w:r w:rsidRPr="00154A25">
        <w:rPr>
          <w:rFonts w:ascii="Arial" w:hAnsi="Arial" w:cs="Arial"/>
          <w:color w:val="000000" w:themeColor="text1"/>
          <w:sz w:val="24"/>
          <w:szCs w:val="24"/>
        </w:rPr>
        <w:t xml:space="preserve"> 1:500 </w:t>
      </w:r>
      <w:r w:rsidR="00BD1975" w:rsidRPr="00154A25">
        <w:rPr>
          <w:rFonts w:ascii="Arial" w:hAnsi="Arial" w:cs="Arial"/>
          <w:color w:val="000000" w:themeColor="text1"/>
          <w:sz w:val="24"/>
          <w:szCs w:val="24"/>
        </w:rPr>
        <w:t xml:space="preserve">to </w:t>
      </w:r>
      <w:r w:rsidRPr="00154A25">
        <w:rPr>
          <w:rFonts w:ascii="Arial" w:hAnsi="Arial" w:cs="Arial"/>
          <w:color w:val="000000" w:themeColor="text1"/>
          <w:sz w:val="24"/>
          <w:szCs w:val="24"/>
        </w:rPr>
        <w:t>1:2000 in TBST buffer.</w:t>
      </w:r>
    </w:p>
    <w:p w:rsidR="00F71D83" w:rsidRPr="00154A25" w:rsidRDefault="00BD1975" w:rsidP="001412D1">
      <w:pPr>
        <w:pStyle w:val="ListParagraph"/>
        <w:numPr>
          <w:ilvl w:val="0"/>
          <w:numId w:val="17"/>
        </w:numPr>
        <w:spacing w:after="120" w:line="480" w:lineRule="auto"/>
        <w:ind w:left="567" w:hanging="283"/>
        <w:jc w:val="both"/>
        <w:rPr>
          <w:rFonts w:ascii="Arial" w:hAnsi="Arial" w:cs="Arial"/>
          <w:color w:val="000000" w:themeColor="text1"/>
          <w:sz w:val="24"/>
          <w:szCs w:val="24"/>
        </w:rPr>
      </w:pPr>
      <w:r w:rsidRPr="00154A25">
        <w:rPr>
          <w:rFonts w:ascii="Arial" w:hAnsi="Arial" w:cs="Arial"/>
          <w:color w:val="000000" w:themeColor="text1"/>
          <w:sz w:val="24"/>
          <w:szCs w:val="24"/>
        </w:rPr>
        <w:lastRenderedPageBreak/>
        <w:t>F</w:t>
      </w:r>
      <w:r w:rsidR="00F71D83" w:rsidRPr="00154A25">
        <w:rPr>
          <w:rFonts w:ascii="Arial" w:hAnsi="Arial" w:cs="Arial"/>
          <w:color w:val="000000" w:themeColor="text1"/>
          <w:sz w:val="24"/>
          <w:szCs w:val="24"/>
        </w:rPr>
        <w:t xml:space="preserve">ollowed </w:t>
      </w:r>
      <w:r w:rsidRPr="00154A25">
        <w:rPr>
          <w:rFonts w:ascii="Arial" w:hAnsi="Arial" w:cs="Arial"/>
          <w:color w:val="000000" w:themeColor="text1"/>
          <w:sz w:val="24"/>
          <w:szCs w:val="24"/>
        </w:rPr>
        <w:t xml:space="preserve">incubation with primary antibodies, the membranes were incubated </w:t>
      </w:r>
      <w:r w:rsidR="00F71D83" w:rsidRPr="00154A25">
        <w:rPr>
          <w:rFonts w:ascii="Arial" w:hAnsi="Arial" w:cs="Arial"/>
          <w:color w:val="000000" w:themeColor="text1"/>
          <w:sz w:val="24"/>
          <w:szCs w:val="24"/>
        </w:rPr>
        <w:t>with goat anti-rabbit or anti-mouse conjugated to horseradish peroxidase (HRP) secondary antibodies (</w:t>
      </w:r>
      <w:proofErr w:type="spellStart"/>
      <w:r w:rsidR="00F71D83" w:rsidRPr="00154A25">
        <w:rPr>
          <w:rFonts w:ascii="Arial" w:hAnsi="Arial" w:cs="Arial"/>
          <w:color w:val="000000" w:themeColor="text1"/>
          <w:sz w:val="24"/>
          <w:szCs w:val="24"/>
        </w:rPr>
        <w:t>Dako</w:t>
      </w:r>
      <w:proofErr w:type="spellEnd"/>
      <w:r w:rsidR="00F71D83" w:rsidRPr="00154A25">
        <w:rPr>
          <w:rFonts w:ascii="Arial" w:hAnsi="Arial" w:cs="Arial"/>
          <w:color w:val="000000" w:themeColor="text1"/>
          <w:sz w:val="24"/>
          <w:szCs w:val="24"/>
        </w:rPr>
        <w:t>, Cambridge, UK) in 5% non-fat milk/0.05% TBST (1:1000) for 1 h at 4</w:t>
      </w:r>
      <w:r w:rsidR="00F71D83" w:rsidRPr="00154A25">
        <w:rPr>
          <w:rFonts w:ascii="Arial" w:hAnsi="Arial" w:cs="Arial"/>
          <w:color w:val="000000" w:themeColor="text1"/>
          <w:sz w:val="24"/>
          <w:szCs w:val="24"/>
        </w:rPr>
        <w:sym w:font="Symbol" w:char="F0B0"/>
      </w:r>
      <w:r w:rsidR="00F71D83" w:rsidRPr="00154A25">
        <w:rPr>
          <w:rFonts w:ascii="Arial" w:hAnsi="Arial" w:cs="Arial"/>
          <w:color w:val="000000" w:themeColor="text1"/>
          <w:sz w:val="24"/>
          <w:szCs w:val="24"/>
        </w:rPr>
        <w:t>C.</w:t>
      </w:r>
    </w:p>
    <w:p w:rsidR="00F71D83" w:rsidRPr="00154A25" w:rsidRDefault="00F71D83" w:rsidP="001412D1">
      <w:pPr>
        <w:pStyle w:val="ListParagraph"/>
        <w:numPr>
          <w:ilvl w:val="0"/>
          <w:numId w:val="17"/>
        </w:numPr>
        <w:spacing w:after="120" w:line="480" w:lineRule="auto"/>
        <w:ind w:left="567" w:hanging="283"/>
        <w:jc w:val="both"/>
        <w:rPr>
          <w:rFonts w:ascii="Arial" w:hAnsi="Arial" w:cs="Arial"/>
          <w:color w:val="000000" w:themeColor="text1"/>
          <w:sz w:val="24"/>
          <w:szCs w:val="24"/>
        </w:rPr>
      </w:pPr>
      <w:r w:rsidRPr="00154A25">
        <w:rPr>
          <w:rFonts w:ascii="Arial" w:hAnsi="Arial" w:cs="Arial"/>
          <w:color w:val="000000" w:themeColor="text1"/>
          <w:sz w:val="24"/>
          <w:szCs w:val="24"/>
        </w:rPr>
        <w:t xml:space="preserve">The fluorescence intensities of the bound primary antibodies were visualised by enhanced chemiluminescence (ECL). The images were recorded using </w:t>
      </w:r>
      <w:proofErr w:type="spellStart"/>
      <w:r w:rsidRPr="00154A25">
        <w:rPr>
          <w:rFonts w:ascii="Arial" w:hAnsi="Arial" w:cs="Arial"/>
          <w:color w:val="000000" w:themeColor="text1"/>
          <w:sz w:val="24"/>
          <w:szCs w:val="24"/>
        </w:rPr>
        <w:t>GeneSnap</w:t>
      </w:r>
      <w:proofErr w:type="spellEnd"/>
      <w:r w:rsidRPr="00154A25">
        <w:rPr>
          <w:rFonts w:ascii="Arial" w:hAnsi="Arial" w:cs="Arial"/>
          <w:color w:val="000000" w:themeColor="text1"/>
          <w:sz w:val="24"/>
          <w:szCs w:val="24"/>
        </w:rPr>
        <w:t xml:space="preserve"> software (</w:t>
      </w:r>
      <w:proofErr w:type="spellStart"/>
      <w:r w:rsidRPr="00154A25">
        <w:rPr>
          <w:rFonts w:ascii="Arial" w:hAnsi="Arial" w:cs="Arial"/>
          <w:color w:val="000000" w:themeColor="text1"/>
          <w:sz w:val="24"/>
          <w:szCs w:val="24"/>
        </w:rPr>
        <w:t>Syngene</w:t>
      </w:r>
      <w:proofErr w:type="spellEnd"/>
      <w:r w:rsidRPr="00154A25">
        <w:rPr>
          <w:rFonts w:ascii="Arial" w:hAnsi="Arial" w:cs="Arial"/>
          <w:color w:val="000000" w:themeColor="text1"/>
          <w:sz w:val="24"/>
          <w:szCs w:val="24"/>
        </w:rPr>
        <w:t>).</w:t>
      </w:r>
    </w:p>
    <w:p w:rsidR="00F71D83" w:rsidRPr="00154A25" w:rsidRDefault="00F71D83" w:rsidP="001412D1">
      <w:pPr>
        <w:pStyle w:val="ListParagraph"/>
        <w:numPr>
          <w:ilvl w:val="0"/>
          <w:numId w:val="17"/>
        </w:numPr>
        <w:spacing w:after="120" w:line="480" w:lineRule="auto"/>
        <w:ind w:left="567" w:hanging="283"/>
        <w:jc w:val="both"/>
        <w:rPr>
          <w:rFonts w:ascii="Arial" w:hAnsi="Arial" w:cs="Arial"/>
          <w:color w:val="000000" w:themeColor="text1"/>
          <w:sz w:val="24"/>
          <w:szCs w:val="24"/>
        </w:rPr>
      </w:pPr>
      <w:r w:rsidRPr="00154A25">
        <w:rPr>
          <w:rFonts w:ascii="Arial" w:hAnsi="Arial" w:cs="Arial"/>
          <w:color w:val="000000" w:themeColor="text1"/>
          <w:sz w:val="24"/>
          <w:szCs w:val="24"/>
        </w:rPr>
        <w:t>Quantification of the relative fluorescent intensities of the antibodies, and thereby the relative concentrations of the</w:t>
      </w:r>
      <w:r w:rsidR="00D60B80" w:rsidRPr="00154A25">
        <w:rPr>
          <w:rFonts w:ascii="Arial" w:hAnsi="Arial" w:cs="Arial"/>
          <w:color w:val="000000" w:themeColor="text1"/>
          <w:sz w:val="24"/>
          <w:szCs w:val="24"/>
        </w:rPr>
        <w:t>ir respective</w:t>
      </w:r>
      <w:r w:rsidRPr="00154A25">
        <w:rPr>
          <w:rFonts w:ascii="Arial" w:hAnsi="Arial" w:cs="Arial"/>
          <w:color w:val="000000" w:themeColor="text1"/>
          <w:sz w:val="24"/>
          <w:szCs w:val="24"/>
        </w:rPr>
        <w:t xml:space="preserve"> protein</w:t>
      </w:r>
      <w:r w:rsidR="00D60B80" w:rsidRPr="00154A25">
        <w:rPr>
          <w:rFonts w:ascii="Arial" w:hAnsi="Arial" w:cs="Arial"/>
          <w:color w:val="000000" w:themeColor="text1"/>
          <w:sz w:val="24"/>
          <w:szCs w:val="24"/>
        </w:rPr>
        <w:t xml:space="preserve">s, was </w:t>
      </w:r>
      <w:r w:rsidRPr="00154A25">
        <w:rPr>
          <w:rFonts w:ascii="Arial" w:hAnsi="Arial" w:cs="Arial"/>
          <w:color w:val="000000" w:themeColor="text1"/>
          <w:sz w:val="24"/>
          <w:szCs w:val="24"/>
        </w:rPr>
        <w:t xml:space="preserve">determined by densitometry using </w:t>
      </w:r>
      <w:proofErr w:type="spellStart"/>
      <w:r w:rsidRPr="00154A25">
        <w:rPr>
          <w:rFonts w:ascii="Arial" w:hAnsi="Arial" w:cs="Arial"/>
          <w:color w:val="000000" w:themeColor="text1"/>
          <w:sz w:val="24"/>
          <w:szCs w:val="24"/>
        </w:rPr>
        <w:t>GeneTools</w:t>
      </w:r>
      <w:proofErr w:type="spellEnd"/>
      <w:r w:rsidRPr="00154A25">
        <w:rPr>
          <w:rFonts w:ascii="Arial" w:hAnsi="Arial" w:cs="Arial"/>
          <w:color w:val="000000" w:themeColor="text1"/>
          <w:sz w:val="24"/>
          <w:szCs w:val="24"/>
        </w:rPr>
        <w:t xml:space="preserve"> software (</w:t>
      </w:r>
      <w:proofErr w:type="spellStart"/>
      <w:r w:rsidRPr="00154A25">
        <w:rPr>
          <w:rFonts w:ascii="Arial" w:hAnsi="Arial" w:cs="Arial"/>
          <w:color w:val="000000" w:themeColor="text1"/>
          <w:sz w:val="24"/>
          <w:szCs w:val="24"/>
        </w:rPr>
        <w:t>Syngene</w:t>
      </w:r>
      <w:proofErr w:type="spellEnd"/>
      <w:r w:rsidRPr="00154A25">
        <w:rPr>
          <w:rFonts w:ascii="Arial" w:hAnsi="Arial" w:cs="Arial"/>
          <w:color w:val="000000" w:themeColor="text1"/>
          <w:sz w:val="24"/>
          <w:szCs w:val="24"/>
        </w:rPr>
        <w:t>).</w:t>
      </w:r>
    </w:p>
    <w:p w:rsidR="00F71D83" w:rsidRPr="00154A25" w:rsidRDefault="00D60B80" w:rsidP="001412D1">
      <w:pPr>
        <w:pStyle w:val="ListParagraph"/>
        <w:numPr>
          <w:ilvl w:val="0"/>
          <w:numId w:val="17"/>
        </w:numPr>
        <w:spacing w:after="120" w:line="480" w:lineRule="auto"/>
        <w:ind w:left="567" w:hanging="283"/>
        <w:jc w:val="both"/>
        <w:rPr>
          <w:rFonts w:ascii="Arial" w:hAnsi="Arial" w:cs="Arial"/>
          <w:color w:val="000000" w:themeColor="text1"/>
          <w:sz w:val="24"/>
          <w:szCs w:val="24"/>
        </w:rPr>
      </w:pPr>
      <w:r w:rsidRPr="00154A25">
        <w:rPr>
          <w:rFonts w:ascii="Arial" w:hAnsi="Arial" w:cs="Arial"/>
          <w:color w:val="000000" w:themeColor="text1"/>
          <w:sz w:val="24"/>
          <w:szCs w:val="24"/>
        </w:rPr>
        <w:t>I</w:t>
      </w:r>
      <w:r w:rsidR="00F71D83" w:rsidRPr="00154A25">
        <w:rPr>
          <w:rFonts w:ascii="Arial" w:hAnsi="Arial" w:cs="Arial"/>
          <w:color w:val="000000" w:themeColor="text1"/>
          <w:sz w:val="24"/>
          <w:szCs w:val="24"/>
        </w:rPr>
        <w:t xml:space="preserve">t was necessary to use </w:t>
      </w:r>
      <w:r w:rsidRPr="00154A25">
        <w:rPr>
          <w:rFonts w:ascii="Arial" w:hAnsi="Arial" w:cs="Arial"/>
          <w:color w:val="000000" w:themeColor="text1"/>
          <w:sz w:val="24"/>
          <w:szCs w:val="24"/>
        </w:rPr>
        <w:t xml:space="preserve">a </w:t>
      </w:r>
      <w:r w:rsidR="00F71D83" w:rsidRPr="00154A25">
        <w:rPr>
          <w:rFonts w:ascii="Arial" w:hAnsi="Arial" w:cs="Arial"/>
          <w:color w:val="000000" w:themeColor="text1"/>
          <w:sz w:val="24"/>
          <w:szCs w:val="24"/>
        </w:rPr>
        <w:t xml:space="preserve">loading control for normalisation. </w:t>
      </w:r>
      <w:r w:rsidRPr="00154A25">
        <w:rPr>
          <w:rFonts w:ascii="Arial" w:hAnsi="Arial" w:cs="Arial"/>
          <w:color w:val="000000" w:themeColor="text1"/>
          <w:sz w:val="24"/>
          <w:szCs w:val="24"/>
        </w:rPr>
        <w:t xml:space="preserve">For this study, either </w:t>
      </w:r>
      <w:r w:rsidR="00F71D83" w:rsidRPr="00154A25">
        <w:rPr>
          <w:rFonts w:ascii="Arial" w:hAnsi="Arial" w:cs="Arial"/>
          <w:color w:val="000000" w:themeColor="text1"/>
          <w:sz w:val="24"/>
          <w:szCs w:val="24"/>
        </w:rPr>
        <w:t xml:space="preserve">actin or α-tubulin </w:t>
      </w:r>
      <w:r w:rsidRPr="00154A25">
        <w:rPr>
          <w:rFonts w:ascii="Arial" w:hAnsi="Arial" w:cs="Arial"/>
          <w:color w:val="000000" w:themeColor="text1"/>
          <w:sz w:val="24"/>
          <w:szCs w:val="24"/>
        </w:rPr>
        <w:t xml:space="preserve">was </w:t>
      </w:r>
      <w:r w:rsidR="00F71D83" w:rsidRPr="00154A25">
        <w:rPr>
          <w:rFonts w:ascii="Arial" w:hAnsi="Arial" w:cs="Arial"/>
          <w:color w:val="000000" w:themeColor="text1"/>
          <w:sz w:val="24"/>
          <w:szCs w:val="24"/>
        </w:rPr>
        <w:t>selected</w:t>
      </w:r>
      <w:r w:rsidRPr="00154A25">
        <w:rPr>
          <w:rFonts w:ascii="Arial" w:hAnsi="Arial" w:cs="Arial"/>
          <w:color w:val="000000" w:themeColor="text1"/>
          <w:sz w:val="24"/>
          <w:szCs w:val="24"/>
        </w:rPr>
        <w:t>,</w:t>
      </w:r>
      <w:r w:rsidR="00F71D83" w:rsidRPr="00154A25">
        <w:rPr>
          <w:rFonts w:ascii="Arial" w:hAnsi="Arial" w:cs="Arial"/>
          <w:color w:val="000000" w:themeColor="text1"/>
          <w:sz w:val="24"/>
          <w:szCs w:val="24"/>
        </w:rPr>
        <w:t xml:space="preserve"> as the</w:t>
      </w:r>
      <w:r w:rsidRPr="00154A25">
        <w:rPr>
          <w:rFonts w:ascii="Arial" w:hAnsi="Arial" w:cs="Arial"/>
          <w:color w:val="000000" w:themeColor="text1"/>
          <w:sz w:val="24"/>
          <w:szCs w:val="24"/>
        </w:rPr>
        <w:t xml:space="preserve">se are thought </w:t>
      </w:r>
      <w:r w:rsidR="00F71D83" w:rsidRPr="00154A25">
        <w:rPr>
          <w:rFonts w:ascii="Arial" w:hAnsi="Arial" w:cs="Arial"/>
          <w:color w:val="000000" w:themeColor="text1"/>
          <w:sz w:val="24"/>
          <w:szCs w:val="24"/>
        </w:rPr>
        <w:t xml:space="preserve">to be unaltered between the different </w:t>
      </w:r>
      <w:r w:rsidRPr="00154A25">
        <w:rPr>
          <w:rFonts w:ascii="Arial" w:hAnsi="Arial" w:cs="Arial"/>
          <w:color w:val="000000" w:themeColor="text1"/>
          <w:sz w:val="24"/>
          <w:szCs w:val="24"/>
        </w:rPr>
        <w:t xml:space="preserve">SCFA </w:t>
      </w:r>
      <w:r w:rsidR="00F71D83" w:rsidRPr="00154A25">
        <w:rPr>
          <w:rFonts w:ascii="Arial" w:hAnsi="Arial" w:cs="Arial"/>
          <w:color w:val="000000" w:themeColor="text1"/>
          <w:sz w:val="24"/>
          <w:szCs w:val="24"/>
        </w:rPr>
        <w:t>treatments.</w:t>
      </w:r>
    </w:p>
    <w:p w:rsidR="00D60B80" w:rsidRPr="00154A25" w:rsidRDefault="00D60B80" w:rsidP="00D60B80">
      <w:pPr>
        <w:spacing w:after="120" w:line="480" w:lineRule="auto"/>
        <w:jc w:val="both"/>
        <w:rPr>
          <w:rFonts w:ascii="Arial" w:hAnsi="Arial" w:cs="Arial"/>
          <w:color w:val="000000" w:themeColor="text1"/>
          <w:sz w:val="24"/>
        </w:rPr>
      </w:pPr>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208" w:name="_Toc362832828"/>
      <w:r w:rsidRPr="00154A25">
        <w:rPr>
          <w:rFonts w:ascii="Arial" w:eastAsia="Times New Roman" w:hAnsi="Arial" w:cs="Arial"/>
          <w:b w:val="0"/>
          <w:i/>
          <w:color w:val="000000" w:themeColor="text1"/>
          <w:sz w:val="24"/>
        </w:rPr>
        <w:t>6.3.2. Statistical analysis</w:t>
      </w:r>
      <w:bookmarkEnd w:id="208"/>
    </w:p>
    <w:p w:rsidR="00F71D83" w:rsidRPr="00154A25" w:rsidRDefault="00F71D83" w:rsidP="00F71D83">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 xml:space="preserve">Where possible, Western blot </w:t>
      </w:r>
      <w:r w:rsidR="00D60B80" w:rsidRPr="00154A25">
        <w:rPr>
          <w:rFonts w:ascii="Arial" w:hAnsi="Arial" w:cs="Arial"/>
          <w:color w:val="000000" w:themeColor="text1"/>
          <w:sz w:val="24"/>
        </w:rPr>
        <w:t xml:space="preserve">analysis was </w:t>
      </w:r>
      <w:r w:rsidRPr="00154A25">
        <w:rPr>
          <w:rFonts w:ascii="Arial" w:hAnsi="Arial" w:cs="Arial"/>
          <w:color w:val="000000" w:themeColor="text1"/>
          <w:sz w:val="24"/>
        </w:rPr>
        <w:t xml:space="preserve">repeated up to four times </w:t>
      </w:r>
      <w:r w:rsidR="00D60B80" w:rsidRPr="00154A25">
        <w:rPr>
          <w:rFonts w:ascii="Arial" w:hAnsi="Arial" w:cs="Arial"/>
          <w:color w:val="000000" w:themeColor="text1"/>
          <w:sz w:val="24"/>
        </w:rPr>
        <w:t xml:space="preserve">for each protein in order to </w:t>
      </w:r>
      <w:r w:rsidRPr="00154A25">
        <w:rPr>
          <w:rFonts w:ascii="Arial" w:hAnsi="Arial" w:cs="Arial"/>
          <w:color w:val="000000" w:themeColor="text1"/>
          <w:sz w:val="24"/>
        </w:rPr>
        <w:t>validat</w:t>
      </w:r>
      <w:r w:rsidR="00D60B80" w:rsidRPr="00154A25">
        <w:rPr>
          <w:rFonts w:ascii="Arial" w:hAnsi="Arial" w:cs="Arial"/>
          <w:color w:val="000000" w:themeColor="text1"/>
          <w:sz w:val="24"/>
        </w:rPr>
        <w:t>e the</w:t>
      </w:r>
      <w:r w:rsidRPr="00154A25">
        <w:rPr>
          <w:rFonts w:ascii="Arial" w:hAnsi="Arial" w:cs="Arial"/>
          <w:color w:val="000000" w:themeColor="text1"/>
          <w:sz w:val="24"/>
        </w:rPr>
        <w:t xml:space="preserve"> proteomic or </w:t>
      </w:r>
      <w:r w:rsidR="00D60B80" w:rsidRPr="00154A25">
        <w:rPr>
          <w:rFonts w:ascii="Arial" w:hAnsi="Arial" w:cs="Arial"/>
          <w:color w:val="000000" w:themeColor="text1"/>
          <w:sz w:val="24"/>
        </w:rPr>
        <w:t xml:space="preserve">flow cytometry </w:t>
      </w:r>
      <w:r w:rsidRPr="00154A25">
        <w:rPr>
          <w:rFonts w:ascii="Arial" w:hAnsi="Arial" w:cs="Arial"/>
          <w:color w:val="000000" w:themeColor="text1"/>
          <w:sz w:val="24"/>
        </w:rPr>
        <w:t>experiment</w:t>
      </w:r>
      <w:r w:rsidR="00D60B80" w:rsidRPr="00154A25">
        <w:rPr>
          <w:rFonts w:ascii="Arial" w:hAnsi="Arial" w:cs="Arial"/>
          <w:color w:val="000000" w:themeColor="text1"/>
          <w:sz w:val="24"/>
        </w:rPr>
        <w:t>s</w:t>
      </w:r>
      <w:r w:rsidRPr="00154A25">
        <w:rPr>
          <w:rFonts w:ascii="Arial" w:hAnsi="Arial" w:cs="Arial"/>
          <w:color w:val="000000" w:themeColor="text1"/>
          <w:sz w:val="24"/>
        </w:rPr>
        <w:t xml:space="preserve">. Statistical analyses were performed </w:t>
      </w:r>
      <w:r w:rsidR="00D60B80" w:rsidRPr="00154A25">
        <w:rPr>
          <w:rFonts w:ascii="Arial" w:hAnsi="Arial" w:cs="Arial"/>
          <w:color w:val="000000" w:themeColor="text1"/>
          <w:sz w:val="24"/>
        </w:rPr>
        <w:t xml:space="preserve">using </w:t>
      </w:r>
      <w:r w:rsidR="00B276E3" w:rsidRPr="00154A25">
        <w:rPr>
          <w:rFonts w:ascii="Arial" w:hAnsi="Arial" w:cs="Arial"/>
          <w:color w:val="000000" w:themeColor="text1"/>
          <w:sz w:val="24"/>
        </w:rPr>
        <w:t xml:space="preserve">Microsoft </w:t>
      </w:r>
      <w:r w:rsidRPr="00154A25">
        <w:rPr>
          <w:rFonts w:ascii="Arial" w:hAnsi="Arial" w:cs="Arial"/>
          <w:color w:val="000000" w:themeColor="text1"/>
          <w:sz w:val="24"/>
        </w:rPr>
        <w:t>Excel</w:t>
      </w:r>
      <w:r w:rsidR="00D60B80" w:rsidRPr="00154A25">
        <w:rPr>
          <w:rFonts w:ascii="Arial" w:hAnsi="Arial" w:cs="Arial"/>
          <w:color w:val="000000" w:themeColor="text1"/>
          <w:sz w:val="24"/>
        </w:rPr>
        <w:t xml:space="preserve"> to give means and SEMs</w:t>
      </w:r>
      <w:r w:rsidRPr="00154A25">
        <w:rPr>
          <w:rFonts w:ascii="Arial" w:hAnsi="Arial" w:cs="Arial"/>
          <w:color w:val="000000" w:themeColor="text1"/>
          <w:sz w:val="24"/>
        </w:rPr>
        <w:t>.</w:t>
      </w:r>
    </w:p>
    <w:p w:rsidR="00D60B80" w:rsidRPr="00154A25" w:rsidRDefault="00D60B80" w:rsidP="00F71D83">
      <w:pPr>
        <w:spacing w:after="120" w:line="480" w:lineRule="auto"/>
        <w:jc w:val="both"/>
        <w:rPr>
          <w:rFonts w:ascii="Arial" w:hAnsi="Arial" w:cs="Arial"/>
          <w:color w:val="000000" w:themeColor="text1"/>
          <w:sz w:val="24"/>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209" w:name="_Toc362832829"/>
      <w:r w:rsidRPr="00154A25">
        <w:rPr>
          <w:rFonts w:ascii="Arial" w:hAnsi="Arial" w:cs="Arial"/>
          <w:color w:val="000000" w:themeColor="text1"/>
          <w:sz w:val="24"/>
          <w:szCs w:val="24"/>
        </w:rPr>
        <w:t>6.4. Western blotting</w:t>
      </w:r>
      <w:r w:rsidR="00D60B80" w:rsidRPr="00154A25">
        <w:rPr>
          <w:rFonts w:ascii="Arial" w:hAnsi="Arial" w:cs="Arial"/>
          <w:color w:val="000000" w:themeColor="text1"/>
          <w:sz w:val="24"/>
          <w:szCs w:val="24"/>
        </w:rPr>
        <w:t>: Results</w:t>
      </w:r>
      <w:bookmarkEnd w:id="209"/>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210" w:name="_Toc362832830"/>
      <w:r w:rsidRPr="00154A25">
        <w:rPr>
          <w:rFonts w:ascii="Arial" w:eastAsia="Times New Roman" w:hAnsi="Arial" w:cs="Arial"/>
          <w:b w:val="0"/>
          <w:i/>
          <w:color w:val="000000" w:themeColor="text1"/>
          <w:sz w:val="24"/>
        </w:rPr>
        <w:t xml:space="preserve">6.4.1. Overview of </w:t>
      </w:r>
      <w:r w:rsidR="0002689C" w:rsidRPr="00154A25">
        <w:rPr>
          <w:rFonts w:ascii="Arial" w:eastAsia="Times New Roman" w:hAnsi="Arial" w:cs="Arial"/>
          <w:b w:val="0"/>
          <w:i/>
          <w:color w:val="000000" w:themeColor="text1"/>
          <w:sz w:val="24"/>
        </w:rPr>
        <w:t xml:space="preserve">the </w:t>
      </w:r>
      <w:r w:rsidRPr="00154A25">
        <w:rPr>
          <w:rFonts w:ascii="Arial" w:eastAsia="Times New Roman" w:hAnsi="Arial" w:cs="Arial"/>
          <w:b w:val="0"/>
          <w:i/>
          <w:color w:val="000000" w:themeColor="text1"/>
          <w:sz w:val="24"/>
        </w:rPr>
        <w:t>Western blot</w:t>
      </w:r>
      <w:r w:rsidR="0002689C" w:rsidRPr="00154A25">
        <w:rPr>
          <w:rFonts w:ascii="Arial" w:eastAsia="Times New Roman" w:hAnsi="Arial" w:cs="Arial"/>
          <w:b w:val="0"/>
          <w:i/>
          <w:color w:val="000000" w:themeColor="text1"/>
          <w:sz w:val="24"/>
        </w:rPr>
        <w:t>ting</w:t>
      </w:r>
      <w:r w:rsidRPr="00154A25">
        <w:rPr>
          <w:rFonts w:ascii="Arial" w:eastAsia="Times New Roman" w:hAnsi="Arial" w:cs="Arial"/>
          <w:b w:val="0"/>
          <w:i/>
          <w:color w:val="000000" w:themeColor="text1"/>
          <w:sz w:val="24"/>
        </w:rPr>
        <w:t xml:space="preserve"> results</w:t>
      </w:r>
      <w:bookmarkEnd w:id="210"/>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 </w:t>
      </w:r>
      <w:r w:rsidR="00D60B80" w:rsidRPr="00154A25">
        <w:rPr>
          <w:rFonts w:ascii="Arial" w:hAnsi="Arial" w:cs="Arial"/>
          <w:color w:val="000000" w:themeColor="text1"/>
          <w:sz w:val="24"/>
        </w:rPr>
        <w:t xml:space="preserve">selected </w:t>
      </w:r>
      <w:r w:rsidRPr="00154A25">
        <w:rPr>
          <w:rFonts w:ascii="Arial" w:hAnsi="Arial" w:cs="Arial"/>
          <w:color w:val="000000" w:themeColor="text1"/>
          <w:sz w:val="24"/>
        </w:rPr>
        <w:t>proteins were β-tubulin, β3-tubulin</w:t>
      </w:r>
      <w:r w:rsidR="0002689C" w:rsidRPr="00154A25">
        <w:rPr>
          <w:rFonts w:ascii="Arial" w:hAnsi="Arial" w:cs="Arial"/>
          <w:color w:val="000000" w:themeColor="text1"/>
          <w:sz w:val="24"/>
        </w:rPr>
        <w:t xml:space="preserve"> and</w:t>
      </w:r>
      <w:r w:rsidRPr="00154A25">
        <w:rPr>
          <w:rFonts w:ascii="Arial" w:hAnsi="Arial" w:cs="Arial"/>
          <w:color w:val="000000" w:themeColor="text1"/>
          <w:sz w:val="24"/>
        </w:rPr>
        <w:t xml:space="preserve"> β2c-tubulin, with actin or α-tubulin </w:t>
      </w:r>
      <w:r w:rsidR="0002689C" w:rsidRPr="00154A25">
        <w:rPr>
          <w:rFonts w:ascii="Arial" w:hAnsi="Arial" w:cs="Arial"/>
          <w:color w:val="000000" w:themeColor="text1"/>
          <w:sz w:val="24"/>
        </w:rPr>
        <w:t xml:space="preserve">used </w:t>
      </w:r>
      <w:r w:rsidRPr="00154A25">
        <w:rPr>
          <w:rFonts w:ascii="Arial" w:hAnsi="Arial" w:cs="Arial"/>
          <w:color w:val="000000" w:themeColor="text1"/>
          <w:sz w:val="24"/>
        </w:rPr>
        <w:t xml:space="preserve">as loading controls. </w:t>
      </w:r>
      <w:r w:rsidR="0002689C" w:rsidRPr="00154A25">
        <w:rPr>
          <w:rFonts w:ascii="Arial" w:hAnsi="Arial" w:cs="Arial"/>
          <w:color w:val="000000" w:themeColor="text1"/>
          <w:sz w:val="24"/>
        </w:rPr>
        <w:t xml:space="preserve">The </w:t>
      </w:r>
      <w:r w:rsidRPr="00154A25">
        <w:rPr>
          <w:rFonts w:ascii="Arial" w:hAnsi="Arial" w:cs="Arial"/>
          <w:color w:val="000000" w:themeColor="text1"/>
          <w:sz w:val="24"/>
        </w:rPr>
        <w:t xml:space="preserve">Western blot images are shown in Figure 6.1. </w:t>
      </w:r>
      <w:r w:rsidRPr="00154A25">
        <w:rPr>
          <w:rFonts w:ascii="Arial" w:hAnsi="Arial" w:cs="Arial"/>
          <w:color w:val="000000" w:themeColor="text1"/>
          <w:sz w:val="24"/>
        </w:rPr>
        <w:lastRenderedPageBreak/>
        <w:t>Relative quantification data</w:t>
      </w:r>
      <w:r w:rsidR="0002689C" w:rsidRPr="00154A25">
        <w:rPr>
          <w:rFonts w:ascii="Arial" w:hAnsi="Arial" w:cs="Arial"/>
          <w:color w:val="000000" w:themeColor="text1"/>
          <w:sz w:val="24"/>
        </w:rPr>
        <w:t xml:space="preserve"> are given in Table 6.1. These were determined</w:t>
      </w:r>
      <w:r w:rsidRPr="00154A25">
        <w:rPr>
          <w:rFonts w:ascii="Arial" w:hAnsi="Arial" w:cs="Arial"/>
          <w:color w:val="000000" w:themeColor="text1"/>
          <w:sz w:val="24"/>
        </w:rPr>
        <w:t xml:space="preserve"> by densitometry </w:t>
      </w:r>
      <w:r w:rsidR="0002689C" w:rsidRPr="00154A25">
        <w:rPr>
          <w:rFonts w:ascii="Arial" w:hAnsi="Arial" w:cs="Arial"/>
          <w:color w:val="000000" w:themeColor="text1"/>
          <w:sz w:val="24"/>
        </w:rPr>
        <w:t xml:space="preserve">measurement </w:t>
      </w:r>
      <w:r w:rsidRPr="00154A25">
        <w:rPr>
          <w:rFonts w:ascii="Arial" w:hAnsi="Arial" w:cs="Arial"/>
          <w:color w:val="000000" w:themeColor="text1"/>
          <w:sz w:val="24"/>
        </w:rPr>
        <w:t>of the fluorescent intensities</w:t>
      </w:r>
      <w:r w:rsidR="0002689C" w:rsidRPr="00154A25">
        <w:rPr>
          <w:rFonts w:ascii="Arial" w:hAnsi="Arial" w:cs="Arial"/>
          <w:color w:val="000000" w:themeColor="text1"/>
          <w:sz w:val="24"/>
        </w:rPr>
        <w:t xml:space="preserve"> of bound antibodies, normalised to actin or α-tubulin loading controls</w:t>
      </w:r>
      <w:r w:rsidRPr="00154A25">
        <w:rPr>
          <w:rFonts w:ascii="Arial" w:hAnsi="Arial" w:cs="Arial"/>
          <w:color w:val="000000" w:themeColor="text1"/>
          <w:sz w:val="24"/>
        </w:rPr>
        <w:t xml:space="preserve">. The accompanying histograms are shown in Figure 6.2. The results </w:t>
      </w:r>
      <w:r w:rsidR="0002689C" w:rsidRPr="00154A25">
        <w:rPr>
          <w:rFonts w:ascii="Arial" w:hAnsi="Arial" w:cs="Arial"/>
          <w:color w:val="000000" w:themeColor="text1"/>
          <w:sz w:val="24"/>
        </w:rPr>
        <w:t xml:space="preserve">indicated </w:t>
      </w:r>
      <w:r w:rsidRPr="00154A25">
        <w:rPr>
          <w:rFonts w:ascii="Arial" w:hAnsi="Arial" w:cs="Arial"/>
          <w:color w:val="000000" w:themeColor="text1"/>
          <w:sz w:val="24"/>
        </w:rPr>
        <w:t>which β-tubulin isotypes were up or downregulated relative to untreated samples</w:t>
      </w:r>
      <w:r w:rsidR="0002689C" w:rsidRPr="00154A25">
        <w:rPr>
          <w:rFonts w:ascii="Arial" w:hAnsi="Arial" w:cs="Arial"/>
          <w:color w:val="000000" w:themeColor="text1"/>
          <w:sz w:val="24"/>
        </w:rPr>
        <w:t xml:space="preserve">, thereby </w:t>
      </w:r>
      <w:r w:rsidRPr="00154A25">
        <w:rPr>
          <w:rFonts w:ascii="Arial" w:hAnsi="Arial" w:cs="Arial"/>
          <w:color w:val="000000" w:themeColor="text1"/>
          <w:sz w:val="24"/>
        </w:rPr>
        <w:t>validat</w:t>
      </w:r>
      <w:r w:rsidR="0002689C" w:rsidRPr="00154A25">
        <w:rPr>
          <w:rFonts w:ascii="Arial" w:hAnsi="Arial" w:cs="Arial"/>
          <w:color w:val="000000" w:themeColor="text1"/>
          <w:sz w:val="24"/>
        </w:rPr>
        <w:t>ing</w:t>
      </w:r>
      <w:r w:rsidRPr="00154A25">
        <w:rPr>
          <w:rFonts w:ascii="Arial" w:hAnsi="Arial" w:cs="Arial"/>
          <w:color w:val="000000" w:themeColor="text1"/>
          <w:sz w:val="24"/>
        </w:rPr>
        <w:t xml:space="preserve"> the multi-plex iTRAQ proteomic data for differentially regulated β-tubulin isotypes, and the time-course trends observed by flow cytometry cell cycle analysis. The densitometry data are given as means and SEM from two to four independent gels. The histogram error bars give the SEMs</w:t>
      </w:r>
      <w:r w:rsidR="0002689C" w:rsidRPr="00154A25">
        <w:rPr>
          <w:rFonts w:ascii="Arial" w:hAnsi="Arial" w:cs="Arial"/>
          <w:color w:val="000000" w:themeColor="text1"/>
          <w:sz w:val="24"/>
        </w:rPr>
        <w:t>.</w:t>
      </w:r>
      <w:r w:rsidRPr="00154A25">
        <w:rPr>
          <w:rFonts w:ascii="Arial" w:hAnsi="Arial" w:cs="Arial"/>
          <w:color w:val="000000" w:themeColor="text1"/>
          <w:sz w:val="24"/>
        </w:rPr>
        <w:t xml:space="preserve"> SEM&lt;10% was considered significant</w:t>
      </w:r>
      <w:r w:rsidR="0002689C" w:rsidRPr="00154A25">
        <w:rPr>
          <w:rFonts w:ascii="Arial" w:hAnsi="Arial" w:cs="Arial"/>
          <w:color w:val="000000" w:themeColor="text1"/>
          <w:sz w:val="24"/>
        </w:rPr>
        <w:t>;</w:t>
      </w:r>
      <w:r w:rsidRPr="00154A25">
        <w:rPr>
          <w:rFonts w:ascii="Arial" w:hAnsi="Arial" w:cs="Arial"/>
          <w:color w:val="000000" w:themeColor="text1"/>
          <w:sz w:val="24"/>
        </w:rPr>
        <w:t xml:space="preserve"> SEM&lt;5% </w:t>
      </w:r>
      <w:r w:rsidR="0002689C" w:rsidRPr="00154A25">
        <w:rPr>
          <w:rFonts w:ascii="Arial" w:hAnsi="Arial" w:cs="Arial"/>
          <w:color w:val="000000" w:themeColor="text1"/>
          <w:sz w:val="24"/>
        </w:rPr>
        <w:t xml:space="preserve">was taken to be </w:t>
      </w:r>
      <w:r w:rsidRPr="00154A25">
        <w:rPr>
          <w:rFonts w:ascii="Arial" w:hAnsi="Arial" w:cs="Arial"/>
          <w:color w:val="000000" w:themeColor="text1"/>
          <w:sz w:val="24"/>
        </w:rPr>
        <w:t>high</w:t>
      </w:r>
      <w:r w:rsidR="0002689C" w:rsidRPr="00154A25">
        <w:rPr>
          <w:rFonts w:ascii="Arial" w:hAnsi="Arial" w:cs="Arial"/>
          <w:color w:val="000000" w:themeColor="text1"/>
          <w:sz w:val="24"/>
        </w:rPr>
        <w:t>ly significant</w:t>
      </w:r>
      <w:r w:rsidRPr="00154A25">
        <w:rPr>
          <w:rFonts w:ascii="Arial" w:hAnsi="Arial" w:cs="Arial"/>
          <w:color w:val="000000" w:themeColor="text1"/>
          <w:sz w:val="24"/>
        </w:rPr>
        <w:t xml:space="preserve"> (* and **, respectively). Th</w:t>
      </w:r>
      <w:r w:rsidR="0002689C" w:rsidRPr="00154A25">
        <w:rPr>
          <w:rFonts w:ascii="Arial" w:hAnsi="Arial" w:cs="Arial"/>
          <w:color w:val="000000" w:themeColor="text1"/>
          <w:sz w:val="24"/>
        </w:rPr>
        <w:t>e</w:t>
      </w:r>
      <w:r w:rsidRPr="00154A25">
        <w:rPr>
          <w:rFonts w:ascii="Arial" w:hAnsi="Arial" w:cs="Arial"/>
          <w:color w:val="000000" w:themeColor="text1"/>
          <w:sz w:val="24"/>
        </w:rPr>
        <w:t xml:space="preserve"> highest confidence</w:t>
      </w:r>
      <w:r w:rsidR="0002689C" w:rsidRPr="00154A25">
        <w:rPr>
          <w:rFonts w:ascii="Arial" w:hAnsi="Arial" w:cs="Arial"/>
          <w:color w:val="000000" w:themeColor="text1"/>
          <w:sz w:val="24"/>
        </w:rPr>
        <w:t xml:space="preserve"> result</w:t>
      </w:r>
      <w:r w:rsidRPr="00154A25">
        <w:rPr>
          <w:rFonts w:ascii="Arial" w:hAnsi="Arial" w:cs="Arial"/>
          <w:color w:val="000000" w:themeColor="text1"/>
          <w:sz w:val="24"/>
        </w:rPr>
        <w:t xml:space="preserve">s were achieved </w:t>
      </w:r>
      <w:r w:rsidR="0002689C" w:rsidRPr="00154A25">
        <w:rPr>
          <w:rFonts w:ascii="Arial" w:hAnsi="Arial" w:cs="Arial"/>
          <w:color w:val="000000" w:themeColor="text1"/>
          <w:sz w:val="24"/>
        </w:rPr>
        <w:t>with the valerate-</w:t>
      </w:r>
      <w:r w:rsidRPr="00154A25">
        <w:rPr>
          <w:rFonts w:ascii="Arial" w:hAnsi="Arial" w:cs="Arial"/>
          <w:color w:val="000000" w:themeColor="text1"/>
          <w:sz w:val="24"/>
        </w:rPr>
        <w:t>treated samples.</w:t>
      </w:r>
    </w:p>
    <w:p w:rsidR="00F71D83" w:rsidRPr="00154A25" w:rsidRDefault="00F71D83" w:rsidP="00F71D83">
      <w:pPr>
        <w:spacing w:line="480" w:lineRule="auto"/>
        <w:jc w:val="both"/>
        <w:rPr>
          <w:rFonts w:ascii="Arial" w:hAnsi="Arial" w:cs="Arial"/>
          <w:color w:val="000000" w:themeColor="text1"/>
          <w:sz w:val="24"/>
        </w:rPr>
      </w:pPr>
    </w:p>
    <w:p w:rsidR="00F71D83" w:rsidRPr="00154A25" w:rsidRDefault="00F71D83" w:rsidP="00F71D83">
      <w:pPr>
        <w:spacing w:line="360" w:lineRule="auto"/>
        <w:jc w:val="both"/>
        <w:rPr>
          <w:rFonts w:ascii="Arial" w:hAnsi="Arial" w:cs="Arial"/>
          <w:color w:val="000000" w:themeColor="text1"/>
          <w:sz w:val="24"/>
        </w:rPr>
      </w:pPr>
      <w:r w:rsidRPr="00154A25">
        <w:rPr>
          <w:rFonts w:ascii="Arial" w:hAnsi="Arial" w:cs="Arial"/>
          <w:noProof/>
          <w:color w:val="000000" w:themeColor="text1"/>
          <w:sz w:val="24"/>
          <w:lang w:val="en-US"/>
        </w:rPr>
        <w:lastRenderedPageBreak/>
        <w:drawing>
          <wp:inline distT="0" distB="0" distL="0" distR="0" wp14:anchorId="3DF917C8" wp14:editId="1812330B">
            <wp:extent cx="5245885" cy="621101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45331" cy="6210363"/>
                    </a:xfrm>
                    <a:prstGeom prst="rect">
                      <a:avLst/>
                    </a:prstGeom>
                    <a:noFill/>
                  </pic:spPr>
                </pic:pic>
              </a:graphicData>
            </a:graphic>
          </wp:inline>
        </w:drawing>
      </w:r>
    </w:p>
    <w:p w:rsidR="00F71D83" w:rsidRPr="00154A25" w:rsidRDefault="00F71D83" w:rsidP="00F71D83">
      <w:pPr>
        <w:spacing w:line="360" w:lineRule="auto"/>
        <w:jc w:val="both"/>
        <w:rPr>
          <w:rFonts w:ascii="Arial" w:hAnsi="Arial" w:cs="Arial"/>
          <w:color w:val="000000" w:themeColor="text1"/>
        </w:rPr>
      </w:pPr>
      <w:proofErr w:type="gramStart"/>
      <w:r w:rsidRPr="00154A25">
        <w:rPr>
          <w:rFonts w:ascii="Arial" w:hAnsi="Arial" w:cs="Arial"/>
          <w:b/>
          <w:color w:val="000000" w:themeColor="text1"/>
        </w:rPr>
        <w:t>Figure 6.1.</w:t>
      </w:r>
      <w:proofErr w:type="gramEnd"/>
      <w:r w:rsidRPr="00154A25">
        <w:rPr>
          <w:rFonts w:ascii="Arial" w:hAnsi="Arial" w:cs="Arial"/>
          <w:color w:val="000000" w:themeColor="text1"/>
        </w:rPr>
        <w:t xml:space="preserve"> Representative Western blot </w:t>
      </w:r>
      <w:proofErr w:type="spellStart"/>
      <w:r w:rsidRPr="00154A25">
        <w:rPr>
          <w:rFonts w:ascii="Arial" w:hAnsi="Arial" w:cs="Arial"/>
          <w:color w:val="000000" w:themeColor="text1"/>
        </w:rPr>
        <w:t>immunofluorescent</w:t>
      </w:r>
      <w:proofErr w:type="spellEnd"/>
      <w:r w:rsidRPr="00154A25">
        <w:rPr>
          <w:rFonts w:ascii="Arial" w:hAnsi="Arial" w:cs="Arial"/>
          <w:color w:val="000000" w:themeColor="text1"/>
        </w:rPr>
        <w:t xml:space="preserve"> images of antibodies bound to β-tubulin isotypes in HCT116 colon cancer cells after SCFA treatment</w:t>
      </w:r>
      <w:r w:rsidR="009663B1" w:rsidRPr="00154A25">
        <w:rPr>
          <w:rFonts w:ascii="Arial" w:hAnsi="Arial" w:cs="Arial"/>
          <w:color w:val="000000" w:themeColor="text1"/>
        </w:rPr>
        <w:t>s</w:t>
      </w:r>
      <w:r w:rsidRPr="00154A25">
        <w:rPr>
          <w:rFonts w:ascii="Arial" w:hAnsi="Arial" w:cs="Arial"/>
          <w:color w:val="000000" w:themeColor="text1"/>
        </w:rPr>
        <w:t xml:space="preserve"> at </w:t>
      </w:r>
      <w:r w:rsidRPr="00154A25">
        <w:rPr>
          <w:rFonts w:ascii="Arial" w:hAnsi="Arial" w:cs="Arial"/>
          <w:color w:val="000000" w:themeColor="text1"/>
          <w:shd w:val="clear" w:color="auto" w:fill="FFFFFF"/>
        </w:rPr>
        <w:t>IC</w:t>
      </w:r>
      <w:r w:rsidRPr="00154A25">
        <w:rPr>
          <w:rFonts w:ascii="Arial" w:hAnsi="Arial" w:cs="Arial"/>
          <w:color w:val="000000" w:themeColor="text1"/>
          <w:shd w:val="clear" w:color="auto" w:fill="FFFFFF"/>
          <w:vertAlign w:val="subscript"/>
        </w:rPr>
        <w:t>50</w:t>
      </w:r>
      <w:r w:rsidRPr="00154A25">
        <w:rPr>
          <w:rFonts w:ascii="Arial" w:hAnsi="Arial" w:cs="Arial"/>
          <w:color w:val="000000" w:themeColor="text1"/>
          <w:shd w:val="clear" w:color="auto" w:fill="FFFFFF"/>
        </w:rPr>
        <w:t xml:space="preserve"> (G2/M) concentrations</w:t>
      </w:r>
      <w:r w:rsidRPr="00154A25">
        <w:rPr>
          <w:rFonts w:ascii="Arial" w:hAnsi="Arial" w:cs="Arial"/>
          <w:color w:val="000000" w:themeColor="text1"/>
        </w:rPr>
        <w:t xml:space="preserve">: (a) β-tubulin from time-course treatments at 3 h and 24 h; (b) β2c-tubulin from time-course treatments at 6 h; (c) β3-tubulin </w:t>
      </w:r>
      <w:r w:rsidR="009663B1" w:rsidRPr="00154A25">
        <w:rPr>
          <w:rFonts w:ascii="Arial" w:hAnsi="Arial" w:cs="Arial"/>
          <w:color w:val="000000" w:themeColor="text1"/>
        </w:rPr>
        <w:t xml:space="preserve">from the iTRAQ experiment </w:t>
      </w:r>
      <w:r w:rsidRPr="00154A25">
        <w:rPr>
          <w:rFonts w:ascii="Arial" w:hAnsi="Arial" w:cs="Arial"/>
          <w:color w:val="000000" w:themeColor="text1"/>
        </w:rPr>
        <w:t>at 24 h</w:t>
      </w:r>
      <w:r w:rsidR="009663B1" w:rsidRPr="00154A25">
        <w:rPr>
          <w:rFonts w:ascii="Arial" w:hAnsi="Arial" w:cs="Arial"/>
          <w:color w:val="000000" w:themeColor="text1"/>
        </w:rPr>
        <w:t xml:space="preserve"> treatment</w:t>
      </w:r>
      <w:r w:rsidRPr="00154A25">
        <w:rPr>
          <w:rFonts w:ascii="Arial" w:hAnsi="Arial" w:cs="Arial"/>
          <w:color w:val="000000" w:themeColor="text1"/>
        </w:rPr>
        <w:t>; (d) actin and α-tubulin loading controls.</w:t>
      </w:r>
    </w:p>
    <w:p w:rsidR="00F71D83" w:rsidRPr="00154A25" w:rsidRDefault="00F71D83" w:rsidP="00F71D83">
      <w:pPr>
        <w:spacing w:line="360" w:lineRule="auto"/>
        <w:jc w:val="both"/>
        <w:rPr>
          <w:rFonts w:ascii="Arial" w:hAnsi="Arial" w:cs="Arial"/>
          <w:color w:val="000000" w:themeColor="text1"/>
          <w:sz w:val="24"/>
        </w:rPr>
      </w:pPr>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211" w:name="_Toc362832831"/>
      <w:r w:rsidRPr="00154A25">
        <w:rPr>
          <w:rFonts w:ascii="Arial" w:eastAsia="Times New Roman" w:hAnsi="Arial" w:cs="Arial"/>
          <w:b w:val="0"/>
          <w:i/>
          <w:color w:val="000000" w:themeColor="text1"/>
          <w:sz w:val="24"/>
        </w:rPr>
        <w:t xml:space="preserve">6.4.2. Expression levels of β-tubulin isotypes </w:t>
      </w:r>
      <w:r w:rsidR="009663B1" w:rsidRPr="00154A25">
        <w:rPr>
          <w:rFonts w:ascii="Arial" w:eastAsia="Times New Roman" w:hAnsi="Arial" w:cs="Arial"/>
          <w:b w:val="0"/>
          <w:i/>
          <w:color w:val="000000" w:themeColor="text1"/>
          <w:sz w:val="24"/>
        </w:rPr>
        <w:t xml:space="preserve">following </w:t>
      </w:r>
      <w:r w:rsidRPr="00154A25">
        <w:rPr>
          <w:rFonts w:ascii="Arial" w:eastAsia="Times New Roman" w:hAnsi="Arial" w:cs="Arial"/>
          <w:b w:val="0"/>
          <w:i/>
          <w:color w:val="000000" w:themeColor="text1"/>
          <w:sz w:val="24"/>
        </w:rPr>
        <w:t>24 h SCFA treatment</w:t>
      </w:r>
      <w:r w:rsidR="009663B1" w:rsidRPr="00154A25">
        <w:rPr>
          <w:rFonts w:ascii="Arial" w:eastAsia="Times New Roman" w:hAnsi="Arial" w:cs="Arial"/>
          <w:b w:val="0"/>
          <w:i/>
          <w:color w:val="000000" w:themeColor="text1"/>
          <w:sz w:val="24"/>
        </w:rPr>
        <w:t>s</w:t>
      </w:r>
      <w:bookmarkEnd w:id="211"/>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The histogram in Figure 6.2a shows the fold changes of β2c-tubulin, β3-tubulin and β-tubulin relative to untreated samples after treatment with SCFAs (</w:t>
      </w:r>
      <w:r w:rsidR="009663B1" w:rsidRPr="00154A25">
        <w:rPr>
          <w:rFonts w:ascii="Arial" w:hAnsi="Arial" w:cs="Arial"/>
          <w:color w:val="000000" w:themeColor="text1"/>
          <w:sz w:val="24"/>
        </w:rPr>
        <w:t xml:space="preserve">butyrate, </w:t>
      </w:r>
      <w:r w:rsidR="009663B1" w:rsidRPr="00154A25">
        <w:rPr>
          <w:rFonts w:ascii="Arial" w:hAnsi="Arial" w:cs="Arial"/>
          <w:color w:val="000000" w:themeColor="text1"/>
          <w:sz w:val="24"/>
        </w:rPr>
        <w:lastRenderedPageBreak/>
        <w:t>propionate, valerate</w:t>
      </w:r>
      <w:r w:rsidRPr="00154A25">
        <w:rPr>
          <w:rFonts w:ascii="Arial" w:hAnsi="Arial" w:cs="Arial"/>
          <w:color w:val="000000" w:themeColor="text1"/>
          <w:sz w:val="24"/>
        </w:rPr>
        <w:t>) for 24 h at IC</w:t>
      </w:r>
      <w:r w:rsidRPr="00154A25">
        <w:rPr>
          <w:rFonts w:ascii="Arial" w:hAnsi="Arial" w:cs="Arial"/>
          <w:color w:val="000000" w:themeColor="text1"/>
          <w:sz w:val="24"/>
          <w:vertAlign w:val="subscript"/>
        </w:rPr>
        <w:t>50</w:t>
      </w:r>
      <w:r w:rsidRPr="00154A25">
        <w:rPr>
          <w:rFonts w:ascii="Arial" w:hAnsi="Arial" w:cs="Arial"/>
          <w:color w:val="000000" w:themeColor="text1"/>
          <w:sz w:val="24"/>
        </w:rPr>
        <w:t xml:space="preserve"> (G2/M) concentrations (Table 6.1a). The results confirmed that upregulation of these β-tubulin isotypes was greatest with </w:t>
      </w:r>
      <w:r w:rsidR="009663B1" w:rsidRPr="00154A25">
        <w:rPr>
          <w:rFonts w:ascii="Arial" w:hAnsi="Arial" w:cs="Arial"/>
          <w:color w:val="000000" w:themeColor="text1"/>
          <w:sz w:val="24"/>
        </w:rPr>
        <w:t xml:space="preserve">propionate </w:t>
      </w:r>
      <w:r w:rsidRPr="00154A25">
        <w:rPr>
          <w:rFonts w:ascii="Arial" w:hAnsi="Arial" w:cs="Arial"/>
          <w:color w:val="000000" w:themeColor="text1"/>
          <w:sz w:val="24"/>
        </w:rPr>
        <w:t xml:space="preserve">and </w:t>
      </w:r>
      <w:r w:rsidR="009663B1" w:rsidRPr="00154A25">
        <w:rPr>
          <w:rFonts w:ascii="Arial" w:hAnsi="Arial" w:cs="Arial"/>
          <w:color w:val="000000" w:themeColor="text1"/>
          <w:sz w:val="24"/>
        </w:rPr>
        <w:t xml:space="preserve">valerate </w:t>
      </w:r>
      <w:r w:rsidRPr="00154A25">
        <w:rPr>
          <w:rFonts w:ascii="Arial" w:hAnsi="Arial" w:cs="Arial"/>
          <w:color w:val="000000" w:themeColor="text1"/>
          <w:sz w:val="24"/>
        </w:rPr>
        <w:t xml:space="preserve">compared to </w:t>
      </w:r>
      <w:r w:rsidR="009663B1" w:rsidRPr="00154A25">
        <w:rPr>
          <w:rFonts w:ascii="Arial" w:hAnsi="Arial" w:cs="Arial"/>
          <w:color w:val="000000" w:themeColor="text1"/>
          <w:sz w:val="24"/>
        </w:rPr>
        <w:t>butyrate. Valerate showed</w:t>
      </w:r>
      <w:r w:rsidRPr="00154A25">
        <w:rPr>
          <w:rFonts w:ascii="Arial" w:hAnsi="Arial" w:cs="Arial"/>
          <w:color w:val="000000" w:themeColor="text1"/>
          <w:sz w:val="24"/>
        </w:rPr>
        <w:t xml:space="preserve"> the greatest effect</w:t>
      </w:r>
      <w:r w:rsidR="009663B1" w:rsidRPr="00154A25">
        <w:rPr>
          <w:rFonts w:ascii="Arial" w:hAnsi="Arial" w:cs="Arial"/>
          <w:color w:val="000000" w:themeColor="text1"/>
          <w:sz w:val="24"/>
        </w:rPr>
        <w:t xml:space="preserve"> </w:t>
      </w:r>
      <w:r w:rsidRPr="00154A25">
        <w:rPr>
          <w:rFonts w:ascii="Arial" w:hAnsi="Arial" w:cs="Arial"/>
          <w:color w:val="000000" w:themeColor="text1"/>
          <w:sz w:val="24"/>
        </w:rPr>
        <w:t xml:space="preserve">with </w:t>
      </w:r>
      <w:r w:rsidR="009663B1" w:rsidRPr="00154A25">
        <w:rPr>
          <w:rFonts w:ascii="Arial" w:hAnsi="Arial" w:cs="Arial"/>
          <w:color w:val="000000" w:themeColor="text1"/>
          <w:sz w:val="24"/>
        </w:rPr>
        <w:t xml:space="preserve">the </w:t>
      </w:r>
      <w:r w:rsidRPr="00154A25">
        <w:rPr>
          <w:rFonts w:ascii="Arial" w:hAnsi="Arial" w:cs="Arial"/>
          <w:color w:val="000000" w:themeColor="text1"/>
          <w:sz w:val="24"/>
        </w:rPr>
        <w:t>highest confidence (SEM&lt;10% and SEM&lt;5%, for β2c-tubulin and βc-tubulin, respectively).</w:t>
      </w:r>
    </w:p>
    <w:p w:rsidR="009663B1" w:rsidRPr="00154A25" w:rsidRDefault="009663B1" w:rsidP="00F71D83">
      <w:pPr>
        <w:spacing w:line="480" w:lineRule="auto"/>
        <w:jc w:val="both"/>
        <w:rPr>
          <w:rFonts w:ascii="Arial" w:hAnsi="Arial" w:cs="Arial"/>
          <w:color w:val="000000" w:themeColor="text1"/>
          <w:sz w:val="24"/>
        </w:rPr>
      </w:pPr>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212" w:name="_Toc362832832"/>
      <w:r w:rsidRPr="00154A25">
        <w:rPr>
          <w:rFonts w:ascii="Arial" w:eastAsia="Times New Roman" w:hAnsi="Arial" w:cs="Arial"/>
          <w:b w:val="0"/>
          <w:i/>
          <w:color w:val="000000" w:themeColor="text1"/>
          <w:sz w:val="24"/>
        </w:rPr>
        <w:t xml:space="preserve">6.4.3. Expression levels of β-tubulin isotypes </w:t>
      </w:r>
      <w:r w:rsidR="008108D3" w:rsidRPr="00154A25">
        <w:rPr>
          <w:rFonts w:ascii="Arial" w:eastAsia="Times New Roman" w:hAnsi="Arial" w:cs="Arial"/>
          <w:b w:val="0"/>
          <w:i/>
          <w:color w:val="000000" w:themeColor="text1"/>
          <w:sz w:val="24"/>
        </w:rPr>
        <w:t xml:space="preserve">following </w:t>
      </w:r>
      <w:r w:rsidRPr="00154A25">
        <w:rPr>
          <w:rFonts w:ascii="Arial" w:eastAsia="Times New Roman" w:hAnsi="Arial" w:cs="Arial"/>
          <w:b w:val="0"/>
          <w:i/>
          <w:color w:val="000000" w:themeColor="text1"/>
          <w:sz w:val="24"/>
        </w:rPr>
        <w:t>time-course SCFA treatments</w:t>
      </w:r>
      <w:bookmarkEnd w:id="212"/>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The histogram in Figure 6.2b shows the fold changes of β-tubulin and β2c-tubulin relative to untreated samples for the time-course flow cytometry experiment</w:t>
      </w:r>
      <w:r w:rsidR="009663B1" w:rsidRPr="00154A25">
        <w:rPr>
          <w:rFonts w:ascii="Arial" w:hAnsi="Arial" w:cs="Arial"/>
          <w:color w:val="000000" w:themeColor="text1"/>
          <w:sz w:val="24"/>
        </w:rPr>
        <w:t>.</w:t>
      </w:r>
      <w:r w:rsidRPr="00154A25">
        <w:rPr>
          <w:rFonts w:ascii="Arial" w:hAnsi="Arial" w:cs="Arial"/>
          <w:color w:val="000000" w:themeColor="text1"/>
          <w:sz w:val="24"/>
        </w:rPr>
        <w:t xml:space="preserve"> </w:t>
      </w:r>
      <w:r w:rsidR="009663B1" w:rsidRPr="00154A25">
        <w:rPr>
          <w:rFonts w:ascii="Arial" w:hAnsi="Arial" w:cs="Arial"/>
          <w:color w:val="000000" w:themeColor="text1"/>
          <w:sz w:val="24"/>
        </w:rPr>
        <w:t xml:space="preserve">The HCT116 cells had been treated with </w:t>
      </w:r>
      <w:r w:rsidRPr="00154A25">
        <w:rPr>
          <w:rFonts w:ascii="Arial" w:hAnsi="Arial" w:cs="Arial"/>
          <w:color w:val="000000" w:themeColor="text1"/>
          <w:sz w:val="24"/>
        </w:rPr>
        <w:t>SCFA</w:t>
      </w:r>
      <w:r w:rsidR="009663B1" w:rsidRPr="00154A25">
        <w:rPr>
          <w:rFonts w:ascii="Arial" w:hAnsi="Arial" w:cs="Arial"/>
          <w:color w:val="000000" w:themeColor="text1"/>
          <w:sz w:val="24"/>
        </w:rPr>
        <w:t>s</w:t>
      </w:r>
      <w:r w:rsidRPr="00154A25">
        <w:rPr>
          <w:rFonts w:ascii="Arial" w:hAnsi="Arial" w:cs="Arial"/>
          <w:color w:val="000000" w:themeColor="text1"/>
          <w:sz w:val="24"/>
        </w:rPr>
        <w:t xml:space="preserve"> (</w:t>
      </w:r>
      <w:r w:rsidR="009663B1" w:rsidRPr="00154A25">
        <w:rPr>
          <w:rFonts w:ascii="Arial" w:hAnsi="Arial" w:cs="Arial"/>
          <w:color w:val="000000" w:themeColor="text1"/>
          <w:sz w:val="24"/>
        </w:rPr>
        <w:t>butyrate, propionate and valerate</w:t>
      </w:r>
      <w:r w:rsidRPr="00154A25">
        <w:rPr>
          <w:rFonts w:ascii="Arial" w:hAnsi="Arial" w:cs="Arial"/>
          <w:color w:val="000000" w:themeColor="text1"/>
          <w:sz w:val="24"/>
        </w:rPr>
        <w:t>) at IC</w:t>
      </w:r>
      <w:r w:rsidRPr="00154A25">
        <w:rPr>
          <w:rFonts w:ascii="Arial" w:hAnsi="Arial" w:cs="Arial"/>
          <w:color w:val="000000" w:themeColor="text1"/>
          <w:sz w:val="24"/>
          <w:vertAlign w:val="subscript"/>
        </w:rPr>
        <w:t>50</w:t>
      </w:r>
      <w:r w:rsidRPr="00154A25">
        <w:rPr>
          <w:rFonts w:ascii="Arial" w:hAnsi="Arial" w:cs="Arial"/>
          <w:color w:val="000000" w:themeColor="text1"/>
          <w:sz w:val="24"/>
        </w:rPr>
        <w:t xml:space="preserve"> (G2/M) </w:t>
      </w:r>
      <w:r w:rsidR="009663B1" w:rsidRPr="00154A25">
        <w:rPr>
          <w:rFonts w:ascii="Arial" w:hAnsi="Arial" w:cs="Arial"/>
          <w:color w:val="000000" w:themeColor="text1"/>
          <w:sz w:val="24"/>
        </w:rPr>
        <w:t xml:space="preserve">treatment </w:t>
      </w:r>
      <w:r w:rsidRPr="00154A25">
        <w:rPr>
          <w:rFonts w:ascii="Arial" w:hAnsi="Arial" w:cs="Arial"/>
          <w:color w:val="000000" w:themeColor="text1"/>
          <w:sz w:val="24"/>
        </w:rPr>
        <w:t>concentrations for at 3</w:t>
      </w:r>
      <w:r w:rsidR="009663B1" w:rsidRPr="00154A25">
        <w:rPr>
          <w:rFonts w:ascii="Arial" w:hAnsi="Arial" w:cs="Arial"/>
          <w:color w:val="000000" w:themeColor="text1"/>
          <w:sz w:val="24"/>
        </w:rPr>
        <w:t xml:space="preserve"> h</w:t>
      </w:r>
      <w:r w:rsidRPr="00154A25">
        <w:rPr>
          <w:rFonts w:ascii="Arial" w:hAnsi="Arial" w:cs="Arial"/>
          <w:color w:val="000000" w:themeColor="text1"/>
          <w:sz w:val="24"/>
        </w:rPr>
        <w:t>, 6</w:t>
      </w:r>
      <w:r w:rsidR="009663B1" w:rsidRPr="00154A25">
        <w:rPr>
          <w:rFonts w:ascii="Arial" w:hAnsi="Arial" w:cs="Arial"/>
          <w:color w:val="000000" w:themeColor="text1"/>
          <w:sz w:val="24"/>
        </w:rPr>
        <w:t xml:space="preserve"> h</w:t>
      </w:r>
      <w:r w:rsidRPr="00154A25">
        <w:rPr>
          <w:rFonts w:ascii="Arial" w:hAnsi="Arial" w:cs="Arial"/>
          <w:color w:val="000000" w:themeColor="text1"/>
          <w:sz w:val="24"/>
        </w:rPr>
        <w:t>, 12</w:t>
      </w:r>
      <w:r w:rsidR="009663B1" w:rsidRPr="00154A25">
        <w:rPr>
          <w:rFonts w:ascii="Arial" w:hAnsi="Arial" w:cs="Arial"/>
          <w:color w:val="000000" w:themeColor="text1"/>
          <w:sz w:val="24"/>
        </w:rPr>
        <w:t xml:space="preserve"> h</w:t>
      </w:r>
      <w:r w:rsidRPr="00154A25">
        <w:rPr>
          <w:rFonts w:ascii="Arial" w:hAnsi="Arial" w:cs="Arial"/>
          <w:color w:val="000000" w:themeColor="text1"/>
          <w:sz w:val="24"/>
        </w:rPr>
        <w:t xml:space="preserve"> and 24 h. The results showed that at 3 h there is little change in the regulation of these two β-tubulin isotypes</w:t>
      </w:r>
      <w:r w:rsidR="009663B1" w:rsidRPr="00154A25">
        <w:rPr>
          <w:rFonts w:ascii="Arial" w:hAnsi="Arial" w:cs="Arial"/>
          <w:color w:val="000000" w:themeColor="text1"/>
          <w:sz w:val="24"/>
        </w:rPr>
        <w:t>. At longer treatment times,</w:t>
      </w:r>
      <w:r w:rsidRPr="00154A25">
        <w:rPr>
          <w:rFonts w:ascii="Arial" w:hAnsi="Arial" w:cs="Arial"/>
          <w:color w:val="000000" w:themeColor="text1"/>
          <w:sz w:val="24"/>
        </w:rPr>
        <w:t xml:space="preserve"> 6 h and 24 h, </w:t>
      </w:r>
      <w:r w:rsidR="009663B1" w:rsidRPr="00154A25">
        <w:rPr>
          <w:rFonts w:ascii="Arial" w:hAnsi="Arial" w:cs="Arial"/>
          <w:color w:val="000000" w:themeColor="text1"/>
          <w:sz w:val="24"/>
        </w:rPr>
        <w:t xml:space="preserve">valerate </w:t>
      </w:r>
      <w:r w:rsidRPr="00154A25">
        <w:rPr>
          <w:rFonts w:ascii="Arial" w:hAnsi="Arial" w:cs="Arial"/>
          <w:color w:val="000000" w:themeColor="text1"/>
          <w:sz w:val="24"/>
        </w:rPr>
        <w:t xml:space="preserve">again </w:t>
      </w:r>
      <w:r w:rsidR="009663B1" w:rsidRPr="00154A25">
        <w:rPr>
          <w:rFonts w:ascii="Arial" w:hAnsi="Arial" w:cs="Arial"/>
          <w:color w:val="000000" w:themeColor="text1"/>
          <w:sz w:val="24"/>
        </w:rPr>
        <w:t xml:space="preserve">showed </w:t>
      </w:r>
      <w:r w:rsidRPr="00154A25">
        <w:rPr>
          <w:rFonts w:ascii="Arial" w:hAnsi="Arial" w:cs="Arial"/>
          <w:color w:val="000000" w:themeColor="text1"/>
          <w:sz w:val="24"/>
        </w:rPr>
        <w:t>the greatest effect on β-tubulin and β2c-tubulin</w:t>
      </w:r>
      <w:r w:rsidR="009663B1" w:rsidRPr="00154A25">
        <w:rPr>
          <w:rFonts w:ascii="Arial" w:hAnsi="Arial" w:cs="Arial"/>
          <w:color w:val="000000" w:themeColor="text1"/>
          <w:sz w:val="24"/>
        </w:rPr>
        <w:t xml:space="preserve"> expression</w:t>
      </w:r>
      <w:r w:rsidRPr="00154A25">
        <w:rPr>
          <w:rFonts w:ascii="Arial" w:hAnsi="Arial" w:cs="Arial"/>
          <w:color w:val="000000" w:themeColor="text1"/>
          <w:sz w:val="24"/>
        </w:rPr>
        <w:t xml:space="preserve"> (Table 6.1b). However </w:t>
      </w:r>
      <w:r w:rsidR="009663B1" w:rsidRPr="00154A25">
        <w:rPr>
          <w:rFonts w:ascii="Arial" w:hAnsi="Arial" w:cs="Arial"/>
          <w:color w:val="000000" w:themeColor="text1"/>
          <w:sz w:val="24"/>
        </w:rPr>
        <w:t xml:space="preserve">Western blotting </w:t>
      </w:r>
      <w:r w:rsidR="006E6412" w:rsidRPr="00154A25">
        <w:rPr>
          <w:rFonts w:ascii="Arial" w:hAnsi="Arial" w:cs="Arial"/>
          <w:color w:val="000000" w:themeColor="text1"/>
          <w:sz w:val="24"/>
        </w:rPr>
        <w:t xml:space="preserve">of the flow cytometry time course samples </w:t>
      </w:r>
      <w:r w:rsidR="009663B1" w:rsidRPr="00154A25">
        <w:rPr>
          <w:rFonts w:ascii="Arial" w:hAnsi="Arial" w:cs="Arial"/>
          <w:color w:val="000000" w:themeColor="text1"/>
          <w:sz w:val="24"/>
        </w:rPr>
        <w:t xml:space="preserve">indicated </w:t>
      </w:r>
      <w:r w:rsidRPr="00154A25">
        <w:rPr>
          <w:rFonts w:ascii="Arial" w:hAnsi="Arial" w:cs="Arial"/>
          <w:color w:val="000000" w:themeColor="text1"/>
          <w:sz w:val="24"/>
        </w:rPr>
        <w:t xml:space="preserve">increased upregulation of β-tubulin </w:t>
      </w:r>
      <w:r w:rsidR="006E6412" w:rsidRPr="00154A25">
        <w:rPr>
          <w:rFonts w:ascii="Arial" w:hAnsi="Arial" w:cs="Arial"/>
          <w:color w:val="000000" w:themeColor="text1"/>
          <w:sz w:val="24"/>
        </w:rPr>
        <w:t xml:space="preserve">by butyrate following </w:t>
      </w:r>
      <w:r w:rsidRPr="00154A25">
        <w:rPr>
          <w:rFonts w:ascii="Arial" w:hAnsi="Arial" w:cs="Arial"/>
          <w:color w:val="000000" w:themeColor="text1"/>
          <w:sz w:val="24"/>
        </w:rPr>
        <w:t xml:space="preserve">24 h </w:t>
      </w:r>
      <w:r w:rsidR="006E6412" w:rsidRPr="00154A25">
        <w:rPr>
          <w:rFonts w:ascii="Arial" w:hAnsi="Arial" w:cs="Arial"/>
          <w:color w:val="000000" w:themeColor="text1"/>
          <w:sz w:val="24"/>
        </w:rPr>
        <w:t xml:space="preserve">treatment. This </w:t>
      </w:r>
      <w:r w:rsidRPr="00154A25">
        <w:rPr>
          <w:rFonts w:ascii="Arial" w:hAnsi="Arial" w:cs="Arial"/>
          <w:color w:val="000000" w:themeColor="text1"/>
          <w:sz w:val="24"/>
        </w:rPr>
        <w:t xml:space="preserve">did not reflect the multi-plex iTRAQ </w:t>
      </w:r>
      <w:r w:rsidR="006E6412" w:rsidRPr="00154A25">
        <w:rPr>
          <w:rFonts w:ascii="Arial" w:hAnsi="Arial" w:cs="Arial"/>
          <w:color w:val="000000" w:themeColor="text1"/>
          <w:sz w:val="24"/>
        </w:rPr>
        <w:t>results</w:t>
      </w:r>
      <w:r w:rsidRPr="00154A25">
        <w:rPr>
          <w:rFonts w:ascii="Arial" w:hAnsi="Arial" w:cs="Arial"/>
          <w:color w:val="000000" w:themeColor="text1"/>
          <w:sz w:val="24"/>
        </w:rPr>
        <w:t>. Th</w:t>
      </w:r>
      <w:r w:rsidR="006E6412" w:rsidRPr="00154A25">
        <w:rPr>
          <w:rFonts w:ascii="Arial" w:hAnsi="Arial" w:cs="Arial"/>
          <w:color w:val="000000" w:themeColor="text1"/>
          <w:sz w:val="24"/>
        </w:rPr>
        <w:t>e</w:t>
      </w:r>
      <w:r w:rsidRPr="00154A25">
        <w:rPr>
          <w:rFonts w:ascii="Arial" w:hAnsi="Arial" w:cs="Arial"/>
          <w:color w:val="000000" w:themeColor="text1"/>
          <w:sz w:val="24"/>
        </w:rPr>
        <w:t xml:space="preserve"> discrepancy may be a consequence of a loading error</w:t>
      </w:r>
      <w:r w:rsidR="006E6412" w:rsidRPr="00154A25">
        <w:rPr>
          <w:rFonts w:ascii="Arial" w:hAnsi="Arial" w:cs="Arial"/>
          <w:color w:val="000000" w:themeColor="text1"/>
          <w:sz w:val="24"/>
        </w:rPr>
        <w:t>. A</w:t>
      </w:r>
      <w:r w:rsidRPr="00154A25">
        <w:rPr>
          <w:rFonts w:ascii="Arial" w:hAnsi="Arial" w:cs="Arial"/>
          <w:color w:val="000000" w:themeColor="text1"/>
          <w:sz w:val="24"/>
        </w:rPr>
        <w:t xml:space="preserve">dditional checks were not possible due to </w:t>
      </w:r>
      <w:r w:rsidR="006E6412" w:rsidRPr="00154A25">
        <w:rPr>
          <w:rFonts w:ascii="Arial" w:hAnsi="Arial" w:cs="Arial"/>
          <w:color w:val="000000" w:themeColor="text1"/>
          <w:sz w:val="24"/>
        </w:rPr>
        <w:t xml:space="preserve">the </w:t>
      </w:r>
      <w:r w:rsidRPr="00154A25">
        <w:rPr>
          <w:rFonts w:ascii="Arial" w:hAnsi="Arial" w:cs="Arial"/>
          <w:color w:val="000000" w:themeColor="text1"/>
          <w:sz w:val="24"/>
        </w:rPr>
        <w:t>limitation of available samples.</w:t>
      </w:r>
    </w:p>
    <w:p w:rsidR="006E6412" w:rsidRPr="00154A25" w:rsidRDefault="006E6412" w:rsidP="00F71D83">
      <w:pPr>
        <w:spacing w:line="480" w:lineRule="auto"/>
        <w:jc w:val="both"/>
        <w:rPr>
          <w:rFonts w:ascii="Arial" w:hAnsi="Arial" w:cs="Arial"/>
          <w:color w:val="000000" w:themeColor="text1"/>
          <w:sz w:val="24"/>
        </w:rPr>
      </w:pPr>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213" w:name="_Toc362832833"/>
      <w:r w:rsidRPr="00154A25">
        <w:rPr>
          <w:rFonts w:ascii="Arial" w:eastAsia="Times New Roman" w:hAnsi="Arial" w:cs="Arial"/>
          <w:b w:val="0"/>
          <w:i/>
          <w:color w:val="000000" w:themeColor="text1"/>
          <w:sz w:val="24"/>
        </w:rPr>
        <w:t xml:space="preserve">6.4.4. Western blot analysis </w:t>
      </w:r>
      <w:r w:rsidR="006E6412" w:rsidRPr="00154A25">
        <w:rPr>
          <w:rFonts w:ascii="Arial" w:eastAsia="Times New Roman" w:hAnsi="Arial" w:cs="Arial"/>
          <w:b w:val="0"/>
          <w:i/>
          <w:color w:val="000000" w:themeColor="text1"/>
          <w:sz w:val="24"/>
        </w:rPr>
        <w:t xml:space="preserve">of </w:t>
      </w:r>
      <w:r w:rsidRPr="00154A25">
        <w:rPr>
          <w:rFonts w:ascii="Arial" w:eastAsia="Times New Roman" w:hAnsi="Arial" w:cs="Arial"/>
          <w:b w:val="0"/>
          <w:i/>
          <w:color w:val="000000" w:themeColor="text1"/>
          <w:sz w:val="24"/>
        </w:rPr>
        <w:t>loading controls</w:t>
      </w:r>
      <w:bookmarkEnd w:id="213"/>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The histogram and densitometry data (Fig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6.2c; Table 6.1c) for the loading controls (α-tubulin and actin) show there was little change in regulation between the </w:t>
      </w:r>
      <w:r w:rsidR="006E6412" w:rsidRPr="00154A25">
        <w:rPr>
          <w:rFonts w:ascii="Arial" w:hAnsi="Arial" w:cs="Arial"/>
          <w:color w:val="000000" w:themeColor="text1"/>
          <w:sz w:val="24"/>
        </w:rPr>
        <w:t xml:space="preserve">different </w:t>
      </w:r>
      <w:r w:rsidRPr="00154A25">
        <w:rPr>
          <w:rFonts w:ascii="Arial" w:hAnsi="Arial" w:cs="Arial"/>
          <w:color w:val="000000" w:themeColor="text1"/>
          <w:sz w:val="24"/>
        </w:rPr>
        <w:t xml:space="preserve">SCFA treatments. These results had high confidence (SEM&lt;10% and </w:t>
      </w:r>
      <w:r w:rsidRPr="00154A25">
        <w:rPr>
          <w:rFonts w:ascii="Arial" w:hAnsi="Arial" w:cs="Arial"/>
          <w:color w:val="000000" w:themeColor="text1"/>
          <w:sz w:val="24"/>
        </w:rPr>
        <w:lastRenderedPageBreak/>
        <w:t>SEM&lt;5%</w:t>
      </w:r>
      <w:r w:rsidR="006E6412" w:rsidRPr="00154A25">
        <w:rPr>
          <w:rFonts w:ascii="Arial" w:hAnsi="Arial" w:cs="Arial"/>
          <w:color w:val="000000" w:themeColor="text1"/>
          <w:sz w:val="24"/>
        </w:rPr>
        <w:t>, respectively</w:t>
      </w:r>
      <w:r w:rsidRPr="00154A25">
        <w:rPr>
          <w:rFonts w:ascii="Arial" w:hAnsi="Arial" w:cs="Arial"/>
          <w:color w:val="000000" w:themeColor="text1"/>
          <w:sz w:val="24"/>
        </w:rPr>
        <w:t xml:space="preserve">), confirming </w:t>
      </w:r>
      <w:r w:rsidR="006E6412" w:rsidRPr="00154A25">
        <w:rPr>
          <w:rFonts w:ascii="Arial" w:hAnsi="Arial" w:cs="Arial"/>
          <w:color w:val="000000" w:themeColor="text1"/>
          <w:sz w:val="24"/>
        </w:rPr>
        <w:t>that these were</w:t>
      </w:r>
      <w:r w:rsidRPr="00154A25">
        <w:rPr>
          <w:rFonts w:ascii="Arial" w:hAnsi="Arial" w:cs="Arial"/>
          <w:color w:val="000000" w:themeColor="text1"/>
          <w:sz w:val="24"/>
        </w:rPr>
        <w:t xml:space="preserve"> suitable controls for quantification of the Western blot analyses.</w:t>
      </w:r>
    </w:p>
    <w:p w:rsidR="00F71D83" w:rsidRPr="00154A25" w:rsidRDefault="00F71D83" w:rsidP="00F71D83">
      <w:pPr>
        <w:spacing w:line="360" w:lineRule="auto"/>
        <w:jc w:val="both"/>
        <w:rPr>
          <w:rFonts w:ascii="Arial" w:hAnsi="Arial" w:cs="Arial"/>
          <w:color w:val="000000" w:themeColor="text1"/>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3215"/>
        <w:gridCol w:w="2785"/>
      </w:tblGrid>
      <w:tr w:rsidR="00F71D83" w:rsidRPr="00154A25" w:rsidTr="00CC0A57">
        <w:trPr>
          <w:cantSplit/>
        </w:trPr>
        <w:tc>
          <w:tcPr>
            <w:tcW w:w="3242" w:type="dxa"/>
            <w:vAlign w:val="bottom"/>
          </w:tcPr>
          <w:p w:rsidR="00F71D83" w:rsidRPr="00154A25" w:rsidRDefault="00F71D83" w:rsidP="00CC0A57">
            <w:pPr>
              <w:spacing w:line="360" w:lineRule="auto"/>
              <w:rPr>
                <w:rFonts w:ascii="Arial" w:hAnsi="Arial" w:cs="Arial"/>
                <w:color w:val="000000" w:themeColor="text1"/>
                <w:sz w:val="24"/>
                <w:szCs w:val="24"/>
              </w:rPr>
            </w:pPr>
            <w:r w:rsidRPr="00154A25">
              <w:rPr>
                <w:rFonts w:ascii="Arial" w:hAnsi="Arial" w:cs="Arial"/>
                <w:color w:val="000000" w:themeColor="text1"/>
                <w:sz w:val="24"/>
                <w:szCs w:val="24"/>
              </w:rPr>
              <w:t>a)</w:t>
            </w:r>
          </w:p>
        </w:tc>
        <w:tc>
          <w:tcPr>
            <w:tcW w:w="3215" w:type="dxa"/>
            <w:vAlign w:val="bottom"/>
          </w:tcPr>
          <w:p w:rsidR="00F71D83" w:rsidRPr="00154A25" w:rsidRDefault="00F71D83" w:rsidP="00CC0A57">
            <w:pPr>
              <w:spacing w:line="360" w:lineRule="auto"/>
              <w:rPr>
                <w:rFonts w:ascii="Arial" w:hAnsi="Arial" w:cs="Arial"/>
                <w:color w:val="000000" w:themeColor="text1"/>
                <w:sz w:val="24"/>
                <w:szCs w:val="24"/>
              </w:rPr>
            </w:pPr>
            <w:r w:rsidRPr="00154A25">
              <w:rPr>
                <w:rFonts w:ascii="Arial" w:hAnsi="Arial" w:cs="Arial"/>
                <w:color w:val="000000" w:themeColor="text1"/>
                <w:sz w:val="24"/>
                <w:szCs w:val="24"/>
              </w:rPr>
              <w:t>b)</w:t>
            </w:r>
          </w:p>
        </w:tc>
        <w:tc>
          <w:tcPr>
            <w:tcW w:w="2785" w:type="dxa"/>
            <w:vAlign w:val="bottom"/>
          </w:tcPr>
          <w:p w:rsidR="00F71D83" w:rsidRPr="00154A25" w:rsidRDefault="00F71D83" w:rsidP="00CC0A57">
            <w:pPr>
              <w:spacing w:line="360" w:lineRule="auto"/>
              <w:rPr>
                <w:rFonts w:ascii="Arial" w:hAnsi="Arial" w:cs="Arial"/>
                <w:color w:val="000000" w:themeColor="text1"/>
                <w:sz w:val="24"/>
                <w:szCs w:val="24"/>
              </w:rPr>
            </w:pPr>
            <w:r w:rsidRPr="00154A25">
              <w:rPr>
                <w:rFonts w:ascii="Arial" w:hAnsi="Arial" w:cs="Arial"/>
                <w:color w:val="000000" w:themeColor="text1"/>
                <w:sz w:val="24"/>
                <w:szCs w:val="24"/>
              </w:rPr>
              <w:t>c)</w:t>
            </w:r>
          </w:p>
        </w:tc>
      </w:tr>
      <w:tr w:rsidR="00F71D83" w:rsidRPr="00154A25" w:rsidTr="00CC0A57">
        <w:trPr>
          <w:cantSplit/>
        </w:trPr>
        <w:tc>
          <w:tcPr>
            <w:tcW w:w="3242" w:type="dxa"/>
            <w:vAlign w:val="bottom"/>
          </w:tcPr>
          <w:p w:rsidR="00F71D83" w:rsidRPr="00154A25" w:rsidRDefault="00F71D83" w:rsidP="00CC0A57">
            <w:pPr>
              <w:spacing w:line="360" w:lineRule="auto"/>
              <w:jc w:val="center"/>
              <w:rPr>
                <w:rFonts w:ascii="Arial" w:hAnsi="Arial" w:cs="Arial"/>
                <w:color w:val="000000" w:themeColor="text1"/>
                <w:sz w:val="24"/>
                <w:szCs w:val="24"/>
              </w:rPr>
            </w:pPr>
            <w:r w:rsidRPr="00154A25">
              <w:rPr>
                <w:rFonts w:ascii="Arial" w:hAnsi="Arial" w:cs="Arial"/>
                <w:noProof/>
                <w:color w:val="000000" w:themeColor="text1"/>
                <w:sz w:val="24"/>
                <w:lang w:val="en-US"/>
              </w:rPr>
              <w:drawing>
                <wp:inline distT="0" distB="0" distL="0" distR="0" wp14:anchorId="0D3CE93E" wp14:editId="74CCA47F">
                  <wp:extent cx="1957180" cy="1187736"/>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56935" cy="1187588"/>
                          </a:xfrm>
                          <a:prstGeom prst="rect">
                            <a:avLst/>
                          </a:prstGeom>
                          <a:noFill/>
                        </pic:spPr>
                      </pic:pic>
                    </a:graphicData>
                  </a:graphic>
                </wp:inline>
              </w:drawing>
            </w:r>
          </w:p>
        </w:tc>
        <w:tc>
          <w:tcPr>
            <w:tcW w:w="3215" w:type="dxa"/>
            <w:vAlign w:val="bottom"/>
          </w:tcPr>
          <w:p w:rsidR="00F71D83" w:rsidRPr="00154A25" w:rsidRDefault="00F71D83" w:rsidP="00CC0A57">
            <w:pPr>
              <w:spacing w:line="360" w:lineRule="auto"/>
              <w:jc w:val="center"/>
              <w:rPr>
                <w:rFonts w:ascii="Arial" w:hAnsi="Arial" w:cs="Arial"/>
                <w:color w:val="000000" w:themeColor="text1"/>
                <w:sz w:val="24"/>
                <w:szCs w:val="24"/>
              </w:rPr>
            </w:pPr>
            <w:r w:rsidRPr="00154A25">
              <w:rPr>
                <w:rFonts w:ascii="Arial" w:hAnsi="Arial" w:cs="Arial"/>
                <w:noProof/>
                <w:color w:val="000000" w:themeColor="text1"/>
                <w:sz w:val="24"/>
                <w:lang w:val="en-US"/>
              </w:rPr>
              <w:drawing>
                <wp:inline distT="0" distB="0" distL="0" distR="0" wp14:anchorId="69CF8615" wp14:editId="5957CDB0">
                  <wp:extent cx="1945309" cy="1143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5946" cy="1143374"/>
                          </a:xfrm>
                          <a:prstGeom prst="rect">
                            <a:avLst/>
                          </a:prstGeom>
                          <a:noFill/>
                        </pic:spPr>
                      </pic:pic>
                    </a:graphicData>
                  </a:graphic>
                </wp:inline>
              </w:drawing>
            </w:r>
          </w:p>
        </w:tc>
        <w:tc>
          <w:tcPr>
            <w:tcW w:w="2785" w:type="dxa"/>
            <w:vAlign w:val="bottom"/>
          </w:tcPr>
          <w:p w:rsidR="00F71D83" w:rsidRPr="00154A25" w:rsidRDefault="00F71D83" w:rsidP="00CC0A57">
            <w:pPr>
              <w:spacing w:line="360" w:lineRule="auto"/>
              <w:jc w:val="center"/>
              <w:rPr>
                <w:rFonts w:ascii="Arial" w:hAnsi="Arial" w:cs="Arial"/>
                <w:color w:val="000000" w:themeColor="text1"/>
                <w:sz w:val="24"/>
                <w:szCs w:val="24"/>
              </w:rPr>
            </w:pPr>
            <w:r w:rsidRPr="00154A25">
              <w:rPr>
                <w:rFonts w:ascii="Arial" w:hAnsi="Arial" w:cs="Arial"/>
                <w:noProof/>
                <w:color w:val="000000" w:themeColor="text1"/>
                <w:sz w:val="24"/>
                <w:lang w:val="en-US"/>
              </w:rPr>
              <w:drawing>
                <wp:inline distT="0" distB="0" distL="0" distR="0" wp14:anchorId="187AAEA9" wp14:editId="358B3514">
                  <wp:extent cx="1665839" cy="1234665"/>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6590" cy="1235221"/>
                          </a:xfrm>
                          <a:prstGeom prst="rect">
                            <a:avLst/>
                          </a:prstGeom>
                          <a:noFill/>
                        </pic:spPr>
                      </pic:pic>
                    </a:graphicData>
                  </a:graphic>
                </wp:inline>
              </w:drawing>
            </w:r>
          </w:p>
        </w:tc>
      </w:tr>
    </w:tbl>
    <w:p w:rsidR="00F71D83" w:rsidRPr="00154A25" w:rsidRDefault="00F71D83" w:rsidP="00154A25">
      <w:pPr>
        <w:spacing w:before="120" w:line="360" w:lineRule="auto"/>
        <w:jc w:val="both"/>
        <w:rPr>
          <w:rFonts w:ascii="Arial" w:hAnsi="Arial" w:cs="Arial"/>
          <w:color w:val="000000" w:themeColor="text1"/>
        </w:rPr>
      </w:pPr>
      <w:proofErr w:type="gramStart"/>
      <w:r w:rsidRPr="00154A25">
        <w:rPr>
          <w:rFonts w:ascii="Arial" w:hAnsi="Arial" w:cs="Arial"/>
          <w:b/>
          <w:color w:val="000000" w:themeColor="text1"/>
        </w:rPr>
        <w:t>Figure 6.2.</w:t>
      </w:r>
      <w:proofErr w:type="gramEnd"/>
      <w:r w:rsidRPr="00154A25">
        <w:rPr>
          <w:rFonts w:ascii="Arial" w:hAnsi="Arial" w:cs="Arial"/>
          <w:color w:val="000000" w:themeColor="text1"/>
        </w:rPr>
        <w:t xml:space="preserve"> </w:t>
      </w:r>
      <w:proofErr w:type="gramStart"/>
      <w:r w:rsidRPr="00154A25">
        <w:rPr>
          <w:rFonts w:ascii="Arial" w:hAnsi="Arial" w:cs="Arial"/>
          <w:color w:val="000000" w:themeColor="text1"/>
        </w:rPr>
        <w:t>Western blot densitometry</w:t>
      </w:r>
      <w:r w:rsidR="006E6412" w:rsidRPr="00154A25">
        <w:rPr>
          <w:rFonts w:ascii="Arial" w:hAnsi="Arial" w:cs="Arial"/>
          <w:color w:val="000000" w:themeColor="text1"/>
        </w:rPr>
        <w:t xml:space="preserve"> results </w:t>
      </w:r>
      <w:r w:rsidR="00AF6553" w:rsidRPr="00154A25">
        <w:rPr>
          <w:rFonts w:ascii="Arial" w:hAnsi="Arial" w:cs="Arial"/>
          <w:color w:val="000000" w:themeColor="text1"/>
        </w:rPr>
        <w:t xml:space="preserve">for β2c-tubulin, β3-tubulin and β-tubulin </w:t>
      </w:r>
      <w:r w:rsidRPr="00154A25">
        <w:rPr>
          <w:rFonts w:ascii="Arial" w:hAnsi="Arial" w:cs="Arial"/>
          <w:color w:val="000000" w:themeColor="text1"/>
        </w:rPr>
        <w:t xml:space="preserve">in HCT116 colon cancer cells </w:t>
      </w:r>
      <w:r w:rsidR="006E6412" w:rsidRPr="00154A25">
        <w:rPr>
          <w:rFonts w:ascii="Arial" w:hAnsi="Arial" w:cs="Arial"/>
          <w:color w:val="000000" w:themeColor="text1"/>
        </w:rPr>
        <w:t xml:space="preserve">following </w:t>
      </w:r>
      <w:r w:rsidRPr="00154A25">
        <w:rPr>
          <w:rFonts w:ascii="Arial" w:hAnsi="Arial" w:cs="Arial"/>
          <w:color w:val="000000" w:themeColor="text1"/>
        </w:rPr>
        <w:t>SCFA treatments at IC</w:t>
      </w:r>
      <w:r w:rsidRPr="00154A25">
        <w:rPr>
          <w:rFonts w:ascii="Arial" w:hAnsi="Arial" w:cs="Arial"/>
          <w:color w:val="000000" w:themeColor="text1"/>
          <w:vertAlign w:val="subscript"/>
        </w:rPr>
        <w:t>50</w:t>
      </w:r>
      <w:r w:rsidRPr="00154A25">
        <w:rPr>
          <w:rFonts w:ascii="Arial" w:hAnsi="Arial" w:cs="Arial"/>
          <w:color w:val="000000" w:themeColor="text1"/>
        </w:rPr>
        <w:t xml:space="preserve"> </w:t>
      </w:r>
      <w:r w:rsidR="006E6412" w:rsidRPr="00154A25">
        <w:rPr>
          <w:rFonts w:ascii="Arial" w:hAnsi="Arial" w:cs="Arial"/>
          <w:color w:val="000000" w:themeColor="text1"/>
        </w:rPr>
        <w:t xml:space="preserve">(G2/M) </w:t>
      </w:r>
      <w:r w:rsidRPr="00154A25">
        <w:rPr>
          <w:rFonts w:ascii="Arial" w:hAnsi="Arial" w:cs="Arial"/>
          <w:color w:val="000000" w:themeColor="text1"/>
        </w:rPr>
        <w:t>concentrations.</w:t>
      </w:r>
      <w:proofErr w:type="gramEnd"/>
      <w:r w:rsidRPr="00154A25">
        <w:rPr>
          <w:rFonts w:ascii="Arial" w:hAnsi="Arial" w:cs="Arial"/>
          <w:color w:val="000000" w:themeColor="text1"/>
        </w:rPr>
        <w:t xml:space="preserve"> </w:t>
      </w:r>
      <w:r w:rsidR="00AF6553" w:rsidRPr="00154A25">
        <w:rPr>
          <w:rFonts w:ascii="Arial" w:hAnsi="Arial" w:cs="Arial"/>
          <w:color w:val="000000" w:themeColor="text1"/>
        </w:rPr>
        <w:t>The histograms show the fold-change data for these β-tubulin isotypes</w:t>
      </w:r>
      <w:r w:rsidR="006E6412" w:rsidRPr="00154A25">
        <w:rPr>
          <w:rFonts w:ascii="Arial" w:hAnsi="Arial" w:cs="Arial"/>
          <w:color w:val="000000" w:themeColor="text1"/>
        </w:rPr>
        <w:t xml:space="preserve"> </w:t>
      </w:r>
      <w:r w:rsidRPr="00154A25">
        <w:rPr>
          <w:rFonts w:ascii="Arial" w:hAnsi="Arial" w:cs="Arial"/>
          <w:color w:val="000000" w:themeColor="text1"/>
        </w:rPr>
        <w:t>relative to untreated samples</w:t>
      </w:r>
      <w:r w:rsidR="00AF6553" w:rsidRPr="00154A25">
        <w:rPr>
          <w:rFonts w:ascii="Arial" w:hAnsi="Arial" w:cs="Arial"/>
          <w:color w:val="000000" w:themeColor="text1"/>
        </w:rPr>
        <w:t>. The data are</w:t>
      </w:r>
      <w:r w:rsidR="006E6412" w:rsidRPr="00154A25">
        <w:rPr>
          <w:rFonts w:ascii="Arial" w:hAnsi="Arial" w:cs="Arial"/>
          <w:color w:val="000000" w:themeColor="text1"/>
        </w:rPr>
        <w:t xml:space="preserve"> normalised to α-tubulin or actin controls</w:t>
      </w:r>
      <w:r w:rsidRPr="00154A25">
        <w:rPr>
          <w:rFonts w:ascii="Arial" w:hAnsi="Arial" w:cs="Arial"/>
          <w:color w:val="000000" w:themeColor="text1"/>
        </w:rPr>
        <w:t xml:space="preserve">. (a) </w:t>
      </w:r>
      <w:proofErr w:type="gramStart"/>
      <w:r w:rsidR="00AF6553" w:rsidRPr="00154A25">
        <w:rPr>
          <w:rFonts w:ascii="Arial" w:hAnsi="Arial" w:cs="Arial"/>
          <w:color w:val="000000" w:themeColor="text1"/>
        </w:rPr>
        <w:t>samples</w:t>
      </w:r>
      <w:proofErr w:type="gramEnd"/>
      <w:r w:rsidR="00AF6553" w:rsidRPr="00154A25">
        <w:rPr>
          <w:rFonts w:ascii="Arial" w:hAnsi="Arial" w:cs="Arial"/>
          <w:color w:val="000000" w:themeColor="text1"/>
        </w:rPr>
        <w:t xml:space="preserve"> </w:t>
      </w:r>
      <w:r w:rsidR="006E6412" w:rsidRPr="00154A25">
        <w:rPr>
          <w:rFonts w:ascii="Arial" w:hAnsi="Arial" w:cs="Arial"/>
          <w:color w:val="000000" w:themeColor="text1"/>
        </w:rPr>
        <w:t xml:space="preserve">from the iTRAQ proteomic experiment </w:t>
      </w:r>
      <w:r w:rsidR="00AF6553" w:rsidRPr="00154A25">
        <w:rPr>
          <w:rFonts w:ascii="Arial" w:hAnsi="Arial" w:cs="Arial"/>
          <w:color w:val="000000" w:themeColor="text1"/>
        </w:rPr>
        <w:t xml:space="preserve">at 24 h </w:t>
      </w:r>
      <w:r w:rsidRPr="00154A25">
        <w:rPr>
          <w:rFonts w:ascii="Arial" w:hAnsi="Arial" w:cs="Arial"/>
          <w:color w:val="000000" w:themeColor="text1"/>
        </w:rPr>
        <w:t xml:space="preserve">(b) </w:t>
      </w:r>
      <w:r w:rsidR="00AF6553" w:rsidRPr="00154A25">
        <w:rPr>
          <w:rFonts w:ascii="Arial" w:hAnsi="Arial" w:cs="Arial"/>
          <w:color w:val="000000" w:themeColor="text1"/>
        </w:rPr>
        <w:t xml:space="preserve">samples from the flow cytometry </w:t>
      </w:r>
      <w:r w:rsidRPr="00154A25">
        <w:rPr>
          <w:rFonts w:ascii="Arial" w:hAnsi="Arial" w:cs="Arial"/>
          <w:color w:val="000000" w:themeColor="text1"/>
        </w:rPr>
        <w:t>time-course treatments</w:t>
      </w:r>
      <w:r w:rsidR="00AF6553" w:rsidRPr="00154A25">
        <w:rPr>
          <w:rFonts w:ascii="Arial" w:hAnsi="Arial" w:cs="Arial"/>
          <w:color w:val="000000" w:themeColor="text1"/>
        </w:rPr>
        <w:t xml:space="preserve"> at 3 h,</w:t>
      </w:r>
      <w:r w:rsidR="00824F3A">
        <w:rPr>
          <w:rFonts w:ascii="Arial" w:hAnsi="Arial" w:cs="Arial"/>
          <w:color w:val="000000" w:themeColor="text1"/>
        </w:rPr>
        <w:t xml:space="preserve"> </w:t>
      </w:r>
      <w:r w:rsidR="00AF6553" w:rsidRPr="00154A25">
        <w:rPr>
          <w:rFonts w:ascii="Arial" w:hAnsi="Arial" w:cs="Arial"/>
          <w:color w:val="000000" w:themeColor="text1"/>
        </w:rPr>
        <w:t>6 h and 24 h</w:t>
      </w:r>
      <w:r w:rsidRPr="00154A25">
        <w:rPr>
          <w:rFonts w:ascii="Arial" w:hAnsi="Arial" w:cs="Arial"/>
          <w:color w:val="000000" w:themeColor="text1"/>
        </w:rPr>
        <w:t xml:space="preserve">; (c) </w:t>
      </w:r>
      <w:r w:rsidR="00AF6553" w:rsidRPr="00154A25">
        <w:rPr>
          <w:rFonts w:ascii="Arial" w:hAnsi="Arial" w:cs="Arial"/>
          <w:color w:val="000000" w:themeColor="text1"/>
        </w:rPr>
        <w:t xml:space="preserve">actin </w:t>
      </w:r>
      <w:r w:rsidRPr="00154A25">
        <w:rPr>
          <w:rFonts w:ascii="Arial" w:hAnsi="Arial" w:cs="Arial"/>
          <w:color w:val="000000" w:themeColor="text1"/>
        </w:rPr>
        <w:t>and α-tubulin controls.</w:t>
      </w:r>
    </w:p>
    <w:p w:rsidR="00F71D83" w:rsidRPr="00154A25" w:rsidRDefault="00F71D83" w:rsidP="00F71D83">
      <w:pPr>
        <w:spacing w:line="360" w:lineRule="auto"/>
        <w:jc w:val="both"/>
        <w:rPr>
          <w:rFonts w:ascii="Arial" w:hAnsi="Arial" w:cs="Arial"/>
          <w:color w:val="000000" w:themeColor="text1"/>
          <w:sz w:val="24"/>
        </w:rPr>
      </w:pPr>
    </w:p>
    <w:p w:rsidR="00F71D83" w:rsidRPr="00154A25" w:rsidRDefault="00F71D83" w:rsidP="00F71D83">
      <w:pPr>
        <w:pStyle w:val="Heading3"/>
        <w:keepLines w:val="0"/>
        <w:spacing w:before="240" w:after="60" w:line="480" w:lineRule="auto"/>
        <w:rPr>
          <w:rFonts w:ascii="Arial" w:eastAsia="Times New Roman" w:hAnsi="Arial" w:cs="Arial"/>
          <w:b w:val="0"/>
          <w:i/>
          <w:color w:val="000000" w:themeColor="text1"/>
          <w:sz w:val="24"/>
        </w:rPr>
      </w:pPr>
      <w:bookmarkStart w:id="214" w:name="_Toc362832834"/>
      <w:r w:rsidRPr="00154A25">
        <w:rPr>
          <w:rFonts w:ascii="Arial" w:eastAsia="Times New Roman" w:hAnsi="Arial" w:cs="Arial"/>
          <w:b w:val="0"/>
          <w:i/>
          <w:color w:val="000000" w:themeColor="text1"/>
          <w:sz w:val="24"/>
        </w:rPr>
        <w:t xml:space="preserve">6.4.5. Western blot </w:t>
      </w:r>
      <w:r w:rsidR="008108D3" w:rsidRPr="00154A25">
        <w:rPr>
          <w:rFonts w:ascii="Arial" w:eastAsia="Times New Roman" w:hAnsi="Arial" w:cs="Arial"/>
          <w:b w:val="0"/>
          <w:i/>
          <w:color w:val="000000" w:themeColor="text1"/>
          <w:sz w:val="24"/>
        </w:rPr>
        <w:t xml:space="preserve">densitometry </w:t>
      </w:r>
      <w:r w:rsidRPr="00154A25">
        <w:rPr>
          <w:rFonts w:ascii="Arial" w:eastAsia="Times New Roman" w:hAnsi="Arial" w:cs="Arial"/>
          <w:b w:val="0"/>
          <w:i/>
          <w:color w:val="000000" w:themeColor="text1"/>
          <w:sz w:val="24"/>
        </w:rPr>
        <w:t>data</w:t>
      </w:r>
      <w:bookmarkEnd w:id="214"/>
    </w:p>
    <w:p w:rsidR="00F71D83" w:rsidRPr="00154A25" w:rsidRDefault="008108D3" w:rsidP="00F71D83">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T</w:t>
      </w:r>
      <w:r w:rsidR="00F71D83" w:rsidRPr="00154A25">
        <w:rPr>
          <w:rFonts w:ascii="Arial" w:hAnsi="Arial" w:cs="Arial"/>
          <w:color w:val="000000" w:themeColor="text1"/>
          <w:sz w:val="24"/>
        </w:rPr>
        <w:t xml:space="preserve">ables </w:t>
      </w:r>
      <w:r w:rsidRPr="00154A25">
        <w:rPr>
          <w:rFonts w:ascii="Arial" w:hAnsi="Arial" w:cs="Arial"/>
          <w:color w:val="000000" w:themeColor="text1"/>
          <w:sz w:val="24"/>
        </w:rPr>
        <w:t xml:space="preserve">6.1 a–c </w:t>
      </w:r>
      <w:r w:rsidR="00F71D83" w:rsidRPr="00154A25">
        <w:rPr>
          <w:rFonts w:ascii="Arial" w:hAnsi="Arial" w:cs="Arial"/>
          <w:color w:val="000000" w:themeColor="text1"/>
          <w:sz w:val="24"/>
        </w:rPr>
        <w:t xml:space="preserve">give the densitometry quantification </w:t>
      </w:r>
      <w:r w:rsidRPr="00154A25">
        <w:rPr>
          <w:rFonts w:ascii="Arial" w:hAnsi="Arial" w:cs="Arial"/>
          <w:color w:val="000000" w:themeColor="text1"/>
          <w:sz w:val="24"/>
        </w:rPr>
        <w:t xml:space="preserve">results </w:t>
      </w:r>
      <w:r w:rsidR="00F71D83" w:rsidRPr="00154A25">
        <w:rPr>
          <w:rFonts w:ascii="Arial" w:hAnsi="Arial" w:cs="Arial"/>
          <w:color w:val="000000" w:themeColor="text1"/>
          <w:sz w:val="24"/>
        </w:rPr>
        <w:t xml:space="preserve">for </w:t>
      </w:r>
      <w:r w:rsidRPr="00154A25">
        <w:rPr>
          <w:rFonts w:ascii="Arial" w:hAnsi="Arial" w:cs="Arial"/>
          <w:color w:val="000000" w:themeColor="text1"/>
          <w:sz w:val="24"/>
        </w:rPr>
        <w:t xml:space="preserve">the </w:t>
      </w:r>
      <w:r w:rsidR="00F71D83" w:rsidRPr="00154A25">
        <w:rPr>
          <w:rFonts w:ascii="Arial" w:hAnsi="Arial" w:cs="Arial"/>
          <w:color w:val="000000" w:themeColor="text1"/>
          <w:sz w:val="24"/>
        </w:rPr>
        <w:t xml:space="preserve">β-tubulin isotypes </w:t>
      </w:r>
      <w:r w:rsidRPr="00154A25">
        <w:rPr>
          <w:rFonts w:ascii="Arial" w:hAnsi="Arial" w:cs="Arial"/>
          <w:color w:val="000000" w:themeColor="text1"/>
          <w:sz w:val="24"/>
        </w:rPr>
        <w:t xml:space="preserve">(β-tubulin; β3-tubulin; β2c-tubulin) </w:t>
      </w:r>
      <w:r w:rsidR="00F71D83" w:rsidRPr="00154A25">
        <w:rPr>
          <w:rFonts w:ascii="Arial" w:hAnsi="Arial" w:cs="Arial"/>
          <w:color w:val="000000" w:themeColor="text1"/>
          <w:sz w:val="24"/>
        </w:rPr>
        <w:t>in HCT116 colon cancer cells after SCFA treatment</w:t>
      </w:r>
      <w:r w:rsidRPr="00154A25">
        <w:rPr>
          <w:rFonts w:ascii="Arial" w:hAnsi="Arial" w:cs="Arial"/>
          <w:color w:val="000000" w:themeColor="text1"/>
          <w:sz w:val="24"/>
        </w:rPr>
        <w:t>s</w:t>
      </w:r>
      <w:r w:rsidR="00F71D83" w:rsidRPr="00154A25">
        <w:rPr>
          <w:rFonts w:ascii="Arial" w:hAnsi="Arial" w:cs="Arial"/>
          <w:color w:val="000000" w:themeColor="text1"/>
          <w:sz w:val="24"/>
        </w:rPr>
        <w:t xml:space="preserve">. </w:t>
      </w:r>
      <w:r w:rsidRPr="00154A25">
        <w:rPr>
          <w:rFonts w:ascii="Arial" w:hAnsi="Arial" w:cs="Arial"/>
          <w:color w:val="000000" w:themeColor="text1"/>
          <w:sz w:val="24"/>
        </w:rPr>
        <w:t>The r</w:t>
      </w:r>
      <w:r w:rsidR="00F71D83" w:rsidRPr="00154A25">
        <w:rPr>
          <w:rFonts w:ascii="Arial" w:hAnsi="Arial" w:cs="Arial"/>
          <w:color w:val="000000" w:themeColor="text1"/>
          <w:sz w:val="24"/>
        </w:rPr>
        <w:t xml:space="preserve">esults are the mean fluorescent intensity after background correction normalised to actin or α-tubulin loading controls. The percentages indicate which </w:t>
      </w:r>
      <w:r w:rsidRPr="00154A25">
        <w:rPr>
          <w:rFonts w:ascii="Arial" w:hAnsi="Arial" w:cs="Arial"/>
          <w:color w:val="000000" w:themeColor="text1"/>
          <w:sz w:val="24"/>
        </w:rPr>
        <w:t xml:space="preserve">whether the </w:t>
      </w:r>
      <w:r w:rsidR="00F71D83" w:rsidRPr="00154A25">
        <w:rPr>
          <w:rFonts w:ascii="Arial" w:hAnsi="Arial" w:cs="Arial"/>
          <w:color w:val="000000" w:themeColor="text1"/>
          <w:sz w:val="24"/>
        </w:rPr>
        <w:t xml:space="preserve">isotypes were up or downregulated relative to untreated samples. These </w:t>
      </w:r>
      <w:r w:rsidRPr="00154A25">
        <w:rPr>
          <w:rFonts w:ascii="Arial" w:hAnsi="Arial" w:cs="Arial"/>
          <w:color w:val="000000" w:themeColor="text1"/>
          <w:sz w:val="24"/>
        </w:rPr>
        <w:t xml:space="preserve">observations </w:t>
      </w:r>
      <w:r w:rsidR="00F71D83" w:rsidRPr="00154A25">
        <w:rPr>
          <w:rFonts w:ascii="Arial" w:hAnsi="Arial" w:cs="Arial"/>
          <w:color w:val="000000" w:themeColor="text1"/>
          <w:sz w:val="24"/>
        </w:rPr>
        <w:t>were used for validation of multi-plex iTRAQ proteomic results and flow cytometry time-course progression</w:t>
      </w:r>
    </w:p>
    <w:p w:rsidR="00F71D83" w:rsidRPr="00154A25" w:rsidRDefault="00F71D83" w:rsidP="00F71D83">
      <w:pPr>
        <w:spacing w:line="480" w:lineRule="auto"/>
        <w:rPr>
          <w:rFonts w:ascii="Arial" w:hAnsi="Arial" w:cs="Arial"/>
          <w:color w:val="000000" w:themeColor="text1"/>
          <w:sz w:val="24"/>
        </w:rPr>
      </w:pPr>
    </w:p>
    <w:p w:rsidR="00154A25" w:rsidRDefault="00154A25">
      <w:pPr>
        <w:rPr>
          <w:rFonts w:ascii="Arial" w:hAnsi="Arial" w:cs="Arial"/>
          <w:b/>
          <w:color w:val="000000" w:themeColor="text1"/>
          <w:sz w:val="24"/>
        </w:rPr>
      </w:pPr>
      <w:r>
        <w:rPr>
          <w:rFonts w:ascii="Arial" w:hAnsi="Arial" w:cs="Arial"/>
          <w:b/>
          <w:color w:val="000000" w:themeColor="text1"/>
          <w:sz w:val="24"/>
        </w:rPr>
        <w:br w:type="page"/>
      </w:r>
    </w:p>
    <w:p w:rsidR="00F71D83" w:rsidRPr="00154A25" w:rsidRDefault="00F71D83" w:rsidP="008108D3">
      <w:pPr>
        <w:spacing w:before="240" w:line="360" w:lineRule="auto"/>
        <w:jc w:val="both"/>
        <w:rPr>
          <w:rFonts w:ascii="Arial" w:hAnsi="Arial" w:cs="Arial"/>
          <w:color w:val="000000" w:themeColor="text1"/>
        </w:rPr>
      </w:pPr>
      <w:proofErr w:type="gramStart"/>
      <w:r w:rsidRPr="00154A25">
        <w:rPr>
          <w:rFonts w:ascii="Arial" w:hAnsi="Arial" w:cs="Arial"/>
          <w:b/>
          <w:color w:val="000000" w:themeColor="text1"/>
        </w:rPr>
        <w:lastRenderedPageBreak/>
        <w:t>Table 6.1a.</w:t>
      </w:r>
      <w:proofErr w:type="gramEnd"/>
      <w:r w:rsidRPr="00154A25">
        <w:rPr>
          <w:rFonts w:ascii="Arial" w:hAnsi="Arial" w:cs="Arial"/>
          <w:color w:val="000000" w:themeColor="text1"/>
        </w:rPr>
        <w:t xml:space="preserve"> </w:t>
      </w:r>
      <w:proofErr w:type="gramStart"/>
      <w:r w:rsidRPr="00154A25">
        <w:rPr>
          <w:rFonts w:ascii="Arial" w:hAnsi="Arial" w:cs="Arial"/>
          <w:color w:val="000000" w:themeColor="text1"/>
        </w:rPr>
        <w:t xml:space="preserve">24 h SCFA treatment </w:t>
      </w:r>
      <w:r w:rsidR="008108D3" w:rsidRPr="00154A25">
        <w:rPr>
          <w:rFonts w:ascii="Arial" w:hAnsi="Arial" w:cs="Arial"/>
          <w:color w:val="000000" w:themeColor="text1"/>
        </w:rPr>
        <w:t xml:space="preserve">s at </w:t>
      </w:r>
      <w:r w:rsidRPr="00154A25">
        <w:rPr>
          <w:rFonts w:ascii="Arial" w:hAnsi="Arial" w:cs="Arial"/>
          <w:color w:val="000000" w:themeColor="text1"/>
        </w:rPr>
        <w:t>IC</w:t>
      </w:r>
      <w:r w:rsidRPr="00967924">
        <w:rPr>
          <w:rFonts w:ascii="Arial" w:hAnsi="Arial" w:cs="Arial"/>
          <w:color w:val="000000" w:themeColor="text1"/>
          <w:vertAlign w:val="subscript"/>
        </w:rPr>
        <w:t>50</w:t>
      </w:r>
      <w:r w:rsidRPr="00154A25">
        <w:rPr>
          <w:rFonts w:ascii="Arial" w:hAnsi="Arial" w:cs="Arial"/>
          <w:color w:val="000000" w:themeColor="text1"/>
        </w:rPr>
        <w:t xml:space="preserve"> (G2/M) concentrations: β2c-tubulin; β3-tubulin; β-tubulin</w:t>
      </w:r>
      <w:r w:rsidR="008108D3" w:rsidRPr="00154A25">
        <w:rPr>
          <w:rFonts w:ascii="Arial" w:hAnsi="Arial" w:cs="Arial"/>
          <w:color w:val="000000" w:themeColor="text1"/>
        </w:rPr>
        <w:t xml:space="preserve">, </w:t>
      </w:r>
      <w:r w:rsidRPr="00154A25">
        <w:rPr>
          <w:rFonts w:ascii="Arial" w:hAnsi="Arial" w:cs="Arial"/>
          <w:color w:val="000000" w:themeColor="text1"/>
        </w:rPr>
        <w:t>normalised to controls</w:t>
      </w:r>
      <w:r w:rsidR="008108D3" w:rsidRPr="00154A25">
        <w:rPr>
          <w:rFonts w:ascii="Arial" w:hAnsi="Arial" w:cs="Arial"/>
          <w:color w:val="000000" w:themeColor="text1"/>
        </w:rPr>
        <w:t>,</w:t>
      </w:r>
      <w:r w:rsidRPr="00154A25">
        <w:rPr>
          <w:rFonts w:ascii="Arial" w:hAnsi="Arial" w:cs="Arial"/>
          <w:color w:val="000000" w:themeColor="text1"/>
        </w:rPr>
        <w:t xml:space="preserve"> relative to untreated samples</w:t>
      </w:r>
      <w:r w:rsidR="008108D3" w:rsidRPr="00154A25">
        <w:rPr>
          <w:rFonts w:ascii="Arial" w:hAnsi="Arial" w:cs="Arial"/>
          <w:color w:val="000000" w:themeColor="text1"/>
        </w:rPr>
        <w:t>.</w:t>
      </w:r>
      <w:proofErr w:type="gramEnd"/>
      <w:r w:rsidRPr="00154A25">
        <w:rPr>
          <w:rFonts w:ascii="Arial" w:hAnsi="Arial" w:cs="Arial"/>
          <w:color w:val="000000" w:themeColor="text1"/>
        </w:rPr>
        <w:t xml:space="preserve"> </w:t>
      </w:r>
      <w:proofErr w:type="gramStart"/>
      <w:r w:rsidRPr="00154A25">
        <w:rPr>
          <w:rFonts w:ascii="Arial" w:hAnsi="Arial" w:cs="Arial"/>
          <w:color w:val="000000" w:themeColor="text1"/>
        </w:rPr>
        <w:t>[** SEM&lt;5%; * SEM&lt;10%].</w:t>
      </w:r>
      <w:proofErr w:type="gramEnd"/>
    </w:p>
    <w:tbl>
      <w:tblPr>
        <w:tblW w:w="0" w:type="auto"/>
        <w:tblInd w:w="720" w:type="dxa"/>
        <w:tblLook w:val="04A0" w:firstRow="1" w:lastRow="0" w:firstColumn="1" w:lastColumn="0" w:noHBand="0" w:noVBand="1"/>
      </w:tblPr>
      <w:tblGrid>
        <w:gridCol w:w="1809"/>
        <w:gridCol w:w="1276"/>
        <w:gridCol w:w="1275"/>
        <w:gridCol w:w="1275"/>
        <w:gridCol w:w="630"/>
        <w:gridCol w:w="630"/>
      </w:tblGrid>
      <w:tr w:rsidR="00F71D83" w:rsidRPr="00154A25" w:rsidTr="00CC0A57">
        <w:tc>
          <w:tcPr>
            <w:tcW w:w="1809" w:type="dxa"/>
            <w:tcBorders>
              <w:top w:val="single" w:sz="4" w:space="0" w:color="auto"/>
              <w:bottom w:val="single" w:sz="4" w:space="0" w:color="auto"/>
            </w:tcBorders>
            <w:shd w:val="clear" w:color="auto" w:fill="auto"/>
            <w:vAlign w:val="bottom"/>
          </w:tcPr>
          <w:p w:rsidR="00F71D83" w:rsidRPr="00154A25" w:rsidRDefault="00F71D83" w:rsidP="00CC0A57">
            <w:pPr>
              <w:spacing w:after="120" w:line="276" w:lineRule="auto"/>
              <w:jc w:val="center"/>
              <w:rPr>
                <w:rFonts w:ascii="Arial" w:hAnsi="Arial" w:cs="Arial"/>
                <w:color w:val="000000" w:themeColor="text1"/>
                <w:szCs w:val="22"/>
              </w:rPr>
            </w:pPr>
            <w:r w:rsidRPr="00154A25">
              <w:rPr>
                <w:rFonts w:ascii="Arial" w:hAnsi="Arial" w:cs="Arial"/>
                <w:color w:val="000000" w:themeColor="text1"/>
                <w:szCs w:val="22"/>
              </w:rPr>
              <w:t>tubulin isotype</w:t>
            </w:r>
          </w:p>
        </w:tc>
        <w:tc>
          <w:tcPr>
            <w:tcW w:w="1276"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color w:val="000000" w:themeColor="text1"/>
                <w:szCs w:val="22"/>
              </w:rPr>
            </w:pPr>
            <w:r w:rsidRPr="00154A25">
              <w:rPr>
                <w:rFonts w:ascii="Arial" w:hAnsi="Arial" w:cs="Arial"/>
                <w:color w:val="000000" w:themeColor="text1"/>
                <w:szCs w:val="22"/>
              </w:rPr>
              <w:t>SCFA</w:t>
            </w:r>
          </w:p>
        </w:tc>
        <w:tc>
          <w:tcPr>
            <w:tcW w:w="1275"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color w:val="000000" w:themeColor="text1"/>
                <w:szCs w:val="22"/>
              </w:rPr>
            </w:pPr>
            <w:r w:rsidRPr="00154A25">
              <w:rPr>
                <w:rFonts w:ascii="Arial" w:hAnsi="Arial" w:cs="Arial"/>
                <w:bCs/>
                <w:color w:val="000000" w:themeColor="text1"/>
                <w:szCs w:val="22"/>
              </w:rPr>
              <w:t>% change</w:t>
            </w:r>
          </w:p>
        </w:tc>
        <w:tc>
          <w:tcPr>
            <w:tcW w:w="1275"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color w:val="000000" w:themeColor="text1"/>
                <w:szCs w:val="22"/>
              </w:rPr>
            </w:pPr>
            <w:r w:rsidRPr="00154A25">
              <w:rPr>
                <w:rFonts w:ascii="Arial" w:hAnsi="Arial" w:cs="Arial"/>
                <w:color w:val="000000" w:themeColor="text1"/>
                <w:szCs w:val="22"/>
              </w:rPr>
              <w:t>SEM</w:t>
            </w:r>
          </w:p>
        </w:tc>
        <w:tc>
          <w:tcPr>
            <w:tcW w:w="630"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bCs/>
                <w:color w:val="000000" w:themeColor="text1"/>
                <w:szCs w:val="22"/>
              </w:rPr>
            </w:pPr>
            <w:r w:rsidRPr="00154A25">
              <w:rPr>
                <w:rFonts w:ascii="Arial" w:hAnsi="Arial" w:cs="Arial"/>
                <w:bCs/>
                <w:color w:val="000000" w:themeColor="text1"/>
                <w:szCs w:val="22"/>
              </w:rPr>
              <w:t>n</w:t>
            </w:r>
          </w:p>
        </w:tc>
        <w:tc>
          <w:tcPr>
            <w:tcW w:w="630"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b/>
                <w:bCs/>
                <w:color w:val="000000" w:themeColor="text1"/>
                <w:szCs w:val="22"/>
              </w:rPr>
            </w:pPr>
          </w:p>
        </w:tc>
      </w:tr>
      <w:tr w:rsidR="00F71D83" w:rsidRPr="00154A25" w:rsidTr="00CC0A57">
        <w:tc>
          <w:tcPr>
            <w:tcW w:w="1809" w:type="dxa"/>
            <w:tcBorders>
              <w:top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6" w:type="dxa"/>
            <w:tcBorders>
              <w:top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5" w:type="dxa"/>
            <w:tcBorders>
              <w:top w:val="single" w:sz="4" w:space="0" w:color="auto"/>
            </w:tcBorders>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p>
        </w:tc>
        <w:tc>
          <w:tcPr>
            <w:tcW w:w="1275" w:type="dxa"/>
            <w:tcBorders>
              <w:top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p>
        </w:tc>
        <w:tc>
          <w:tcPr>
            <w:tcW w:w="630" w:type="dxa"/>
            <w:tcBorders>
              <w:top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p>
        </w:tc>
        <w:tc>
          <w:tcPr>
            <w:tcW w:w="630" w:type="dxa"/>
            <w:tcBorders>
              <w:top w:val="single" w:sz="4" w:space="0" w:color="auto"/>
            </w:tcBorders>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β2c-tubulin</w:t>
            </w:r>
          </w:p>
        </w:tc>
        <w:tc>
          <w:tcPr>
            <w:tcW w:w="1276" w:type="dxa"/>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B</w:t>
            </w:r>
          </w:p>
        </w:tc>
        <w:tc>
          <w:tcPr>
            <w:tcW w:w="1275" w:type="dxa"/>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71%</w:t>
            </w:r>
          </w:p>
        </w:tc>
        <w:tc>
          <w:tcPr>
            <w:tcW w:w="1275" w:type="dxa"/>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15%</w:t>
            </w:r>
          </w:p>
        </w:tc>
        <w:tc>
          <w:tcPr>
            <w:tcW w:w="630" w:type="dxa"/>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3</w:t>
            </w:r>
          </w:p>
        </w:tc>
        <w:tc>
          <w:tcPr>
            <w:tcW w:w="630" w:type="dxa"/>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tcBorders>
              <w:bottom w:val="nil"/>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6" w:type="dxa"/>
            <w:tcBorders>
              <w:bottom w:val="nil"/>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P</w:t>
            </w:r>
          </w:p>
        </w:tc>
        <w:tc>
          <w:tcPr>
            <w:tcW w:w="1275" w:type="dxa"/>
            <w:tcBorders>
              <w:bottom w:val="nil"/>
            </w:tcBorders>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91%</w:t>
            </w:r>
          </w:p>
        </w:tc>
        <w:tc>
          <w:tcPr>
            <w:tcW w:w="1275" w:type="dxa"/>
            <w:tcBorders>
              <w:bottom w:val="nil"/>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18%</w:t>
            </w:r>
          </w:p>
        </w:tc>
        <w:tc>
          <w:tcPr>
            <w:tcW w:w="630" w:type="dxa"/>
            <w:tcBorders>
              <w:bottom w:val="nil"/>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3</w:t>
            </w:r>
          </w:p>
        </w:tc>
        <w:tc>
          <w:tcPr>
            <w:tcW w:w="630" w:type="dxa"/>
            <w:tcBorders>
              <w:bottom w:val="nil"/>
            </w:tcBorders>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tcBorders>
              <w:top w:val="nil"/>
              <w:bottom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6" w:type="dxa"/>
            <w:tcBorders>
              <w:top w:val="nil"/>
              <w:bottom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V</w:t>
            </w:r>
          </w:p>
        </w:tc>
        <w:tc>
          <w:tcPr>
            <w:tcW w:w="1275" w:type="dxa"/>
            <w:tcBorders>
              <w:top w:val="nil"/>
              <w:bottom w:val="single" w:sz="4" w:space="0" w:color="auto"/>
            </w:tcBorders>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128%</w:t>
            </w:r>
          </w:p>
        </w:tc>
        <w:tc>
          <w:tcPr>
            <w:tcW w:w="1275" w:type="dxa"/>
            <w:tcBorders>
              <w:top w:val="nil"/>
              <w:bottom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3%</w:t>
            </w:r>
          </w:p>
        </w:tc>
        <w:tc>
          <w:tcPr>
            <w:tcW w:w="630" w:type="dxa"/>
            <w:tcBorders>
              <w:top w:val="nil"/>
              <w:bottom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3</w:t>
            </w:r>
          </w:p>
        </w:tc>
        <w:tc>
          <w:tcPr>
            <w:tcW w:w="630" w:type="dxa"/>
            <w:tcBorders>
              <w:top w:val="nil"/>
              <w:bottom w:val="single" w:sz="4" w:space="0" w:color="auto"/>
            </w:tcBorders>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r w:rsidRPr="00154A25">
              <w:rPr>
                <w:rFonts w:ascii="Arial" w:hAnsi="Arial" w:cs="Arial"/>
                <w:b/>
                <w:color w:val="000000" w:themeColor="text1"/>
                <w:szCs w:val="22"/>
              </w:rPr>
              <w:t>**</w:t>
            </w:r>
          </w:p>
        </w:tc>
      </w:tr>
      <w:tr w:rsidR="00F71D83" w:rsidRPr="00154A25" w:rsidTr="00CC0A57">
        <w:tc>
          <w:tcPr>
            <w:tcW w:w="1809" w:type="dxa"/>
            <w:tcBorders>
              <w:top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6" w:type="dxa"/>
            <w:tcBorders>
              <w:top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 </w:t>
            </w:r>
          </w:p>
        </w:tc>
        <w:tc>
          <w:tcPr>
            <w:tcW w:w="1275" w:type="dxa"/>
            <w:tcBorders>
              <w:top w:val="single" w:sz="4" w:space="0" w:color="auto"/>
            </w:tcBorders>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 </w:t>
            </w:r>
          </w:p>
        </w:tc>
        <w:tc>
          <w:tcPr>
            <w:tcW w:w="1275" w:type="dxa"/>
            <w:tcBorders>
              <w:top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 </w:t>
            </w:r>
          </w:p>
        </w:tc>
        <w:tc>
          <w:tcPr>
            <w:tcW w:w="630" w:type="dxa"/>
            <w:tcBorders>
              <w:top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p>
        </w:tc>
        <w:tc>
          <w:tcPr>
            <w:tcW w:w="630" w:type="dxa"/>
            <w:tcBorders>
              <w:top w:val="single" w:sz="4" w:space="0" w:color="auto"/>
            </w:tcBorders>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β3-tubulin</w:t>
            </w:r>
          </w:p>
        </w:tc>
        <w:tc>
          <w:tcPr>
            <w:tcW w:w="1276" w:type="dxa"/>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B</w:t>
            </w:r>
          </w:p>
        </w:tc>
        <w:tc>
          <w:tcPr>
            <w:tcW w:w="1275" w:type="dxa"/>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95%</w:t>
            </w:r>
          </w:p>
        </w:tc>
        <w:tc>
          <w:tcPr>
            <w:tcW w:w="1275" w:type="dxa"/>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11%</w:t>
            </w:r>
          </w:p>
        </w:tc>
        <w:tc>
          <w:tcPr>
            <w:tcW w:w="630" w:type="dxa"/>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4</w:t>
            </w:r>
          </w:p>
        </w:tc>
        <w:tc>
          <w:tcPr>
            <w:tcW w:w="630" w:type="dxa"/>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tcBorders>
              <w:bottom w:val="nil"/>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6" w:type="dxa"/>
            <w:tcBorders>
              <w:bottom w:val="nil"/>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P</w:t>
            </w:r>
          </w:p>
        </w:tc>
        <w:tc>
          <w:tcPr>
            <w:tcW w:w="1275" w:type="dxa"/>
            <w:tcBorders>
              <w:bottom w:val="nil"/>
            </w:tcBorders>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130%</w:t>
            </w:r>
          </w:p>
        </w:tc>
        <w:tc>
          <w:tcPr>
            <w:tcW w:w="1275" w:type="dxa"/>
            <w:tcBorders>
              <w:bottom w:val="nil"/>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23%</w:t>
            </w:r>
          </w:p>
        </w:tc>
        <w:tc>
          <w:tcPr>
            <w:tcW w:w="630" w:type="dxa"/>
            <w:tcBorders>
              <w:bottom w:val="nil"/>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4</w:t>
            </w:r>
          </w:p>
        </w:tc>
        <w:tc>
          <w:tcPr>
            <w:tcW w:w="630" w:type="dxa"/>
            <w:tcBorders>
              <w:bottom w:val="nil"/>
            </w:tcBorders>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tcBorders>
              <w:top w:val="nil"/>
              <w:bottom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6" w:type="dxa"/>
            <w:tcBorders>
              <w:top w:val="nil"/>
              <w:bottom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V</w:t>
            </w:r>
          </w:p>
        </w:tc>
        <w:tc>
          <w:tcPr>
            <w:tcW w:w="1275" w:type="dxa"/>
            <w:tcBorders>
              <w:top w:val="nil"/>
              <w:bottom w:val="single" w:sz="4" w:space="0" w:color="auto"/>
            </w:tcBorders>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148%</w:t>
            </w:r>
          </w:p>
        </w:tc>
        <w:tc>
          <w:tcPr>
            <w:tcW w:w="1275" w:type="dxa"/>
            <w:tcBorders>
              <w:top w:val="nil"/>
              <w:bottom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24%</w:t>
            </w:r>
          </w:p>
        </w:tc>
        <w:tc>
          <w:tcPr>
            <w:tcW w:w="630" w:type="dxa"/>
            <w:tcBorders>
              <w:top w:val="nil"/>
              <w:bottom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4</w:t>
            </w:r>
          </w:p>
        </w:tc>
        <w:tc>
          <w:tcPr>
            <w:tcW w:w="630" w:type="dxa"/>
            <w:tcBorders>
              <w:top w:val="nil"/>
              <w:bottom w:val="single" w:sz="4" w:space="0" w:color="auto"/>
            </w:tcBorders>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tcBorders>
              <w:top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6" w:type="dxa"/>
            <w:tcBorders>
              <w:top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 </w:t>
            </w:r>
          </w:p>
        </w:tc>
        <w:tc>
          <w:tcPr>
            <w:tcW w:w="1275" w:type="dxa"/>
            <w:tcBorders>
              <w:top w:val="single" w:sz="4" w:space="0" w:color="auto"/>
            </w:tcBorders>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 </w:t>
            </w:r>
          </w:p>
        </w:tc>
        <w:tc>
          <w:tcPr>
            <w:tcW w:w="1275" w:type="dxa"/>
            <w:tcBorders>
              <w:top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 </w:t>
            </w:r>
          </w:p>
        </w:tc>
        <w:tc>
          <w:tcPr>
            <w:tcW w:w="630" w:type="dxa"/>
            <w:tcBorders>
              <w:top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p>
        </w:tc>
        <w:tc>
          <w:tcPr>
            <w:tcW w:w="630" w:type="dxa"/>
            <w:tcBorders>
              <w:top w:val="single" w:sz="4" w:space="0" w:color="auto"/>
            </w:tcBorders>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β-tubulin</w:t>
            </w:r>
          </w:p>
        </w:tc>
        <w:tc>
          <w:tcPr>
            <w:tcW w:w="1276" w:type="dxa"/>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B</w:t>
            </w:r>
          </w:p>
        </w:tc>
        <w:tc>
          <w:tcPr>
            <w:tcW w:w="1275" w:type="dxa"/>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60%</w:t>
            </w:r>
          </w:p>
        </w:tc>
        <w:tc>
          <w:tcPr>
            <w:tcW w:w="1275" w:type="dxa"/>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27%</w:t>
            </w:r>
          </w:p>
        </w:tc>
        <w:tc>
          <w:tcPr>
            <w:tcW w:w="630" w:type="dxa"/>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4</w:t>
            </w:r>
          </w:p>
        </w:tc>
        <w:tc>
          <w:tcPr>
            <w:tcW w:w="630" w:type="dxa"/>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tcBorders>
              <w:bottom w:val="nil"/>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6" w:type="dxa"/>
            <w:tcBorders>
              <w:bottom w:val="nil"/>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P</w:t>
            </w:r>
          </w:p>
        </w:tc>
        <w:tc>
          <w:tcPr>
            <w:tcW w:w="1275" w:type="dxa"/>
            <w:tcBorders>
              <w:bottom w:val="nil"/>
            </w:tcBorders>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101%</w:t>
            </w:r>
          </w:p>
        </w:tc>
        <w:tc>
          <w:tcPr>
            <w:tcW w:w="1275" w:type="dxa"/>
            <w:tcBorders>
              <w:bottom w:val="nil"/>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20%</w:t>
            </w:r>
          </w:p>
        </w:tc>
        <w:tc>
          <w:tcPr>
            <w:tcW w:w="630" w:type="dxa"/>
            <w:tcBorders>
              <w:bottom w:val="nil"/>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4</w:t>
            </w:r>
          </w:p>
        </w:tc>
        <w:tc>
          <w:tcPr>
            <w:tcW w:w="630" w:type="dxa"/>
            <w:tcBorders>
              <w:bottom w:val="nil"/>
            </w:tcBorders>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p>
        </w:tc>
      </w:tr>
      <w:tr w:rsidR="00F71D83" w:rsidRPr="00154A25" w:rsidTr="00CC0A57">
        <w:tc>
          <w:tcPr>
            <w:tcW w:w="1809" w:type="dxa"/>
            <w:tcBorders>
              <w:top w:val="nil"/>
              <w:bottom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p>
        </w:tc>
        <w:tc>
          <w:tcPr>
            <w:tcW w:w="1276" w:type="dxa"/>
            <w:tcBorders>
              <w:top w:val="nil"/>
              <w:bottom w:val="single" w:sz="4" w:space="0" w:color="auto"/>
            </w:tcBorders>
            <w:shd w:val="clear" w:color="auto" w:fill="auto"/>
          </w:tcPr>
          <w:p w:rsidR="00F71D83" w:rsidRPr="00154A25" w:rsidRDefault="00F71D83" w:rsidP="00CC0A57">
            <w:pPr>
              <w:spacing w:line="276" w:lineRule="auto"/>
              <w:jc w:val="center"/>
              <w:rPr>
                <w:rFonts w:ascii="Arial" w:hAnsi="Arial" w:cs="Arial"/>
                <w:color w:val="000000" w:themeColor="text1"/>
                <w:szCs w:val="22"/>
              </w:rPr>
            </w:pPr>
            <w:r w:rsidRPr="00154A25">
              <w:rPr>
                <w:rFonts w:ascii="Arial" w:hAnsi="Arial" w:cs="Arial"/>
                <w:color w:val="000000" w:themeColor="text1"/>
                <w:szCs w:val="22"/>
              </w:rPr>
              <w:t>V</w:t>
            </w:r>
          </w:p>
        </w:tc>
        <w:tc>
          <w:tcPr>
            <w:tcW w:w="1275" w:type="dxa"/>
            <w:tcBorders>
              <w:top w:val="nil"/>
              <w:bottom w:val="single" w:sz="4" w:space="0" w:color="auto"/>
            </w:tcBorders>
            <w:shd w:val="clear" w:color="auto" w:fill="auto"/>
          </w:tcPr>
          <w:p w:rsidR="00F71D83" w:rsidRPr="00154A25" w:rsidRDefault="00F71D83" w:rsidP="00CC0A57">
            <w:pPr>
              <w:spacing w:line="276" w:lineRule="auto"/>
              <w:ind w:right="175"/>
              <w:jc w:val="right"/>
              <w:rPr>
                <w:rFonts w:ascii="Arial" w:hAnsi="Arial" w:cs="Arial"/>
                <w:color w:val="000000" w:themeColor="text1"/>
                <w:szCs w:val="22"/>
              </w:rPr>
            </w:pPr>
            <w:r w:rsidRPr="00154A25">
              <w:rPr>
                <w:rFonts w:ascii="Arial" w:hAnsi="Arial" w:cs="Arial"/>
                <w:color w:val="000000" w:themeColor="text1"/>
                <w:szCs w:val="22"/>
              </w:rPr>
              <w:t>118%</w:t>
            </w:r>
          </w:p>
        </w:tc>
        <w:tc>
          <w:tcPr>
            <w:tcW w:w="1275" w:type="dxa"/>
            <w:tcBorders>
              <w:top w:val="nil"/>
              <w:bottom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9%</w:t>
            </w:r>
          </w:p>
        </w:tc>
        <w:tc>
          <w:tcPr>
            <w:tcW w:w="630" w:type="dxa"/>
            <w:tcBorders>
              <w:top w:val="nil"/>
              <w:bottom w:val="single" w:sz="4" w:space="0" w:color="auto"/>
            </w:tcBorders>
            <w:shd w:val="clear" w:color="auto" w:fill="auto"/>
          </w:tcPr>
          <w:p w:rsidR="00F71D83" w:rsidRPr="00154A25" w:rsidRDefault="00F71D83" w:rsidP="00CC0A57">
            <w:pPr>
              <w:spacing w:line="276" w:lineRule="auto"/>
              <w:ind w:right="174"/>
              <w:jc w:val="right"/>
              <w:rPr>
                <w:rFonts w:ascii="Arial" w:hAnsi="Arial" w:cs="Arial"/>
                <w:color w:val="000000" w:themeColor="text1"/>
                <w:szCs w:val="22"/>
              </w:rPr>
            </w:pPr>
            <w:r w:rsidRPr="00154A25">
              <w:rPr>
                <w:rFonts w:ascii="Arial" w:hAnsi="Arial" w:cs="Arial"/>
                <w:color w:val="000000" w:themeColor="text1"/>
                <w:szCs w:val="22"/>
              </w:rPr>
              <w:t>4</w:t>
            </w:r>
          </w:p>
        </w:tc>
        <w:tc>
          <w:tcPr>
            <w:tcW w:w="630" w:type="dxa"/>
            <w:tcBorders>
              <w:top w:val="nil"/>
              <w:bottom w:val="single" w:sz="4" w:space="0" w:color="auto"/>
            </w:tcBorders>
            <w:shd w:val="clear" w:color="auto" w:fill="auto"/>
          </w:tcPr>
          <w:p w:rsidR="00F71D83" w:rsidRPr="00154A25" w:rsidRDefault="00F71D83" w:rsidP="00CC0A57">
            <w:pPr>
              <w:spacing w:line="276" w:lineRule="auto"/>
              <w:ind w:right="174"/>
              <w:jc w:val="right"/>
              <w:rPr>
                <w:rFonts w:ascii="Arial" w:hAnsi="Arial" w:cs="Arial"/>
                <w:b/>
                <w:color w:val="000000" w:themeColor="text1"/>
                <w:szCs w:val="22"/>
              </w:rPr>
            </w:pPr>
            <w:r w:rsidRPr="00154A25">
              <w:rPr>
                <w:rFonts w:ascii="Arial" w:hAnsi="Arial" w:cs="Arial"/>
                <w:b/>
                <w:color w:val="000000" w:themeColor="text1"/>
                <w:szCs w:val="22"/>
              </w:rPr>
              <w:t>*</w:t>
            </w:r>
          </w:p>
        </w:tc>
      </w:tr>
    </w:tbl>
    <w:p w:rsidR="008108D3" w:rsidRPr="00712F67" w:rsidRDefault="008108D3" w:rsidP="008108D3">
      <w:pPr>
        <w:ind w:left="720"/>
        <w:jc w:val="both"/>
        <w:rPr>
          <w:rFonts w:ascii="Arial" w:hAnsi="Arial" w:cs="Arial"/>
          <w:color w:val="000000" w:themeColor="text1"/>
          <w:lang w:val="it-IT"/>
        </w:rPr>
      </w:pPr>
      <w:r w:rsidRPr="00712F67">
        <w:rPr>
          <w:rFonts w:ascii="Arial" w:hAnsi="Arial" w:cs="Arial"/>
          <w:color w:val="000000" w:themeColor="text1"/>
          <w:lang w:val="it-IT"/>
        </w:rPr>
        <w:t>B, butyrate; P, propionate; V, valerate</w:t>
      </w:r>
    </w:p>
    <w:p w:rsidR="008108D3" w:rsidRPr="00712F67" w:rsidRDefault="008108D3" w:rsidP="00F71D83">
      <w:pPr>
        <w:spacing w:before="240" w:line="360" w:lineRule="auto"/>
        <w:jc w:val="both"/>
        <w:rPr>
          <w:rFonts w:ascii="Arial" w:hAnsi="Arial" w:cs="Arial"/>
          <w:color w:val="000000" w:themeColor="text1"/>
          <w:lang w:val="it-IT"/>
        </w:rPr>
      </w:pPr>
    </w:p>
    <w:p w:rsidR="00F71D83" w:rsidRPr="00154A25" w:rsidRDefault="00F71D83" w:rsidP="00F71D83">
      <w:pPr>
        <w:spacing w:before="240" w:line="360" w:lineRule="auto"/>
        <w:jc w:val="both"/>
        <w:rPr>
          <w:rFonts w:ascii="Arial" w:hAnsi="Arial" w:cs="Arial"/>
          <w:color w:val="000000" w:themeColor="text1"/>
        </w:rPr>
      </w:pPr>
      <w:proofErr w:type="gramStart"/>
      <w:r w:rsidRPr="00154A25">
        <w:rPr>
          <w:rFonts w:ascii="Arial" w:hAnsi="Arial" w:cs="Arial"/>
          <w:b/>
          <w:color w:val="000000" w:themeColor="text1"/>
        </w:rPr>
        <w:t>Table 6.1b</w:t>
      </w:r>
      <w:r w:rsidRPr="00154A25">
        <w:rPr>
          <w:rFonts w:ascii="Arial" w:hAnsi="Arial" w:cs="Arial"/>
          <w:color w:val="000000" w:themeColor="text1"/>
        </w:rPr>
        <w:t>.</w:t>
      </w:r>
      <w:proofErr w:type="gramEnd"/>
      <w:r w:rsidRPr="00154A25">
        <w:rPr>
          <w:rFonts w:ascii="Arial" w:hAnsi="Arial" w:cs="Arial"/>
          <w:color w:val="000000" w:themeColor="text1"/>
        </w:rPr>
        <w:t xml:space="preserve"> </w:t>
      </w:r>
      <w:proofErr w:type="gramStart"/>
      <w:r w:rsidRPr="00154A25">
        <w:rPr>
          <w:rFonts w:ascii="Arial" w:hAnsi="Arial" w:cs="Arial"/>
          <w:color w:val="000000" w:themeColor="text1"/>
        </w:rPr>
        <w:t>Time-course SCFA treatment</w:t>
      </w:r>
      <w:r w:rsidR="008108D3" w:rsidRPr="00154A25">
        <w:rPr>
          <w:rFonts w:ascii="Arial" w:hAnsi="Arial" w:cs="Arial"/>
          <w:color w:val="000000" w:themeColor="text1"/>
        </w:rPr>
        <w:t xml:space="preserve">s at </w:t>
      </w:r>
      <w:r w:rsidRPr="00154A25">
        <w:rPr>
          <w:rFonts w:ascii="Arial" w:hAnsi="Arial" w:cs="Arial"/>
          <w:color w:val="000000" w:themeColor="text1"/>
        </w:rPr>
        <w:t>IC</w:t>
      </w:r>
      <w:r w:rsidRPr="00154A25">
        <w:rPr>
          <w:rFonts w:ascii="Arial" w:hAnsi="Arial" w:cs="Arial"/>
          <w:color w:val="000000" w:themeColor="text1"/>
          <w:vertAlign w:val="subscript"/>
        </w:rPr>
        <w:t>50</w:t>
      </w:r>
      <w:r w:rsidRPr="00154A25">
        <w:rPr>
          <w:rFonts w:ascii="Arial" w:hAnsi="Arial" w:cs="Arial"/>
          <w:color w:val="000000" w:themeColor="text1"/>
        </w:rPr>
        <w:t xml:space="preserve"> (G2/M) concentrations: β-tubulin; β2c-tubulin</w:t>
      </w:r>
      <w:r w:rsidR="008108D3" w:rsidRPr="00154A25">
        <w:rPr>
          <w:rFonts w:ascii="Arial" w:hAnsi="Arial" w:cs="Arial"/>
          <w:color w:val="000000" w:themeColor="text1"/>
        </w:rPr>
        <w:t xml:space="preserve">, </w:t>
      </w:r>
      <w:r w:rsidRPr="00154A25">
        <w:rPr>
          <w:rFonts w:ascii="Arial" w:hAnsi="Arial" w:cs="Arial"/>
          <w:color w:val="000000" w:themeColor="text1"/>
        </w:rPr>
        <w:t>normalised to controls</w:t>
      </w:r>
      <w:r w:rsidR="008108D3" w:rsidRPr="00154A25">
        <w:rPr>
          <w:rFonts w:ascii="Arial" w:hAnsi="Arial" w:cs="Arial"/>
          <w:color w:val="000000" w:themeColor="text1"/>
        </w:rPr>
        <w:t>,</w:t>
      </w:r>
      <w:r w:rsidRPr="00154A25">
        <w:rPr>
          <w:rFonts w:ascii="Arial" w:hAnsi="Arial" w:cs="Arial"/>
          <w:color w:val="000000" w:themeColor="text1"/>
        </w:rPr>
        <w:t xml:space="preserve"> relative to untreated samples.</w:t>
      </w:r>
      <w:proofErr w:type="gramEnd"/>
    </w:p>
    <w:tbl>
      <w:tblPr>
        <w:tblW w:w="0" w:type="auto"/>
        <w:tblInd w:w="720" w:type="dxa"/>
        <w:tblLook w:val="04A0" w:firstRow="1" w:lastRow="0" w:firstColumn="1" w:lastColumn="0" w:noHBand="0" w:noVBand="1"/>
      </w:tblPr>
      <w:tblGrid>
        <w:gridCol w:w="2376"/>
        <w:gridCol w:w="1276"/>
        <w:gridCol w:w="1275"/>
      </w:tblGrid>
      <w:tr w:rsidR="00F71D83" w:rsidRPr="00154A25" w:rsidTr="00CC0A57">
        <w:tc>
          <w:tcPr>
            <w:tcW w:w="2376" w:type="dxa"/>
            <w:tcBorders>
              <w:top w:val="single" w:sz="4" w:space="0" w:color="auto"/>
              <w:bottom w:val="single" w:sz="4" w:space="0" w:color="auto"/>
            </w:tcBorders>
            <w:shd w:val="clear" w:color="auto" w:fill="auto"/>
          </w:tcPr>
          <w:p w:rsidR="00F71D83" w:rsidRPr="00154A25" w:rsidRDefault="00F71D83" w:rsidP="008108D3">
            <w:pPr>
              <w:spacing w:after="120" w:line="276" w:lineRule="auto"/>
              <w:jc w:val="center"/>
              <w:rPr>
                <w:rFonts w:ascii="Arial" w:hAnsi="Arial" w:cs="Arial"/>
                <w:color w:val="000000" w:themeColor="text1"/>
                <w:lang w:eastAsia="en-GB"/>
              </w:rPr>
            </w:pPr>
            <w:r w:rsidRPr="00154A25">
              <w:rPr>
                <w:rFonts w:ascii="Arial" w:hAnsi="Arial" w:cs="Arial"/>
                <w:color w:val="000000" w:themeColor="text1"/>
              </w:rPr>
              <w:t xml:space="preserve">β-tubulin isotype </w:t>
            </w:r>
            <w:r w:rsidR="008108D3" w:rsidRPr="00154A25">
              <w:rPr>
                <w:rFonts w:ascii="Arial" w:hAnsi="Arial" w:cs="Arial"/>
                <w:color w:val="000000" w:themeColor="text1"/>
              </w:rPr>
              <w:t>[</w:t>
            </w:r>
            <w:r w:rsidR="008108D3" w:rsidRPr="00154A25">
              <w:rPr>
                <w:rFonts w:ascii="Arial" w:hAnsi="Arial" w:cs="Arial"/>
                <w:color w:val="000000" w:themeColor="text1"/>
                <w:lang w:eastAsia="en-GB"/>
              </w:rPr>
              <w:t>treatment time]</w:t>
            </w:r>
          </w:p>
        </w:tc>
        <w:tc>
          <w:tcPr>
            <w:tcW w:w="1276"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color w:val="000000" w:themeColor="text1"/>
              </w:rPr>
            </w:pPr>
            <w:r w:rsidRPr="00154A25">
              <w:rPr>
                <w:rFonts w:ascii="Arial" w:hAnsi="Arial" w:cs="Arial"/>
                <w:color w:val="000000" w:themeColor="text1"/>
              </w:rPr>
              <w:t>SCFA</w:t>
            </w:r>
          </w:p>
        </w:tc>
        <w:tc>
          <w:tcPr>
            <w:tcW w:w="1275"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color w:val="000000" w:themeColor="text1"/>
              </w:rPr>
            </w:pPr>
            <w:r w:rsidRPr="00154A25">
              <w:rPr>
                <w:rFonts w:ascii="Arial" w:hAnsi="Arial" w:cs="Arial"/>
                <w:color w:val="000000" w:themeColor="text1"/>
              </w:rPr>
              <w:t>% change</w:t>
            </w:r>
          </w:p>
        </w:tc>
      </w:tr>
      <w:tr w:rsidR="00F71D83" w:rsidRPr="00154A25" w:rsidTr="00CC0A57">
        <w:tc>
          <w:tcPr>
            <w:tcW w:w="2376" w:type="dxa"/>
            <w:tcBorders>
              <w:top w:val="single" w:sz="4" w:space="0" w:color="auto"/>
            </w:tcBorders>
            <w:shd w:val="clear" w:color="auto" w:fill="auto"/>
            <w:vAlign w:val="bottom"/>
          </w:tcPr>
          <w:p w:rsidR="00F71D83" w:rsidRPr="00154A25" w:rsidRDefault="00F71D83" w:rsidP="00CC0A57">
            <w:pPr>
              <w:spacing w:before="120" w:line="276" w:lineRule="auto"/>
              <w:jc w:val="center"/>
              <w:rPr>
                <w:rFonts w:ascii="Arial" w:hAnsi="Arial" w:cs="Arial"/>
                <w:color w:val="000000" w:themeColor="text1"/>
                <w:lang w:eastAsia="en-GB"/>
              </w:rPr>
            </w:pPr>
            <w:r w:rsidRPr="00154A25">
              <w:rPr>
                <w:rFonts w:ascii="Arial" w:hAnsi="Arial" w:cs="Arial"/>
                <w:color w:val="000000" w:themeColor="text1"/>
                <w:lang w:eastAsia="en-GB"/>
              </w:rPr>
              <w:t>β [3h]</w:t>
            </w:r>
          </w:p>
        </w:tc>
        <w:tc>
          <w:tcPr>
            <w:tcW w:w="1276" w:type="dxa"/>
            <w:tcBorders>
              <w:top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B</w:t>
            </w:r>
          </w:p>
        </w:tc>
        <w:tc>
          <w:tcPr>
            <w:tcW w:w="1275" w:type="dxa"/>
            <w:tcBorders>
              <w:top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120%</w:t>
            </w:r>
          </w:p>
        </w:tc>
      </w:tr>
      <w:tr w:rsidR="00F71D83" w:rsidRPr="00154A25" w:rsidTr="00CC0A57">
        <w:tc>
          <w:tcPr>
            <w:tcW w:w="2376" w:type="dxa"/>
            <w:tcBorders>
              <w:bottom w:val="nil"/>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p>
        </w:tc>
        <w:tc>
          <w:tcPr>
            <w:tcW w:w="1276" w:type="dxa"/>
            <w:tcBorders>
              <w:bottom w:val="nil"/>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P</w:t>
            </w:r>
          </w:p>
        </w:tc>
        <w:tc>
          <w:tcPr>
            <w:tcW w:w="1275" w:type="dxa"/>
            <w:tcBorders>
              <w:bottom w:val="nil"/>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73%</w:t>
            </w:r>
          </w:p>
        </w:tc>
      </w:tr>
      <w:tr w:rsidR="00F71D83" w:rsidRPr="00154A25" w:rsidTr="00CC0A57">
        <w:tc>
          <w:tcPr>
            <w:tcW w:w="2376" w:type="dxa"/>
            <w:tcBorders>
              <w:top w:val="nil"/>
              <w:bottom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p>
        </w:tc>
        <w:tc>
          <w:tcPr>
            <w:tcW w:w="1276" w:type="dxa"/>
            <w:tcBorders>
              <w:top w:val="nil"/>
              <w:bottom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V</w:t>
            </w:r>
          </w:p>
        </w:tc>
        <w:tc>
          <w:tcPr>
            <w:tcW w:w="1275" w:type="dxa"/>
            <w:tcBorders>
              <w:top w:val="nil"/>
              <w:bottom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99%</w:t>
            </w:r>
          </w:p>
        </w:tc>
      </w:tr>
      <w:tr w:rsidR="00F71D83" w:rsidRPr="00154A25" w:rsidTr="00CC0A57">
        <w:tc>
          <w:tcPr>
            <w:tcW w:w="2376" w:type="dxa"/>
            <w:shd w:val="clear" w:color="auto" w:fill="auto"/>
            <w:vAlign w:val="bottom"/>
          </w:tcPr>
          <w:p w:rsidR="00F71D83" w:rsidRPr="00154A25" w:rsidRDefault="00F71D83" w:rsidP="00CC0A57">
            <w:pPr>
              <w:spacing w:before="120" w:line="276" w:lineRule="auto"/>
              <w:jc w:val="center"/>
              <w:rPr>
                <w:rFonts w:ascii="Arial" w:hAnsi="Arial" w:cs="Arial"/>
                <w:color w:val="000000" w:themeColor="text1"/>
                <w:lang w:eastAsia="en-GB"/>
              </w:rPr>
            </w:pPr>
            <w:r w:rsidRPr="00154A25">
              <w:rPr>
                <w:rFonts w:ascii="Arial" w:hAnsi="Arial" w:cs="Arial"/>
                <w:color w:val="000000" w:themeColor="text1"/>
                <w:lang w:eastAsia="en-GB"/>
              </w:rPr>
              <w:t>β2c [6h]</w:t>
            </w:r>
          </w:p>
        </w:tc>
        <w:tc>
          <w:tcPr>
            <w:tcW w:w="1276" w:type="dxa"/>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B</w:t>
            </w:r>
          </w:p>
        </w:tc>
        <w:tc>
          <w:tcPr>
            <w:tcW w:w="1275" w:type="dxa"/>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86%</w:t>
            </w:r>
          </w:p>
        </w:tc>
      </w:tr>
      <w:tr w:rsidR="00F71D83" w:rsidRPr="00154A25" w:rsidTr="00CC0A57">
        <w:tc>
          <w:tcPr>
            <w:tcW w:w="2376" w:type="dxa"/>
            <w:tcBorders>
              <w:bottom w:val="nil"/>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p>
        </w:tc>
        <w:tc>
          <w:tcPr>
            <w:tcW w:w="1276" w:type="dxa"/>
            <w:tcBorders>
              <w:bottom w:val="nil"/>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P</w:t>
            </w:r>
          </w:p>
        </w:tc>
        <w:tc>
          <w:tcPr>
            <w:tcW w:w="1275" w:type="dxa"/>
            <w:tcBorders>
              <w:bottom w:val="nil"/>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98%</w:t>
            </w:r>
          </w:p>
        </w:tc>
      </w:tr>
      <w:tr w:rsidR="00F71D83" w:rsidRPr="00154A25" w:rsidTr="00CC0A57">
        <w:tc>
          <w:tcPr>
            <w:tcW w:w="2376" w:type="dxa"/>
            <w:tcBorders>
              <w:top w:val="nil"/>
              <w:bottom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p>
        </w:tc>
        <w:tc>
          <w:tcPr>
            <w:tcW w:w="1276" w:type="dxa"/>
            <w:tcBorders>
              <w:top w:val="nil"/>
              <w:bottom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V</w:t>
            </w:r>
          </w:p>
        </w:tc>
        <w:tc>
          <w:tcPr>
            <w:tcW w:w="1275" w:type="dxa"/>
            <w:tcBorders>
              <w:top w:val="nil"/>
              <w:bottom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128%</w:t>
            </w:r>
          </w:p>
        </w:tc>
      </w:tr>
      <w:tr w:rsidR="00F71D83" w:rsidRPr="00154A25" w:rsidTr="00CC0A57">
        <w:tc>
          <w:tcPr>
            <w:tcW w:w="2376" w:type="dxa"/>
            <w:shd w:val="clear" w:color="auto" w:fill="auto"/>
            <w:vAlign w:val="bottom"/>
          </w:tcPr>
          <w:p w:rsidR="00F71D83" w:rsidRPr="00154A25" w:rsidRDefault="00F71D83" w:rsidP="00CC0A57">
            <w:pPr>
              <w:spacing w:before="120" w:line="276" w:lineRule="auto"/>
              <w:jc w:val="center"/>
              <w:rPr>
                <w:rFonts w:ascii="Arial" w:hAnsi="Arial" w:cs="Arial"/>
                <w:color w:val="000000" w:themeColor="text1"/>
                <w:lang w:eastAsia="en-GB"/>
              </w:rPr>
            </w:pPr>
            <w:r w:rsidRPr="00154A25">
              <w:rPr>
                <w:rFonts w:ascii="Arial" w:hAnsi="Arial" w:cs="Arial"/>
                <w:color w:val="000000" w:themeColor="text1"/>
                <w:lang w:eastAsia="en-GB"/>
              </w:rPr>
              <w:t>β [24h]</w:t>
            </w:r>
          </w:p>
        </w:tc>
        <w:tc>
          <w:tcPr>
            <w:tcW w:w="1276" w:type="dxa"/>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B</w:t>
            </w:r>
          </w:p>
        </w:tc>
        <w:tc>
          <w:tcPr>
            <w:tcW w:w="1275" w:type="dxa"/>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260%</w:t>
            </w:r>
          </w:p>
        </w:tc>
      </w:tr>
      <w:tr w:rsidR="00F71D83" w:rsidRPr="00154A25" w:rsidTr="00CC0A57">
        <w:tc>
          <w:tcPr>
            <w:tcW w:w="2376" w:type="dxa"/>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p>
        </w:tc>
        <w:tc>
          <w:tcPr>
            <w:tcW w:w="1276" w:type="dxa"/>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P</w:t>
            </w:r>
          </w:p>
        </w:tc>
        <w:tc>
          <w:tcPr>
            <w:tcW w:w="1275" w:type="dxa"/>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205%</w:t>
            </w:r>
          </w:p>
        </w:tc>
      </w:tr>
      <w:tr w:rsidR="00F71D83" w:rsidRPr="00154A25" w:rsidTr="00CC0A57">
        <w:tc>
          <w:tcPr>
            <w:tcW w:w="2376" w:type="dxa"/>
            <w:tcBorders>
              <w:bottom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p>
        </w:tc>
        <w:tc>
          <w:tcPr>
            <w:tcW w:w="1276" w:type="dxa"/>
            <w:tcBorders>
              <w:bottom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V</w:t>
            </w:r>
          </w:p>
        </w:tc>
        <w:tc>
          <w:tcPr>
            <w:tcW w:w="1275" w:type="dxa"/>
            <w:tcBorders>
              <w:bottom w:val="single" w:sz="4" w:space="0" w:color="auto"/>
            </w:tcBorders>
            <w:shd w:val="clear" w:color="auto" w:fill="auto"/>
            <w:vAlign w:val="bottom"/>
          </w:tcPr>
          <w:p w:rsidR="00F71D83" w:rsidRPr="00154A25" w:rsidRDefault="00F71D83" w:rsidP="00CC0A57">
            <w:pPr>
              <w:spacing w:line="276" w:lineRule="auto"/>
              <w:jc w:val="center"/>
              <w:rPr>
                <w:rFonts w:ascii="Arial" w:hAnsi="Arial" w:cs="Arial"/>
                <w:color w:val="000000" w:themeColor="text1"/>
                <w:lang w:eastAsia="en-GB"/>
              </w:rPr>
            </w:pPr>
            <w:r w:rsidRPr="00154A25">
              <w:rPr>
                <w:rFonts w:ascii="Arial" w:hAnsi="Arial" w:cs="Arial"/>
                <w:color w:val="000000" w:themeColor="text1"/>
                <w:lang w:eastAsia="en-GB"/>
              </w:rPr>
              <w:t>324%</w:t>
            </w:r>
          </w:p>
        </w:tc>
      </w:tr>
    </w:tbl>
    <w:p w:rsidR="008108D3" w:rsidRPr="00712F67" w:rsidRDefault="008108D3" w:rsidP="008108D3">
      <w:pPr>
        <w:ind w:left="720"/>
        <w:jc w:val="both"/>
        <w:rPr>
          <w:rFonts w:ascii="Arial" w:hAnsi="Arial" w:cs="Arial"/>
          <w:color w:val="000000" w:themeColor="text1"/>
          <w:lang w:val="it-IT"/>
        </w:rPr>
      </w:pPr>
      <w:r w:rsidRPr="00712F67">
        <w:rPr>
          <w:rFonts w:ascii="Arial" w:hAnsi="Arial" w:cs="Arial"/>
          <w:color w:val="000000" w:themeColor="text1"/>
          <w:lang w:val="it-IT"/>
        </w:rPr>
        <w:t>B, butyrate; P, propionate; V, valerate</w:t>
      </w:r>
    </w:p>
    <w:p w:rsidR="008108D3" w:rsidRPr="00712F67" w:rsidRDefault="008108D3" w:rsidP="00F71D83">
      <w:pPr>
        <w:spacing w:before="240" w:line="360" w:lineRule="auto"/>
        <w:jc w:val="both"/>
        <w:rPr>
          <w:rFonts w:ascii="Arial" w:hAnsi="Arial" w:cs="Arial"/>
          <w:color w:val="000000" w:themeColor="text1"/>
          <w:lang w:val="it-IT"/>
        </w:rPr>
      </w:pPr>
    </w:p>
    <w:p w:rsidR="00154A25" w:rsidRPr="00712F67" w:rsidRDefault="00154A25">
      <w:pPr>
        <w:rPr>
          <w:rFonts w:ascii="Arial" w:hAnsi="Arial" w:cs="Arial"/>
          <w:b/>
          <w:color w:val="000000" w:themeColor="text1"/>
          <w:sz w:val="24"/>
          <w:lang w:val="it-IT"/>
        </w:rPr>
      </w:pPr>
      <w:r w:rsidRPr="00712F67">
        <w:rPr>
          <w:rFonts w:ascii="Arial" w:hAnsi="Arial" w:cs="Arial"/>
          <w:b/>
          <w:color w:val="000000" w:themeColor="text1"/>
          <w:sz w:val="24"/>
          <w:lang w:val="it-IT"/>
        </w:rPr>
        <w:br w:type="page"/>
      </w:r>
    </w:p>
    <w:p w:rsidR="00F71D83" w:rsidRPr="00154A25" w:rsidRDefault="00F71D83" w:rsidP="00F71D83">
      <w:pPr>
        <w:spacing w:before="240" w:line="360" w:lineRule="auto"/>
        <w:jc w:val="both"/>
        <w:rPr>
          <w:rFonts w:ascii="Arial" w:hAnsi="Arial" w:cs="Arial"/>
          <w:color w:val="000000" w:themeColor="text1"/>
        </w:rPr>
      </w:pPr>
      <w:proofErr w:type="gramStart"/>
      <w:r w:rsidRPr="00154A25">
        <w:rPr>
          <w:rFonts w:ascii="Arial" w:hAnsi="Arial" w:cs="Arial"/>
          <w:b/>
          <w:color w:val="000000" w:themeColor="text1"/>
        </w:rPr>
        <w:lastRenderedPageBreak/>
        <w:t>Table 6.1c</w:t>
      </w:r>
      <w:r w:rsidRPr="00154A25">
        <w:rPr>
          <w:rFonts w:ascii="Arial" w:hAnsi="Arial" w:cs="Arial"/>
          <w:color w:val="000000" w:themeColor="text1"/>
        </w:rPr>
        <w:t>.</w:t>
      </w:r>
      <w:proofErr w:type="gramEnd"/>
      <w:r w:rsidRPr="00154A25">
        <w:rPr>
          <w:rFonts w:ascii="Arial" w:hAnsi="Arial" w:cs="Arial"/>
          <w:color w:val="000000" w:themeColor="text1"/>
        </w:rPr>
        <w:t xml:space="preserve"> 24 h SCFA treatment </w:t>
      </w:r>
      <w:r w:rsidR="008108D3" w:rsidRPr="00154A25">
        <w:rPr>
          <w:rFonts w:ascii="Arial" w:hAnsi="Arial" w:cs="Arial"/>
          <w:color w:val="000000" w:themeColor="text1"/>
        </w:rPr>
        <w:t xml:space="preserve">at </w:t>
      </w:r>
      <w:r w:rsidRPr="00154A25">
        <w:rPr>
          <w:rFonts w:ascii="Arial" w:hAnsi="Arial" w:cs="Arial"/>
          <w:color w:val="000000" w:themeColor="text1"/>
        </w:rPr>
        <w:t>IC</w:t>
      </w:r>
      <w:r w:rsidRPr="00154A25">
        <w:rPr>
          <w:rFonts w:ascii="Arial" w:hAnsi="Arial" w:cs="Arial"/>
          <w:color w:val="000000" w:themeColor="text1"/>
          <w:vertAlign w:val="subscript"/>
        </w:rPr>
        <w:t>50</w:t>
      </w:r>
      <w:r w:rsidRPr="00154A25">
        <w:rPr>
          <w:rFonts w:ascii="Arial" w:hAnsi="Arial" w:cs="Arial"/>
          <w:color w:val="000000" w:themeColor="text1"/>
        </w:rPr>
        <w:t xml:space="preserve"> (G2/M) concentrations: α-tubulin and actin controls [** SEM&lt;5%; * SEM&lt;10%].</w:t>
      </w:r>
    </w:p>
    <w:tbl>
      <w:tblPr>
        <w:tblW w:w="0" w:type="auto"/>
        <w:tblInd w:w="720" w:type="dxa"/>
        <w:tblLook w:val="04A0" w:firstRow="1" w:lastRow="0" w:firstColumn="1" w:lastColumn="0" w:noHBand="0" w:noVBand="1"/>
      </w:tblPr>
      <w:tblGrid>
        <w:gridCol w:w="1526"/>
        <w:gridCol w:w="1276"/>
        <w:gridCol w:w="1275"/>
        <w:gridCol w:w="1275"/>
        <w:gridCol w:w="630"/>
        <w:gridCol w:w="630"/>
      </w:tblGrid>
      <w:tr w:rsidR="00F71D83" w:rsidRPr="00154A25" w:rsidTr="00CC0A57">
        <w:tc>
          <w:tcPr>
            <w:tcW w:w="1526" w:type="dxa"/>
            <w:tcBorders>
              <w:top w:val="single" w:sz="4" w:space="0" w:color="auto"/>
              <w:bottom w:val="single" w:sz="4" w:space="0" w:color="auto"/>
            </w:tcBorders>
            <w:shd w:val="clear" w:color="auto" w:fill="auto"/>
            <w:vAlign w:val="bottom"/>
          </w:tcPr>
          <w:p w:rsidR="00F71D83" w:rsidRPr="00154A25" w:rsidRDefault="00F71D83" w:rsidP="00CC0A57">
            <w:pPr>
              <w:spacing w:after="120" w:line="276" w:lineRule="auto"/>
              <w:jc w:val="center"/>
              <w:rPr>
                <w:rFonts w:ascii="Arial" w:hAnsi="Arial" w:cs="Arial"/>
                <w:color w:val="000000" w:themeColor="text1"/>
              </w:rPr>
            </w:pPr>
            <w:r w:rsidRPr="00154A25">
              <w:rPr>
                <w:rFonts w:ascii="Arial" w:hAnsi="Arial" w:cs="Arial"/>
                <w:color w:val="000000" w:themeColor="text1"/>
              </w:rPr>
              <w:t>control</w:t>
            </w:r>
          </w:p>
        </w:tc>
        <w:tc>
          <w:tcPr>
            <w:tcW w:w="1276"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color w:val="000000" w:themeColor="text1"/>
              </w:rPr>
            </w:pPr>
            <w:r w:rsidRPr="00154A25">
              <w:rPr>
                <w:rFonts w:ascii="Arial" w:hAnsi="Arial" w:cs="Arial"/>
                <w:color w:val="000000" w:themeColor="text1"/>
              </w:rPr>
              <w:t>SCFA</w:t>
            </w:r>
          </w:p>
        </w:tc>
        <w:tc>
          <w:tcPr>
            <w:tcW w:w="1275"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color w:val="000000" w:themeColor="text1"/>
              </w:rPr>
            </w:pPr>
            <w:r w:rsidRPr="00154A25">
              <w:rPr>
                <w:rFonts w:ascii="Arial" w:hAnsi="Arial" w:cs="Arial"/>
                <w:bCs/>
                <w:color w:val="000000" w:themeColor="text1"/>
              </w:rPr>
              <w:t>% change</w:t>
            </w:r>
          </w:p>
        </w:tc>
        <w:tc>
          <w:tcPr>
            <w:tcW w:w="1275"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color w:val="000000" w:themeColor="text1"/>
              </w:rPr>
            </w:pPr>
            <w:r w:rsidRPr="00154A25">
              <w:rPr>
                <w:rFonts w:ascii="Arial" w:hAnsi="Arial" w:cs="Arial"/>
                <w:color w:val="000000" w:themeColor="text1"/>
              </w:rPr>
              <w:t>SEM</w:t>
            </w:r>
          </w:p>
        </w:tc>
        <w:tc>
          <w:tcPr>
            <w:tcW w:w="630"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bCs/>
                <w:color w:val="000000" w:themeColor="text1"/>
              </w:rPr>
            </w:pPr>
            <w:r w:rsidRPr="00154A25">
              <w:rPr>
                <w:rFonts w:ascii="Arial" w:hAnsi="Arial" w:cs="Arial"/>
                <w:bCs/>
                <w:color w:val="000000" w:themeColor="text1"/>
              </w:rPr>
              <w:t>n</w:t>
            </w:r>
          </w:p>
        </w:tc>
        <w:tc>
          <w:tcPr>
            <w:tcW w:w="630" w:type="dxa"/>
            <w:tcBorders>
              <w:top w:val="single" w:sz="4" w:space="0" w:color="auto"/>
              <w:bottom w:val="single" w:sz="4" w:space="0" w:color="auto"/>
            </w:tcBorders>
            <w:shd w:val="clear" w:color="auto" w:fill="auto"/>
          </w:tcPr>
          <w:p w:rsidR="00F71D83" w:rsidRPr="00154A25" w:rsidRDefault="00F71D83" w:rsidP="00CC0A57">
            <w:pPr>
              <w:spacing w:after="120" w:line="276" w:lineRule="auto"/>
              <w:jc w:val="center"/>
              <w:rPr>
                <w:rFonts w:ascii="Arial" w:hAnsi="Arial" w:cs="Arial"/>
                <w:b/>
                <w:bCs/>
                <w:color w:val="000000" w:themeColor="text1"/>
              </w:rPr>
            </w:pPr>
          </w:p>
        </w:tc>
      </w:tr>
      <w:tr w:rsidR="00F71D83" w:rsidRPr="00154A25" w:rsidTr="002740CC">
        <w:tc>
          <w:tcPr>
            <w:tcW w:w="1526" w:type="dxa"/>
            <w:shd w:val="clear" w:color="auto" w:fill="auto"/>
            <w:vAlign w:val="center"/>
          </w:tcPr>
          <w:p w:rsidR="00F71D83" w:rsidRPr="00154A25" w:rsidRDefault="00F71D83" w:rsidP="002740CC">
            <w:pPr>
              <w:spacing w:before="120" w:line="276" w:lineRule="auto"/>
              <w:jc w:val="center"/>
              <w:rPr>
                <w:rFonts w:ascii="Arial" w:hAnsi="Arial" w:cs="Arial"/>
                <w:color w:val="000000" w:themeColor="text1"/>
              </w:rPr>
            </w:pPr>
            <w:r w:rsidRPr="00154A25">
              <w:rPr>
                <w:rFonts w:ascii="Arial" w:hAnsi="Arial" w:cs="Arial"/>
                <w:color w:val="000000" w:themeColor="text1"/>
              </w:rPr>
              <w:t>α-tubulin</w:t>
            </w:r>
          </w:p>
        </w:tc>
        <w:tc>
          <w:tcPr>
            <w:tcW w:w="1276" w:type="dxa"/>
            <w:shd w:val="clear" w:color="auto" w:fill="auto"/>
            <w:vAlign w:val="center"/>
          </w:tcPr>
          <w:p w:rsidR="00F71D83" w:rsidRPr="00154A25" w:rsidRDefault="00F71D83" w:rsidP="002740CC">
            <w:pPr>
              <w:spacing w:line="276" w:lineRule="auto"/>
              <w:jc w:val="center"/>
              <w:rPr>
                <w:rFonts w:ascii="Arial" w:hAnsi="Arial" w:cs="Arial"/>
                <w:color w:val="000000" w:themeColor="text1"/>
              </w:rPr>
            </w:pPr>
            <w:r w:rsidRPr="00154A25">
              <w:rPr>
                <w:rFonts w:ascii="Arial" w:hAnsi="Arial" w:cs="Arial"/>
                <w:color w:val="000000" w:themeColor="text1"/>
              </w:rPr>
              <w:t>B</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79%</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8%</w:t>
            </w:r>
          </w:p>
        </w:tc>
        <w:tc>
          <w:tcPr>
            <w:tcW w:w="630"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2</w:t>
            </w:r>
          </w:p>
        </w:tc>
        <w:tc>
          <w:tcPr>
            <w:tcW w:w="630" w:type="dxa"/>
            <w:shd w:val="clear" w:color="auto" w:fill="auto"/>
            <w:vAlign w:val="center"/>
          </w:tcPr>
          <w:p w:rsidR="00F71D83" w:rsidRPr="00154A25" w:rsidRDefault="00F71D83" w:rsidP="002740CC">
            <w:pPr>
              <w:spacing w:line="276" w:lineRule="auto"/>
              <w:ind w:right="174"/>
              <w:jc w:val="center"/>
              <w:rPr>
                <w:rFonts w:ascii="Arial" w:hAnsi="Arial" w:cs="Arial"/>
                <w:b/>
                <w:color w:val="000000" w:themeColor="text1"/>
              </w:rPr>
            </w:pPr>
            <w:r w:rsidRPr="00154A25">
              <w:rPr>
                <w:rFonts w:ascii="Arial" w:hAnsi="Arial" w:cs="Arial"/>
                <w:b/>
                <w:color w:val="000000" w:themeColor="text1"/>
              </w:rPr>
              <w:t>*</w:t>
            </w:r>
          </w:p>
        </w:tc>
      </w:tr>
      <w:tr w:rsidR="00F71D83" w:rsidRPr="00154A25" w:rsidTr="002740CC">
        <w:tc>
          <w:tcPr>
            <w:tcW w:w="1526" w:type="dxa"/>
            <w:shd w:val="clear" w:color="auto" w:fill="auto"/>
            <w:vAlign w:val="center"/>
          </w:tcPr>
          <w:p w:rsidR="00F71D83" w:rsidRPr="00154A25" w:rsidRDefault="00F71D83" w:rsidP="002740CC">
            <w:pPr>
              <w:spacing w:line="276" w:lineRule="auto"/>
              <w:jc w:val="center"/>
              <w:rPr>
                <w:rFonts w:ascii="Arial" w:hAnsi="Arial" w:cs="Arial"/>
                <w:color w:val="000000" w:themeColor="text1"/>
              </w:rPr>
            </w:pPr>
          </w:p>
        </w:tc>
        <w:tc>
          <w:tcPr>
            <w:tcW w:w="1276" w:type="dxa"/>
            <w:shd w:val="clear" w:color="auto" w:fill="auto"/>
            <w:vAlign w:val="center"/>
          </w:tcPr>
          <w:p w:rsidR="00F71D83" w:rsidRPr="00154A25" w:rsidRDefault="00F71D83" w:rsidP="002740CC">
            <w:pPr>
              <w:spacing w:line="276" w:lineRule="auto"/>
              <w:jc w:val="center"/>
              <w:rPr>
                <w:rFonts w:ascii="Arial" w:hAnsi="Arial" w:cs="Arial"/>
                <w:color w:val="000000" w:themeColor="text1"/>
              </w:rPr>
            </w:pPr>
            <w:r w:rsidRPr="00154A25">
              <w:rPr>
                <w:rFonts w:ascii="Arial" w:hAnsi="Arial" w:cs="Arial"/>
                <w:color w:val="000000" w:themeColor="text1"/>
              </w:rPr>
              <w:t>P</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95%</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1%</w:t>
            </w:r>
          </w:p>
        </w:tc>
        <w:tc>
          <w:tcPr>
            <w:tcW w:w="630"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2</w:t>
            </w:r>
          </w:p>
        </w:tc>
        <w:tc>
          <w:tcPr>
            <w:tcW w:w="630" w:type="dxa"/>
            <w:shd w:val="clear" w:color="auto" w:fill="auto"/>
            <w:vAlign w:val="center"/>
          </w:tcPr>
          <w:p w:rsidR="00F71D83" w:rsidRPr="00154A25" w:rsidRDefault="00F71D83" w:rsidP="002740CC">
            <w:pPr>
              <w:spacing w:line="276" w:lineRule="auto"/>
              <w:ind w:right="174"/>
              <w:jc w:val="center"/>
              <w:rPr>
                <w:rFonts w:ascii="Arial" w:hAnsi="Arial" w:cs="Arial"/>
                <w:b/>
                <w:color w:val="000000" w:themeColor="text1"/>
              </w:rPr>
            </w:pPr>
            <w:r w:rsidRPr="00154A25">
              <w:rPr>
                <w:rFonts w:ascii="Arial" w:hAnsi="Arial" w:cs="Arial"/>
                <w:b/>
                <w:color w:val="000000" w:themeColor="text1"/>
              </w:rPr>
              <w:t>**</w:t>
            </w:r>
          </w:p>
        </w:tc>
      </w:tr>
      <w:tr w:rsidR="00F71D83" w:rsidRPr="00154A25" w:rsidTr="002740CC">
        <w:tc>
          <w:tcPr>
            <w:tcW w:w="1526" w:type="dxa"/>
            <w:shd w:val="clear" w:color="auto" w:fill="auto"/>
            <w:vAlign w:val="center"/>
          </w:tcPr>
          <w:p w:rsidR="00F71D83" w:rsidRPr="00154A25" w:rsidRDefault="00F71D83" w:rsidP="002740CC">
            <w:pPr>
              <w:spacing w:line="276" w:lineRule="auto"/>
              <w:jc w:val="center"/>
              <w:rPr>
                <w:rFonts w:ascii="Arial" w:hAnsi="Arial" w:cs="Arial"/>
                <w:color w:val="000000" w:themeColor="text1"/>
              </w:rPr>
            </w:pPr>
          </w:p>
        </w:tc>
        <w:tc>
          <w:tcPr>
            <w:tcW w:w="1276" w:type="dxa"/>
            <w:shd w:val="clear" w:color="auto" w:fill="auto"/>
            <w:vAlign w:val="center"/>
          </w:tcPr>
          <w:p w:rsidR="00F71D83" w:rsidRPr="00154A25" w:rsidRDefault="00F71D83" w:rsidP="002740CC">
            <w:pPr>
              <w:spacing w:line="276" w:lineRule="auto"/>
              <w:jc w:val="center"/>
              <w:rPr>
                <w:rFonts w:ascii="Arial" w:hAnsi="Arial" w:cs="Arial"/>
                <w:color w:val="000000" w:themeColor="text1"/>
              </w:rPr>
            </w:pPr>
            <w:r w:rsidRPr="00154A25">
              <w:rPr>
                <w:rFonts w:ascii="Arial" w:hAnsi="Arial" w:cs="Arial"/>
                <w:color w:val="000000" w:themeColor="text1"/>
              </w:rPr>
              <w:t>V</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104%</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1%</w:t>
            </w:r>
          </w:p>
        </w:tc>
        <w:tc>
          <w:tcPr>
            <w:tcW w:w="630"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2</w:t>
            </w:r>
          </w:p>
        </w:tc>
        <w:tc>
          <w:tcPr>
            <w:tcW w:w="630" w:type="dxa"/>
            <w:shd w:val="clear" w:color="auto" w:fill="auto"/>
            <w:vAlign w:val="center"/>
          </w:tcPr>
          <w:p w:rsidR="00F71D83" w:rsidRPr="00154A25" w:rsidRDefault="00F71D83" w:rsidP="002740CC">
            <w:pPr>
              <w:spacing w:line="276" w:lineRule="auto"/>
              <w:ind w:right="174"/>
              <w:jc w:val="center"/>
              <w:rPr>
                <w:rFonts w:ascii="Arial" w:hAnsi="Arial" w:cs="Arial"/>
                <w:b/>
                <w:color w:val="000000" w:themeColor="text1"/>
              </w:rPr>
            </w:pPr>
            <w:r w:rsidRPr="00154A25">
              <w:rPr>
                <w:rFonts w:ascii="Arial" w:hAnsi="Arial" w:cs="Arial"/>
                <w:b/>
                <w:color w:val="000000" w:themeColor="text1"/>
              </w:rPr>
              <w:t>**</w:t>
            </w:r>
          </w:p>
        </w:tc>
      </w:tr>
      <w:tr w:rsidR="008108D3" w:rsidRPr="00154A25" w:rsidTr="002740CC">
        <w:tc>
          <w:tcPr>
            <w:tcW w:w="1526" w:type="dxa"/>
            <w:shd w:val="clear" w:color="auto" w:fill="auto"/>
            <w:vAlign w:val="center"/>
          </w:tcPr>
          <w:p w:rsidR="008108D3" w:rsidRPr="00154A25" w:rsidRDefault="008108D3" w:rsidP="002740CC">
            <w:pPr>
              <w:spacing w:before="120" w:line="276" w:lineRule="auto"/>
              <w:jc w:val="center"/>
              <w:rPr>
                <w:rFonts w:ascii="Arial" w:hAnsi="Arial" w:cs="Arial"/>
                <w:color w:val="000000" w:themeColor="text1"/>
              </w:rPr>
            </w:pPr>
          </w:p>
        </w:tc>
        <w:tc>
          <w:tcPr>
            <w:tcW w:w="1276" w:type="dxa"/>
            <w:shd w:val="clear" w:color="auto" w:fill="auto"/>
            <w:vAlign w:val="center"/>
          </w:tcPr>
          <w:p w:rsidR="008108D3" w:rsidRPr="00154A25" w:rsidRDefault="008108D3" w:rsidP="002740CC">
            <w:pPr>
              <w:spacing w:line="276" w:lineRule="auto"/>
              <w:jc w:val="center"/>
              <w:rPr>
                <w:rFonts w:ascii="Arial" w:hAnsi="Arial" w:cs="Arial"/>
                <w:color w:val="000000" w:themeColor="text1"/>
              </w:rPr>
            </w:pPr>
          </w:p>
        </w:tc>
        <w:tc>
          <w:tcPr>
            <w:tcW w:w="1275" w:type="dxa"/>
            <w:shd w:val="clear" w:color="auto" w:fill="auto"/>
            <w:vAlign w:val="center"/>
          </w:tcPr>
          <w:p w:rsidR="008108D3" w:rsidRPr="00154A25" w:rsidRDefault="008108D3" w:rsidP="002740CC">
            <w:pPr>
              <w:spacing w:line="276" w:lineRule="auto"/>
              <w:ind w:right="174"/>
              <w:jc w:val="center"/>
              <w:rPr>
                <w:rFonts w:ascii="Arial" w:hAnsi="Arial" w:cs="Arial"/>
                <w:color w:val="000000" w:themeColor="text1"/>
              </w:rPr>
            </w:pPr>
          </w:p>
        </w:tc>
        <w:tc>
          <w:tcPr>
            <w:tcW w:w="1275" w:type="dxa"/>
            <w:shd w:val="clear" w:color="auto" w:fill="auto"/>
            <w:vAlign w:val="center"/>
          </w:tcPr>
          <w:p w:rsidR="008108D3" w:rsidRPr="00154A25" w:rsidRDefault="008108D3" w:rsidP="002740CC">
            <w:pPr>
              <w:spacing w:line="276" w:lineRule="auto"/>
              <w:ind w:right="174"/>
              <w:jc w:val="center"/>
              <w:rPr>
                <w:rFonts w:ascii="Arial" w:hAnsi="Arial" w:cs="Arial"/>
                <w:color w:val="000000" w:themeColor="text1"/>
              </w:rPr>
            </w:pPr>
          </w:p>
        </w:tc>
        <w:tc>
          <w:tcPr>
            <w:tcW w:w="630" w:type="dxa"/>
            <w:shd w:val="clear" w:color="auto" w:fill="auto"/>
            <w:vAlign w:val="center"/>
          </w:tcPr>
          <w:p w:rsidR="008108D3" w:rsidRPr="00154A25" w:rsidRDefault="008108D3" w:rsidP="002740CC">
            <w:pPr>
              <w:spacing w:line="276" w:lineRule="auto"/>
              <w:ind w:right="174"/>
              <w:jc w:val="center"/>
              <w:rPr>
                <w:rFonts w:ascii="Arial" w:hAnsi="Arial" w:cs="Arial"/>
                <w:color w:val="000000" w:themeColor="text1"/>
              </w:rPr>
            </w:pPr>
          </w:p>
        </w:tc>
        <w:tc>
          <w:tcPr>
            <w:tcW w:w="630" w:type="dxa"/>
            <w:shd w:val="clear" w:color="auto" w:fill="auto"/>
            <w:vAlign w:val="center"/>
          </w:tcPr>
          <w:p w:rsidR="008108D3" w:rsidRPr="00154A25" w:rsidRDefault="008108D3" w:rsidP="002740CC">
            <w:pPr>
              <w:spacing w:line="276" w:lineRule="auto"/>
              <w:jc w:val="center"/>
              <w:rPr>
                <w:rFonts w:ascii="Arial" w:hAnsi="Arial" w:cs="Arial"/>
                <w:b/>
                <w:color w:val="000000" w:themeColor="text1"/>
              </w:rPr>
            </w:pPr>
          </w:p>
        </w:tc>
      </w:tr>
      <w:tr w:rsidR="00F71D83" w:rsidRPr="00154A25" w:rsidTr="002740CC">
        <w:tc>
          <w:tcPr>
            <w:tcW w:w="1526" w:type="dxa"/>
            <w:shd w:val="clear" w:color="auto" w:fill="auto"/>
            <w:vAlign w:val="center"/>
          </w:tcPr>
          <w:p w:rsidR="00F71D83" w:rsidRPr="00154A25" w:rsidRDefault="00F71D83" w:rsidP="002740CC">
            <w:pPr>
              <w:spacing w:before="120" w:line="276" w:lineRule="auto"/>
              <w:jc w:val="center"/>
              <w:rPr>
                <w:rFonts w:ascii="Arial" w:hAnsi="Arial" w:cs="Arial"/>
                <w:color w:val="000000" w:themeColor="text1"/>
              </w:rPr>
            </w:pPr>
            <w:r w:rsidRPr="00154A25">
              <w:rPr>
                <w:rFonts w:ascii="Arial" w:hAnsi="Arial" w:cs="Arial"/>
                <w:color w:val="000000" w:themeColor="text1"/>
              </w:rPr>
              <w:t>actin</w:t>
            </w:r>
          </w:p>
        </w:tc>
        <w:tc>
          <w:tcPr>
            <w:tcW w:w="1276" w:type="dxa"/>
            <w:shd w:val="clear" w:color="auto" w:fill="auto"/>
            <w:vAlign w:val="center"/>
          </w:tcPr>
          <w:p w:rsidR="00F71D83" w:rsidRPr="00154A25" w:rsidRDefault="00F71D83" w:rsidP="002740CC">
            <w:pPr>
              <w:spacing w:line="276" w:lineRule="auto"/>
              <w:jc w:val="center"/>
              <w:rPr>
                <w:rFonts w:ascii="Arial" w:hAnsi="Arial" w:cs="Arial"/>
                <w:color w:val="000000" w:themeColor="text1"/>
              </w:rPr>
            </w:pPr>
            <w:r w:rsidRPr="00154A25">
              <w:rPr>
                <w:rFonts w:ascii="Arial" w:hAnsi="Arial" w:cs="Arial"/>
                <w:color w:val="000000" w:themeColor="text1"/>
              </w:rPr>
              <w:t>B</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94%</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2%</w:t>
            </w:r>
          </w:p>
        </w:tc>
        <w:tc>
          <w:tcPr>
            <w:tcW w:w="630"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2</w:t>
            </w:r>
          </w:p>
        </w:tc>
        <w:tc>
          <w:tcPr>
            <w:tcW w:w="630" w:type="dxa"/>
            <w:shd w:val="clear" w:color="auto" w:fill="auto"/>
            <w:vAlign w:val="center"/>
          </w:tcPr>
          <w:p w:rsidR="00F71D83" w:rsidRPr="00154A25" w:rsidRDefault="00F71D83" w:rsidP="002740CC">
            <w:pPr>
              <w:spacing w:line="276" w:lineRule="auto"/>
              <w:jc w:val="center"/>
              <w:rPr>
                <w:rFonts w:ascii="Arial" w:hAnsi="Arial" w:cs="Arial"/>
                <w:b/>
                <w:color w:val="000000" w:themeColor="text1"/>
              </w:rPr>
            </w:pPr>
            <w:r w:rsidRPr="00154A25">
              <w:rPr>
                <w:rFonts w:ascii="Arial" w:hAnsi="Arial" w:cs="Arial"/>
                <w:b/>
                <w:color w:val="000000" w:themeColor="text1"/>
              </w:rPr>
              <w:t>**</w:t>
            </w:r>
          </w:p>
        </w:tc>
      </w:tr>
      <w:tr w:rsidR="00F71D83" w:rsidRPr="00154A25" w:rsidTr="002740CC">
        <w:tc>
          <w:tcPr>
            <w:tcW w:w="1526" w:type="dxa"/>
            <w:shd w:val="clear" w:color="auto" w:fill="auto"/>
            <w:vAlign w:val="center"/>
          </w:tcPr>
          <w:p w:rsidR="00F71D83" w:rsidRPr="00154A25" w:rsidRDefault="00F71D83" w:rsidP="002740CC">
            <w:pPr>
              <w:spacing w:line="276" w:lineRule="auto"/>
              <w:jc w:val="center"/>
              <w:rPr>
                <w:rFonts w:ascii="Arial" w:hAnsi="Arial" w:cs="Arial"/>
                <w:color w:val="000000" w:themeColor="text1"/>
              </w:rPr>
            </w:pPr>
          </w:p>
        </w:tc>
        <w:tc>
          <w:tcPr>
            <w:tcW w:w="1276" w:type="dxa"/>
            <w:shd w:val="clear" w:color="auto" w:fill="auto"/>
            <w:vAlign w:val="center"/>
          </w:tcPr>
          <w:p w:rsidR="00F71D83" w:rsidRPr="00154A25" w:rsidRDefault="00F71D83" w:rsidP="002740CC">
            <w:pPr>
              <w:spacing w:line="276" w:lineRule="auto"/>
              <w:jc w:val="center"/>
              <w:rPr>
                <w:rFonts w:ascii="Arial" w:hAnsi="Arial" w:cs="Arial"/>
                <w:color w:val="000000" w:themeColor="text1"/>
              </w:rPr>
            </w:pPr>
            <w:r w:rsidRPr="00154A25">
              <w:rPr>
                <w:rFonts w:ascii="Arial" w:hAnsi="Arial" w:cs="Arial"/>
                <w:color w:val="000000" w:themeColor="text1"/>
              </w:rPr>
              <w:t>P</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98%</w:t>
            </w:r>
          </w:p>
        </w:tc>
        <w:tc>
          <w:tcPr>
            <w:tcW w:w="1275"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16%</w:t>
            </w:r>
          </w:p>
        </w:tc>
        <w:tc>
          <w:tcPr>
            <w:tcW w:w="630" w:type="dxa"/>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2</w:t>
            </w:r>
          </w:p>
        </w:tc>
        <w:tc>
          <w:tcPr>
            <w:tcW w:w="630" w:type="dxa"/>
            <w:shd w:val="clear" w:color="auto" w:fill="auto"/>
            <w:vAlign w:val="center"/>
          </w:tcPr>
          <w:p w:rsidR="00F71D83" w:rsidRPr="00154A25" w:rsidRDefault="00F71D83" w:rsidP="002740CC">
            <w:pPr>
              <w:spacing w:line="276" w:lineRule="auto"/>
              <w:jc w:val="center"/>
              <w:rPr>
                <w:rFonts w:ascii="Arial" w:hAnsi="Arial" w:cs="Arial"/>
                <w:b/>
                <w:color w:val="000000" w:themeColor="text1"/>
              </w:rPr>
            </w:pPr>
          </w:p>
        </w:tc>
      </w:tr>
      <w:tr w:rsidR="00F71D83" w:rsidRPr="00154A25" w:rsidTr="002740CC">
        <w:tc>
          <w:tcPr>
            <w:tcW w:w="1526" w:type="dxa"/>
            <w:tcBorders>
              <w:bottom w:val="single" w:sz="4" w:space="0" w:color="auto"/>
            </w:tcBorders>
            <w:shd w:val="clear" w:color="auto" w:fill="auto"/>
            <w:vAlign w:val="center"/>
          </w:tcPr>
          <w:p w:rsidR="00F71D83" w:rsidRPr="00154A25" w:rsidRDefault="00F71D83" w:rsidP="002740CC">
            <w:pPr>
              <w:spacing w:line="276" w:lineRule="auto"/>
              <w:jc w:val="center"/>
              <w:rPr>
                <w:rFonts w:ascii="Arial" w:hAnsi="Arial" w:cs="Arial"/>
                <w:color w:val="000000" w:themeColor="text1"/>
              </w:rPr>
            </w:pPr>
          </w:p>
        </w:tc>
        <w:tc>
          <w:tcPr>
            <w:tcW w:w="1276" w:type="dxa"/>
            <w:tcBorders>
              <w:bottom w:val="single" w:sz="4" w:space="0" w:color="auto"/>
            </w:tcBorders>
            <w:shd w:val="clear" w:color="auto" w:fill="auto"/>
            <w:vAlign w:val="center"/>
          </w:tcPr>
          <w:p w:rsidR="00F71D83" w:rsidRPr="00154A25" w:rsidRDefault="00F71D83" w:rsidP="002740CC">
            <w:pPr>
              <w:spacing w:line="276" w:lineRule="auto"/>
              <w:jc w:val="center"/>
              <w:rPr>
                <w:rFonts w:ascii="Arial" w:hAnsi="Arial" w:cs="Arial"/>
                <w:color w:val="000000" w:themeColor="text1"/>
              </w:rPr>
            </w:pPr>
            <w:r w:rsidRPr="00154A25">
              <w:rPr>
                <w:rFonts w:ascii="Arial" w:hAnsi="Arial" w:cs="Arial"/>
                <w:color w:val="000000" w:themeColor="text1"/>
              </w:rPr>
              <w:t>V</w:t>
            </w:r>
          </w:p>
        </w:tc>
        <w:tc>
          <w:tcPr>
            <w:tcW w:w="1275" w:type="dxa"/>
            <w:tcBorders>
              <w:bottom w:val="single" w:sz="4" w:space="0" w:color="auto"/>
            </w:tcBorders>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89%</w:t>
            </w:r>
          </w:p>
        </w:tc>
        <w:tc>
          <w:tcPr>
            <w:tcW w:w="1275" w:type="dxa"/>
            <w:tcBorders>
              <w:bottom w:val="single" w:sz="4" w:space="0" w:color="auto"/>
            </w:tcBorders>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10%</w:t>
            </w:r>
          </w:p>
        </w:tc>
        <w:tc>
          <w:tcPr>
            <w:tcW w:w="630" w:type="dxa"/>
            <w:tcBorders>
              <w:bottom w:val="single" w:sz="4" w:space="0" w:color="auto"/>
            </w:tcBorders>
            <w:shd w:val="clear" w:color="auto" w:fill="auto"/>
            <w:vAlign w:val="center"/>
          </w:tcPr>
          <w:p w:rsidR="00F71D83" w:rsidRPr="00154A25" w:rsidRDefault="00F71D83" w:rsidP="002740CC">
            <w:pPr>
              <w:spacing w:line="276" w:lineRule="auto"/>
              <w:ind w:right="174"/>
              <w:jc w:val="center"/>
              <w:rPr>
                <w:rFonts w:ascii="Arial" w:hAnsi="Arial" w:cs="Arial"/>
                <w:color w:val="000000" w:themeColor="text1"/>
              </w:rPr>
            </w:pPr>
            <w:r w:rsidRPr="00154A25">
              <w:rPr>
                <w:rFonts w:ascii="Arial" w:hAnsi="Arial" w:cs="Arial"/>
                <w:color w:val="000000" w:themeColor="text1"/>
              </w:rPr>
              <w:t>2</w:t>
            </w:r>
          </w:p>
        </w:tc>
        <w:tc>
          <w:tcPr>
            <w:tcW w:w="630" w:type="dxa"/>
            <w:tcBorders>
              <w:bottom w:val="single" w:sz="4" w:space="0" w:color="auto"/>
            </w:tcBorders>
            <w:shd w:val="clear" w:color="auto" w:fill="auto"/>
            <w:vAlign w:val="center"/>
          </w:tcPr>
          <w:p w:rsidR="00F71D83" w:rsidRPr="00154A25" w:rsidRDefault="00F71D83" w:rsidP="002740CC">
            <w:pPr>
              <w:spacing w:line="276" w:lineRule="auto"/>
              <w:jc w:val="center"/>
              <w:rPr>
                <w:rFonts w:ascii="Arial" w:hAnsi="Arial" w:cs="Arial"/>
                <w:b/>
                <w:color w:val="000000" w:themeColor="text1"/>
              </w:rPr>
            </w:pPr>
            <w:r w:rsidRPr="00154A25">
              <w:rPr>
                <w:rFonts w:ascii="Arial" w:hAnsi="Arial" w:cs="Arial"/>
                <w:b/>
                <w:color w:val="000000" w:themeColor="text1"/>
              </w:rPr>
              <w:t>*</w:t>
            </w:r>
          </w:p>
        </w:tc>
      </w:tr>
    </w:tbl>
    <w:p w:rsidR="008108D3" w:rsidRPr="00712F67" w:rsidRDefault="008108D3" w:rsidP="008108D3">
      <w:pPr>
        <w:ind w:left="720"/>
        <w:jc w:val="both"/>
        <w:rPr>
          <w:rFonts w:ascii="Arial" w:hAnsi="Arial" w:cs="Arial"/>
          <w:color w:val="000000" w:themeColor="text1"/>
          <w:lang w:val="it-IT"/>
        </w:rPr>
      </w:pPr>
      <w:r w:rsidRPr="00712F67">
        <w:rPr>
          <w:rFonts w:ascii="Arial" w:hAnsi="Arial" w:cs="Arial"/>
          <w:color w:val="000000" w:themeColor="text1"/>
          <w:lang w:val="it-IT"/>
        </w:rPr>
        <w:t>B, butyrate; P, propionate; V, valerate</w:t>
      </w:r>
    </w:p>
    <w:p w:rsidR="00F71D83" w:rsidRPr="00712F67" w:rsidRDefault="00F71D83" w:rsidP="00154A25">
      <w:pPr>
        <w:spacing w:line="480" w:lineRule="auto"/>
        <w:jc w:val="both"/>
        <w:rPr>
          <w:rFonts w:ascii="Arial" w:hAnsi="Arial" w:cs="Arial"/>
          <w:color w:val="000000" w:themeColor="text1"/>
          <w:sz w:val="24"/>
          <w:lang w:val="it-IT"/>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215" w:name="_Toc362832835"/>
      <w:r w:rsidRPr="00154A25">
        <w:rPr>
          <w:rFonts w:ascii="Arial" w:hAnsi="Arial" w:cs="Arial"/>
          <w:color w:val="000000" w:themeColor="text1"/>
          <w:sz w:val="24"/>
          <w:szCs w:val="24"/>
        </w:rPr>
        <w:t>6.5. Western blotting</w:t>
      </w:r>
      <w:r w:rsidR="002740CC" w:rsidRPr="00154A25">
        <w:rPr>
          <w:rFonts w:ascii="Arial" w:hAnsi="Arial" w:cs="Arial"/>
          <w:color w:val="000000" w:themeColor="text1"/>
          <w:sz w:val="24"/>
          <w:szCs w:val="24"/>
        </w:rPr>
        <w:t>: Discussion</w:t>
      </w:r>
      <w:bookmarkEnd w:id="215"/>
    </w:p>
    <w:p w:rsidR="00F71D83" w:rsidRPr="00154A25" w:rsidRDefault="00F71D83" w:rsidP="00F71D83">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 Western blot analyses </w:t>
      </w:r>
      <w:r w:rsidR="00566DFD" w:rsidRPr="00154A25">
        <w:rPr>
          <w:rFonts w:ascii="Arial" w:hAnsi="Arial" w:cs="Arial"/>
          <w:color w:val="000000" w:themeColor="text1"/>
          <w:sz w:val="24"/>
        </w:rPr>
        <w:t xml:space="preserve">results supported previous observations </w:t>
      </w:r>
      <w:r w:rsidRPr="00154A25">
        <w:rPr>
          <w:rFonts w:ascii="Arial" w:hAnsi="Arial" w:cs="Arial"/>
          <w:color w:val="000000" w:themeColor="text1"/>
          <w:sz w:val="24"/>
        </w:rPr>
        <w:t xml:space="preserve">that </w:t>
      </w:r>
      <w:r w:rsidR="00566DFD" w:rsidRPr="00154A25">
        <w:rPr>
          <w:rFonts w:ascii="Arial" w:hAnsi="Arial" w:cs="Arial"/>
          <w:color w:val="000000" w:themeColor="text1"/>
          <w:sz w:val="24"/>
        </w:rPr>
        <w:t xml:space="preserve">valerate </w:t>
      </w:r>
      <w:r w:rsidRPr="00154A25">
        <w:rPr>
          <w:rFonts w:ascii="Arial" w:hAnsi="Arial" w:cs="Arial"/>
          <w:color w:val="000000" w:themeColor="text1"/>
          <w:sz w:val="24"/>
        </w:rPr>
        <w:t xml:space="preserve">was the most potent </w:t>
      </w:r>
      <w:r w:rsidR="00566DFD" w:rsidRPr="00154A25">
        <w:rPr>
          <w:rFonts w:ascii="Arial" w:hAnsi="Arial" w:cs="Arial"/>
          <w:color w:val="000000" w:themeColor="text1"/>
          <w:sz w:val="24"/>
        </w:rPr>
        <w:t>of the SCFAs in</w:t>
      </w:r>
      <w:r w:rsidRPr="00154A25">
        <w:rPr>
          <w:rFonts w:ascii="Arial" w:hAnsi="Arial" w:cs="Arial"/>
          <w:color w:val="000000" w:themeColor="text1"/>
          <w:sz w:val="24"/>
        </w:rPr>
        <w:t xml:space="preserve"> upregulating β-tubulin, β3-tubulin</w:t>
      </w:r>
      <w:r w:rsidR="004054ED" w:rsidRPr="00154A25">
        <w:rPr>
          <w:rFonts w:ascii="Arial" w:hAnsi="Arial" w:cs="Arial"/>
          <w:color w:val="000000" w:themeColor="text1"/>
          <w:sz w:val="24"/>
        </w:rPr>
        <w:t xml:space="preserve"> and</w:t>
      </w:r>
      <w:r w:rsidRPr="00154A25">
        <w:rPr>
          <w:rFonts w:ascii="Arial" w:hAnsi="Arial" w:cs="Arial"/>
          <w:color w:val="000000" w:themeColor="text1"/>
          <w:sz w:val="24"/>
        </w:rPr>
        <w:t xml:space="preserve"> β2c-tubulin </w:t>
      </w:r>
      <w:r w:rsidR="004054ED" w:rsidRPr="00154A25">
        <w:rPr>
          <w:rFonts w:ascii="Arial" w:hAnsi="Arial" w:cs="Arial"/>
          <w:color w:val="000000" w:themeColor="text1"/>
          <w:sz w:val="24"/>
        </w:rPr>
        <w:t>at IC</w:t>
      </w:r>
      <w:r w:rsidR="004054ED" w:rsidRPr="00154A25">
        <w:rPr>
          <w:rFonts w:ascii="Arial" w:hAnsi="Arial" w:cs="Arial"/>
          <w:color w:val="000000" w:themeColor="text1"/>
          <w:sz w:val="24"/>
          <w:vertAlign w:val="subscript"/>
        </w:rPr>
        <w:t>50</w:t>
      </w:r>
      <w:r w:rsidR="004054ED" w:rsidRPr="00154A25">
        <w:rPr>
          <w:rFonts w:ascii="Arial" w:hAnsi="Arial" w:cs="Arial"/>
          <w:color w:val="000000" w:themeColor="text1"/>
          <w:sz w:val="24"/>
        </w:rPr>
        <w:t xml:space="preserve"> (G2/M) treatment concentrations</w:t>
      </w:r>
      <w:r w:rsidR="00566DFD" w:rsidRPr="00154A25">
        <w:rPr>
          <w:rFonts w:ascii="Arial" w:hAnsi="Arial" w:cs="Arial"/>
          <w:color w:val="000000" w:themeColor="text1"/>
          <w:sz w:val="24"/>
        </w:rPr>
        <w:t>.</w:t>
      </w:r>
      <w:r w:rsidRPr="00154A25">
        <w:rPr>
          <w:rFonts w:ascii="Arial" w:hAnsi="Arial" w:cs="Arial"/>
          <w:color w:val="000000" w:themeColor="text1"/>
          <w:sz w:val="24"/>
        </w:rPr>
        <w:t xml:space="preserve"> At 24 h, both </w:t>
      </w:r>
      <w:r w:rsidR="00566DFD" w:rsidRPr="00154A25">
        <w:rPr>
          <w:rFonts w:ascii="Arial" w:hAnsi="Arial" w:cs="Arial"/>
          <w:color w:val="000000" w:themeColor="text1"/>
          <w:sz w:val="24"/>
        </w:rPr>
        <w:t>propionate and valerate</w:t>
      </w:r>
      <w:r w:rsidRPr="00154A25">
        <w:rPr>
          <w:rFonts w:ascii="Arial" w:hAnsi="Arial" w:cs="Arial"/>
          <w:color w:val="000000" w:themeColor="text1"/>
          <w:sz w:val="24"/>
        </w:rPr>
        <w:t xml:space="preserve"> </w:t>
      </w:r>
      <w:r w:rsidR="004054ED" w:rsidRPr="00154A25">
        <w:rPr>
          <w:rFonts w:ascii="Arial" w:hAnsi="Arial" w:cs="Arial"/>
          <w:color w:val="000000" w:themeColor="text1"/>
          <w:sz w:val="24"/>
        </w:rPr>
        <w:t>showed greater fold-changes than butyrate in upregulating these</w:t>
      </w:r>
      <w:r w:rsidRPr="00154A25">
        <w:rPr>
          <w:rFonts w:ascii="Arial" w:hAnsi="Arial" w:cs="Arial"/>
          <w:color w:val="000000" w:themeColor="text1"/>
          <w:sz w:val="24"/>
        </w:rPr>
        <w:t xml:space="preserve"> β-tubulin isotypes</w:t>
      </w:r>
      <w:r w:rsidR="004054ED" w:rsidRPr="00154A25">
        <w:rPr>
          <w:rFonts w:ascii="Arial" w:hAnsi="Arial" w:cs="Arial"/>
          <w:color w:val="000000" w:themeColor="text1"/>
          <w:sz w:val="24"/>
        </w:rPr>
        <w:t xml:space="preserve"> relative to untreated samples</w:t>
      </w:r>
      <w:r w:rsidRPr="00154A25">
        <w:rPr>
          <w:rFonts w:ascii="Arial" w:hAnsi="Arial" w:cs="Arial"/>
          <w:color w:val="000000" w:themeColor="text1"/>
          <w:sz w:val="24"/>
        </w:rPr>
        <w:t xml:space="preserve">. This confirmed the multi-plex iTRAQ proteomic data. </w:t>
      </w:r>
      <w:r w:rsidR="004054ED" w:rsidRPr="00154A25">
        <w:rPr>
          <w:rFonts w:ascii="Arial" w:hAnsi="Arial" w:cs="Arial"/>
          <w:color w:val="000000" w:themeColor="text1"/>
          <w:sz w:val="24"/>
        </w:rPr>
        <w:t>Comparisons with t</w:t>
      </w:r>
      <w:r w:rsidRPr="00154A25">
        <w:rPr>
          <w:rFonts w:ascii="Arial" w:hAnsi="Arial" w:cs="Arial"/>
          <w:color w:val="000000" w:themeColor="text1"/>
          <w:sz w:val="24"/>
        </w:rPr>
        <w:t xml:space="preserve">he </w:t>
      </w:r>
      <w:r w:rsidR="004054ED" w:rsidRPr="00154A25">
        <w:rPr>
          <w:rFonts w:ascii="Arial" w:hAnsi="Arial" w:cs="Arial"/>
          <w:color w:val="000000" w:themeColor="text1"/>
          <w:sz w:val="24"/>
        </w:rPr>
        <w:t xml:space="preserve">flow cytometry </w:t>
      </w:r>
      <w:r w:rsidRPr="00154A25">
        <w:rPr>
          <w:rFonts w:ascii="Arial" w:hAnsi="Arial" w:cs="Arial"/>
          <w:color w:val="000000" w:themeColor="text1"/>
          <w:sz w:val="24"/>
        </w:rPr>
        <w:t xml:space="preserve">time-course results were less clear; however they did confirm that there was little </w:t>
      </w:r>
      <w:r w:rsidR="004054ED" w:rsidRPr="00154A25">
        <w:rPr>
          <w:rFonts w:ascii="Arial" w:hAnsi="Arial" w:cs="Arial"/>
          <w:color w:val="000000" w:themeColor="text1"/>
          <w:sz w:val="24"/>
        </w:rPr>
        <w:t xml:space="preserve">change in the upregulation of β-tubulin isotypes </w:t>
      </w:r>
      <w:r w:rsidRPr="00154A25">
        <w:rPr>
          <w:rFonts w:ascii="Arial" w:hAnsi="Arial" w:cs="Arial"/>
          <w:color w:val="000000" w:themeColor="text1"/>
          <w:sz w:val="24"/>
        </w:rPr>
        <w:t>at 3 h and reflect</w:t>
      </w:r>
      <w:r w:rsidR="004054ED" w:rsidRPr="00154A25">
        <w:rPr>
          <w:rFonts w:ascii="Arial" w:hAnsi="Arial" w:cs="Arial"/>
          <w:color w:val="000000" w:themeColor="text1"/>
          <w:sz w:val="24"/>
        </w:rPr>
        <w:t>ed</w:t>
      </w:r>
      <w:r w:rsidRPr="00154A25">
        <w:rPr>
          <w:rFonts w:ascii="Arial" w:hAnsi="Arial" w:cs="Arial"/>
          <w:color w:val="000000" w:themeColor="text1"/>
          <w:sz w:val="24"/>
        </w:rPr>
        <w:t xml:space="preserve"> the trend </w:t>
      </w:r>
      <w:r w:rsidR="004054ED" w:rsidRPr="00154A25">
        <w:rPr>
          <w:rFonts w:ascii="Arial" w:hAnsi="Arial" w:cs="Arial"/>
          <w:color w:val="000000" w:themeColor="text1"/>
          <w:sz w:val="24"/>
        </w:rPr>
        <w:t xml:space="preserve">for increased </w:t>
      </w:r>
      <w:r w:rsidRPr="00154A25">
        <w:rPr>
          <w:rFonts w:ascii="Arial" w:hAnsi="Arial" w:cs="Arial"/>
          <w:color w:val="000000" w:themeColor="text1"/>
          <w:sz w:val="24"/>
        </w:rPr>
        <w:t xml:space="preserve">upregulation at longer treatment times. </w:t>
      </w:r>
      <w:r w:rsidR="004054ED" w:rsidRPr="00154A25">
        <w:rPr>
          <w:rFonts w:ascii="Arial" w:hAnsi="Arial" w:cs="Arial"/>
          <w:color w:val="000000" w:themeColor="text1"/>
          <w:sz w:val="24"/>
        </w:rPr>
        <w:t>The</w:t>
      </w:r>
      <w:r w:rsidRPr="00154A25">
        <w:rPr>
          <w:rFonts w:ascii="Arial" w:hAnsi="Arial" w:cs="Arial"/>
          <w:color w:val="000000" w:themeColor="text1"/>
          <w:sz w:val="24"/>
        </w:rPr>
        <w:t xml:space="preserve"> Western blot </w:t>
      </w:r>
      <w:r w:rsidR="004054ED" w:rsidRPr="00154A25">
        <w:rPr>
          <w:rFonts w:ascii="Arial" w:hAnsi="Arial" w:cs="Arial"/>
          <w:color w:val="000000" w:themeColor="text1"/>
          <w:sz w:val="24"/>
        </w:rPr>
        <w:t xml:space="preserve">results with </w:t>
      </w:r>
      <w:r w:rsidRPr="00154A25">
        <w:rPr>
          <w:rFonts w:ascii="Arial" w:hAnsi="Arial" w:cs="Arial"/>
          <w:color w:val="000000" w:themeColor="text1"/>
          <w:sz w:val="24"/>
        </w:rPr>
        <w:t xml:space="preserve">the highest confidence </w:t>
      </w:r>
      <w:r w:rsidR="004054ED" w:rsidRPr="00154A25">
        <w:rPr>
          <w:rFonts w:ascii="Arial" w:hAnsi="Arial" w:cs="Arial"/>
          <w:color w:val="000000" w:themeColor="text1"/>
          <w:sz w:val="24"/>
        </w:rPr>
        <w:t>were those for valerate treatments</w:t>
      </w:r>
      <w:r w:rsidRPr="00154A25">
        <w:rPr>
          <w:rFonts w:ascii="Arial" w:hAnsi="Arial" w:cs="Arial"/>
          <w:color w:val="000000" w:themeColor="text1"/>
          <w:sz w:val="24"/>
        </w:rPr>
        <w:t>.</w:t>
      </w:r>
      <w:r w:rsidR="004054ED" w:rsidRPr="00154A25">
        <w:rPr>
          <w:rFonts w:ascii="Arial" w:hAnsi="Arial" w:cs="Arial"/>
          <w:color w:val="000000" w:themeColor="text1"/>
          <w:sz w:val="24"/>
        </w:rPr>
        <w:t xml:space="preserve"> </w:t>
      </w:r>
      <w:r w:rsidRPr="00154A25">
        <w:rPr>
          <w:rFonts w:ascii="Arial" w:hAnsi="Arial" w:cs="Arial"/>
          <w:color w:val="000000" w:themeColor="text1"/>
          <w:sz w:val="24"/>
        </w:rPr>
        <w:t xml:space="preserve">In summary, Western blot analysis validated the </w:t>
      </w:r>
      <w:r w:rsidR="004054ED" w:rsidRPr="00154A25">
        <w:rPr>
          <w:rFonts w:ascii="Arial" w:hAnsi="Arial" w:cs="Arial"/>
          <w:color w:val="000000" w:themeColor="text1"/>
          <w:sz w:val="24"/>
        </w:rPr>
        <w:t xml:space="preserve">multi-plex iTRAQ and flow cytometry results, supporting the </w:t>
      </w:r>
      <w:r w:rsidRPr="00154A25">
        <w:rPr>
          <w:rFonts w:ascii="Arial" w:hAnsi="Arial" w:cs="Arial"/>
          <w:color w:val="000000" w:themeColor="text1"/>
          <w:sz w:val="24"/>
        </w:rPr>
        <w:t>hypothesis that odd-chain SCFAs distinctly target β-tubulin isotypes.</w:t>
      </w:r>
    </w:p>
    <w:p w:rsidR="004054ED" w:rsidRPr="00154A25" w:rsidRDefault="004054ED" w:rsidP="00F71D83">
      <w:pPr>
        <w:spacing w:line="480" w:lineRule="auto"/>
        <w:jc w:val="both"/>
        <w:rPr>
          <w:rFonts w:ascii="Arial" w:hAnsi="Arial" w:cs="Arial"/>
          <w:color w:val="000000" w:themeColor="text1"/>
          <w:sz w:val="24"/>
        </w:rPr>
      </w:pPr>
    </w:p>
    <w:p w:rsidR="00F71D83" w:rsidRPr="00154A25" w:rsidRDefault="00F71D83" w:rsidP="00F71D83">
      <w:pPr>
        <w:pStyle w:val="Heading2"/>
        <w:spacing w:before="480" w:after="120" w:line="480" w:lineRule="auto"/>
        <w:jc w:val="both"/>
        <w:rPr>
          <w:rFonts w:ascii="Arial" w:hAnsi="Arial" w:cs="Arial"/>
          <w:color w:val="000000" w:themeColor="text1"/>
          <w:sz w:val="24"/>
          <w:szCs w:val="24"/>
        </w:rPr>
      </w:pPr>
      <w:bookmarkStart w:id="216" w:name="_Toc362832836"/>
      <w:r w:rsidRPr="00154A25">
        <w:rPr>
          <w:rFonts w:ascii="Arial" w:hAnsi="Arial" w:cs="Arial"/>
          <w:color w:val="000000" w:themeColor="text1"/>
          <w:sz w:val="24"/>
          <w:szCs w:val="24"/>
        </w:rPr>
        <w:lastRenderedPageBreak/>
        <w:t>6.6. Key Conclusions: Western blotting</w:t>
      </w:r>
      <w:bookmarkEnd w:id="216"/>
    </w:p>
    <w:p w:rsidR="00F71D83" w:rsidRPr="00154A25" w:rsidRDefault="00F71D83"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Western blotting provided orthogonal validation of the multi-plex iTRAQ results by showing similar patterns of β-tubulin isotype expression</w:t>
      </w:r>
      <w:r w:rsidR="00FF5E2C" w:rsidRPr="00154A25">
        <w:rPr>
          <w:rFonts w:ascii="Arial" w:hAnsi="Arial" w:cs="Arial"/>
          <w:color w:val="000000" w:themeColor="text1"/>
          <w:sz w:val="24"/>
          <w:szCs w:val="24"/>
        </w:rPr>
        <w:t xml:space="preserve"> following SCFA treatments</w:t>
      </w:r>
      <w:r w:rsidRPr="00154A25">
        <w:rPr>
          <w:rFonts w:ascii="Arial" w:hAnsi="Arial" w:cs="Arial"/>
          <w:color w:val="000000" w:themeColor="text1"/>
          <w:sz w:val="24"/>
          <w:szCs w:val="24"/>
        </w:rPr>
        <w:t>.</w:t>
      </w:r>
    </w:p>
    <w:p w:rsidR="00F71D83" w:rsidRPr="00154A25" w:rsidRDefault="00F71D83"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Although less conclusive, Western blotting also supported the flow cytometry </w:t>
      </w:r>
      <w:r w:rsidR="004054ED" w:rsidRPr="00154A25">
        <w:rPr>
          <w:rFonts w:ascii="Arial" w:hAnsi="Arial" w:cs="Arial"/>
          <w:color w:val="000000" w:themeColor="text1"/>
          <w:sz w:val="24"/>
          <w:szCs w:val="24"/>
        </w:rPr>
        <w:t xml:space="preserve">results by indicating that differential regulation of the β-tubulin </w:t>
      </w:r>
      <w:r w:rsidR="00FF5E2C" w:rsidRPr="00154A25">
        <w:rPr>
          <w:rFonts w:ascii="Arial" w:hAnsi="Arial" w:cs="Arial"/>
          <w:color w:val="000000" w:themeColor="text1"/>
          <w:sz w:val="24"/>
          <w:szCs w:val="24"/>
        </w:rPr>
        <w:t xml:space="preserve">isotypes by SCFA treatments </w:t>
      </w:r>
      <w:r w:rsidR="004054ED" w:rsidRPr="00154A25">
        <w:rPr>
          <w:rFonts w:ascii="Arial" w:hAnsi="Arial" w:cs="Arial"/>
          <w:color w:val="000000" w:themeColor="text1"/>
          <w:sz w:val="24"/>
          <w:szCs w:val="24"/>
        </w:rPr>
        <w:t xml:space="preserve">was </w:t>
      </w:r>
      <w:r w:rsidRPr="00154A25">
        <w:rPr>
          <w:rFonts w:ascii="Arial" w:hAnsi="Arial" w:cs="Arial"/>
          <w:color w:val="000000" w:themeColor="text1"/>
          <w:sz w:val="24"/>
          <w:szCs w:val="24"/>
        </w:rPr>
        <w:t>a time-response effect.</w:t>
      </w:r>
    </w:p>
    <w:p w:rsidR="004054ED" w:rsidRPr="00154A25" w:rsidRDefault="004054ED"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In agreement with the iTRAQ proteomic, HCA cellomic and flow cytometry observation</w:t>
      </w:r>
      <w:r w:rsidR="00FF5E2C" w:rsidRPr="00154A25">
        <w:rPr>
          <w:rFonts w:ascii="Arial" w:hAnsi="Arial" w:cs="Arial"/>
          <w:color w:val="000000" w:themeColor="text1"/>
          <w:sz w:val="24"/>
          <w:szCs w:val="24"/>
        </w:rPr>
        <w:t>s</w:t>
      </w:r>
      <w:r w:rsidRPr="00154A25">
        <w:rPr>
          <w:rFonts w:ascii="Arial" w:hAnsi="Arial" w:cs="Arial"/>
          <w:color w:val="000000" w:themeColor="text1"/>
          <w:sz w:val="24"/>
          <w:szCs w:val="24"/>
        </w:rPr>
        <w:t xml:space="preserve">, Western blotting showed that valerate was the most potent effector </w:t>
      </w:r>
      <w:r w:rsidR="00FF5E2C" w:rsidRPr="00154A25">
        <w:rPr>
          <w:rFonts w:ascii="Arial" w:hAnsi="Arial" w:cs="Arial"/>
          <w:color w:val="000000" w:themeColor="text1"/>
          <w:sz w:val="24"/>
          <w:szCs w:val="24"/>
        </w:rPr>
        <w:t xml:space="preserve">of </w:t>
      </w:r>
      <w:r w:rsidRPr="00154A25">
        <w:rPr>
          <w:rFonts w:ascii="Arial" w:hAnsi="Arial" w:cs="Arial"/>
          <w:color w:val="000000" w:themeColor="text1"/>
          <w:sz w:val="24"/>
          <w:szCs w:val="24"/>
        </w:rPr>
        <w:t>differential regulati</w:t>
      </w:r>
      <w:r w:rsidR="00FF5E2C" w:rsidRPr="00154A25">
        <w:rPr>
          <w:rFonts w:ascii="Arial" w:hAnsi="Arial" w:cs="Arial"/>
          <w:color w:val="000000" w:themeColor="text1"/>
          <w:sz w:val="24"/>
          <w:szCs w:val="24"/>
        </w:rPr>
        <w:t xml:space="preserve">on of the </w:t>
      </w:r>
      <w:r w:rsidRPr="00154A25">
        <w:rPr>
          <w:rFonts w:ascii="Arial" w:hAnsi="Arial" w:cs="Arial"/>
          <w:color w:val="000000" w:themeColor="text1"/>
          <w:sz w:val="24"/>
          <w:szCs w:val="24"/>
        </w:rPr>
        <w:t>β-tubulin isotypes associated with MT integrity and function in HCT116 colon cancer cells.</w:t>
      </w:r>
    </w:p>
    <w:bookmarkEnd w:id="184"/>
    <w:p w:rsidR="006C072C" w:rsidRPr="00154A25" w:rsidRDefault="006C072C" w:rsidP="006C072C">
      <w:pPr>
        <w:rPr>
          <w:rFonts w:ascii="Arial" w:eastAsia="Calibri" w:hAnsi="Arial" w:cs="Arial"/>
          <w:color w:val="000000" w:themeColor="text1"/>
          <w:sz w:val="24"/>
        </w:rPr>
      </w:pPr>
      <w:r w:rsidRPr="00154A25">
        <w:rPr>
          <w:rFonts w:ascii="Arial" w:hAnsi="Arial" w:cs="Arial"/>
          <w:color w:val="000000" w:themeColor="text1"/>
          <w:sz w:val="24"/>
        </w:rPr>
        <w:br w:type="page"/>
      </w:r>
    </w:p>
    <w:p w:rsidR="00D86AD5" w:rsidRPr="005E385D" w:rsidRDefault="005B150A" w:rsidP="005B150A">
      <w:pPr>
        <w:pStyle w:val="Heading1"/>
        <w:spacing w:before="0" w:after="240" w:line="480" w:lineRule="auto"/>
        <w:ind w:left="426" w:hanging="426"/>
        <w:jc w:val="both"/>
        <w:rPr>
          <w:rFonts w:ascii="Arial" w:hAnsi="Arial" w:cs="Arial"/>
          <w:color w:val="000000" w:themeColor="text1"/>
          <w:szCs w:val="24"/>
        </w:rPr>
      </w:pPr>
      <w:bookmarkStart w:id="217" w:name="_Toc362832837"/>
      <w:r w:rsidRPr="005E385D">
        <w:rPr>
          <w:rFonts w:ascii="Arial" w:hAnsi="Arial" w:cs="Arial"/>
          <w:color w:val="000000" w:themeColor="text1"/>
          <w:szCs w:val="24"/>
        </w:rPr>
        <w:lastRenderedPageBreak/>
        <w:t xml:space="preserve">7. </w:t>
      </w:r>
      <w:bookmarkStart w:id="218" w:name="_Toc351362878"/>
      <w:r w:rsidR="00671211" w:rsidRPr="005E385D">
        <w:rPr>
          <w:rFonts w:ascii="Arial" w:hAnsi="Arial" w:cs="Arial"/>
          <w:color w:val="000000" w:themeColor="text1"/>
          <w:szCs w:val="24"/>
        </w:rPr>
        <w:t xml:space="preserve">Bioinformatics and </w:t>
      </w:r>
      <w:r w:rsidR="006C072C" w:rsidRPr="005E385D">
        <w:rPr>
          <w:rFonts w:ascii="Arial" w:hAnsi="Arial" w:cs="Arial"/>
          <w:color w:val="000000" w:themeColor="text1"/>
          <w:szCs w:val="24"/>
        </w:rPr>
        <w:t>p</w:t>
      </w:r>
      <w:r w:rsidR="00671211" w:rsidRPr="005E385D">
        <w:rPr>
          <w:rFonts w:ascii="Arial" w:hAnsi="Arial" w:cs="Arial"/>
          <w:color w:val="000000" w:themeColor="text1"/>
          <w:szCs w:val="24"/>
        </w:rPr>
        <w:t xml:space="preserve">athway </w:t>
      </w:r>
      <w:r w:rsidR="004F452D" w:rsidRPr="005E385D">
        <w:rPr>
          <w:rFonts w:ascii="Arial" w:hAnsi="Arial" w:cs="Arial"/>
          <w:color w:val="000000" w:themeColor="text1"/>
          <w:szCs w:val="24"/>
        </w:rPr>
        <w:t>a</w:t>
      </w:r>
      <w:r w:rsidR="00671211" w:rsidRPr="005E385D">
        <w:rPr>
          <w:rFonts w:ascii="Arial" w:hAnsi="Arial" w:cs="Arial"/>
          <w:color w:val="000000" w:themeColor="text1"/>
          <w:szCs w:val="24"/>
        </w:rPr>
        <w:t>nalysis</w:t>
      </w:r>
      <w:r w:rsidR="006C072C" w:rsidRPr="005E385D">
        <w:rPr>
          <w:rFonts w:ascii="Arial" w:hAnsi="Arial" w:cs="Arial"/>
          <w:color w:val="000000" w:themeColor="text1"/>
          <w:szCs w:val="24"/>
        </w:rPr>
        <w:t xml:space="preserve"> </w:t>
      </w:r>
      <w:r w:rsidR="00FF5E2C" w:rsidRPr="005E385D">
        <w:rPr>
          <w:rFonts w:ascii="Arial" w:hAnsi="Arial" w:cs="Arial"/>
          <w:color w:val="000000" w:themeColor="text1"/>
          <w:szCs w:val="24"/>
        </w:rPr>
        <w:t xml:space="preserve">confirmed </w:t>
      </w:r>
      <w:r w:rsidR="006C072C" w:rsidRPr="005E385D">
        <w:rPr>
          <w:rFonts w:ascii="Arial" w:hAnsi="Arial" w:cs="Arial"/>
          <w:color w:val="000000" w:themeColor="text1"/>
          <w:szCs w:val="24"/>
        </w:rPr>
        <w:t xml:space="preserve">that </w:t>
      </w:r>
      <w:r w:rsidR="00D86AD5" w:rsidRPr="005E385D">
        <w:rPr>
          <w:rFonts w:ascii="Arial" w:hAnsi="Arial" w:cs="Arial"/>
          <w:color w:val="000000" w:themeColor="text1"/>
          <w:szCs w:val="24"/>
        </w:rPr>
        <w:t>odd</w:t>
      </w:r>
      <w:r w:rsidR="00FF5E2C" w:rsidRPr="005E385D">
        <w:rPr>
          <w:rFonts w:ascii="Arial" w:hAnsi="Arial" w:cs="Arial"/>
          <w:color w:val="000000" w:themeColor="text1"/>
          <w:szCs w:val="24"/>
        </w:rPr>
        <w:t>-chain</w:t>
      </w:r>
      <w:r w:rsidR="006C072C" w:rsidRPr="005E385D">
        <w:rPr>
          <w:rFonts w:ascii="Arial" w:hAnsi="Arial" w:cs="Arial"/>
          <w:color w:val="000000" w:themeColor="text1"/>
          <w:szCs w:val="24"/>
        </w:rPr>
        <w:t xml:space="preserve"> SCFAs</w:t>
      </w:r>
      <w:r w:rsidR="00FF5E2C" w:rsidRPr="005E385D">
        <w:rPr>
          <w:rFonts w:ascii="Arial" w:hAnsi="Arial" w:cs="Arial"/>
          <w:color w:val="000000" w:themeColor="text1"/>
          <w:szCs w:val="24"/>
        </w:rPr>
        <w:t>, propionate and valerate,</w:t>
      </w:r>
      <w:r w:rsidR="006C072C" w:rsidRPr="005E385D">
        <w:rPr>
          <w:rFonts w:ascii="Arial" w:hAnsi="Arial" w:cs="Arial"/>
          <w:color w:val="000000" w:themeColor="text1"/>
          <w:szCs w:val="24"/>
        </w:rPr>
        <w:t xml:space="preserve"> </w:t>
      </w:r>
      <w:r w:rsidR="00FF5E2C" w:rsidRPr="005E385D">
        <w:rPr>
          <w:rFonts w:ascii="Arial" w:hAnsi="Arial" w:cs="Arial"/>
          <w:color w:val="000000" w:themeColor="text1"/>
          <w:szCs w:val="24"/>
        </w:rPr>
        <w:t xml:space="preserve">uniquely </w:t>
      </w:r>
      <w:r w:rsidR="006C072C" w:rsidRPr="005E385D">
        <w:rPr>
          <w:rFonts w:ascii="Arial" w:hAnsi="Arial" w:cs="Arial"/>
          <w:color w:val="000000" w:themeColor="text1"/>
          <w:szCs w:val="24"/>
        </w:rPr>
        <w:t xml:space="preserve">target mitotic </w:t>
      </w:r>
      <w:r w:rsidR="00D86AD5" w:rsidRPr="005E385D">
        <w:rPr>
          <w:rFonts w:ascii="Arial" w:hAnsi="Arial" w:cs="Arial"/>
          <w:color w:val="000000" w:themeColor="text1"/>
          <w:szCs w:val="24"/>
        </w:rPr>
        <w:t>events</w:t>
      </w:r>
      <w:r w:rsidR="00D37630" w:rsidRPr="005E385D">
        <w:rPr>
          <w:rFonts w:ascii="Arial" w:hAnsi="Arial" w:cs="Arial"/>
          <w:color w:val="000000" w:themeColor="text1"/>
          <w:szCs w:val="24"/>
        </w:rPr>
        <w:t xml:space="preserve"> in HCT116 </w:t>
      </w:r>
      <w:r w:rsidR="00FF5E2C" w:rsidRPr="005E385D">
        <w:rPr>
          <w:rFonts w:ascii="Arial" w:hAnsi="Arial" w:cs="Arial"/>
          <w:color w:val="000000" w:themeColor="text1"/>
          <w:szCs w:val="24"/>
        </w:rPr>
        <w:t xml:space="preserve">colon cancer </w:t>
      </w:r>
      <w:r w:rsidR="00D37630" w:rsidRPr="005E385D">
        <w:rPr>
          <w:rFonts w:ascii="Arial" w:hAnsi="Arial" w:cs="Arial"/>
          <w:color w:val="000000" w:themeColor="text1"/>
          <w:szCs w:val="24"/>
        </w:rPr>
        <w:t>cells</w:t>
      </w:r>
      <w:bookmarkEnd w:id="218"/>
      <w:r w:rsidR="00FF5E2C" w:rsidRPr="005E385D">
        <w:rPr>
          <w:rFonts w:ascii="Arial" w:hAnsi="Arial" w:cs="Arial"/>
          <w:color w:val="000000" w:themeColor="text1"/>
          <w:szCs w:val="24"/>
        </w:rPr>
        <w:t>, distinct</w:t>
      </w:r>
      <w:r w:rsidR="00E56F0D" w:rsidRPr="005E385D">
        <w:rPr>
          <w:rFonts w:ascii="Arial" w:hAnsi="Arial" w:cs="Arial"/>
          <w:color w:val="000000" w:themeColor="text1"/>
          <w:szCs w:val="24"/>
        </w:rPr>
        <w:t>ly</w:t>
      </w:r>
      <w:r w:rsidR="00FF5E2C" w:rsidRPr="005E385D">
        <w:rPr>
          <w:rFonts w:ascii="Arial" w:hAnsi="Arial" w:cs="Arial"/>
          <w:color w:val="000000" w:themeColor="text1"/>
          <w:szCs w:val="24"/>
        </w:rPr>
        <w:t xml:space="preserve"> from butyrate.</w:t>
      </w:r>
      <w:bookmarkEnd w:id="217"/>
    </w:p>
    <w:p w:rsidR="00FF5E2C" w:rsidRPr="00154A25" w:rsidRDefault="00FF5E2C" w:rsidP="00FF5E2C">
      <w:pPr>
        <w:rPr>
          <w:rFonts w:ascii="Arial" w:hAnsi="Arial" w:cs="Arial"/>
          <w:color w:val="000000" w:themeColor="text1"/>
          <w:sz w:val="24"/>
        </w:rPr>
      </w:pPr>
    </w:p>
    <w:p w:rsidR="006C072C" w:rsidRPr="00154A25" w:rsidRDefault="00D37630" w:rsidP="006C072C">
      <w:pPr>
        <w:pStyle w:val="Heading2"/>
        <w:spacing w:before="480" w:after="120" w:line="480" w:lineRule="auto"/>
        <w:jc w:val="both"/>
        <w:rPr>
          <w:rFonts w:ascii="Arial" w:hAnsi="Arial" w:cs="Arial"/>
          <w:color w:val="000000" w:themeColor="text1"/>
          <w:sz w:val="24"/>
          <w:szCs w:val="24"/>
        </w:rPr>
      </w:pPr>
      <w:bookmarkStart w:id="219" w:name="_Toc362832838"/>
      <w:bookmarkStart w:id="220" w:name="_Toc351362879"/>
      <w:r w:rsidRPr="00154A25">
        <w:rPr>
          <w:rFonts w:ascii="Arial" w:hAnsi="Arial" w:cs="Arial"/>
          <w:color w:val="000000" w:themeColor="text1"/>
          <w:sz w:val="24"/>
          <w:szCs w:val="24"/>
        </w:rPr>
        <w:t>7</w:t>
      </w:r>
      <w:r w:rsidR="006C072C" w:rsidRPr="00154A25">
        <w:rPr>
          <w:rFonts w:ascii="Arial" w:hAnsi="Arial" w:cs="Arial"/>
          <w:color w:val="000000" w:themeColor="text1"/>
          <w:sz w:val="24"/>
          <w:szCs w:val="24"/>
        </w:rPr>
        <w:t xml:space="preserve">.1. Contribution </w:t>
      </w:r>
      <w:r w:rsidR="007A00B5" w:rsidRPr="00154A25">
        <w:rPr>
          <w:rFonts w:ascii="Arial" w:hAnsi="Arial" w:cs="Arial"/>
          <w:color w:val="000000" w:themeColor="text1"/>
          <w:sz w:val="24"/>
          <w:szCs w:val="24"/>
        </w:rPr>
        <w:t xml:space="preserve">of </w:t>
      </w:r>
      <w:r w:rsidR="00FF5E2C" w:rsidRPr="00154A25">
        <w:rPr>
          <w:rFonts w:ascii="Arial" w:hAnsi="Arial" w:cs="Arial"/>
          <w:color w:val="000000" w:themeColor="text1"/>
          <w:sz w:val="24"/>
          <w:szCs w:val="24"/>
        </w:rPr>
        <w:t xml:space="preserve">bioinformatics </w:t>
      </w:r>
      <w:r w:rsidR="006C072C" w:rsidRPr="00154A25">
        <w:rPr>
          <w:rFonts w:ascii="Arial" w:hAnsi="Arial" w:cs="Arial"/>
          <w:color w:val="000000" w:themeColor="text1"/>
          <w:sz w:val="24"/>
          <w:szCs w:val="24"/>
        </w:rPr>
        <w:t>to the overall project</w:t>
      </w:r>
      <w:bookmarkEnd w:id="219"/>
      <w:bookmarkEnd w:id="220"/>
    </w:p>
    <w:p w:rsidR="00D86AD5" w:rsidRPr="00154A25" w:rsidRDefault="00F635B0"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T</w:t>
      </w:r>
      <w:r w:rsidR="00B41C53" w:rsidRPr="00154A25">
        <w:rPr>
          <w:rFonts w:ascii="Arial" w:hAnsi="Arial" w:cs="Arial"/>
          <w:color w:val="000000" w:themeColor="text1"/>
          <w:sz w:val="24"/>
          <w:szCs w:val="24"/>
        </w:rPr>
        <w:t>he open-access genomic and proteomic knowledgebases</w:t>
      </w:r>
      <w:r w:rsidRPr="00154A25">
        <w:rPr>
          <w:rFonts w:ascii="Arial" w:hAnsi="Arial" w:cs="Arial"/>
          <w:color w:val="000000" w:themeColor="text1"/>
          <w:sz w:val="24"/>
          <w:szCs w:val="24"/>
        </w:rPr>
        <w:t xml:space="preserve"> verified the hypothesis by providing details on</w:t>
      </w:r>
      <w:r w:rsidR="00B41C53"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post-translational acetylation of </w:t>
      </w:r>
      <w:r w:rsidR="00B41C53" w:rsidRPr="00154A25">
        <w:rPr>
          <w:rFonts w:ascii="Arial" w:hAnsi="Arial" w:cs="Arial"/>
          <w:color w:val="000000" w:themeColor="text1"/>
          <w:sz w:val="24"/>
          <w:szCs w:val="24"/>
        </w:rPr>
        <w:t>the transcriptional regulators</w:t>
      </w:r>
      <w:r w:rsidR="00D86AD5" w:rsidRPr="00154A25">
        <w:rPr>
          <w:rFonts w:ascii="Arial" w:hAnsi="Arial" w:cs="Arial"/>
          <w:color w:val="000000" w:themeColor="text1"/>
          <w:sz w:val="24"/>
          <w:szCs w:val="24"/>
        </w:rPr>
        <w:t xml:space="preserve"> </w:t>
      </w:r>
      <w:r w:rsidR="00302BB4" w:rsidRPr="00154A25">
        <w:rPr>
          <w:rFonts w:ascii="Arial" w:hAnsi="Arial" w:cs="Arial"/>
          <w:color w:val="000000" w:themeColor="text1"/>
          <w:sz w:val="24"/>
          <w:szCs w:val="24"/>
        </w:rPr>
        <w:t>targeted</w:t>
      </w:r>
      <w:r w:rsidR="00B41C53" w:rsidRPr="00154A25">
        <w:rPr>
          <w:rFonts w:ascii="Arial" w:hAnsi="Arial" w:cs="Arial"/>
          <w:color w:val="000000" w:themeColor="text1"/>
          <w:sz w:val="24"/>
          <w:szCs w:val="24"/>
        </w:rPr>
        <w:t xml:space="preserve"> </w:t>
      </w:r>
      <w:proofErr w:type="gramStart"/>
      <w:r w:rsidR="00B41C53" w:rsidRPr="00154A25">
        <w:rPr>
          <w:rFonts w:ascii="Arial" w:hAnsi="Arial" w:cs="Arial"/>
          <w:color w:val="000000" w:themeColor="text1"/>
          <w:sz w:val="24"/>
          <w:szCs w:val="24"/>
        </w:rPr>
        <w:t xml:space="preserve">by </w:t>
      </w:r>
      <w:r w:rsidR="00C12968" w:rsidRPr="00154A25">
        <w:rPr>
          <w:rFonts w:ascii="Arial" w:hAnsi="Arial" w:cs="Arial"/>
          <w:color w:val="000000" w:themeColor="text1"/>
          <w:sz w:val="24"/>
          <w:szCs w:val="24"/>
        </w:rPr>
        <w:t xml:space="preserve"> SCFA</w:t>
      </w:r>
      <w:proofErr w:type="gramEnd"/>
      <w:r w:rsidR="00C12968" w:rsidRPr="00154A25">
        <w:rPr>
          <w:rFonts w:ascii="Arial" w:hAnsi="Arial" w:cs="Arial"/>
          <w:color w:val="000000" w:themeColor="text1"/>
          <w:sz w:val="24"/>
          <w:szCs w:val="24"/>
        </w:rPr>
        <w:t xml:space="preserve"> treatments in HCT116 cells. This</w:t>
      </w:r>
      <w:r w:rsidRPr="00154A25">
        <w:rPr>
          <w:rFonts w:ascii="Arial" w:hAnsi="Arial" w:cs="Arial"/>
          <w:color w:val="000000" w:themeColor="text1"/>
          <w:sz w:val="24"/>
          <w:szCs w:val="24"/>
        </w:rPr>
        <w:t xml:space="preserve"> facilitated design of the computational models</w:t>
      </w:r>
      <w:r w:rsidR="00B41C53" w:rsidRPr="00154A25">
        <w:rPr>
          <w:rFonts w:ascii="Arial" w:hAnsi="Arial" w:cs="Arial"/>
          <w:color w:val="000000" w:themeColor="text1"/>
          <w:sz w:val="24"/>
          <w:szCs w:val="24"/>
        </w:rPr>
        <w:t>.</w:t>
      </w:r>
    </w:p>
    <w:p w:rsidR="00B41C53" w:rsidRPr="00154A25" w:rsidRDefault="00B41C53"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P</w:t>
      </w:r>
      <w:r w:rsidR="00C12968" w:rsidRPr="00154A25">
        <w:rPr>
          <w:rFonts w:ascii="Arial" w:hAnsi="Arial" w:cs="Arial"/>
          <w:color w:val="000000" w:themeColor="text1"/>
          <w:sz w:val="24"/>
          <w:szCs w:val="24"/>
        </w:rPr>
        <w:t xml:space="preserve">athway expression analysis </w:t>
      </w:r>
      <w:r w:rsidR="00302BB4" w:rsidRPr="00154A25">
        <w:rPr>
          <w:rFonts w:ascii="Arial" w:hAnsi="Arial" w:cs="Arial"/>
          <w:color w:val="000000" w:themeColor="text1"/>
          <w:sz w:val="24"/>
          <w:szCs w:val="24"/>
        </w:rPr>
        <w:t>identified</w:t>
      </w:r>
      <w:r w:rsidR="00C12968" w:rsidRPr="00154A25">
        <w:rPr>
          <w:rFonts w:ascii="Arial" w:hAnsi="Arial" w:cs="Arial"/>
          <w:color w:val="000000" w:themeColor="text1"/>
          <w:sz w:val="24"/>
          <w:szCs w:val="24"/>
        </w:rPr>
        <w:t xml:space="preserve"> </w:t>
      </w:r>
      <w:r w:rsidR="00302BB4" w:rsidRPr="00154A25">
        <w:rPr>
          <w:rFonts w:ascii="Arial" w:hAnsi="Arial" w:cs="Arial"/>
          <w:color w:val="000000" w:themeColor="text1"/>
          <w:sz w:val="24"/>
          <w:szCs w:val="24"/>
        </w:rPr>
        <w:t>the</w:t>
      </w:r>
      <w:r w:rsidRPr="00154A25">
        <w:rPr>
          <w:rFonts w:ascii="Arial" w:hAnsi="Arial" w:cs="Arial"/>
          <w:color w:val="000000" w:themeColor="text1"/>
          <w:sz w:val="24"/>
          <w:szCs w:val="24"/>
        </w:rPr>
        <w:t xml:space="preserve"> pathways and events associated with the </w:t>
      </w:r>
      <w:r w:rsidR="00C12968" w:rsidRPr="00154A25">
        <w:rPr>
          <w:rFonts w:ascii="Arial" w:hAnsi="Arial" w:cs="Arial"/>
          <w:color w:val="000000" w:themeColor="text1"/>
          <w:sz w:val="24"/>
          <w:szCs w:val="24"/>
        </w:rPr>
        <w:t xml:space="preserve">proteins differentially </w:t>
      </w:r>
      <w:r w:rsidR="00302BB4" w:rsidRPr="00154A25">
        <w:rPr>
          <w:rFonts w:ascii="Arial" w:hAnsi="Arial" w:cs="Arial"/>
          <w:color w:val="000000" w:themeColor="text1"/>
          <w:sz w:val="24"/>
          <w:szCs w:val="24"/>
        </w:rPr>
        <w:t>regulated</w:t>
      </w:r>
      <w:r w:rsidR="00C12968" w:rsidRPr="00154A25">
        <w:rPr>
          <w:rFonts w:ascii="Arial" w:hAnsi="Arial" w:cs="Arial"/>
          <w:color w:val="000000" w:themeColor="text1"/>
          <w:sz w:val="24"/>
          <w:szCs w:val="24"/>
        </w:rPr>
        <w:t xml:space="preserve"> by SCFA treatments</w:t>
      </w:r>
      <w:r w:rsidR="00302BB4" w:rsidRPr="00154A25">
        <w:rPr>
          <w:rFonts w:ascii="Arial" w:hAnsi="Arial" w:cs="Arial"/>
          <w:color w:val="000000" w:themeColor="text1"/>
          <w:sz w:val="24"/>
          <w:szCs w:val="24"/>
        </w:rPr>
        <w:t xml:space="preserve"> in HCT116 cells, based on the multi-plex iTRAQ data</w:t>
      </w:r>
      <w:r w:rsidRPr="00154A25">
        <w:rPr>
          <w:rFonts w:ascii="Arial" w:hAnsi="Arial" w:cs="Arial"/>
          <w:color w:val="000000" w:themeColor="text1"/>
          <w:sz w:val="24"/>
          <w:szCs w:val="24"/>
        </w:rPr>
        <w:t>.</w:t>
      </w:r>
    </w:p>
    <w:p w:rsidR="00B41C53" w:rsidRPr="00154A25" w:rsidRDefault="00B41C53"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In combination, bioinformatics could support the interpretations of the experimental results and provide valuable insights into the underlying mechanisms.</w:t>
      </w:r>
    </w:p>
    <w:p w:rsidR="00DE73D7" w:rsidRPr="00154A25" w:rsidRDefault="00DE73D7" w:rsidP="00DE73D7">
      <w:pPr>
        <w:spacing w:after="120" w:line="480" w:lineRule="auto"/>
        <w:jc w:val="both"/>
        <w:rPr>
          <w:rFonts w:ascii="Arial" w:hAnsi="Arial" w:cs="Arial"/>
          <w:color w:val="000000" w:themeColor="text1"/>
          <w:sz w:val="24"/>
        </w:rPr>
      </w:pPr>
    </w:p>
    <w:p w:rsidR="00824F3A" w:rsidRDefault="00671211" w:rsidP="006A7454">
      <w:pPr>
        <w:pStyle w:val="Heading2"/>
        <w:spacing w:before="480" w:after="120" w:line="480" w:lineRule="auto"/>
        <w:jc w:val="both"/>
        <w:rPr>
          <w:rFonts w:ascii="Arial" w:hAnsi="Arial" w:cs="Arial"/>
          <w:color w:val="000000" w:themeColor="text1"/>
          <w:sz w:val="24"/>
          <w:szCs w:val="24"/>
        </w:rPr>
      </w:pPr>
      <w:bookmarkStart w:id="221" w:name="_Toc351362880"/>
      <w:bookmarkStart w:id="222" w:name="_Toc362832839"/>
      <w:r w:rsidRPr="00154A25">
        <w:rPr>
          <w:rFonts w:ascii="Arial" w:hAnsi="Arial" w:cs="Arial"/>
          <w:color w:val="000000" w:themeColor="text1"/>
          <w:sz w:val="24"/>
          <w:szCs w:val="24"/>
        </w:rPr>
        <w:t>7.</w:t>
      </w:r>
      <w:r w:rsidR="00D37630" w:rsidRPr="00154A25">
        <w:rPr>
          <w:rFonts w:ascii="Arial" w:hAnsi="Arial" w:cs="Arial"/>
          <w:color w:val="000000" w:themeColor="text1"/>
          <w:sz w:val="24"/>
          <w:szCs w:val="24"/>
        </w:rPr>
        <w:t>2</w:t>
      </w:r>
      <w:r w:rsidRPr="00154A25">
        <w:rPr>
          <w:rFonts w:ascii="Arial" w:hAnsi="Arial" w:cs="Arial"/>
          <w:color w:val="000000" w:themeColor="text1"/>
          <w:sz w:val="24"/>
          <w:szCs w:val="24"/>
        </w:rPr>
        <w:t xml:space="preserve">. </w:t>
      </w:r>
      <w:bookmarkEnd w:id="221"/>
      <w:r w:rsidR="00E56F0D" w:rsidRPr="00154A25">
        <w:rPr>
          <w:rFonts w:ascii="Arial" w:hAnsi="Arial" w:cs="Arial"/>
          <w:color w:val="000000" w:themeColor="text1"/>
          <w:sz w:val="24"/>
          <w:szCs w:val="24"/>
        </w:rPr>
        <w:t>Bioinformatics: Project outline</w:t>
      </w:r>
      <w:bookmarkStart w:id="223" w:name="_Toc351362881"/>
      <w:bookmarkEnd w:id="222"/>
    </w:p>
    <w:bookmarkEnd w:id="223"/>
    <w:p w:rsidR="009E5A60" w:rsidRPr="00154A25" w:rsidRDefault="009E5A60" w:rsidP="009E5A60">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Advances in bioinformatic applications, along with the rapidly expanding proteomic and genomic databases since completion of the genome project, are proving invaluable in forwarding understanding of biological processes.</w:t>
      </w:r>
    </w:p>
    <w:p w:rsidR="00671211" w:rsidRPr="00154A25" w:rsidRDefault="00671211" w:rsidP="00A51D72">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 xml:space="preserve">In order to explore </w:t>
      </w:r>
      <w:r w:rsidR="00302BB4" w:rsidRPr="00154A25">
        <w:rPr>
          <w:rFonts w:ascii="Arial" w:hAnsi="Arial" w:cs="Arial"/>
          <w:color w:val="000000" w:themeColor="text1"/>
          <w:sz w:val="24"/>
        </w:rPr>
        <w:t xml:space="preserve">the </w:t>
      </w:r>
      <w:r w:rsidRPr="00154A25">
        <w:rPr>
          <w:rFonts w:ascii="Arial" w:hAnsi="Arial" w:cs="Arial"/>
          <w:color w:val="000000" w:themeColor="text1"/>
          <w:sz w:val="24"/>
        </w:rPr>
        <w:t xml:space="preserve">distinct and unique actions </w:t>
      </w:r>
      <w:r w:rsidR="00302BB4" w:rsidRPr="00154A25">
        <w:rPr>
          <w:rFonts w:ascii="Arial" w:hAnsi="Arial" w:cs="Arial"/>
          <w:color w:val="000000" w:themeColor="text1"/>
          <w:sz w:val="24"/>
        </w:rPr>
        <w:t xml:space="preserve">of </w:t>
      </w:r>
      <w:r w:rsidRPr="00154A25">
        <w:rPr>
          <w:rFonts w:ascii="Arial" w:hAnsi="Arial" w:cs="Arial"/>
          <w:color w:val="000000" w:themeColor="text1"/>
          <w:sz w:val="24"/>
        </w:rPr>
        <w:t xml:space="preserve">SCFAs in HCT116 colon cancer cells, </w:t>
      </w:r>
      <w:r w:rsidR="00302BB4" w:rsidRPr="00154A25">
        <w:rPr>
          <w:rFonts w:ascii="Arial" w:hAnsi="Arial" w:cs="Arial"/>
          <w:color w:val="000000" w:themeColor="text1"/>
          <w:sz w:val="24"/>
        </w:rPr>
        <w:t xml:space="preserve">a </w:t>
      </w:r>
      <w:r w:rsidR="00037369" w:rsidRPr="00154A25">
        <w:rPr>
          <w:rFonts w:ascii="Arial" w:hAnsi="Arial" w:cs="Arial"/>
          <w:color w:val="000000" w:themeColor="text1"/>
          <w:sz w:val="24"/>
        </w:rPr>
        <w:t>considerable</w:t>
      </w:r>
      <w:r w:rsidR="00302BB4" w:rsidRPr="00154A25">
        <w:rPr>
          <w:rFonts w:ascii="Arial" w:hAnsi="Arial" w:cs="Arial"/>
          <w:color w:val="000000" w:themeColor="text1"/>
          <w:sz w:val="24"/>
        </w:rPr>
        <w:t xml:space="preserve"> amount of data had been generated by </w:t>
      </w:r>
      <w:r w:rsidRPr="00154A25">
        <w:rPr>
          <w:rFonts w:ascii="Arial" w:hAnsi="Arial" w:cs="Arial"/>
          <w:color w:val="000000" w:themeColor="text1"/>
          <w:sz w:val="24"/>
        </w:rPr>
        <w:t xml:space="preserve">high-throughput, </w:t>
      </w:r>
      <w:r w:rsidRPr="00154A25">
        <w:rPr>
          <w:rFonts w:ascii="Arial" w:hAnsi="Arial" w:cs="Arial"/>
          <w:color w:val="000000" w:themeColor="text1"/>
          <w:sz w:val="24"/>
        </w:rPr>
        <w:lastRenderedPageBreak/>
        <w:t xml:space="preserve">quantitative proteomic and cellomic </w:t>
      </w:r>
      <w:r w:rsidR="00943BCF" w:rsidRPr="00154A25">
        <w:rPr>
          <w:rFonts w:ascii="Arial" w:hAnsi="Arial" w:cs="Arial"/>
          <w:color w:val="000000" w:themeColor="text1"/>
          <w:sz w:val="24"/>
        </w:rPr>
        <w:t>experimentation</w:t>
      </w:r>
      <w:r w:rsidR="00302BB4" w:rsidRPr="00154A25">
        <w:rPr>
          <w:rFonts w:ascii="Arial" w:hAnsi="Arial" w:cs="Arial"/>
          <w:color w:val="000000" w:themeColor="text1"/>
          <w:sz w:val="24"/>
        </w:rPr>
        <w:t>, including</w:t>
      </w:r>
      <w:r w:rsidRPr="00154A25">
        <w:rPr>
          <w:rFonts w:ascii="Arial" w:hAnsi="Arial" w:cs="Arial"/>
          <w:color w:val="000000" w:themeColor="text1"/>
          <w:sz w:val="24"/>
        </w:rPr>
        <w:t xml:space="preserve"> multi-plex iTRAQ </w:t>
      </w:r>
      <w:r w:rsidR="00943BCF" w:rsidRPr="00154A25">
        <w:rPr>
          <w:rFonts w:ascii="Arial" w:hAnsi="Arial" w:cs="Arial"/>
          <w:color w:val="000000" w:themeColor="text1"/>
          <w:sz w:val="24"/>
        </w:rPr>
        <w:t>mass spectrometry</w:t>
      </w:r>
      <w:r w:rsidR="00302BB4" w:rsidRPr="00154A25">
        <w:rPr>
          <w:rFonts w:ascii="Arial" w:hAnsi="Arial" w:cs="Arial"/>
          <w:color w:val="000000" w:themeColor="text1"/>
          <w:sz w:val="24"/>
        </w:rPr>
        <w:t>,</w:t>
      </w:r>
      <w:r w:rsidRPr="00154A25">
        <w:rPr>
          <w:rFonts w:ascii="Arial" w:hAnsi="Arial" w:cs="Arial"/>
          <w:color w:val="000000" w:themeColor="text1"/>
          <w:sz w:val="24"/>
        </w:rPr>
        <w:t xml:space="preserve"> HCA </w:t>
      </w:r>
      <w:r w:rsidR="00943BCF" w:rsidRPr="00154A25">
        <w:rPr>
          <w:rFonts w:ascii="Arial" w:hAnsi="Arial" w:cs="Arial"/>
          <w:color w:val="000000" w:themeColor="text1"/>
          <w:sz w:val="24"/>
        </w:rPr>
        <w:t>microscopy</w:t>
      </w:r>
      <w:r w:rsidRPr="00154A25">
        <w:rPr>
          <w:rFonts w:ascii="Arial" w:hAnsi="Arial" w:cs="Arial"/>
          <w:color w:val="000000" w:themeColor="text1"/>
          <w:sz w:val="24"/>
        </w:rPr>
        <w:t xml:space="preserve"> and time-response flow cytometry c</w:t>
      </w:r>
      <w:r w:rsidR="00CF49F9" w:rsidRPr="00154A25">
        <w:rPr>
          <w:rFonts w:ascii="Arial" w:hAnsi="Arial" w:cs="Arial"/>
          <w:color w:val="000000" w:themeColor="text1"/>
          <w:sz w:val="24"/>
        </w:rPr>
        <w:t>ell cycle</w:t>
      </w:r>
      <w:r w:rsidRPr="00154A25">
        <w:rPr>
          <w:rFonts w:ascii="Arial" w:hAnsi="Arial" w:cs="Arial"/>
          <w:color w:val="000000" w:themeColor="text1"/>
          <w:sz w:val="24"/>
        </w:rPr>
        <w:t xml:space="preserve"> analysis</w:t>
      </w:r>
      <w:r w:rsidR="00DE73D7" w:rsidRPr="00154A25">
        <w:rPr>
          <w:rFonts w:ascii="Arial" w:hAnsi="Arial" w:cs="Arial"/>
          <w:color w:val="000000" w:themeColor="text1"/>
          <w:sz w:val="24"/>
        </w:rPr>
        <w:t xml:space="preserve">. These had </w:t>
      </w:r>
      <w:r w:rsidRPr="00154A25">
        <w:rPr>
          <w:rFonts w:ascii="Arial" w:hAnsi="Arial" w:cs="Arial"/>
          <w:color w:val="000000" w:themeColor="text1"/>
          <w:sz w:val="24"/>
        </w:rPr>
        <w:t>indicat</w:t>
      </w:r>
      <w:r w:rsidR="00DE73D7" w:rsidRPr="00154A25">
        <w:rPr>
          <w:rFonts w:ascii="Arial" w:hAnsi="Arial" w:cs="Arial"/>
          <w:color w:val="000000" w:themeColor="text1"/>
          <w:sz w:val="24"/>
        </w:rPr>
        <w:t>ed</w:t>
      </w:r>
      <w:r w:rsidRPr="00154A25">
        <w:rPr>
          <w:rFonts w:ascii="Arial" w:hAnsi="Arial" w:cs="Arial"/>
          <w:color w:val="000000" w:themeColor="text1"/>
          <w:sz w:val="24"/>
        </w:rPr>
        <w:t xml:space="preserve"> that </w:t>
      </w:r>
      <w:r w:rsidR="00DE73D7" w:rsidRPr="00154A25">
        <w:rPr>
          <w:rFonts w:ascii="Arial" w:hAnsi="Arial" w:cs="Arial"/>
          <w:color w:val="000000" w:themeColor="text1"/>
          <w:sz w:val="24"/>
        </w:rPr>
        <w:t xml:space="preserve">propionate and valerate, </w:t>
      </w:r>
      <w:r w:rsidRPr="00154A25">
        <w:rPr>
          <w:rFonts w:ascii="Arial" w:hAnsi="Arial" w:cs="Arial"/>
          <w:color w:val="000000" w:themeColor="text1"/>
          <w:sz w:val="24"/>
        </w:rPr>
        <w:t>the odd-chain SCFAs</w:t>
      </w:r>
      <w:r w:rsidR="00DE73D7" w:rsidRPr="00154A25">
        <w:rPr>
          <w:rFonts w:ascii="Arial" w:hAnsi="Arial" w:cs="Arial"/>
          <w:color w:val="000000" w:themeColor="text1"/>
          <w:sz w:val="24"/>
        </w:rPr>
        <w:t>,</w:t>
      </w:r>
      <w:r w:rsidRPr="00154A25">
        <w:rPr>
          <w:rFonts w:ascii="Arial" w:hAnsi="Arial" w:cs="Arial"/>
          <w:color w:val="000000" w:themeColor="text1"/>
          <w:sz w:val="24"/>
        </w:rPr>
        <w:t xml:space="preserve"> uniquely followed anti-mitotic pathways by differentially regulating β-tubulin isotypes. </w:t>
      </w:r>
      <w:r w:rsidR="00943BCF" w:rsidRPr="00154A25">
        <w:rPr>
          <w:rFonts w:ascii="Arial" w:hAnsi="Arial" w:cs="Arial"/>
          <w:color w:val="000000" w:themeColor="text1"/>
          <w:sz w:val="24"/>
        </w:rPr>
        <w:t xml:space="preserve">In contrast, </w:t>
      </w:r>
      <w:r w:rsidR="00037369" w:rsidRPr="00154A25">
        <w:rPr>
          <w:rFonts w:ascii="Arial" w:hAnsi="Arial" w:cs="Arial"/>
          <w:color w:val="000000" w:themeColor="text1"/>
          <w:sz w:val="24"/>
        </w:rPr>
        <w:t xml:space="preserve">butyrate, </w:t>
      </w:r>
      <w:r w:rsidR="00943BCF" w:rsidRPr="00154A25">
        <w:rPr>
          <w:rFonts w:ascii="Arial" w:hAnsi="Arial" w:cs="Arial"/>
          <w:color w:val="000000" w:themeColor="text1"/>
          <w:sz w:val="24"/>
        </w:rPr>
        <w:t>t</w:t>
      </w:r>
      <w:r w:rsidR="00302BB4" w:rsidRPr="00154A25">
        <w:rPr>
          <w:rFonts w:ascii="Arial" w:hAnsi="Arial" w:cs="Arial"/>
          <w:color w:val="000000" w:themeColor="text1"/>
          <w:sz w:val="24"/>
        </w:rPr>
        <w:t xml:space="preserve">he even-chain SCFA, was associated with </w:t>
      </w:r>
      <w:r w:rsidR="00943BCF" w:rsidRPr="00154A25">
        <w:rPr>
          <w:rFonts w:ascii="Arial" w:hAnsi="Arial" w:cs="Arial"/>
          <w:color w:val="000000" w:themeColor="text1"/>
          <w:sz w:val="24"/>
        </w:rPr>
        <w:t xml:space="preserve">pro- and anti-apoptotic proteins and pathways. </w:t>
      </w:r>
    </w:p>
    <w:p w:rsidR="004268A7" w:rsidRPr="00154A25" w:rsidRDefault="004268A7" w:rsidP="00A51D72">
      <w:pPr>
        <w:spacing w:after="120" w:line="480" w:lineRule="auto"/>
        <w:jc w:val="both"/>
        <w:rPr>
          <w:rFonts w:ascii="Arial" w:hAnsi="Arial" w:cs="Arial"/>
          <w:color w:val="000000" w:themeColor="text1"/>
          <w:sz w:val="24"/>
        </w:rPr>
      </w:pPr>
    </w:p>
    <w:p w:rsidR="009E5A60" w:rsidRPr="00154A25" w:rsidRDefault="009E5A60" w:rsidP="00A51D72">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The various bioinformatic tools and resources employed by this project, and their contributions</w:t>
      </w:r>
      <w:r w:rsidR="004268A7" w:rsidRPr="00154A25">
        <w:rPr>
          <w:rFonts w:ascii="Arial" w:hAnsi="Arial" w:cs="Arial"/>
          <w:color w:val="000000" w:themeColor="text1"/>
          <w:sz w:val="24"/>
        </w:rPr>
        <w:t xml:space="preserve"> to the overall findings</w:t>
      </w:r>
      <w:r w:rsidRPr="00154A25">
        <w:rPr>
          <w:rFonts w:ascii="Arial" w:hAnsi="Arial" w:cs="Arial"/>
          <w:color w:val="000000" w:themeColor="text1"/>
          <w:sz w:val="24"/>
        </w:rPr>
        <w:t>, are summarised as follows.</w:t>
      </w:r>
    </w:p>
    <w:p w:rsidR="009E5A60" w:rsidRPr="00154A25" w:rsidRDefault="00671211" w:rsidP="001412D1">
      <w:pPr>
        <w:pStyle w:val="ListParagraph"/>
        <w:numPr>
          <w:ilvl w:val="0"/>
          <w:numId w:val="32"/>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Phenyx analysis matched the peptide data from multi-plex iTRAQ against </w:t>
      </w:r>
      <w:proofErr w:type="spellStart"/>
      <w:r w:rsidRPr="00154A25">
        <w:rPr>
          <w:rFonts w:ascii="Arial" w:hAnsi="Arial" w:cs="Arial"/>
          <w:color w:val="000000" w:themeColor="text1"/>
          <w:sz w:val="24"/>
          <w:szCs w:val="24"/>
        </w:rPr>
        <w:t>UniProt</w:t>
      </w:r>
      <w:proofErr w:type="spellEnd"/>
      <w:r w:rsidRPr="00154A25">
        <w:rPr>
          <w:rFonts w:ascii="Arial" w:hAnsi="Arial" w:cs="Arial"/>
          <w:color w:val="000000" w:themeColor="text1"/>
          <w:sz w:val="24"/>
          <w:szCs w:val="24"/>
        </w:rPr>
        <w:t xml:space="preserve"> and NCBI protein databases to return a list of proteins differentially expressed in HCT116 cells </w:t>
      </w:r>
      <w:r w:rsidR="004268A7" w:rsidRPr="00154A25">
        <w:rPr>
          <w:rFonts w:ascii="Arial" w:hAnsi="Arial" w:cs="Arial"/>
          <w:color w:val="000000" w:themeColor="text1"/>
          <w:sz w:val="24"/>
          <w:szCs w:val="24"/>
        </w:rPr>
        <w:t xml:space="preserve">by each of the SCFA treatments </w:t>
      </w:r>
      <w:r w:rsidRPr="00154A25">
        <w:rPr>
          <w:rFonts w:ascii="Arial" w:hAnsi="Arial" w:cs="Arial"/>
          <w:color w:val="000000" w:themeColor="text1"/>
          <w:sz w:val="24"/>
          <w:szCs w:val="24"/>
        </w:rPr>
        <w:t>relative to untreated cells</w:t>
      </w:r>
      <w:r w:rsidR="004268A7" w:rsidRPr="00154A25">
        <w:rPr>
          <w:rFonts w:ascii="Arial" w:hAnsi="Arial" w:cs="Arial"/>
          <w:color w:val="000000" w:themeColor="text1"/>
          <w:sz w:val="24"/>
          <w:szCs w:val="24"/>
        </w:rPr>
        <w:t>.</w:t>
      </w:r>
    </w:p>
    <w:p w:rsidR="009E5A60" w:rsidRPr="00154A25" w:rsidRDefault="00671211" w:rsidP="001412D1">
      <w:pPr>
        <w:pStyle w:val="ListParagraph"/>
        <w:numPr>
          <w:ilvl w:val="0"/>
          <w:numId w:val="32"/>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BLAST </w:t>
      </w:r>
      <w:r w:rsidR="004268A7" w:rsidRPr="00154A25">
        <w:rPr>
          <w:rFonts w:ascii="Arial" w:hAnsi="Arial" w:cs="Arial"/>
          <w:color w:val="000000" w:themeColor="text1"/>
          <w:sz w:val="24"/>
          <w:szCs w:val="24"/>
        </w:rPr>
        <w:t xml:space="preserve">protein matches </w:t>
      </w:r>
      <w:r w:rsidRPr="00154A25">
        <w:rPr>
          <w:rFonts w:ascii="Arial" w:hAnsi="Arial" w:cs="Arial"/>
          <w:color w:val="000000" w:themeColor="text1"/>
          <w:sz w:val="24"/>
          <w:szCs w:val="24"/>
        </w:rPr>
        <w:t xml:space="preserve">confirmed </w:t>
      </w:r>
      <w:r w:rsidR="004268A7" w:rsidRPr="00154A25">
        <w:rPr>
          <w:rFonts w:ascii="Arial" w:hAnsi="Arial" w:cs="Arial"/>
          <w:color w:val="000000" w:themeColor="text1"/>
          <w:sz w:val="24"/>
          <w:szCs w:val="24"/>
        </w:rPr>
        <w:t xml:space="preserve">the </w:t>
      </w:r>
      <w:r w:rsidRPr="00154A25">
        <w:rPr>
          <w:rFonts w:ascii="Arial" w:hAnsi="Arial" w:cs="Arial"/>
          <w:color w:val="000000" w:themeColor="text1"/>
          <w:sz w:val="24"/>
          <w:szCs w:val="24"/>
        </w:rPr>
        <w:t xml:space="preserve">Phenyx identifications and provided additional information on proteins with shared sequence </w:t>
      </w:r>
      <w:r w:rsidR="004268A7" w:rsidRPr="00154A25">
        <w:rPr>
          <w:rFonts w:ascii="Arial" w:hAnsi="Arial" w:cs="Arial"/>
          <w:color w:val="000000" w:themeColor="text1"/>
          <w:sz w:val="24"/>
          <w:szCs w:val="24"/>
        </w:rPr>
        <w:t>c</w:t>
      </w:r>
      <w:r w:rsidRPr="00154A25">
        <w:rPr>
          <w:rFonts w:ascii="Arial" w:hAnsi="Arial" w:cs="Arial"/>
          <w:color w:val="000000" w:themeColor="text1"/>
          <w:sz w:val="24"/>
          <w:szCs w:val="24"/>
        </w:rPr>
        <w:t>overage</w:t>
      </w:r>
      <w:r w:rsidR="004268A7" w:rsidRPr="00154A25">
        <w:rPr>
          <w:rFonts w:ascii="Arial" w:hAnsi="Arial" w:cs="Arial"/>
          <w:color w:val="000000" w:themeColor="text1"/>
          <w:sz w:val="24"/>
          <w:szCs w:val="24"/>
        </w:rPr>
        <w:t>, in particular</w:t>
      </w:r>
      <w:r w:rsidRPr="00154A25">
        <w:rPr>
          <w:rFonts w:ascii="Arial" w:hAnsi="Arial" w:cs="Arial"/>
          <w:color w:val="000000" w:themeColor="text1"/>
          <w:sz w:val="24"/>
          <w:szCs w:val="24"/>
        </w:rPr>
        <w:t xml:space="preserve"> between the β-tubulin isotypes</w:t>
      </w:r>
      <w:r w:rsidR="004268A7" w:rsidRPr="00154A25">
        <w:rPr>
          <w:rFonts w:ascii="Arial" w:hAnsi="Arial" w:cs="Arial"/>
          <w:color w:val="000000" w:themeColor="text1"/>
          <w:sz w:val="24"/>
          <w:szCs w:val="24"/>
        </w:rPr>
        <w:t>.</w:t>
      </w:r>
    </w:p>
    <w:p w:rsidR="00671211" w:rsidRPr="00154A25" w:rsidRDefault="004268A7" w:rsidP="001412D1">
      <w:pPr>
        <w:pStyle w:val="ListParagraph"/>
        <w:numPr>
          <w:ilvl w:val="0"/>
          <w:numId w:val="32"/>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T</w:t>
      </w:r>
      <w:r w:rsidR="00671211" w:rsidRPr="00154A25">
        <w:rPr>
          <w:rFonts w:ascii="Arial" w:hAnsi="Arial" w:cs="Arial"/>
          <w:color w:val="000000" w:themeColor="text1"/>
          <w:sz w:val="24"/>
          <w:szCs w:val="24"/>
        </w:rPr>
        <w:t>he SAB text mining application predicted the most likely transcriptional binding sites at these β-tubulin genes</w:t>
      </w:r>
      <w:r w:rsidRPr="00154A25">
        <w:rPr>
          <w:rFonts w:ascii="Arial" w:hAnsi="Arial" w:cs="Arial"/>
          <w:color w:val="000000" w:themeColor="text1"/>
          <w:sz w:val="24"/>
          <w:szCs w:val="24"/>
        </w:rPr>
        <w:t xml:space="preserve">, and </w:t>
      </w:r>
      <w:r w:rsidR="00037369" w:rsidRPr="00154A25">
        <w:rPr>
          <w:rFonts w:ascii="Arial" w:hAnsi="Arial" w:cs="Arial"/>
          <w:color w:val="000000" w:themeColor="text1"/>
          <w:sz w:val="24"/>
          <w:szCs w:val="24"/>
        </w:rPr>
        <w:t>offered</w:t>
      </w:r>
      <w:r w:rsidRPr="00154A25">
        <w:rPr>
          <w:rFonts w:ascii="Arial" w:hAnsi="Arial" w:cs="Arial"/>
          <w:color w:val="000000" w:themeColor="text1"/>
          <w:sz w:val="24"/>
          <w:szCs w:val="24"/>
        </w:rPr>
        <w:t xml:space="preserve"> links to the literature so that </w:t>
      </w:r>
      <w:r w:rsidR="00671211" w:rsidRPr="00154A25">
        <w:rPr>
          <w:rFonts w:ascii="Arial" w:hAnsi="Arial" w:cs="Arial"/>
          <w:color w:val="000000" w:themeColor="text1"/>
          <w:sz w:val="24"/>
          <w:szCs w:val="24"/>
        </w:rPr>
        <w:t>the consequences of acetylation at these transcriptional binding sites</w:t>
      </w:r>
      <w:r w:rsidRPr="00154A25">
        <w:rPr>
          <w:rFonts w:ascii="Arial" w:hAnsi="Arial" w:cs="Arial"/>
          <w:color w:val="000000" w:themeColor="text1"/>
          <w:sz w:val="24"/>
          <w:szCs w:val="24"/>
        </w:rPr>
        <w:t xml:space="preserve"> could be determined</w:t>
      </w:r>
      <w:r w:rsidR="00671211" w:rsidRPr="00154A25">
        <w:rPr>
          <w:rFonts w:ascii="Arial" w:hAnsi="Arial" w:cs="Arial"/>
          <w:color w:val="000000" w:themeColor="text1"/>
          <w:sz w:val="24"/>
          <w:szCs w:val="24"/>
        </w:rPr>
        <w:t>.</w:t>
      </w:r>
    </w:p>
    <w:p w:rsidR="00671211" w:rsidRPr="00154A25" w:rsidRDefault="004268A7" w:rsidP="001412D1">
      <w:pPr>
        <w:pStyle w:val="ListParagraph"/>
        <w:numPr>
          <w:ilvl w:val="0"/>
          <w:numId w:val="32"/>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The</w:t>
      </w:r>
      <w:r w:rsidR="00671211" w:rsidRPr="00154A25">
        <w:rPr>
          <w:rFonts w:ascii="Arial" w:hAnsi="Arial" w:cs="Arial"/>
          <w:color w:val="000000" w:themeColor="text1"/>
          <w:sz w:val="24"/>
          <w:szCs w:val="24"/>
        </w:rPr>
        <w:t xml:space="preserve"> Gene Atlas</w:t>
      </w:r>
      <w:r w:rsidR="00715C65" w:rsidRPr="00154A25">
        <w:rPr>
          <w:rFonts w:ascii="Arial" w:hAnsi="Arial" w:cs="Arial"/>
          <w:color w:val="000000" w:themeColor="text1"/>
          <w:sz w:val="24"/>
          <w:szCs w:val="24"/>
        </w:rPr>
        <w:t xml:space="preserve"> </w:t>
      </w:r>
      <w:r w:rsidR="00E61E99" w:rsidRPr="00154A25">
        <w:rPr>
          <w:rFonts w:ascii="Arial" w:eastAsia="Times New Roman" w:hAnsi="Arial" w:cs="Arial"/>
          <w:noProof/>
          <w:color w:val="000000" w:themeColor="text1"/>
          <w:sz w:val="24"/>
          <w:szCs w:val="24"/>
          <w:shd w:val="clear" w:color="auto" w:fill="FFFFFF"/>
          <w:vertAlign w:val="superscript"/>
        </w:rPr>
        <w:fldChar w:fldCharType="begin"/>
      </w:r>
      <w:r w:rsidR="00C122C8" w:rsidRPr="00154A25">
        <w:rPr>
          <w:rFonts w:ascii="Arial" w:eastAsia="Times New Roman" w:hAnsi="Arial" w:cs="Arial"/>
          <w:noProof/>
          <w:color w:val="000000" w:themeColor="text1"/>
          <w:sz w:val="24"/>
          <w:szCs w:val="24"/>
          <w:shd w:val="clear" w:color="auto" w:fill="FFFFFF"/>
          <w:vertAlign w:val="superscript"/>
        </w:rPr>
        <w:instrText xml:space="preserve"> ADDIN EN.CITE &lt;EndNote&gt;&lt;Cite&gt;&lt;Author&gt;Gene-Expression-Atlas&lt;/Author&gt;&lt;Year&gt;2012&lt;/Year&gt;&lt;RecNum&gt;404&lt;/RecNum&gt;&lt;DisplayText&gt;[52]&lt;/DisplayText&gt;&lt;record&gt;&lt;rec-number&gt;404&lt;/rec-number&gt;&lt;foreign-keys&gt;&lt;key app="EN" db-id="rs5x295dudx293essv7vwts4r9tdvfzpa250"&gt;404&lt;/key&gt;&lt;/foreign-keys&gt;&lt;ref-type name="Online Database"&gt;45&lt;/ref-type&gt;&lt;contributors&gt;&lt;authors&gt;&lt;author&gt;GXA Gene-Expression-Atlas&lt;/author&gt;&lt;/authors&gt;&lt;/contributors&gt;&lt;titles&gt;&lt;title&gt;Gene Expression Atlas&lt;/title&gt;&lt;secondary-title&gt;EMBL-EBI&lt;/secondary-title&gt;&lt;/titles&gt;&lt;volume&gt;2012&lt;/volume&gt;&lt;number&gt;25/09/2012&lt;/number&gt;&lt;dates&gt;&lt;year&gt;2012&lt;/year&gt;&lt;/dates&gt;&lt;urls&gt;&lt;related-urls&gt;&lt;url&gt;http://www.ebi.ac.uk/gxa/&lt;/url&gt;&lt;/related-urls&gt;&lt;/urls&gt;&lt;/record&gt;&lt;/Cite&gt;&lt;/EndNote&gt;</w:instrText>
      </w:r>
      <w:r w:rsidR="00E61E99" w:rsidRPr="00154A25">
        <w:rPr>
          <w:rFonts w:ascii="Arial" w:eastAsia="Times New Roman" w:hAnsi="Arial" w:cs="Arial"/>
          <w:noProof/>
          <w:color w:val="000000" w:themeColor="text1"/>
          <w:sz w:val="24"/>
          <w:szCs w:val="24"/>
          <w:shd w:val="clear" w:color="auto" w:fill="FFFFFF"/>
          <w:vertAlign w:val="superscript"/>
        </w:rPr>
        <w:fldChar w:fldCharType="separate"/>
      </w:r>
      <w:r w:rsidR="00CC6AB2" w:rsidRPr="00154A25">
        <w:rPr>
          <w:rFonts w:ascii="Arial" w:eastAsia="Times New Roman" w:hAnsi="Arial" w:cs="Arial"/>
          <w:noProof/>
          <w:color w:val="000000" w:themeColor="text1"/>
          <w:sz w:val="24"/>
          <w:szCs w:val="24"/>
          <w:shd w:val="clear" w:color="auto" w:fill="FFFFFF"/>
          <w:vertAlign w:val="superscript"/>
        </w:rPr>
        <w:t>[</w:t>
      </w:r>
      <w:hyperlink w:anchor="_ENREF_52" w:tooltip="Gene-Expression-Atlas, 2012 #404" w:history="1">
        <w:r w:rsidR="00C122C8" w:rsidRPr="00154A25">
          <w:rPr>
            <w:rFonts w:ascii="Arial" w:eastAsia="Times New Roman" w:hAnsi="Arial" w:cs="Arial"/>
            <w:noProof/>
            <w:color w:val="000000" w:themeColor="text1"/>
            <w:sz w:val="24"/>
            <w:szCs w:val="24"/>
            <w:shd w:val="clear" w:color="auto" w:fill="FFFFFF"/>
            <w:vertAlign w:val="superscript"/>
          </w:rPr>
          <w:t>52</w:t>
        </w:r>
      </w:hyperlink>
      <w:r w:rsidR="00CC6AB2" w:rsidRPr="00154A25">
        <w:rPr>
          <w:rFonts w:ascii="Arial" w:eastAsia="Times New Roman" w:hAnsi="Arial" w:cs="Arial"/>
          <w:noProof/>
          <w:color w:val="000000" w:themeColor="text1"/>
          <w:sz w:val="24"/>
          <w:szCs w:val="24"/>
          <w:shd w:val="clear" w:color="auto" w:fill="FFFFFF"/>
          <w:vertAlign w:val="superscript"/>
        </w:rPr>
        <w:t>]</w:t>
      </w:r>
      <w:r w:rsidR="00E61E99" w:rsidRPr="00154A25">
        <w:rPr>
          <w:rFonts w:ascii="Arial" w:eastAsia="Times New Roman" w:hAnsi="Arial" w:cs="Arial"/>
          <w:noProof/>
          <w:color w:val="000000" w:themeColor="text1"/>
          <w:sz w:val="24"/>
          <w:szCs w:val="24"/>
          <w:shd w:val="clear" w:color="auto" w:fill="FFFFFF"/>
          <w:vertAlign w:val="superscript"/>
        </w:rPr>
        <w:fldChar w:fldCharType="end"/>
      </w:r>
      <w:r w:rsidR="00671211"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provided </w:t>
      </w:r>
      <w:r w:rsidR="00671211" w:rsidRPr="00154A25">
        <w:rPr>
          <w:rFonts w:ascii="Arial" w:hAnsi="Arial" w:cs="Arial"/>
          <w:color w:val="000000" w:themeColor="text1"/>
          <w:sz w:val="24"/>
          <w:szCs w:val="24"/>
        </w:rPr>
        <w:t xml:space="preserve">data </w:t>
      </w:r>
      <w:r w:rsidRPr="00154A25">
        <w:rPr>
          <w:rFonts w:ascii="Arial" w:hAnsi="Arial" w:cs="Arial"/>
          <w:color w:val="000000" w:themeColor="text1"/>
          <w:sz w:val="24"/>
          <w:szCs w:val="24"/>
        </w:rPr>
        <w:t>on the</w:t>
      </w:r>
      <w:r w:rsidR="0093150A" w:rsidRPr="00154A25">
        <w:rPr>
          <w:rFonts w:ascii="Arial" w:hAnsi="Arial" w:cs="Arial"/>
          <w:color w:val="000000" w:themeColor="text1"/>
          <w:sz w:val="24"/>
          <w:szCs w:val="24"/>
        </w:rPr>
        <w:t xml:space="preserve"> expression profile of</w:t>
      </w:r>
      <w:r w:rsidRPr="00154A25">
        <w:rPr>
          <w:rFonts w:ascii="Arial" w:hAnsi="Arial" w:cs="Arial"/>
          <w:color w:val="000000" w:themeColor="text1"/>
          <w:sz w:val="24"/>
          <w:szCs w:val="24"/>
        </w:rPr>
        <w:t xml:space="preserve"> </w:t>
      </w:r>
      <w:r w:rsidR="00671211" w:rsidRPr="00154A25">
        <w:rPr>
          <w:rFonts w:ascii="Arial" w:hAnsi="Arial" w:cs="Arial"/>
          <w:color w:val="000000" w:themeColor="text1"/>
          <w:sz w:val="24"/>
          <w:szCs w:val="24"/>
        </w:rPr>
        <w:t xml:space="preserve">β-tubulin isotypes in untreated HCT116 </w:t>
      </w:r>
      <w:r w:rsidR="0093150A" w:rsidRPr="00154A25">
        <w:rPr>
          <w:rFonts w:ascii="Arial" w:hAnsi="Arial" w:cs="Arial"/>
          <w:color w:val="000000" w:themeColor="text1"/>
          <w:sz w:val="24"/>
          <w:szCs w:val="24"/>
        </w:rPr>
        <w:t xml:space="preserve">colon </w:t>
      </w:r>
      <w:r w:rsidR="00671211" w:rsidRPr="00154A25">
        <w:rPr>
          <w:rFonts w:ascii="Arial" w:hAnsi="Arial" w:cs="Arial"/>
          <w:color w:val="000000" w:themeColor="text1"/>
          <w:sz w:val="24"/>
          <w:szCs w:val="24"/>
        </w:rPr>
        <w:t xml:space="preserve">cancer cells relative to </w:t>
      </w:r>
      <w:r w:rsidR="0093150A" w:rsidRPr="00154A25">
        <w:rPr>
          <w:rFonts w:ascii="Arial" w:hAnsi="Arial" w:cs="Arial"/>
          <w:color w:val="000000" w:themeColor="text1"/>
          <w:sz w:val="24"/>
          <w:szCs w:val="24"/>
        </w:rPr>
        <w:t>normal</w:t>
      </w:r>
      <w:r w:rsidR="00671211" w:rsidRPr="00154A25">
        <w:rPr>
          <w:rFonts w:ascii="Arial" w:hAnsi="Arial" w:cs="Arial"/>
          <w:color w:val="000000" w:themeColor="text1"/>
          <w:sz w:val="24"/>
          <w:szCs w:val="24"/>
        </w:rPr>
        <w:t xml:space="preserve"> colonocytes</w:t>
      </w:r>
      <w:r w:rsidR="0093150A" w:rsidRPr="00154A25">
        <w:rPr>
          <w:rFonts w:ascii="Arial" w:hAnsi="Arial" w:cs="Arial"/>
          <w:color w:val="000000" w:themeColor="text1"/>
          <w:sz w:val="24"/>
          <w:szCs w:val="24"/>
        </w:rPr>
        <w:t>. This</w:t>
      </w:r>
      <w:r w:rsidR="00671211" w:rsidRPr="00154A25">
        <w:rPr>
          <w:rFonts w:ascii="Arial" w:hAnsi="Arial" w:cs="Arial"/>
          <w:color w:val="000000" w:themeColor="text1"/>
          <w:sz w:val="24"/>
          <w:szCs w:val="24"/>
        </w:rPr>
        <w:t xml:space="preserve"> </w:t>
      </w:r>
      <w:r w:rsidR="00037369" w:rsidRPr="00154A25">
        <w:rPr>
          <w:rFonts w:ascii="Arial" w:hAnsi="Arial" w:cs="Arial"/>
          <w:color w:val="000000" w:themeColor="text1"/>
          <w:sz w:val="24"/>
          <w:szCs w:val="24"/>
        </w:rPr>
        <w:t xml:space="preserve">gave </w:t>
      </w:r>
      <w:r w:rsidR="00671211" w:rsidRPr="00154A25">
        <w:rPr>
          <w:rFonts w:ascii="Arial" w:hAnsi="Arial" w:cs="Arial"/>
          <w:color w:val="000000" w:themeColor="text1"/>
          <w:sz w:val="24"/>
          <w:szCs w:val="24"/>
        </w:rPr>
        <w:t xml:space="preserve">a baseline </w:t>
      </w:r>
      <w:r w:rsidR="0093150A" w:rsidRPr="00154A25">
        <w:rPr>
          <w:rFonts w:ascii="Arial" w:hAnsi="Arial" w:cs="Arial"/>
          <w:color w:val="000000" w:themeColor="text1"/>
          <w:sz w:val="24"/>
          <w:szCs w:val="24"/>
        </w:rPr>
        <w:t>for c</w:t>
      </w:r>
      <w:r w:rsidR="00671211" w:rsidRPr="00154A25">
        <w:rPr>
          <w:rFonts w:ascii="Arial" w:hAnsi="Arial" w:cs="Arial"/>
          <w:color w:val="000000" w:themeColor="text1"/>
          <w:sz w:val="24"/>
          <w:szCs w:val="24"/>
        </w:rPr>
        <w:t>ompar</w:t>
      </w:r>
      <w:r w:rsidR="0093150A" w:rsidRPr="00154A25">
        <w:rPr>
          <w:rFonts w:ascii="Arial" w:hAnsi="Arial" w:cs="Arial"/>
          <w:color w:val="000000" w:themeColor="text1"/>
          <w:sz w:val="24"/>
          <w:szCs w:val="24"/>
        </w:rPr>
        <w:t>ing</w:t>
      </w:r>
      <w:r w:rsidR="00671211" w:rsidRPr="00154A25">
        <w:rPr>
          <w:rFonts w:ascii="Arial" w:hAnsi="Arial" w:cs="Arial"/>
          <w:color w:val="000000" w:themeColor="text1"/>
          <w:sz w:val="24"/>
          <w:szCs w:val="24"/>
        </w:rPr>
        <w:t xml:space="preserve"> the experimental </w:t>
      </w:r>
      <w:r w:rsidR="0093150A" w:rsidRPr="00154A25">
        <w:rPr>
          <w:rFonts w:ascii="Arial" w:hAnsi="Arial" w:cs="Arial"/>
          <w:color w:val="000000" w:themeColor="text1"/>
          <w:sz w:val="24"/>
          <w:szCs w:val="24"/>
        </w:rPr>
        <w:t>observations from SCFA treated HCT116 cells</w:t>
      </w:r>
      <w:r w:rsidR="00671211" w:rsidRPr="00154A25">
        <w:rPr>
          <w:rFonts w:ascii="Arial" w:hAnsi="Arial" w:cs="Arial"/>
          <w:color w:val="000000" w:themeColor="text1"/>
          <w:sz w:val="24"/>
          <w:szCs w:val="24"/>
        </w:rPr>
        <w:t>.</w:t>
      </w:r>
    </w:p>
    <w:p w:rsidR="00824F3A" w:rsidRDefault="00697EE8" w:rsidP="001412D1">
      <w:pPr>
        <w:pStyle w:val="ListParagraph"/>
        <w:numPr>
          <w:ilvl w:val="0"/>
          <w:numId w:val="32"/>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lastRenderedPageBreak/>
        <w:t>STRING</w:t>
      </w:r>
      <w:r w:rsidR="00715C65" w:rsidRPr="00154A25">
        <w:rPr>
          <w:rFonts w:ascii="Arial" w:hAnsi="Arial" w:cs="Arial"/>
          <w:color w:val="000000" w:themeColor="text1"/>
          <w:sz w:val="24"/>
          <w:szCs w:val="24"/>
        </w:rPr>
        <w:t xml:space="preserve"> </w:t>
      </w:r>
      <w:r w:rsidR="00E61E99" w:rsidRPr="00154A25">
        <w:rPr>
          <w:rFonts w:ascii="Arial" w:eastAsia="Times New Roman" w:hAnsi="Arial" w:cs="Arial"/>
          <w:noProof/>
          <w:color w:val="000000" w:themeColor="text1"/>
          <w:sz w:val="24"/>
          <w:szCs w:val="24"/>
          <w:shd w:val="clear" w:color="auto" w:fill="FFFFFF"/>
          <w:vertAlign w:val="superscript"/>
        </w:rPr>
        <w:fldChar w:fldCharType="begin"/>
      </w:r>
      <w:r w:rsidR="00CE58DC" w:rsidRPr="00154A25">
        <w:rPr>
          <w:rFonts w:ascii="Arial" w:eastAsia="Times New Roman" w:hAnsi="Arial" w:cs="Arial"/>
          <w:noProof/>
          <w:color w:val="000000" w:themeColor="text1"/>
          <w:sz w:val="24"/>
          <w:szCs w:val="24"/>
          <w:shd w:val="clear" w:color="auto" w:fill="FFFFFF"/>
          <w:vertAlign w:val="superscript"/>
        </w:rPr>
        <w:instrText xml:space="preserve"> ADDIN EN.CITE &lt;EndNote&gt;&lt;Cite&gt;&lt;Author&gt;STRING&lt;/Author&gt;&lt;Year&gt;2004&lt;/Year&gt;&lt;RecNum&gt;427&lt;/RecNum&gt;&lt;DisplayText&gt;[114]&lt;/DisplayText&gt;&lt;record&gt;&lt;rec-number&gt;427&lt;/rec-number&gt;&lt;foreign-keys&gt;&lt;key app="EN" db-id="rs5x295dudx293essv7vwts4r9tdvfzpa250"&gt;427&lt;/key&gt;&lt;/foreign-keys&gt;&lt;ref-type name="Online Database"&gt;45&lt;/ref-type&gt;&lt;contributors&gt;&lt;authors&gt;&lt;author&gt;STRING&lt;/author&gt;&lt;/authors&gt;&lt;/contributors&gt;&lt;titles&gt;&lt;title&gt;STRING 9.0 Known and Predicted Protein-Protein Interactions&lt;/title&gt;&lt;/titles&gt;&lt;volume&gt;9.0&lt;/volume&gt;&lt;edition&gt;2011&lt;/edition&gt;&lt;dates&gt;&lt;year&gt;2004&lt;/year&gt;&lt;pub-dates&gt;&lt;date&gt;2012&lt;/date&gt;&lt;/pub-dates&gt;&lt;/dates&gt;&lt;publisher&gt;EMBL&lt;/publisher&gt;&lt;urls&gt;&lt;related-urls&gt;&lt;url&gt;http://string-db.org&lt;/url&gt;&lt;/related-urls&gt;&lt;/urls&gt;&lt;/record&gt;&lt;/Cite&gt;&lt;/EndNote&gt;</w:instrText>
      </w:r>
      <w:r w:rsidR="00E61E99" w:rsidRPr="00154A25">
        <w:rPr>
          <w:rFonts w:ascii="Arial" w:eastAsia="Times New Roman" w:hAnsi="Arial" w:cs="Arial"/>
          <w:noProof/>
          <w:color w:val="000000" w:themeColor="text1"/>
          <w:sz w:val="24"/>
          <w:szCs w:val="24"/>
          <w:shd w:val="clear" w:color="auto" w:fill="FFFFFF"/>
          <w:vertAlign w:val="superscript"/>
        </w:rPr>
        <w:fldChar w:fldCharType="separate"/>
      </w:r>
      <w:r w:rsidR="00CE58DC" w:rsidRPr="00154A25">
        <w:rPr>
          <w:rFonts w:ascii="Arial" w:eastAsia="Times New Roman" w:hAnsi="Arial" w:cs="Arial"/>
          <w:noProof/>
          <w:color w:val="000000" w:themeColor="text1"/>
          <w:sz w:val="24"/>
          <w:szCs w:val="24"/>
          <w:shd w:val="clear" w:color="auto" w:fill="FFFFFF"/>
          <w:vertAlign w:val="superscript"/>
        </w:rPr>
        <w:t>[</w:t>
      </w:r>
      <w:hyperlink w:anchor="_ENREF_114" w:tooltip="STRING, 2004 #427" w:history="1">
        <w:r w:rsidR="00C122C8" w:rsidRPr="00154A25">
          <w:rPr>
            <w:rFonts w:ascii="Arial" w:eastAsia="Times New Roman" w:hAnsi="Arial" w:cs="Arial"/>
            <w:noProof/>
            <w:color w:val="000000" w:themeColor="text1"/>
            <w:sz w:val="24"/>
            <w:szCs w:val="24"/>
            <w:shd w:val="clear" w:color="auto" w:fill="FFFFFF"/>
            <w:vertAlign w:val="superscript"/>
          </w:rPr>
          <w:t>114</w:t>
        </w:r>
      </w:hyperlink>
      <w:r w:rsidR="00CE58DC" w:rsidRPr="00154A25">
        <w:rPr>
          <w:rFonts w:ascii="Arial" w:eastAsia="Times New Roman" w:hAnsi="Arial" w:cs="Arial"/>
          <w:noProof/>
          <w:color w:val="000000" w:themeColor="text1"/>
          <w:sz w:val="24"/>
          <w:szCs w:val="24"/>
          <w:shd w:val="clear" w:color="auto" w:fill="FFFFFF"/>
          <w:vertAlign w:val="superscript"/>
        </w:rPr>
        <w:t>]</w:t>
      </w:r>
      <w:r w:rsidR="00E61E99" w:rsidRPr="00154A25">
        <w:rPr>
          <w:rFonts w:ascii="Arial" w:eastAsia="Times New Roman" w:hAnsi="Arial" w:cs="Arial"/>
          <w:noProof/>
          <w:color w:val="000000" w:themeColor="text1"/>
          <w:sz w:val="24"/>
          <w:szCs w:val="24"/>
          <w:shd w:val="clear" w:color="auto" w:fill="FFFFFF"/>
          <w:vertAlign w:val="superscript"/>
        </w:rPr>
        <w:fldChar w:fldCharType="end"/>
      </w:r>
      <w:r w:rsidRPr="00154A25">
        <w:rPr>
          <w:rFonts w:ascii="Arial" w:hAnsi="Arial" w:cs="Arial"/>
          <w:color w:val="000000" w:themeColor="text1"/>
          <w:sz w:val="24"/>
          <w:szCs w:val="24"/>
        </w:rPr>
        <w:t xml:space="preserve"> produced web-network diagrams of protein-protein interactions between </w:t>
      </w:r>
      <w:r w:rsidR="00715D03" w:rsidRPr="00154A25">
        <w:rPr>
          <w:rFonts w:ascii="Arial" w:hAnsi="Arial" w:cs="Arial"/>
          <w:color w:val="000000" w:themeColor="text1"/>
          <w:sz w:val="24"/>
          <w:szCs w:val="24"/>
        </w:rPr>
        <w:t>functional</w:t>
      </w:r>
      <w:r w:rsidRPr="00154A25">
        <w:rPr>
          <w:rFonts w:ascii="Arial" w:hAnsi="Arial" w:cs="Arial"/>
          <w:color w:val="000000" w:themeColor="text1"/>
          <w:sz w:val="24"/>
          <w:szCs w:val="24"/>
        </w:rPr>
        <w:t xml:space="preserve"> partners and shared metabolic pathways of </w:t>
      </w:r>
      <w:r w:rsidR="00715D03" w:rsidRPr="00154A25">
        <w:rPr>
          <w:rFonts w:ascii="Arial" w:hAnsi="Arial" w:cs="Arial"/>
          <w:color w:val="000000" w:themeColor="text1"/>
          <w:sz w:val="24"/>
          <w:szCs w:val="24"/>
        </w:rPr>
        <w:t xml:space="preserve">the </w:t>
      </w:r>
      <w:r w:rsidRPr="00154A25">
        <w:rPr>
          <w:rFonts w:ascii="Arial" w:hAnsi="Arial" w:cs="Arial"/>
          <w:color w:val="000000" w:themeColor="text1"/>
          <w:sz w:val="24"/>
          <w:szCs w:val="24"/>
        </w:rPr>
        <w:t xml:space="preserve">β-tubulin isotypes, </w:t>
      </w:r>
      <w:r w:rsidR="00037369" w:rsidRPr="00154A25">
        <w:rPr>
          <w:rFonts w:ascii="Arial" w:hAnsi="Arial" w:cs="Arial"/>
          <w:color w:val="000000" w:themeColor="text1"/>
          <w:sz w:val="24"/>
          <w:szCs w:val="24"/>
        </w:rPr>
        <w:t xml:space="preserve">providing </w:t>
      </w:r>
      <w:r w:rsidRPr="00154A25">
        <w:rPr>
          <w:rFonts w:ascii="Arial" w:hAnsi="Arial" w:cs="Arial"/>
          <w:color w:val="000000" w:themeColor="text1"/>
          <w:sz w:val="24"/>
          <w:szCs w:val="24"/>
        </w:rPr>
        <w:t>additional information on the mechanisms involved.</w:t>
      </w:r>
    </w:p>
    <w:p w:rsidR="00037369" w:rsidRPr="00154A25" w:rsidRDefault="00671211" w:rsidP="001412D1">
      <w:pPr>
        <w:pStyle w:val="ListParagraph"/>
        <w:numPr>
          <w:ilvl w:val="0"/>
          <w:numId w:val="32"/>
        </w:numPr>
        <w:spacing w:after="120" w:line="480" w:lineRule="auto"/>
        <w:jc w:val="both"/>
        <w:rPr>
          <w:rFonts w:ascii="Arial" w:hAnsi="Arial" w:cs="Arial"/>
          <w:color w:val="000000" w:themeColor="text1"/>
          <w:sz w:val="24"/>
          <w:szCs w:val="24"/>
        </w:rPr>
      </w:pPr>
      <w:proofErr w:type="spellStart"/>
      <w:r w:rsidRPr="00154A25">
        <w:rPr>
          <w:rFonts w:ascii="Arial" w:hAnsi="Arial" w:cs="Arial"/>
          <w:color w:val="000000" w:themeColor="text1"/>
          <w:sz w:val="24"/>
          <w:szCs w:val="24"/>
        </w:rPr>
        <w:t>Reactome’s</w:t>
      </w:r>
      <w:proofErr w:type="spellEnd"/>
      <w:r w:rsidR="0093104D" w:rsidRPr="00154A25">
        <w:rPr>
          <w:rFonts w:ascii="Arial" w:hAnsi="Arial" w:cs="Arial"/>
          <w:color w:val="000000" w:themeColor="text1"/>
          <w:sz w:val="24"/>
          <w:szCs w:val="24"/>
        </w:rPr>
        <w:t xml:space="preserve"> </w:t>
      </w:r>
      <w:r w:rsidR="0093104D" w:rsidRPr="00154A25">
        <w:rPr>
          <w:rFonts w:ascii="Arial" w:eastAsia="Times New Roman" w:hAnsi="Arial" w:cs="Arial"/>
          <w:noProof/>
          <w:color w:val="000000" w:themeColor="text1"/>
          <w:sz w:val="24"/>
          <w:szCs w:val="24"/>
          <w:shd w:val="clear" w:color="auto" w:fill="FFFFFF"/>
          <w:vertAlign w:val="superscript"/>
        </w:rPr>
        <w:fldChar w:fldCharType="begin"/>
      </w:r>
      <w:r w:rsidR="0093104D" w:rsidRPr="00154A25">
        <w:rPr>
          <w:rFonts w:ascii="Arial" w:eastAsia="Times New Roman" w:hAnsi="Arial" w:cs="Arial"/>
          <w:noProof/>
          <w:color w:val="000000" w:themeColor="text1"/>
          <w:sz w:val="24"/>
          <w:szCs w:val="24"/>
          <w:shd w:val="clear" w:color="auto" w:fill="FFFFFF"/>
          <w:vertAlign w:val="superscript"/>
        </w:rPr>
        <w:instrText xml:space="preserve"> ADDIN EN.CITE &lt;EndNote&gt;&lt;Cite&gt;&lt;Author&gt;Reactome&lt;/Author&gt;&lt;Year&gt;2010&lt;/Year&gt;&lt;RecNum&gt;69&lt;/RecNum&gt;&lt;DisplayText&gt;[99]&lt;/DisplayText&gt;&lt;record&gt;&lt;rec-number&gt;69&lt;/rec-number&gt;&lt;foreign-keys&gt;&lt;key app="EN" db-id="rs5x295dudx293essv7vwts4r9tdvfzpa250"&gt;69&lt;/key&gt;&lt;/foreign-keys&gt;&lt;ref-type name="Online Database"&gt;45&lt;/ref-type&gt;&lt;contributors&gt;&lt;authors&gt;&lt;author&gt;Reactome&lt;/author&gt;&lt;/authors&gt;&lt;/contributors&gt;&lt;titles&gt;&lt;title&gt;REACTOME: a manually curated and peer-reviewed pathway database&lt;/title&gt;&lt;/titles&gt;&lt;dates&gt;&lt;year&gt;2010&lt;/year&gt;&lt;/dates&gt;&lt;publisher&gt;Reactome&lt;/publisher&gt;&lt;urls&gt;&lt;related-urls&gt;&lt;url&gt;http://www.reactome.org&lt;/url&gt;&lt;/related-urls&gt;&lt;/urls&gt;&lt;/record&gt;&lt;/Cite&gt;&lt;/EndNote&gt;</w:instrText>
      </w:r>
      <w:r w:rsidR="0093104D" w:rsidRPr="00154A25">
        <w:rPr>
          <w:rFonts w:ascii="Arial" w:eastAsia="Times New Roman" w:hAnsi="Arial" w:cs="Arial"/>
          <w:noProof/>
          <w:color w:val="000000" w:themeColor="text1"/>
          <w:sz w:val="24"/>
          <w:szCs w:val="24"/>
          <w:shd w:val="clear" w:color="auto" w:fill="FFFFFF"/>
          <w:vertAlign w:val="superscript"/>
        </w:rPr>
        <w:fldChar w:fldCharType="separate"/>
      </w:r>
      <w:r w:rsidR="0093104D" w:rsidRPr="00154A25">
        <w:rPr>
          <w:rFonts w:ascii="Arial" w:eastAsia="Times New Roman" w:hAnsi="Arial" w:cs="Arial"/>
          <w:noProof/>
          <w:color w:val="000000" w:themeColor="text1"/>
          <w:sz w:val="24"/>
          <w:szCs w:val="24"/>
          <w:shd w:val="clear" w:color="auto" w:fill="FFFFFF"/>
          <w:vertAlign w:val="superscript"/>
        </w:rPr>
        <w:t>[</w:t>
      </w:r>
      <w:hyperlink w:anchor="_ENREF_99" w:tooltip="Reactome, 2010 #69" w:history="1">
        <w:r w:rsidR="0093104D" w:rsidRPr="00154A25">
          <w:rPr>
            <w:rFonts w:ascii="Arial" w:eastAsia="Times New Roman" w:hAnsi="Arial" w:cs="Arial"/>
            <w:noProof/>
            <w:color w:val="000000" w:themeColor="text1"/>
            <w:sz w:val="24"/>
            <w:szCs w:val="24"/>
            <w:shd w:val="clear" w:color="auto" w:fill="FFFFFF"/>
            <w:vertAlign w:val="superscript"/>
          </w:rPr>
          <w:t>99</w:t>
        </w:r>
      </w:hyperlink>
      <w:r w:rsidR="0093104D" w:rsidRPr="00154A25">
        <w:rPr>
          <w:rFonts w:ascii="Arial" w:eastAsia="Times New Roman" w:hAnsi="Arial" w:cs="Arial"/>
          <w:noProof/>
          <w:color w:val="000000" w:themeColor="text1"/>
          <w:sz w:val="24"/>
          <w:szCs w:val="24"/>
          <w:shd w:val="clear" w:color="auto" w:fill="FFFFFF"/>
          <w:vertAlign w:val="superscript"/>
        </w:rPr>
        <w:t>]</w:t>
      </w:r>
      <w:r w:rsidR="0093104D" w:rsidRPr="00154A25">
        <w:rPr>
          <w:rFonts w:ascii="Arial" w:eastAsia="Times New Roman" w:hAnsi="Arial" w:cs="Arial"/>
          <w:noProof/>
          <w:color w:val="000000" w:themeColor="text1"/>
          <w:sz w:val="24"/>
          <w:szCs w:val="24"/>
          <w:shd w:val="clear" w:color="auto" w:fill="FFFFFF"/>
          <w:vertAlign w:val="superscript"/>
        </w:rPr>
        <w:fldChar w:fldCharType="end"/>
      </w:r>
      <w:r w:rsidRPr="00154A25">
        <w:rPr>
          <w:rFonts w:ascii="Arial" w:hAnsi="Arial" w:cs="Arial"/>
          <w:color w:val="000000" w:themeColor="text1"/>
          <w:sz w:val="24"/>
          <w:szCs w:val="24"/>
        </w:rPr>
        <w:t xml:space="preserve"> Pathway Analysis tools</w:t>
      </w:r>
      <w:r w:rsidR="00715C65"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 </w:t>
      </w:r>
      <w:r w:rsidR="00037369" w:rsidRPr="00154A25">
        <w:rPr>
          <w:rFonts w:ascii="Arial" w:hAnsi="Arial" w:cs="Arial"/>
          <w:color w:val="000000" w:themeColor="text1"/>
          <w:sz w:val="24"/>
          <w:szCs w:val="24"/>
        </w:rPr>
        <w:t>delivered</w:t>
      </w:r>
      <w:r w:rsidRPr="00154A25">
        <w:rPr>
          <w:rFonts w:ascii="Arial" w:hAnsi="Arial" w:cs="Arial"/>
          <w:color w:val="000000" w:themeColor="text1"/>
          <w:sz w:val="24"/>
          <w:szCs w:val="24"/>
        </w:rPr>
        <w:t xml:space="preserve"> detailed information on the mitotic pathways most affected by differential regulation of </w:t>
      </w:r>
      <w:r w:rsidR="003A5C91" w:rsidRPr="00154A25">
        <w:rPr>
          <w:rFonts w:ascii="Arial" w:hAnsi="Arial" w:cs="Arial"/>
          <w:color w:val="000000" w:themeColor="text1"/>
          <w:sz w:val="24"/>
          <w:szCs w:val="24"/>
        </w:rPr>
        <w:t>β2c-tubulin</w:t>
      </w:r>
      <w:r w:rsidRPr="00154A25">
        <w:rPr>
          <w:rFonts w:ascii="Arial" w:hAnsi="Arial" w:cs="Arial"/>
          <w:color w:val="000000" w:themeColor="text1"/>
          <w:sz w:val="24"/>
          <w:szCs w:val="24"/>
        </w:rPr>
        <w:t>, β3-tubulin and β1-tubulin isotypes for each SCFA treatment</w:t>
      </w:r>
      <w:r w:rsidR="0093150A" w:rsidRPr="00154A25">
        <w:rPr>
          <w:rFonts w:ascii="Arial" w:hAnsi="Arial" w:cs="Arial"/>
          <w:color w:val="000000" w:themeColor="text1"/>
          <w:sz w:val="24"/>
          <w:szCs w:val="24"/>
        </w:rPr>
        <w:t>.</w:t>
      </w:r>
    </w:p>
    <w:p w:rsidR="00037369" w:rsidRPr="00154A25" w:rsidRDefault="00037369" w:rsidP="00037369">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Bioinformatics provided evidence to support the formulation of the hypothesis and contributed to the experimental interpretations. Furthermore, bioinformatics offered valuable insights into the underlying mechanisms.</w:t>
      </w:r>
    </w:p>
    <w:p w:rsidR="009E5A60" w:rsidRPr="00154A25" w:rsidRDefault="009E5A60" w:rsidP="00EB33CB">
      <w:pPr>
        <w:spacing w:after="120" w:line="480" w:lineRule="auto"/>
        <w:jc w:val="both"/>
        <w:rPr>
          <w:rFonts w:ascii="Arial" w:hAnsi="Arial" w:cs="Arial"/>
          <w:color w:val="000000" w:themeColor="text1"/>
          <w:sz w:val="24"/>
        </w:rPr>
      </w:pPr>
    </w:p>
    <w:p w:rsidR="00671211" w:rsidRPr="00154A25" w:rsidRDefault="00D37630" w:rsidP="006A7454">
      <w:pPr>
        <w:pStyle w:val="Heading2"/>
        <w:spacing w:before="480" w:after="120" w:line="480" w:lineRule="auto"/>
        <w:jc w:val="both"/>
        <w:rPr>
          <w:rFonts w:ascii="Arial" w:hAnsi="Arial" w:cs="Arial"/>
          <w:color w:val="000000" w:themeColor="text1"/>
          <w:sz w:val="24"/>
          <w:szCs w:val="24"/>
        </w:rPr>
      </w:pPr>
      <w:bookmarkStart w:id="224" w:name="_Toc351362883"/>
      <w:bookmarkStart w:id="225" w:name="_Toc362832840"/>
      <w:r w:rsidRPr="00154A25">
        <w:rPr>
          <w:rFonts w:ascii="Arial" w:hAnsi="Arial" w:cs="Arial"/>
          <w:color w:val="000000" w:themeColor="text1"/>
          <w:sz w:val="24"/>
          <w:szCs w:val="24"/>
        </w:rPr>
        <w:t>7.3</w:t>
      </w:r>
      <w:r w:rsidR="00671211" w:rsidRPr="00154A25">
        <w:rPr>
          <w:rFonts w:ascii="Arial" w:hAnsi="Arial" w:cs="Arial"/>
          <w:color w:val="000000" w:themeColor="text1"/>
          <w:sz w:val="24"/>
          <w:szCs w:val="24"/>
        </w:rPr>
        <w:t xml:space="preserve">. Bioinformatic </w:t>
      </w:r>
      <w:r w:rsidR="005A28F2" w:rsidRPr="00154A25">
        <w:rPr>
          <w:rFonts w:ascii="Arial" w:hAnsi="Arial" w:cs="Arial"/>
          <w:color w:val="000000" w:themeColor="text1"/>
          <w:sz w:val="24"/>
          <w:szCs w:val="24"/>
        </w:rPr>
        <w:t>t</w:t>
      </w:r>
      <w:r w:rsidR="00671211" w:rsidRPr="00154A25">
        <w:rPr>
          <w:rFonts w:ascii="Arial" w:hAnsi="Arial" w:cs="Arial"/>
          <w:color w:val="000000" w:themeColor="text1"/>
          <w:sz w:val="24"/>
          <w:szCs w:val="24"/>
        </w:rPr>
        <w:t xml:space="preserve">ools </w:t>
      </w:r>
      <w:r w:rsidR="00C11747" w:rsidRPr="00154A25">
        <w:rPr>
          <w:rFonts w:ascii="Arial" w:hAnsi="Arial" w:cs="Arial"/>
          <w:color w:val="000000" w:themeColor="text1"/>
          <w:sz w:val="24"/>
          <w:szCs w:val="24"/>
        </w:rPr>
        <w:t>and</w:t>
      </w:r>
      <w:r w:rsidR="00671211" w:rsidRPr="00154A25">
        <w:rPr>
          <w:rFonts w:ascii="Arial" w:hAnsi="Arial" w:cs="Arial"/>
          <w:color w:val="000000" w:themeColor="text1"/>
          <w:sz w:val="24"/>
          <w:szCs w:val="24"/>
        </w:rPr>
        <w:t xml:space="preserve"> </w:t>
      </w:r>
      <w:r w:rsidR="005A28F2" w:rsidRPr="00154A25">
        <w:rPr>
          <w:rFonts w:ascii="Arial" w:hAnsi="Arial" w:cs="Arial"/>
          <w:color w:val="000000" w:themeColor="text1"/>
          <w:sz w:val="24"/>
          <w:szCs w:val="24"/>
        </w:rPr>
        <w:t>r</w:t>
      </w:r>
      <w:r w:rsidR="00671211" w:rsidRPr="00154A25">
        <w:rPr>
          <w:rFonts w:ascii="Arial" w:hAnsi="Arial" w:cs="Arial"/>
          <w:color w:val="000000" w:themeColor="text1"/>
          <w:sz w:val="24"/>
          <w:szCs w:val="24"/>
        </w:rPr>
        <w:t>esources</w:t>
      </w:r>
      <w:bookmarkEnd w:id="224"/>
      <w:bookmarkEnd w:id="225"/>
    </w:p>
    <w:p w:rsidR="00671211"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26" w:name="_Toc351362884"/>
      <w:bookmarkStart w:id="227" w:name="_Toc362832841"/>
      <w:r w:rsidRPr="00154A25">
        <w:rPr>
          <w:rFonts w:ascii="Arial" w:eastAsia="Times New Roman" w:hAnsi="Arial" w:cs="Arial"/>
          <w:b w:val="0"/>
          <w:i/>
          <w:color w:val="000000" w:themeColor="text1"/>
          <w:sz w:val="24"/>
        </w:rPr>
        <w:t>7.3</w:t>
      </w:r>
      <w:r w:rsidR="00671211" w:rsidRPr="00154A25">
        <w:rPr>
          <w:rFonts w:ascii="Arial" w:eastAsia="Times New Roman" w:hAnsi="Arial" w:cs="Arial"/>
          <w:b w:val="0"/>
          <w:i/>
          <w:color w:val="000000" w:themeColor="text1"/>
          <w:sz w:val="24"/>
        </w:rPr>
        <w:t>.1. Phenyx</w:t>
      </w:r>
      <w:bookmarkEnd w:id="226"/>
      <w:bookmarkEnd w:id="227"/>
    </w:p>
    <w:p w:rsidR="00671211" w:rsidRPr="00154A25" w:rsidRDefault="00671211"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Phenyx</w:t>
      </w:r>
      <w:r w:rsidR="00715C65" w:rsidRPr="00154A25">
        <w:rPr>
          <w:rFonts w:ascii="Arial" w:hAnsi="Arial" w:cs="Arial"/>
          <w:color w:val="000000" w:themeColor="text1"/>
          <w:sz w:val="24"/>
        </w:rPr>
        <w:t xml:space="preserve"> </w:t>
      </w:r>
      <w:r w:rsidR="00E61E99" w:rsidRPr="00154A25">
        <w:rPr>
          <w:rFonts w:ascii="Arial" w:hAnsi="Arial" w:cs="Arial"/>
          <w:color w:val="000000" w:themeColor="text1"/>
          <w:sz w:val="24"/>
          <w:vertAlign w:val="superscript"/>
        </w:rPr>
        <w:fldChar w:fldCharType="begin"/>
      </w:r>
      <w:r w:rsidR="00C122C8" w:rsidRPr="00154A25">
        <w:rPr>
          <w:rFonts w:ascii="Arial" w:hAnsi="Arial" w:cs="Arial"/>
          <w:color w:val="000000" w:themeColor="text1"/>
          <w:sz w:val="24"/>
          <w:vertAlign w:val="superscript"/>
        </w:rPr>
        <w:instrText xml:space="preserve"> ADDIN EN.CITE &lt;EndNote&gt;&lt;Cite&gt;&lt;Author&gt;Phenyx&lt;/Author&gt;&lt;Year&gt;2009&lt;/Year&gt;&lt;RecNum&gt;405&lt;/RecNum&gt;&lt;DisplayText&gt;[115]&lt;/DisplayText&gt;&lt;record&gt;&lt;rec-number&gt;405&lt;/rec-number&gt;&lt;foreign-keys&gt;&lt;key app="EN" db-id="rs5x295dudx293essv7vwts4r9tdvfzpa250"&gt;405&lt;/key&gt;&lt;/foreign-keys&gt;&lt;ref-type name="Online Database"&gt;45&lt;/ref-type&gt;&lt;contributors&gt;&lt;authors&gt;&lt;author&gt;Phenyx&lt;/author&gt;&lt;/authors&gt;&lt;/contributors&gt;&lt;titles&gt;&lt;title&gt;MS/MS protein identification software&lt;/title&gt;&lt;secondary-title&gt;GeneBio&lt;/secondary-title&gt;&lt;/titles&gt;&lt;dates&gt;&lt;year&gt;2009&lt;/year&gt;&lt;/dates&gt;&lt;urls&gt;&lt;related-urls&gt;&lt;url&gt;http://www.genebio.com/products/phenyx/index.html&lt;/url&gt;&lt;/related-urls&gt;&lt;/urls&gt;&lt;/record&gt;&lt;/Cite&gt;&lt;/EndNote&gt;</w:instrText>
      </w:r>
      <w:r w:rsidR="00E61E99" w:rsidRPr="00154A25">
        <w:rPr>
          <w:rFonts w:ascii="Arial" w:hAnsi="Arial" w:cs="Arial"/>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15" w:tooltip="Phenyx, 2009 #405" w:history="1">
        <w:r w:rsidR="00C122C8" w:rsidRPr="00154A25">
          <w:rPr>
            <w:rFonts w:ascii="Arial" w:hAnsi="Arial" w:cs="Arial"/>
            <w:noProof/>
            <w:color w:val="000000" w:themeColor="text1"/>
            <w:sz w:val="24"/>
            <w:vertAlign w:val="superscript"/>
          </w:rPr>
          <w:t>115</w:t>
        </w:r>
      </w:hyperlink>
      <w:r w:rsidR="00CE58DC" w:rsidRPr="00154A25">
        <w:rPr>
          <w:rFonts w:ascii="Arial" w:hAnsi="Arial" w:cs="Arial"/>
          <w:noProof/>
          <w:color w:val="000000" w:themeColor="text1"/>
          <w:sz w:val="24"/>
          <w:vertAlign w:val="superscript"/>
        </w:rPr>
        <w:t>]</w:t>
      </w:r>
      <w:r w:rsidR="00E61E99" w:rsidRPr="00154A25">
        <w:rPr>
          <w:rFonts w:ascii="Arial" w:hAnsi="Arial" w:cs="Arial"/>
          <w:color w:val="000000" w:themeColor="text1"/>
          <w:sz w:val="24"/>
          <w:vertAlign w:val="superscript"/>
        </w:rPr>
        <w:fldChar w:fldCharType="end"/>
      </w:r>
      <w:r w:rsidRPr="00154A25">
        <w:rPr>
          <w:rFonts w:ascii="Arial" w:hAnsi="Arial" w:cs="Arial"/>
          <w:color w:val="000000" w:themeColor="text1"/>
          <w:sz w:val="24"/>
          <w:vertAlign w:val="superscript"/>
        </w:rPr>
        <w:t xml:space="preserve"> </w:t>
      </w:r>
      <w:r w:rsidRPr="00154A25">
        <w:rPr>
          <w:rFonts w:ascii="Arial" w:hAnsi="Arial" w:cs="Arial"/>
          <w:color w:val="000000" w:themeColor="text1"/>
          <w:sz w:val="24"/>
        </w:rPr>
        <w:t>is a software platform for identifying and characterising peptides and proteins from mass</w:t>
      </w:r>
      <w:r w:rsidR="00A45194" w:rsidRPr="00154A25">
        <w:rPr>
          <w:rFonts w:ascii="Arial" w:hAnsi="Arial" w:cs="Arial"/>
          <w:color w:val="000000" w:themeColor="text1"/>
          <w:sz w:val="24"/>
        </w:rPr>
        <w:t xml:space="preserve"> </w:t>
      </w:r>
      <w:r w:rsidRPr="00154A25">
        <w:rPr>
          <w:rFonts w:ascii="Arial" w:hAnsi="Arial" w:cs="Arial"/>
          <w:color w:val="000000" w:themeColor="text1"/>
          <w:sz w:val="24"/>
        </w:rPr>
        <w:t>spectrometry experiments.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Phenyx matches peptide reporter ion intensities against protein databases to predict the statistically most likely proteins from a peptide sequence.</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Isobaric tagging of the samples enables relative quantification of the protein results to be performed by in-house software tools.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Confidence values are established by applying strict user-defined acceptance levels.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Details of the methods and algorithms are given in the </w:t>
      </w:r>
      <w:r w:rsidR="00420C8D" w:rsidRPr="00154A25">
        <w:rPr>
          <w:rFonts w:ascii="Arial" w:hAnsi="Arial" w:cs="Arial"/>
          <w:color w:val="000000" w:themeColor="text1"/>
          <w:sz w:val="24"/>
        </w:rPr>
        <w:t>p</w:t>
      </w:r>
      <w:r w:rsidRPr="00154A25">
        <w:rPr>
          <w:rFonts w:ascii="Arial" w:hAnsi="Arial" w:cs="Arial"/>
          <w:color w:val="000000" w:themeColor="text1"/>
          <w:sz w:val="24"/>
        </w:rPr>
        <w:t>roteomics methods chapter.</w:t>
      </w:r>
    </w:p>
    <w:p w:rsidR="00671211"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28" w:name="_Toc351362885"/>
      <w:bookmarkStart w:id="229" w:name="_Toc362832842"/>
      <w:r w:rsidRPr="00154A25">
        <w:rPr>
          <w:rFonts w:ascii="Arial" w:eastAsia="Times New Roman" w:hAnsi="Arial" w:cs="Arial"/>
          <w:b w:val="0"/>
          <w:i/>
          <w:color w:val="000000" w:themeColor="text1"/>
          <w:sz w:val="24"/>
        </w:rPr>
        <w:t>7.3</w:t>
      </w:r>
      <w:r w:rsidR="00671211" w:rsidRPr="00154A25">
        <w:rPr>
          <w:rFonts w:ascii="Arial" w:eastAsia="Times New Roman" w:hAnsi="Arial" w:cs="Arial"/>
          <w:b w:val="0"/>
          <w:i/>
          <w:color w:val="000000" w:themeColor="text1"/>
          <w:sz w:val="24"/>
        </w:rPr>
        <w:t xml:space="preserve">.2. </w:t>
      </w:r>
      <w:proofErr w:type="spellStart"/>
      <w:r w:rsidR="00671211" w:rsidRPr="00154A25">
        <w:rPr>
          <w:rFonts w:ascii="Arial" w:eastAsia="Times New Roman" w:hAnsi="Arial" w:cs="Arial"/>
          <w:b w:val="0"/>
          <w:i/>
          <w:color w:val="000000" w:themeColor="text1"/>
          <w:sz w:val="24"/>
        </w:rPr>
        <w:t>UniProt</w:t>
      </w:r>
      <w:proofErr w:type="spellEnd"/>
      <w:r w:rsidR="00671211" w:rsidRPr="00154A25">
        <w:rPr>
          <w:rFonts w:ascii="Arial" w:eastAsia="Times New Roman" w:hAnsi="Arial" w:cs="Arial"/>
          <w:b w:val="0"/>
          <w:i/>
          <w:color w:val="000000" w:themeColor="text1"/>
          <w:sz w:val="24"/>
        </w:rPr>
        <w:t xml:space="preserve"> and </w:t>
      </w:r>
      <w:proofErr w:type="spellStart"/>
      <w:r w:rsidR="00671211" w:rsidRPr="00154A25">
        <w:rPr>
          <w:rFonts w:ascii="Arial" w:eastAsia="Times New Roman" w:hAnsi="Arial" w:cs="Arial"/>
          <w:b w:val="0"/>
          <w:i/>
          <w:color w:val="000000" w:themeColor="text1"/>
          <w:sz w:val="24"/>
        </w:rPr>
        <w:t>NCBInr</w:t>
      </w:r>
      <w:bookmarkEnd w:id="228"/>
      <w:bookmarkEnd w:id="229"/>
      <w:proofErr w:type="spellEnd"/>
    </w:p>
    <w:p w:rsidR="00671211" w:rsidRPr="00154A25" w:rsidRDefault="00671211" w:rsidP="00715D03">
      <w:pPr>
        <w:spacing w:after="120" w:line="480" w:lineRule="auto"/>
        <w:ind w:left="284"/>
        <w:jc w:val="both"/>
        <w:rPr>
          <w:rFonts w:ascii="Arial" w:hAnsi="Arial" w:cs="Arial"/>
          <w:color w:val="000000" w:themeColor="text1"/>
          <w:sz w:val="24"/>
        </w:rPr>
      </w:pPr>
      <w:proofErr w:type="spellStart"/>
      <w:r w:rsidRPr="00154A25">
        <w:rPr>
          <w:rFonts w:ascii="Arial" w:hAnsi="Arial" w:cs="Arial"/>
          <w:color w:val="000000" w:themeColor="text1"/>
          <w:sz w:val="24"/>
        </w:rPr>
        <w:t>UniProt</w:t>
      </w:r>
      <w:proofErr w:type="spellEnd"/>
      <w:r w:rsidRPr="00154A25">
        <w:rPr>
          <w:rFonts w:ascii="Arial" w:hAnsi="Arial" w:cs="Arial"/>
          <w:color w:val="000000" w:themeColor="text1"/>
          <w:sz w:val="24"/>
        </w:rPr>
        <w:t xml:space="preserve"> and NCBI the protein databases</w:t>
      </w:r>
      <w:r w:rsidR="00715C65" w:rsidRPr="00154A25">
        <w:rPr>
          <w:rFonts w:ascii="Arial" w:hAnsi="Arial" w:cs="Arial"/>
          <w:color w:val="000000" w:themeColor="text1"/>
          <w:sz w:val="24"/>
        </w:rPr>
        <w:t xml:space="preserve"> </w:t>
      </w:r>
      <w:r w:rsidR="00CF21C1" w:rsidRPr="00154A25">
        <w:rPr>
          <w:rFonts w:ascii="Arial" w:hAnsi="Arial" w:cs="Arial"/>
          <w:noProof/>
          <w:color w:val="000000" w:themeColor="text1"/>
          <w:sz w:val="24"/>
          <w:vertAlign w:val="superscript"/>
        </w:rPr>
        <w:fldChar w:fldCharType="begin"/>
      </w:r>
      <w:r w:rsidR="0017691E" w:rsidRPr="00154A25">
        <w:rPr>
          <w:rFonts w:ascii="Arial" w:hAnsi="Arial" w:cs="Arial"/>
          <w:noProof/>
          <w:color w:val="000000" w:themeColor="text1"/>
          <w:sz w:val="24"/>
          <w:vertAlign w:val="superscript"/>
        </w:rPr>
        <w:instrText xml:space="preserve"> ADDIN EN.CITE &lt;EndNote&gt;&lt;Cite&gt;&lt;Author&gt;NCBI&lt;/Author&gt;&lt;Year&gt;2009&lt;/Year&gt;&lt;RecNum&gt;398&lt;/RecNum&gt;&lt;DisplayText&gt;[91, 92]&lt;/DisplayText&gt;&lt;record&gt;&lt;rec-number&gt;398&lt;/rec-number&gt;&lt;foreign-keys&gt;&lt;key app="EN" db-id="rs5x295dudx293essv7vwts4r9tdvfzpa250"&gt;398&lt;/key&gt;&lt;/foreign-keys&gt;&lt;ref-type name="Online Database"&gt;45&lt;/ref-type&gt;&lt;contributors&gt;&lt;authors&gt;&lt;author&gt;NCBI, National Center for Biotechnology Information&lt;/author&gt;&lt;/authors&gt;&lt;/contributors&gt;&lt;titles&gt;&lt;title&gt;Protein database&lt;/title&gt;&lt;/titles&gt;&lt;dates&gt;&lt;year&gt;2009&lt;/year&gt;&lt;pub-dates&gt;&lt;date&gt;23-07-2009&lt;/date&gt;&lt;/pub-dates&gt;&lt;/dates&gt;&lt;urls&gt;&lt;related-urls&gt;&lt;url&gt;http://www.ncbi.nlm.nih.gov/&lt;/url&gt;&lt;/related-urls&gt;&lt;/urls&gt;&lt;/record&gt;&lt;/Cite&gt;&lt;Cite&gt;&lt;Author&gt;UniProtKB&lt;/Author&gt;&lt;Year&gt;2012&lt;/Year&gt;&lt;RecNum&gt;284&lt;/RecNum&gt;&lt;record&gt;&lt;rec-number&gt;284&lt;/rec-number&gt;&lt;foreign-keys&gt;&lt;key app="EN" db-id="rs5x295dudx293essv7vwts4r9tdvfzpa250"&gt;284&lt;/key&gt;&lt;/foreign-keys&gt;&lt;ref-type name="Online Database"&gt;45&lt;/ref-type&gt;&lt;contributors&gt;&lt;authors&gt;&lt;author&gt;UniProtKB&lt;/author&gt;&lt;/authors&gt;&lt;/contributors&gt;&lt;titles&gt;&lt;title&gt;UniProt Knowledgebase&lt;/title&gt;&lt;/titles&gt;&lt;dates&gt;&lt;year&gt;2012&lt;/year&gt;&lt;pub-dates&gt;&lt;date&gt;23-07-2099&lt;/date&gt;&lt;/pub-dates&gt;&lt;/dates&gt;&lt;publisher&gt;EBI, SIB, PIR&lt;/publisher&gt;&lt;urls&gt;&lt;related-urls&gt;&lt;url&gt;http://www.uniprot.org/&lt;/url&gt;&lt;/related-urls&gt;&lt;/urls&gt;&lt;/record&gt;&lt;/Cite&gt;&lt;/EndNote&gt;</w:instrText>
      </w:r>
      <w:r w:rsidR="00CF21C1" w:rsidRPr="00154A25">
        <w:rPr>
          <w:rFonts w:ascii="Arial" w:hAnsi="Arial" w:cs="Arial"/>
          <w:noProof/>
          <w:color w:val="000000" w:themeColor="text1"/>
          <w:sz w:val="24"/>
          <w:vertAlign w:val="superscript"/>
        </w:rPr>
        <w:fldChar w:fldCharType="separate"/>
      </w:r>
      <w:r w:rsidR="0017691E" w:rsidRPr="00154A25">
        <w:rPr>
          <w:rFonts w:ascii="Arial" w:hAnsi="Arial" w:cs="Arial"/>
          <w:noProof/>
          <w:color w:val="000000" w:themeColor="text1"/>
          <w:sz w:val="24"/>
          <w:vertAlign w:val="superscript"/>
        </w:rPr>
        <w:t>[</w:t>
      </w:r>
      <w:hyperlink w:anchor="_ENREF_91" w:tooltip="UniProtKB, 2012 #284" w:history="1">
        <w:r w:rsidR="00C122C8" w:rsidRPr="00154A25">
          <w:rPr>
            <w:rFonts w:ascii="Arial" w:hAnsi="Arial" w:cs="Arial"/>
            <w:noProof/>
            <w:color w:val="000000" w:themeColor="text1"/>
            <w:sz w:val="24"/>
            <w:vertAlign w:val="superscript"/>
          </w:rPr>
          <w:t>91</w:t>
        </w:r>
      </w:hyperlink>
      <w:r w:rsidR="0017691E" w:rsidRPr="00154A25">
        <w:rPr>
          <w:rFonts w:ascii="Arial" w:hAnsi="Arial" w:cs="Arial"/>
          <w:noProof/>
          <w:color w:val="000000" w:themeColor="text1"/>
          <w:sz w:val="24"/>
          <w:vertAlign w:val="superscript"/>
        </w:rPr>
        <w:t xml:space="preserve">, </w:t>
      </w:r>
      <w:hyperlink w:anchor="_ENREF_92" w:tooltip="NCBI, 2009 #398" w:history="1">
        <w:r w:rsidR="00C122C8" w:rsidRPr="00154A25">
          <w:rPr>
            <w:rFonts w:ascii="Arial" w:hAnsi="Arial" w:cs="Arial"/>
            <w:noProof/>
            <w:color w:val="000000" w:themeColor="text1"/>
            <w:sz w:val="24"/>
            <w:vertAlign w:val="superscript"/>
          </w:rPr>
          <w:t>92</w:t>
        </w:r>
      </w:hyperlink>
      <w:r w:rsidR="0017691E" w:rsidRPr="00154A25">
        <w:rPr>
          <w:rFonts w:ascii="Arial" w:hAnsi="Arial" w:cs="Arial"/>
          <w:noProof/>
          <w:color w:val="000000" w:themeColor="text1"/>
          <w:sz w:val="24"/>
          <w:vertAlign w:val="superscript"/>
        </w:rPr>
        <w:t>]</w:t>
      </w:r>
      <w:r w:rsidR="00CF21C1" w:rsidRPr="00154A25">
        <w:rPr>
          <w:rFonts w:ascii="Arial" w:hAnsi="Arial" w:cs="Arial"/>
          <w:noProof/>
          <w:color w:val="000000" w:themeColor="text1"/>
          <w:sz w:val="24"/>
          <w:vertAlign w:val="superscript"/>
        </w:rPr>
        <w:fldChar w:fldCharType="end"/>
      </w:r>
      <w:r w:rsidRPr="00154A25">
        <w:rPr>
          <w:rFonts w:ascii="Arial" w:hAnsi="Arial" w:cs="Arial"/>
          <w:noProof/>
          <w:color w:val="000000" w:themeColor="text1"/>
          <w:sz w:val="24"/>
          <w:vertAlign w:val="superscript"/>
        </w:rPr>
        <w:t xml:space="preserve"> </w:t>
      </w:r>
      <w:r w:rsidRPr="00154A25">
        <w:rPr>
          <w:rFonts w:ascii="Arial" w:hAnsi="Arial" w:cs="Arial"/>
          <w:color w:val="000000" w:themeColor="text1"/>
          <w:sz w:val="24"/>
        </w:rPr>
        <w:t>were selected for Phenyx analyses</w:t>
      </w:r>
      <w:r w:rsidR="00420C8D" w:rsidRPr="00154A25">
        <w:rPr>
          <w:rFonts w:ascii="Arial" w:hAnsi="Arial" w:cs="Arial"/>
          <w:color w:val="000000" w:themeColor="text1"/>
          <w:sz w:val="24"/>
        </w:rPr>
        <w:t>.</w:t>
      </w:r>
      <w:r w:rsidR="00824F3A">
        <w:rPr>
          <w:rFonts w:ascii="Arial" w:hAnsi="Arial" w:cs="Arial"/>
          <w:color w:val="000000" w:themeColor="text1"/>
          <w:sz w:val="24"/>
        </w:rPr>
        <w:t xml:space="preserve"> </w:t>
      </w:r>
      <w:proofErr w:type="spellStart"/>
      <w:r w:rsidRPr="00154A25">
        <w:rPr>
          <w:rFonts w:ascii="Arial" w:hAnsi="Arial" w:cs="Arial"/>
          <w:color w:val="000000" w:themeColor="text1"/>
          <w:sz w:val="24"/>
        </w:rPr>
        <w:t>UniProt</w:t>
      </w:r>
      <w:proofErr w:type="spellEnd"/>
      <w:r w:rsidRPr="00154A25">
        <w:rPr>
          <w:rFonts w:ascii="Arial" w:hAnsi="Arial" w:cs="Arial"/>
          <w:color w:val="000000" w:themeColor="text1"/>
          <w:sz w:val="24"/>
        </w:rPr>
        <w:t xml:space="preserve"> combines the </w:t>
      </w:r>
      <w:proofErr w:type="spellStart"/>
      <w:r w:rsidRPr="00154A25">
        <w:rPr>
          <w:rFonts w:ascii="Arial" w:hAnsi="Arial" w:cs="Arial"/>
          <w:color w:val="000000" w:themeColor="text1"/>
          <w:sz w:val="24"/>
        </w:rPr>
        <w:t>SwissProt</w:t>
      </w:r>
      <w:proofErr w:type="spellEnd"/>
      <w:r w:rsidRPr="00154A25">
        <w:rPr>
          <w:rFonts w:ascii="Arial" w:hAnsi="Arial" w:cs="Arial"/>
          <w:color w:val="000000" w:themeColor="text1"/>
          <w:sz w:val="24"/>
        </w:rPr>
        <w:t xml:space="preserve"> and </w:t>
      </w:r>
      <w:proofErr w:type="spellStart"/>
      <w:r w:rsidRPr="00154A25">
        <w:rPr>
          <w:rFonts w:ascii="Arial" w:hAnsi="Arial" w:cs="Arial"/>
          <w:color w:val="000000" w:themeColor="text1"/>
          <w:sz w:val="24"/>
        </w:rPr>
        <w:t>TrEMBL</w:t>
      </w:r>
      <w:proofErr w:type="spellEnd"/>
      <w:r w:rsidRPr="00154A25">
        <w:rPr>
          <w:rFonts w:ascii="Arial" w:hAnsi="Arial" w:cs="Arial"/>
          <w:color w:val="000000" w:themeColor="text1"/>
          <w:sz w:val="24"/>
        </w:rPr>
        <w:t xml:space="preserve"> protein databases.</w:t>
      </w:r>
      <w:r w:rsidR="00C11747" w:rsidRPr="00154A25">
        <w:rPr>
          <w:rFonts w:ascii="Arial" w:hAnsi="Arial" w:cs="Arial"/>
          <w:color w:val="000000" w:themeColor="text1"/>
          <w:sz w:val="24"/>
        </w:rPr>
        <w:t xml:space="preserve"> </w:t>
      </w:r>
      <w:r w:rsidR="00420C8D" w:rsidRPr="00154A25">
        <w:rPr>
          <w:rFonts w:ascii="Arial" w:hAnsi="Arial" w:cs="Arial"/>
          <w:color w:val="000000" w:themeColor="text1"/>
          <w:sz w:val="24"/>
        </w:rPr>
        <w:t xml:space="preserve">Whereas </w:t>
      </w:r>
      <w:proofErr w:type="spellStart"/>
      <w:r w:rsidRPr="00154A25">
        <w:rPr>
          <w:rFonts w:ascii="Arial" w:hAnsi="Arial" w:cs="Arial"/>
          <w:color w:val="000000" w:themeColor="text1"/>
          <w:sz w:val="24"/>
        </w:rPr>
        <w:lastRenderedPageBreak/>
        <w:t>SwissProt</w:t>
      </w:r>
      <w:proofErr w:type="spellEnd"/>
      <w:r w:rsidRPr="00154A25">
        <w:rPr>
          <w:rFonts w:ascii="Arial" w:hAnsi="Arial" w:cs="Arial"/>
          <w:color w:val="000000" w:themeColor="text1"/>
          <w:sz w:val="24"/>
        </w:rPr>
        <w:t xml:space="preserve"> is manually annotated and reviewed</w:t>
      </w:r>
      <w:r w:rsidR="00420C8D" w:rsidRPr="00154A25">
        <w:rPr>
          <w:rFonts w:ascii="Arial" w:hAnsi="Arial" w:cs="Arial"/>
          <w:color w:val="000000" w:themeColor="text1"/>
          <w:sz w:val="24"/>
        </w:rPr>
        <w:t>,</w:t>
      </w:r>
      <w:r w:rsidRPr="00154A25">
        <w:rPr>
          <w:rFonts w:ascii="Arial" w:hAnsi="Arial" w:cs="Arial"/>
          <w:color w:val="000000" w:themeColor="text1"/>
          <w:sz w:val="24"/>
        </w:rPr>
        <w:t xml:space="preserve"> </w:t>
      </w:r>
      <w:proofErr w:type="spellStart"/>
      <w:r w:rsidRPr="00154A25">
        <w:rPr>
          <w:rFonts w:ascii="Arial" w:hAnsi="Arial" w:cs="Arial"/>
          <w:color w:val="000000" w:themeColor="text1"/>
          <w:sz w:val="24"/>
        </w:rPr>
        <w:t>TrEMBL</w:t>
      </w:r>
      <w:proofErr w:type="spellEnd"/>
      <w:r w:rsidRPr="00154A25">
        <w:rPr>
          <w:rFonts w:ascii="Arial" w:hAnsi="Arial" w:cs="Arial"/>
          <w:color w:val="000000" w:themeColor="text1"/>
          <w:sz w:val="24"/>
        </w:rPr>
        <w:t xml:space="preserve"> is automatically annotated but not reviewed.</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NCBI accesses annotated sequence data from multiple sources including </w:t>
      </w:r>
      <w:proofErr w:type="spellStart"/>
      <w:r w:rsidRPr="00154A25">
        <w:rPr>
          <w:rFonts w:ascii="Arial" w:hAnsi="Arial" w:cs="Arial"/>
          <w:color w:val="000000" w:themeColor="text1"/>
          <w:sz w:val="24"/>
        </w:rPr>
        <w:t>GenBank</w:t>
      </w:r>
      <w:proofErr w:type="spellEnd"/>
      <w:r w:rsidRPr="00154A25">
        <w:rPr>
          <w:rFonts w:ascii="Arial" w:hAnsi="Arial" w:cs="Arial"/>
          <w:color w:val="000000" w:themeColor="text1"/>
          <w:sz w:val="24"/>
        </w:rPr>
        <w:t xml:space="preserve">, </w:t>
      </w:r>
      <w:proofErr w:type="spellStart"/>
      <w:r w:rsidRPr="00154A25">
        <w:rPr>
          <w:rFonts w:ascii="Arial" w:hAnsi="Arial" w:cs="Arial"/>
          <w:color w:val="000000" w:themeColor="text1"/>
          <w:sz w:val="24"/>
        </w:rPr>
        <w:t>RefSeq</w:t>
      </w:r>
      <w:proofErr w:type="spellEnd"/>
      <w:r w:rsidRPr="00154A25">
        <w:rPr>
          <w:rFonts w:ascii="Arial" w:hAnsi="Arial" w:cs="Arial"/>
          <w:color w:val="000000" w:themeColor="text1"/>
          <w:sz w:val="24"/>
        </w:rPr>
        <w:t xml:space="preserve"> and TPA plus records from </w:t>
      </w:r>
      <w:proofErr w:type="spellStart"/>
      <w:r w:rsidRPr="00154A25">
        <w:rPr>
          <w:rFonts w:ascii="Arial" w:hAnsi="Arial" w:cs="Arial"/>
          <w:color w:val="000000" w:themeColor="text1"/>
          <w:sz w:val="24"/>
        </w:rPr>
        <w:t>SwissProt</w:t>
      </w:r>
      <w:proofErr w:type="spellEnd"/>
      <w:r w:rsidRPr="00154A25">
        <w:rPr>
          <w:rFonts w:ascii="Arial" w:hAnsi="Arial" w:cs="Arial"/>
          <w:color w:val="000000" w:themeColor="text1"/>
          <w:sz w:val="24"/>
        </w:rPr>
        <w:t>, PIR, PRF, and PDB.</w:t>
      </w:r>
    </w:p>
    <w:p w:rsidR="00671211"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30" w:name="_Toc351362886"/>
      <w:bookmarkStart w:id="231" w:name="_Toc362832843"/>
      <w:r w:rsidRPr="00154A25">
        <w:rPr>
          <w:rFonts w:ascii="Arial" w:eastAsia="Times New Roman" w:hAnsi="Arial" w:cs="Arial"/>
          <w:b w:val="0"/>
          <w:i/>
          <w:color w:val="000000" w:themeColor="text1"/>
          <w:sz w:val="24"/>
        </w:rPr>
        <w:t>7.3</w:t>
      </w:r>
      <w:r w:rsidR="00671211" w:rsidRPr="00154A25">
        <w:rPr>
          <w:rFonts w:ascii="Arial" w:eastAsia="Times New Roman" w:hAnsi="Arial" w:cs="Arial"/>
          <w:b w:val="0"/>
          <w:i/>
          <w:color w:val="000000" w:themeColor="text1"/>
          <w:sz w:val="24"/>
        </w:rPr>
        <w:t>.3. BLAST</w:t>
      </w:r>
      <w:bookmarkEnd w:id="230"/>
      <w:bookmarkEnd w:id="231"/>
    </w:p>
    <w:p w:rsidR="00671211" w:rsidRPr="00154A25" w:rsidRDefault="00671211"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BLAST</w:t>
      </w:r>
      <w:r w:rsidR="00715C65" w:rsidRPr="00154A25">
        <w:rPr>
          <w:rFonts w:ascii="Arial" w:hAnsi="Arial" w:cs="Arial"/>
          <w:color w:val="000000" w:themeColor="text1"/>
          <w:sz w:val="24"/>
        </w:rPr>
        <w:t xml:space="preserve"> </w:t>
      </w:r>
      <w:r w:rsidR="00715C65" w:rsidRPr="00154A25">
        <w:rPr>
          <w:rFonts w:ascii="Arial" w:hAnsi="Arial" w:cs="Arial"/>
          <w:noProof/>
          <w:color w:val="000000" w:themeColor="text1"/>
          <w:sz w:val="24"/>
          <w:vertAlign w:val="superscript"/>
        </w:rPr>
        <w:fldChar w:fldCharType="begin"/>
      </w:r>
      <w:r w:rsidR="00715C65" w:rsidRPr="00154A25">
        <w:rPr>
          <w:rFonts w:ascii="Arial" w:hAnsi="Arial" w:cs="Arial"/>
          <w:noProof/>
          <w:color w:val="000000" w:themeColor="text1"/>
          <w:sz w:val="24"/>
          <w:vertAlign w:val="superscript"/>
        </w:rPr>
        <w:instrText xml:space="preserve"> ADDIN EN.CITE &lt;EndNote&gt;&lt;Cite&gt;&lt;Author&gt;BLAST&lt;/Author&gt;&lt;Year&gt;2009&lt;/Year&gt;&lt;RecNum&gt;426&lt;/RecNum&gt;&lt;DisplayText&gt;[116]&lt;/DisplayText&gt;&lt;record&gt;&lt;rec-number&gt;426&lt;/rec-number&gt;&lt;foreign-keys&gt;&lt;key app="EN" db-id="rs5x295dudx293essv7vwts4r9tdvfzpa250"&gt;426&lt;/key&gt;&lt;/foreign-keys&gt;&lt;ref-type name="Online Database"&gt;45&lt;/ref-type&gt;&lt;contributors&gt;&lt;authors&gt;&lt;author&gt;BLAST&lt;/author&gt;&lt;/authors&gt;&lt;/contributors&gt;&lt;titles&gt;&lt;title&gt;BLAST, Basic Local Alignment Search Tool&lt;/title&gt;&lt;secondary-title&gt;NCBI, National Center for Biotechnology Information&lt;/secondary-title&gt;&lt;/titles&gt;&lt;dates&gt;&lt;year&gt;2009&lt;/year&gt;&lt;pub-dates&gt;&lt;date&gt;2012&lt;/date&gt;&lt;/pub-dates&gt;&lt;/dates&gt;&lt;urls&gt;&lt;related-urls&gt;&lt;url&gt;http://blast.ncbi.nlm.nih.gov/&lt;/url&gt;&lt;/related-urls&gt;&lt;/urls&gt;&lt;/record&gt;&lt;/Cite&gt;&lt;/EndNote&gt;</w:instrText>
      </w:r>
      <w:r w:rsidR="00715C65" w:rsidRPr="00154A25">
        <w:rPr>
          <w:rFonts w:ascii="Arial" w:hAnsi="Arial" w:cs="Arial"/>
          <w:noProof/>
          <w:color w:val="000000" w:themeColor="text1"/>
          <w:sz w:val="24"/>
          <w:vertAlign w:val="superscript"/>
        </w:rPr>
        <w:fldChar w:fldCharType="separate"/>
      </w:r>
      <w:r w:rsidR="00715C65" w:rsidRPr="00154A25">
        <w:rPr>
          <w:rFonts w:ascii="Arial" w:hAnsi="Arial" w:cs="Arial"/>
          <w:noProof/>
          <w:color w:val="000000" w:themeColor="text1"/>
          <w:sz w:val="24"/>
          <w:vertAlign w:val="superscript"/>
        </w:rPr>
        <w:t>[</w:t>
      </w:r>
      <w:hyperlink w:anchor="_ENREF_116" w:tooltip="BLAST, 2009 #426" w:history="1">
        <w:r w:rsidR="00715C65" w:rsidRPr="00154A25">
          <w:rPr>
            <w:rFonts w:ascii="Arial" w:hAnsi="Arial" w:cs="Arial"/>
            <w:noProof/>
            <w:color w:val="000000" w:themeColor="text1"/>
            <w:sz w:val="24"/>
            <w:vertAlign w:val="superscript"/>
          </w:rPr>
          <w:t>116</w:t>
        </w:r>
      </w:hyperlink>
      <w:r w:rsidR="00715C65" w:rsidRPr="00154A25">
        <w:rPr>
          <w:rFonts w:ascii="Arial" w:hAnsi="Arial" w:cs="Arial"/>
          <w:noProof/>
          <w:color w:val="000000" w:themeColor="text1"/>
          <w:sz w:val="24"/>
          <w:vertAlign w:val="superscript"/>
        </w:rPr>
        <w:t>]</w:t>
      </w:r>
      <w:r w:rsidR="00715C65" w:rsidRPr="00154A25">
        <w:rPr>
          <w:rFonts w:ascii="Arial" w:hAnsi="Arial" w:cs="Arial"/>
          <w:noProof/>
          <w:color w:val="000000" w:themeColor="text1"/>
          <w:sz w:val="24"/>
          <w:vertAlign w:val="superscript"/>
        </w:rPr>
        <w:fldChar w:fldCharType="end"/>
      </w:r>
      <w:r w:rsidR="00715C65" w:rsidRPr="00154A25">
        <w:rPr>
          <w:rFonts w:ascii="Arial" w:hAnsi="Arial" w:cs="Arial"/>
          <w:color w:val="000000" w:themeColor="text1"/>
          <w:sz w:val="24"/>
        </w:rPr>
        <w:t>,</w:t>
      </w:r>
      <w:r w:rsidRPr="00154A25">
        <w:rPr>
          <w:rFonts w:ascii="Arial" w:hAnsi="Arial" w:cs="Arial"/>
          <w:color w:val="000000" w:themeColor="text1"/>
          <w:sz w:val="24"/>
        </w:rPr>
        <w:t xml:space="preserve"> Basic Local Alignment Search Tool, uses sequence-similarity searching to identify proteins by aligning a submitted peptide sequence to similar nucleotide sequences within a gene and calculating the statistical significance of a match</w:t>
      </w:r>
      <w:r w:rsidR="00715C65" w:rsidRPr="00154A25">
        <w:rPr>
          <w:rFonts w:ascii="Arial" w:hAnsi="Arial" w:cs="Arial"/>
          <w:color w:val="000000" w:themeColor="text1"/>
          <w:sz w:val="24"/>
        </w:rPr>
        <w:t xml:space="preserve"> </w:t>
      </w:r>
      <w:r w:rsidR="00715C65" w:rsidRPr="00154A25">
        <w:rPr>
          <w:rFonts w:ascii="Arial" w:hAnsi="Arial" w:cs="Arial"/>
          <w:noProof/>
          <w:color w:val="000000" w:themeColor="text1"/>
          <w:sz w:val="24"/>
          <w:vertAlign w:val="superscript"/>
        </w:rPr>
        <w:fldChar w:fldCharType="begin"/>
      </w:r>
      <w:r w:rsidR="00715C65" w:rsidRPr="00154A25">
        <w:rPr>
          <w:rFonts w:ascii="Arial" w:hAnsi="Arial" w:cs="Arial"/>
          <w:noProof/>
          <w:color w:val="000000" w:themeColor="text1"/>
          <w:sz w:val="24"/>
          <w:vertAlign w:val="superscript"/>
        </w:rPr>
        <w:instrText xml:space="preserve"> ADDIN EN.CITE &lt;EndNote&gt;&lt;Cite&gt;&lt;Author&gt;BLAST&lt;/Author&gt;&lt;Year&gt;2009&lt;/Year&gt;&lt;RecNum&gt;426&lt;/RecNum&gt;&lt;DisplayText&gt;[116]&lt;/DisplayText&gt;&lt;record&gt;&lt;rec-number&gt;426&lt;/rec-number&gt;&lt;foreign-keys&gt;&lt;key app="EN" db-id="rs5x295dudx293essv7vwts4r9tdvfzpa250"&gt;426&lt;/key&gt;&lt;/foreign-keys&gt;&lt;ref-type name="Online Database"&gt;45&lt;/ref-type&gt;&lt;contributors&gt;&lt;authors&gt;&lt;author&gt;BLAST&lt;/author&gt;&lt;/authors&gt;&lt;/contributors&gt;&lt;titles&gt;&lt;title&gt;BLAST, Basic Local Alignment Search Tool&lt;/title&gt;&lt;secondary-title&gt;NCBI, National Center for Biotechnology Information&lt;/secondary-title&gt;&lt;/titles&gt;&lt;dates&gt;&lt;year&gt;2009&lt;/year&gt;&lt;pub-dates&gt;&lt;date&gt;2012&lt;/date&gt;&lt;/pub-dates&gt;&lt;/dates&gt;&lt;urls&gt;&lt;related-urls&gt;&lt;url&gt;http://blast.ncbi.nlm.nih.gov/&lt;/url&gt;&lt;/related-urls&gt;&lt;/urls&gt;&lt;/record&gt;&lt;/Cite&gt;&lt;/EndNote&gt;</w:instrText>
      </w:r>
      <w:r w:rsidR="00715C65" w:rsidRPr="00154A25">
        <w:rPr>
          <w:rFonts w:ascii="Arial" w:hAnsi="Arial" w:cs="Arial"/>
          <w:noProof/>
          <w:color w:val="000000" w:themeColor="text1"/>
          <w:sz w:val="24"/>
          <w:vertAlign w:val="superscript"/>
        </w:rPr>
        <w:fldChar w:fldCharType="separate"/>
      </w:r>
      <w:r w:rsidR="00715C65" w:rsidRPr="00154A25">
        <w:rPr>
          <w:rFonts w:ascii="Arial" w:hAnsi="Arial" w:cs="Arial"/>
          <w:noProof/>
          <w:color w:val="000000" w:themeColor="text1"/>
          <w:sz w:val="24"/>
          <w:vertAlign w:val="superscript"/>
        </w:rPr>
        <w:t>[</w:t>
      </w:r>
      <w:hyperlink w:anchor="_ENREF_116" w:tooltip="BLAST, 2009 #426" w:history="1">
        <w:r w:rsidR="00715C65" w:rsidRPr="00154A25">
          <w:rPr>
            <w:rFonts w:ascii="Arial" w:hAnsi="Arial" w:cs="Arial"/>
            <w:noProof/>
            <w:color w:val="000000" w:themeColor="text1"/>
            <w:sz w:val="24"/>
            <w:vertAlign w:val="superscript"/>
          </w:rPr>
          <w:t>116</w:t>
        </w:r>
      </w:hyperlink>
      <w:r w:rsidR="00715C65" w:rsidRPr="00154A25">
        <w:rPr>
          <w:rFonts w:ascii="Arial" w:hAnsi="Arial" w:cs="Arial"/>
          <w:noProof/>
          <w:color w:val="000000" w:themeColor="text1"/>
          <w:sz w:val="24"/>
          <w:vertAlign w:val="superscript"/>
        </w:rPr>
        <w:t>]</w:t>
      </w:r>
      <w:r w:rsidR="00715C65" w:rsidRPr="00154A25">
        <w:rPr>
          <w:rFonts w:ascii="Arial" w:hAnsi="Arial" w:cs="Arial"/>
          <w:noProof/>
          <w:color w:val="000000" w:themeColor="text1"/>
          <w:sz w:val="24"/>
          <w:vertAlign w:val="superscript"/>
        </w:rPr>
        <w:fldChar w:fldCharType="end"/>
      </w:r>
      <w:r w:rsidR="00715C65"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Confidence is increased when several peptide sequences from a single protein can be aligned to a single gene</w:t>
      </w:r>
      <w:r w:rsidR="00420C8D" w:rsidRPr="00154A25">
        <w:rPr>
          <w:rFonts w:ascii="Arial" w:hAnsi="Arial" w:cs="Arial"/>
          <w:color w:val="000000" w:themeColor="text1"/>
          <w:sz w:val="24"/>
        </w:rPr>
        <w:t>; confidence</w:t>
      </w:r>
      <w:r w:rsidRPr="00154A25">
        <w:rPr>
          <w:rFonts w:ascii="Arial" w:hAnsi="Arial" w:cs="Arial"/>
          <w:color w:val="000000" w:themeColor="text1"/>
          <w:sz w:val="24"/>
        </w:rPr>
        <w:t xml:space="preserve"> is </w:t>
      </w:r>
      <w:r w:rsidR="00420C8D" w:rsidRPr="00154A25">
        <w:rPr>
          <w:rFonts w:ascii="Arial" w:hAnsi="Arial" w:cs="Arial"/>
          <w:color w:val="000000" w:themeColor="text1"/>
          <w:sz w:val="24"/>
        </w:rPr>
        <w:t xml:space="preserve">decreased </w:t>
      </w:r>
      <w:r w:rsidRPr="00154A25">
        <w:rPr>
          <w:rFonts w:ascii="Arial" w:hAnsi="Arial" w:cs="Arial"/>
          <w:color w:val="000000" w:themeColor="text1"/>
          <w:sz w:val="24"/>
        </w:rPr>
        <w:t>if alignments occur over multiple genes.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Similarities between identified proteins </w:t>
      </w:r>
      <w:r w:rsidR="00420C8D" w:rsidRPr="00154A25">
        <w:rPr>
          <w:rFonts w:ascii="Arial" w:hAnsi="Arial" w:cs="Arial"/>
          <w:color w:val="000000" w:themeColor="text1"/>
          <w:sz w:val="24"/>
        </w:rPr>
        <w:t xml:space="preserve">are </w:t>
      </w:r>
      <w:r w:rsidRPr="00154A25">
        <w:rPr>
          <w:rFonts w:ascii="Arial" w:hAnsi="Arial" w:cs="Arial"/>
          <w:color w:val="000000" w:themeColor="text1"/>
          <w:sz w:val="24"/>
        </w:rPr>
        <w:t>calculated by the percentage of shared coverage</w:t>
      </w:r>
      <w:r w:rsidR="00420C8D" w:rsidRPr="00154A25">
        <w:rPr>
          <w:rFonts w:ascii="Arial" w:hAnsi="Arial" w:cs="Arial"/>
          <w:color w:val="000000" w:themeColor="text1"/>
          <w:sz w:val="24"/>
        </w:rPr>
        <w:t>;</w:t>
      </w:r>
      <w:r w:rsidRPr="00154A25">
        <w:rPr>
          <w:rFonts w:ascii="Arial" w:hAnsi="Arial" w:cs="Arial"/>
          <w:color w:val="000000" w:themeColor="text1"/>
          <w:sz w:val="24"/>
        </w:rPr>
        <w:t xml:space="preserve"> for example, highly conserved isotypes which have little variability in sequences show high percentages of coverage.</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BLAST also identifies binding sites for </w:t>
      </w:r>
      <w:r w:rsidR="00A857E0" w:rsidRPr="00154A25">
        <w:rPr>
          <w:rFonts w:ascii="Arial" w:hAnsi="Arial" w:cs="Arial"/>
          <w:color w:val="000000" w:themeColor="text1"/>
          <w:sz w:val="24"/>
        </w:rPr>
        <w:t>specific molecules on a gene including transcription factors (</w:t>
      </w:r>
      <w:r w:rsidRPr="00154A25">
        <w:rPr>
          <w:rFonts w:ascii="Arial" w:hAnsi="Arial" w:cs="Arial"/>
          <w:color w:val="000000" w:themeColor="text1"/>
          <w:sz w:val="24"/>
        </w:rPr>
        <w:t>TF</w:t>
      </w:r>
      <w:r w:rsidR="00A857E0" w:rsidRPr="00154A25">
        <w:rPr>
          <w:rFonts w:ascii="Arial" w:hAnsi="Arial" w:cs="Arial"/>
          <w:color w:val="000000" w:themeColor="text1"/>
          <w:sz w:val="24"/>
        </w:rPr>
        <w:t>)</w:t>
      </w:r>
      <w:r w:rsidRPr="00154A25">
        <w:rPr>
          <w:rFonts w:ascii="Arial" w:hAnsi="Arial" w:cs="Arial"/>
          <w:color w:val="000000" w:themeColor="text1"/>
          <w:sz w:val="24"/>
        </w:rPr>
        <w:t xml:space="preserve"> and drugs, such as GTP </w:t>
      </w:r>
      <w:r w:rsidR="00A857E0" w:rsidRPr="00154A25">
        <w:rPr>
          <w:rFonts w:ascii="Arial" w:hAnsi="Arial" w:cs="Arial"/>
          <w:color w:val="000000" w:themeColor="text1"/>
          <w:sz w:val="24"/>
        </w:rPr>
        <w:t xml:space="preserve">or </w:t>
      </w:r>
      <w:r w:rsidRPr="00154A25">
        <w:rPr>
          <w:rFonts w:ascii="Arial" w:hAnsi="Arial" w:cs="Arial"/>
          <w:color w:val="000000" w:themeColor="text1"/>
          <w:sz w:val="24"/>
        </w:rPr>
        <w:t>paclitaxels.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BLAST enabled protein identifications to be made where Phenyx gave ambiguous or unknown matches</w:t>
      </w:r>
    </w:p>
    <w:p w:rsidR="00671211"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32" w:name="_Toc351362887"/>
      <w:bookmarkStart w:id="233" w:name="_Toc362832844"/>
      <w:r w:rsidRPr="00154A25">
        <w:rPr>
          <w:rFonts w:ascii="Arial" w:eastAsia="Times New Roman" w:hAnsi="Arial" w:cs="Arial"/>
          <w:b w:val="0"/>
          <w:i/>
          <w:color w:val="000000" w:themeColor="text1"/>
          <w:sz w:val="24"/>
        </w:rPr>
        <w:t>7.3</w:t>
      </w:r>
      <w:r w:rsidR="00671211" w:rsidRPr="00154A25">
        <w:rPr>
          <w:rFonts w:ascii="Arial" w:eastAsia="Times New Roman" w:hAnsi="Arial" w:cs="Arial"/>
          <w:b w:val="0"/>
          <w:i/>
          <w:color w:val="000000" w:themeColor="text1"/>
          <w:sz w:val="24"/>
        </w:rPr>
        <w:t xml:space="preserve">.4. </w:t>
      </w:r>
      <w:proofErr w:type="spellStart"/>
      <w:r w:rsidR="00671211" w:rsidRPr="00154A25">
        <w:rPr>
          <w:rFonts w:ascii="Arial" w:eastAsia="Times New Roman" w:hAnsi="Arial" w:cs="Arial"/>
          <w:b w:val="0"/>
          <w:i/>
          <w:color w:val="000000" w:themeColor="text1"/>
          <w:sz w:val="24"/>
        </w:rPr>
        <w:t>SABioscience</w:t>
      </w:r>
      <w:bookmarkEnd w:id="232"/>
      <w:bookmarkEnd w:id="233"/>
      <w:proofErr w:type="spellEnd"/>
    </w:p>
    <w:p w:rsidR="00671211" w:rsidRPr="00154A25" w:rsidRDefault="00671211"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 xml:space="preserve">The </w:t>
      </w:r>
      <w:proofErr w:type="spellStart"/>
      <w:r w:rsidRPr="00154A25">
        <w:rPr>
          <w:rFonts w:ascii="Arial" w:hAnsi="Arial" w:cs="Arial"/>
          <w:color w:val="000000" w:themeColor="text1"/>
          <w:sz w:val="24"/>
        </w:rPr>
        <w:t>SABioscience</w:t>
      </w:r>
      <w:proofErr w:type="spellEnd"/>
      <w:r w:rsidR="00715C65"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&lt;EndNote&gt;&lt;Cite&gt;&lt;Author&gt;SABiosciences&lt;/Author&gt;&lt;Year&gt;2010&lt;/Year&gt;&lt;RecNum&gt;395&lt;/RecNum&gt;&lt;DisplayText&gt;[117]&lt;/DisplayText&gt;&lt;record&gt;&lt;rec-number&gt;395&lt;/rec-number&gt;&lt;foreign-keys&gt;&lt;key app="EN" db-id="rs5x295dudx293essv7vwts4r9tdvfzpa250"&gt;395&lt;/key&gt;&lt;/foreign-keys&gt;&lt;ref-type name="Online Database"&gt;45&lt;/ref-type&gt;&lt;contributors&gt;&lt;authors&gt;&lt;author&gt;SABiosciences&lt;/author&gt;&lt;/authors&gt;&lt;/contributors&gt;&lt;titles&gt;&lt;title&gt;Transcription Regulator Search Portal&lt;/title&gt;&lt;/titles&gt;&lt;dates&gt;&lt;year&gt;2010&lt;/year&gt;&lt;pub-dates&gt;&lt;date&gt;01-08-2012&lt;/date&gt;&lt;/pub-dates&gt;&lt;/dates&gt;&lt;publisher&gt;Qiagen Inc. USA&lt;/publisher&gt;&lt;urls&gt;&lt;related-urls&gt;&lt;url&gt;http://www.sabiosciences.com/home.php&lt;/url&gt;&lt;/related-urls&gt;&lt;/urls&gt;&lt;/record&gt;&lt;/Cite&gt;&lt;/EndNote&gt;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17" w:tooltip="SABiosciences, 2010 #395" w:history="1">
        <w:r w:rsidR="00C122C8" w:rsidRPr="00154A25">
          <w:rPr>
            <w:rFonts w:ascii="Arial" w:hAnsi="Arial" w:cs="Arial"/>
            <w:noProof/>
            <w:color w:val="000000" w:themeColor="text1"/>
            <w:sz w:val="24"/>
            <w:vertAlign w:val="superscript"/>
          </w:rPr>
          <w:t>117</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 xml:space="preserve"> platform predicts the most relevant transcriptional binding sites associated with a named gene by searching </w:t>
      </w:r>
      <w:r w:rsidRPr="00154A25">
        <w:rPr>
          <w:rFonts w:ascii="Arial" w:hAnsi="Arial" w:cs="Arial"/>
          <w:bCs/>
          <w:color w:val="000000" w:themeColor="text1"/>
          <w:sz w:val="24"/>
        </w:rPr>
        <w:t xml:space="preserve">for </w:t>
      </w:r>
      <w:proofErr w:type="spellStart"/>
      <w:r w:rsidRPr="00154A25">
        <w:rPr>
          <w:rFonts w:ascii="Arial" w:hAnsi="Arial" w:cs="Arial"/>
          <w:bCs/>
          <w:color w:val="000000" w:themeColor="text1"/>
          <w:sz w:val="24"/>
        </w:rPr>
        <w:t>ChiP</w:t>
      </w:r>
      <w:proofErr w:type="spellEnd"/>
      <w:r w:rsidRPr="00154A25">
        <w:rPr>
          <w:rFonts w:ascii="Arial" w:hAnsi="Arial" w:cs="Arial"/>
          <w:bCs/>
          <w:color w:val="000000" w:themeColor="text1"/>
          <w:sz w:val="24"/>
        </w:rPr>
        <w:t xml:space="preserve"> qPCR </w:t>
      </w:r>
      <w:r w:rsidR="00A857E0" w:rsidRPr="00154A25">
        <w:rPr>
          <w:rFonts w:ascii="Arial" w:hAnsi="Arial" w:cs="Arial"/>
          <w:bCs/>
          <w:color w:val="000000" w:themeColor="text1"/>
          <w:sz w:val="24"/>
        </w:rPr>
        <w:t>p</w:t>
      </w:r>
      <w:r w:rsidRPr="00154A25">
        <w:rPr>
          <w:rFonts w:ascii="Arial" w:hAnsi="Arial" w:cs="Arial"/>
          <w:bCs/>
          <w:color w:val="000000" w:themeColor="text1"/>
          <w:sz w:val="24"/>
        </w:rPr>
        <w:t>rimers for the TF.</w:t>
      </w:r>
      <w:r w:rsidR="00C11747" w:rsidRPr="00154A25">
        <w:rPr>
          <w:rFonts w:ascii="Arial" w:hAnsi="Arial" w:cs="Arial"/>
          <w:bCs/>
          <w:color w:val="000000" w:themeColor="text1"/>
          <w:sz w:val="24"/>
        </w:rPr>
        <w:t xml:space="preserve"> </w:t>
      </w:r>
      <w:r w:rsidRPr="00154A25">
        <w:rPr>
          <w:rFonts w:ascii="Arial" w:hAnsi="Arial" w:cs="Arial"/>
          <w:bCs/>
          <w:color w:val="000000" w:themeColor="text1"/>
          <w:sz w:val="24"/>
        </w:rPr>
        <w:t>The search portal is based on a proprietary DECODE</w:t>
      </w:r>
      <w:r w:rsidRPr="00154A25">
        <w:rPr>
          <w:rFonts w:ascii="Arial" w:hAnsi="Arial" w:cs="Arial"/>
          <w:color w:val="000000" w:themeColor="text1"/>
          <w:sz w:val="24"/>
        </w:rPr>
        <w:t xml:space="preserve"> (</w:t>
      </w:r>
      <w:proofErr w:type="spellStart"/>
      <w:r w:rsidRPr="00154A25">
        <w:rPr>
          <w:rFonts w:ascii="Arial" w:hAnsi="Arial" w:cs="Arial"/>
          <w:bCs/>
          <w:color w:val="000000" w:themeColor="text1"/>
          <w:sz w:val="24"/>
        </w:rPr>
        <w:t>DEC</w:t>
      </w:r>
      <w:r w:rsidRPr="00154A25">
        <w:rPr>
          <w:rFonts w:ascii="Arial" w:hAnsi="Arial" w:cs="Arial"/>
          <w:color w:val="000000" w:themeColor="text1"/>
          <w:sz w:val="24"/>
        </w:rPr>
        <w:t>ipherment</w:t>
      </w:r>
      <w:r w:rsidRPr="00154A25">
        <w:rPr>
          <w:rFonts w:ascii="Arial" w:hAnsi="Arial" w:cs="Arial"/>
          <w:bCs/>
          <w:color w:val="000000" w:themeColor="text1"/>
          <w:sz w:val="24"/>
        </w:rPr>
        <w:t>O</w:t>
      </w:r>
      <w:r w:rsidRPr="00154A25">
        <w:rPr>
          <w:rFonts w:ascii="Arial" w:hAnsi="Arial" w:cs="Arial"/>
          <w:color w:val="000000" w:themeColor="text1"/>
          <w:sz w:val="24"/>
        </w:rPr>
        <w:t>f</w:t>
      </w:r>
      <w:r w:rsidRPr="00154A25">
        <w:rPr>
          <w:rFonts w:ascii="Arial" w:hAnsi="Arial" w:cs="Arial"/>
          <w:bCs/>
          <w:color w:val="000000" w:themeColor="text1"/>
          <w:sz w:val="24"/>
        </w:rPr>
        <w:t>D</w:t>
      </w:r>
      <w:r w:rsidRPr="00154A25">
        <w:rPr>
          <w:rFonts w:ascii="Arial" w:hAnsi="Arial" w:cs="Arial"/>
          <w:color w:val="000000" w:themeColor="text1"/>
          <w:sz w:val="24"/>
        </w:rPr>
        <w:t>NA</w:t>
      </w:r>
      <w:r w:rsidRPr="00154A25">
        <w:rPr>
          <w:rFonts w:ascii="Arial" w:hAnsi="Arial" w:cs="Arial"/>
          <w:bCs/>
          <w:color w:val="000000" w:themeColor="text1"/>
          <w:sz w:val="24"/>
        </w:rPr>
        <w:t>E</w:t>
      </w:r>
      <w:r w:rsidRPr="00154A25">
        <w:rPr>
          <w:rFonts w:ascii="Arial" w:hAnsi="Arial" w:cs="Arial"/>
          <w:color w:val="000000" w:themeColor="text1"/>
          <w:sz w:val="24"/>
        </w:rPr>
        <w:t>lements</w:t>
      </w:r>
      <w:proofErr w:type="spellEnd"/>
      <w:r w:rsidRPr="00154A25">
        <w:rPr>
          <w:rFonts w:ascii="Arial" w:hAnsi="Arial" w:cs="Arial"/>
          <w:color w:val="000000" w:themeColor="text1"/>
          <w:sz w:val="24"/>
        </w:rPr>
        <w:t xml:space="preserve">) </w:t>
      </w:r>
      <w:r w:rsidRPr="00154A25">
        <w:rPr>
          <w:rFonts w:ascii="Arial" w:hAnsi="Arial" w:cs="Arial"/>
          <w:bCs/>
          <w:color w:val="000000" w:themeColor="text1"/>
          <w:sz w:val="24"/>
        </w:rPr>
        <w:t>database combined</w:t>
      </w:r>
      <w:r w:rsidRPr="00154A25">
        <w:rPr>
          <w:rFonts w:ascii="Arial" w:hAnsi="Arial" w:cs="Arial"/>
          <w:color w:val="000000" w:themeColor="text1"/>
          <w:sz w:val="24"/>
        </w:rPr>
        <w:t xml:space="preserve"> with the</w:t>
      </w:r>
      <w:r w:rsidRPr="00154A25">
        <w:rPr>
          <w:rFonts w:ascii="Arial" w:hAnsi="Arial" w:cs="Arial"/>
          <w:bCs/>
          <w:color w:val="000000" w:themeColor="text1"/>
          <w:sz w:val="24"/>
        </w:rPr>
        <w:t xml:space="preserve"> UCSC Genome Browser and a text mining tool</w:t>
      </w:r>
      <w:r w:rsidR="00A857E0" w:rsidRPr="00154A25">
        <w:rPr>
          <w:rFonts w:ascii="Arial" w:hAnsi="Arial" w:cs="Arial"/>
          <w:bCs/>
          <w:color w:val="000000" w:themeColor="text1"/>
          <w:sz w:val="24"/>
        </w:rPr>
        <w:t xml:space="preserve">. These </w:t>
      </w:r>
      <w:r w:rsidRPr="00154A25">
        <w:rPr>
          <w:rFonts w:ascii="Arial" w:hAnsi="Arial" w:cs="Arial"/>
          <w:bCs/>
          <w:color w:val="000000" w:themeColor="text1"/>
          <w:sz w:val="24"/>
        </w:rPr>
        <w:t>enable SAB</w:t>
      </w:r>
      <w:r w:rsidRPr="00154A25">
        <w:rPr>
          <w:rFonts w:ascii="Arial" w:hAnsi="Arial" w:cs="Arial"/>
          <w:color w:val="000000" w:themeColor="text1"/>
          <w:sz w:val="24"/>
        </w:rPr>
        <w:t xml:space="preserve"> to compile a list of predicted binding sites for known genes from the human genome.</w:t>
      </w:r>
      <w:r w:rsidR="00C11747" w:rsidRPr="00154A25">
        <w:rPr>
          <w:rFonts w:ascii="Arial" w:hAnsi="Arial" w:cs="Arial"/>
          <w:color w:val="000000" w:themeColor="text1"/>
          <w:sz w:val="24"/>
        </w:rPr>
        <w:t xml:space="preserve"> </w:t>
      </w:r>
      <w:r w:rsidRPr="00154A25">
        <w:rPr>
          <w:rFonts w:ascii="Arial" w:hAnsi="Arial" w:cs="Arial"/>
          <w:bCs/>
          <w:color w:val="000000" w:themeColor="text1"/>
          <w:sz w:val="24"/>
        </w:rPr>
        <w:t xml:space="preserve">The UCSC Genome </w:t>
      </w:r>
      <w:r w:rsidRPr="00154A25">
        <w:rPr>
          <w:rFonts w:ascii="Arial" w:hAnsi="Arial" w:cs="Arial"/>
          <w:bCs/>
          <w:color w:val="000000" w:themeColor="text1"/>
          <w:sz w:val="24"/>
        </w:rPr>
        <w:lastRenderedPageBreak/>
        <w:t>Browser is a</w:t>
      </w:r>
      <w:r w:rsidRPr="00154A25">
        <w:rPr>
          <w:rFonts w:ascii="Arial" w:hAnsi="Arial" w:cs="Arial"/>
          <w:color w:val="000000" w:themeColor="text1"/>
          <w:sz w:val="24"/>
        </w:rPr>
        <w:t xml:space="preserve"> bioinformatics pool of genome reference sequences compiled from annotated chromosomes; the </w:t>
      </w:r>
      <w:r w:rsidRPr="00154A25">
        <w:rPr>
          <w:rFonts w:ascii="Arial" w:hAnsi="Arial" w:cs="Arial"/>
          <w:bCs/>
          <w:color w:val="000000" w:themeColor="text1"/>
          <w:sz w:val="24"/>
        </w:rPr>
        <w:t xml:space="preserve">text mining application </w:t>
      </w:r>
      <w:r w:rsidRPr="00154A25">
        <w:rPr>
          <w:rFonts w:ascii="Arial" w:hAnsi="Arial" w:cs="Arial"/>
          <w:color w:val="000000" w:themeColor="text1"/>
          <w:sz w:val="24"/>
        </w:rPr>
        <w:t>recognises and extracts relationships between biological compounds from published reports and knowledgebases and uses internal recognition systems to identify the genes that are regulated by specific TFs.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At the time of access (July 2012) the DECODE database contained of over 200 human TFs.</w:t>
      </w:r>
    </w:p>
    <w:p w:rsidR="00671211"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34" w:name="_Toc351362888"/>
      <w:bookmarkStart w:id="235" w:name="_Toc362832845"/>
      <w:r w:rsidRPr="00154A25">
        <w:rPr>
          <w:rFonts w:ascii="Arial" w:eastAsia="Times New Roman" w:hAnsi="Arial" w:cs="Arial"/>
          <w:b w:val="0"/>
          <w:i/>
          <w:color w:val="000000" w:themeColor="text1"/>
          <w:sz w:val="24"/>
        </w:rPr>
        <w:t>7.3</w:t>
      </w:r>
      <w:r w:rsidR="00671211" w:rsidRPr="00154A25">
        <w:rPr>
          <w:rFonts w:ascii="Arial" w:eastAsia="Times New Roman" w:hAnsi="Arial" w:cs="Arial"/>
          <w:b w:val="0"/>
          <w:i/>
          <w:color w:val="000000" w:themeColor="text1"/>
          <w:sz w:val="24"/>
        </w:rPr>
        <w:t>.5. Gene Expression Atlas, GXA</w:t>
      </w:r>
      <w:bookmarkEnd w:id="234"/>
      <w:bookmarkEnd w:id="235"/>
    </w:p>
    <w:p w:rsidR="00671211" w:rsidRPr="00154A25" w:rsidRDefault="00671211"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The Gene Expression Atlas, GXA</w:t>
      </w:r>
      <w:r w:rsidR="00715C65"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122C8" w:rsidRPr="00154A25">
        <w:rPr>
          <w:rFonts w:ascii="Arial" w:hAnsi="Arial" w:cs="Arial"/>
          <w:noProof/>
          <w:color w:val="000000" w:themeColor="text1"/>
          <w:sz w:val="24"/>
          <w:vertAlign w:val="superscript"/>
        </w:rPr>
        <w:instrText xml:space="preserve"> ADDIN EN.CITE &lt;EndNote&gt;&lt;Cite&gt;&lt;Author&gt;Gene-Expression-Atlas&lt;/Author&gt;&lt;Year&gt;2012&lt;/Year&gt;&lt;RecNum&gt;404&lt;/RecNum&gt;&lt;DisplayText&gt;[52]&lt;/DisplayText&gt;&lt;record&gt;&lt;rec-number&gt;404&lt;/rec-number&gt;&lt;foreign-keys&gt;&lt;key app="EN" db-id="rs5x295dudx293essv7vwts4r9tdvfzpa250"&gt;404&lt;/key&gt;&lt;/foreign-keys&gt;&lt;ref-type name="Online Database"&gt;45&lt;/ref-type&gt;&lt;contributors&gt;&lt;authors&gt;&lt;author&gt;GXA Gene-Expression-Atlas&lt;/author&gt;&lt;/authors&gt;&lt;/contributors&gt;&lt;titles&gt;&lt;title&gt;Gene Expression Atlas&lt;/title&gt;&lt;secondary-title&gt;EMBL-EBI&lt;/secondary-title&gt;&lt;/titles&gt;&lt;volume&gt;2012&lt;/volume&gt;&lt;number&gt;25/09/2012&lt;/number&gt;&lt;dates&gt;&lt;year&gt;2012&lt;/year&gt;&lt;/dates&gt;&lt;urls&gt;&lt;related-urls&gt;&lt;url&gt;http://www.ebi.ac.uk/gxa/&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52" w:tooltip="Gene-Expression-Atlas, 2012 #404" w:history="1">
        <w:r w:rsidR="00C122C8" w:rsidRPr="00154A25">
          <w:rPr>
            <w:rFonts w:ascii="Arial" w:hAnsi="Arial" w:cs="Arial"/>
            <w:noProof/>
            <w:color w:val="000000" w:themeColor="text1"/>
            <w:sz w:val="24"/>
            <w:vertAlign w:val="superscript"/>
          </w:rPr>
          <w:t>52</w:t>
        </w:r>
      </w:hyperlink>
      <w:r w:rsidR="00CC6AB2"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617ABA" w:rsidRPr="00154A25">
        <w:rPr>
          <w:rFonts w:ascii="Arial" w:hAnsi="Arial" w:cs="Arial"/>
          <w:color w:val="000000" w:themeColor="text1"/>
          <w:sz w:val="24"/>
        </w:rPr>
        <w:t>,</w:t>
      </w:r>
      <w:r w:rsidRPr="00154A25">
        <w:rPr>
          <w:rFonts w:ascii="Arial" w:hAnsi="Arial" w:cs="Arial"/>
          <w:color w:val="000000" w:themeColor="text1"/>
          <w:sz w:val="24"/>
        </w:rPr>
        <w:t xml:space="preserve"> </w:t>
      </w:r>
      <w:r w:rsidR="00617ABA" w:rsidRPr="00154A25">
        <w:rPr>
          <w:rFonts w:ascii="Arial" w:hAnsi="Arial" w:cs="Arial"/>
          <w:color w:val="000000" w:themeColor="text1"/>
          <w:sz w:val="24"/>
        </w:rPr>
        <w:t xml:space="preserve">is </w:t>
      </w:r>
      <w:r w:rsidRPr="00154A25">
        <w:rPr>
          <w:rFonts w:ascii="Arial" w:hAnsi="Arial" w:cs="Arial"/>
          <w:color w:val="000000" w:themeColor="text1"/>
          <w:sz w:val="24"/>
        </w:rPr>
        <w:t>an EMBL-EBI project</w:t>
      </w:r>
      <w:r w:rsidR="00715C65" w:rsidRPr="00154A25">
        <w:rPr>
          <w:rFonts w:ascii="Arial" w:hAnsi="Arial" w:cs="Arial"/>
          <w:color w:val="000000" w:themeColor="text1"/>
          <w:sz w:val="24"/>
        </w:rPr>
        <w:t xml:space="preserve"> </w:t>
      </w:r>
      <w:r w:rsidR="00E61E99" w:rsidRPr="00964A5F">
        <w:rPr>
          <w:rFonts w:ascii="Arial" w:hAnsi="Arial" w:cs="Arial"/>
          <w:color w:val="000000" w:themeColor="text1"/>
          <w:sz w:val="24"/>
          <w:vertAlign w:val="superscript"/>
        </w:rPr>
        <w:fldChar w:fldCharType="begin"/>
      </w:r>
      <w:r w:rsidR="00CE58DC" w:rsidRPr="00964A5F">
        <w:rPr>
          <w:rFonts w:ascii="Arial" w:hAnsi="Arial" w:cs="Arial"/>
          <w:color w:val="000000" w:themeColor="text1"/>
          <w:sz w:val="24"/>
          <w:vertAlign w:val="superscript"/>
        </w:rPr>
        <w:instrText xml:space="preserve"> ADDIN EN.CITE &lt;EndNote&gt;&lt;Cite&gt;&lt;Author&gt;Kapushesky&lt;/Author&gt;&lt;Year&gt;2010&lt;/Year&gt;&lt;RecNum&gt;421&lt;/RecNum&gt;&lt;DisplayText&gt;[118]&lt;/DisplayText&gt;&lt;record&gt;&lt;rec-number&gt;421&lt;/rec-number&gt;&lt;foreign-keys&gt;&lt;key app="EN" db-id="rs5x295dudx293essv7vwts4r9tdvfzpa250"&gt;421&lt;/key&gt;&lt;/foreign-keys&gt;&lt;ref-type name="Journal Article"&gt;17&lt;/ref-type&gt;&lt;contributors&gt;&lt;authors&gt;&lt;author&gt;Kapushesky, Misha&lt;/author&gt;&lt;author&gt;Emam, Ibrahim&lt;/author&gt;&lt;author&gt;Holloway, Ele&lt;/author&gt;&lt;author&gt;Kurnosov, Pavel&lt;/author&gt;&lt;author&gt;Zorin, Andrey&lt;/author&gt;&lt;author&gt;Malone, James&lt;/author&gt;&lt;author&gt;Rustici, Gabriella&lt;/author&gt;&lt;author&gt;Williams, Eleanor&lt;/author&gt;&lt;author&gt;Parkinson, Helen&lt;/author&gt;&lt;author&gt;Brazma, Alvis&lt;/author&gt;&lt;/authors&gt;&lt;/contributors&gt;&lt;titles&gt;&lt;title&gt;Gene Expression Atlas at the European Bioinformatics Institute&lt;/title&gt;&lt;secondary-title&gt;Nucleic Acids Research&lt;/secondary-title&gt;&lt;/titles&gt;&lt;periodical&gt;&lt;full-title&gt;Nucleic Acids Research&lt;/full-title&gt;&lt;/periodical&gt;&lt;pages&gt;D690-D698&lt;/pages&gt;&lt;volume&gt;38&lt;/volume&gt;&lt;dates&gt;&lt;year&gt;2010&lt;/year&gt;&lt;pub-dates&gt;&lt;date&gt;Jan&lt;/date&gt;&lt;/pub-dates&gt;&lt;/dates&gt;&lt;isbn&gt;0305-1048&lt;/isbn&gt;&lt;accession-num&gt;WOS:000276399100109&lt;/accession-num&gt;&lt;urls&gt;&lt;related-urls&gt;&lt;url&gt;&amp;lt;Go to ISI&amp;gt;://WOS:000276399100109&lt;/url&gt;&lt;/related-urls&gt;&lt;/urls&gt;&lt;electronic-resource-num&gt;10.1093/nar/gkp936&lt;/electronic-resource-num&gt;&lt;/record&gt;&lt;/Cite&gt;&lt;/EndNote&gt;</w:instrText>
      </w:r>
      <w:r w:rsidR="00E61E99" w:rsidRPr="00964A5F">
        <w:rPr>
          <w:rFonts w:ascii="Arial" w:hAnsi="Arial" w:cs="Arial"/>
          <w:color w:val="000000" w:themeColor="text1"/>
          <w:sz w:val="24"/>
          <w:vertAlign w:val="superscript"/>
        </w:rPr>
        <w:fldChar w:fldCharType="separate"/>
      </w:r>
      <w:r w:rsidR="00CE58DC" w:rsidRPr="00964A5F">
        <w:rPr>
          <w:rFonts w:ascii="Arial" w:hAnsi="Arial" w:cs="Arial"/>
          <w:noProof/>
          <w:color w:val="000000" w:themeColor="text1"/>
          <w:sz w:val="24"/>
          <w:vertAlign w:val="superscript"/>
        </w:rPr>
        <w:t>[</w:t>
      </w:r>
      <w:hyperlink w:anchor="_ENREF_118" w:tooltip="Kapushesky, 2010 #421" w:history="1">
        <w:r w:rsidR="00C122C8" w:rsidRPr="00964A5F">
          <w:rPr>
            <w:rFonts w:ascii="Arial" w:hAnsi="Arial" w:cs="Arial"/>
            <w:noProof/>
            <w:color w:val="000000" w:themeColor="text1"/>
            <w:sz w:val="24"/>
            <w:vertAlign w:val="superscript"/>
          </w:rPr>
          <w:t>118</w:t>
        </w:r>
      </w:hyperlink>
      <w:r w:rsidR="00CE58DC" w:rsidRPr="00964A5F">
        <w:rPr>
          <w:rFonts w:ascii="Arial" w:hAnsi="Arial" w:cs="Arial"/>
          <w:noProof/>
          <w:color w:val="000000" w:themeColor="text1"/>
          <w:sz w:val="24"/>
          <w:vertAlign w:val="superscript"/>
        </w:rPr>
        <w:t>]</w:t>
      </w:r>
      <w:r w:rsidR="00E61E99" w:rsidRPr="00964A5F">
        <w:rPr>
          <w:rFonts w:ascii="Arial" w:hAnsi="Arial" w:cs="Arial"/>
          <w:color w:val="000000" w:themeColor="text1"/>
          <w:sz w:val="24"/>
          <w:vertAlign w:val="superscript"/>
        </w:rPr>
        <w:fldChar w:fldCharType="end"/>
      </w:r>
      <w:r w:rsidR="00617ABA" w:rsidRPr="00154A25">
        <w:rPr>
          <w:rFonts w:ascii="Arial" w:hAnsi="Arial" w:cs="Arial"/>
          <w:color w:val="000000" w:themeColor="text1"/>
          <w:sz w:val="24"/>
        </w:rPr>
        <w:t xml:space="preserve"> that incorporates a database of expression levels for each known gene in a cell type; tissue type; species; or disease condition. GXA</w:t>
      </w:r>
      <w:r w:rsidRPr="00154A25">
        <w:rPr>
          <w:rFonts w:ascii="Arial" w:hAnsi="Arial" w:cs="Arial"/>
          <w:color w:val="000000" w:themeColor="text1"/>
          <w:sz w:val="24"/>
        </w:rPr>
        <w:t xml:space="preserve"> identifies differential expression patterns by re-analysing publically available gene expression data against normal</w:t>
      </w:r>
      <w:r w:rsidR="004502E4" w:rsidRPr="00154A25">
        <w:rPr>
          <w:rFonts w:ascii="Arial" w:hAnsi="Arial" w:cs="Arial"/>
          <w:color w:val="000000" w:themeColor="text1"/>
          <w:sz w:val="24"/>
        </w:rPr>
        <w:t>ise</w:t>
      </w:r>
      <w:r w:rsidRPr="00154A25">
        <w:rPr>
          <w:rFonts w:ascii="Arial" w:hAnsi="Arial" w:cs="Arial"/>
          <w:color w:val="000000" w:themeColor="text1"/>
          <w:sz w:val="24"/>
        </w:rPr>
        <w:t>d expression data based on microarray analysis</w:t>
      </w:r>
      <w:r w:rsidR="00617ABA" w:rsidRPr="00154A25">
        <w:rPr>
          <w:rFonts w:ascii="Arial" w:hAnsi="Arial" w:cs="Arial"/>
          <w:color w:val="000000" w:themeColor="text1"/>
          <w:sz w:val="24"/>
        </w:rPr>
        <w:t>. This</w:t>
      </w:r>
      <w:r w:rsidRPr="00154A25">
        <w:rPr>
          <w:rFonts w:ascii="Arial" w:hAnsi="Arial" w:cs="Arial"/>
          <w:color w:val="000000" w:themeColor="text1"/>
          <w:sz w:val="24"/>
        </w:rPr>
        <w:t xml:space="preserve"> allow</w:t>
      </w:r>
      <w:r w:rsidR="00617ABA" w:rsidRPr="00154A25">
        <w:rPr>
          <w:rFonts w:ascii="Arial" w:hAnsi="Arial" w:cs="Arial"/>
          <w:color w:val="000000" w:themeColor="text1"/>
          <w:sz w:val="24"/>
        </w:rPr>
        <w:t>s</w:t>
      </w:r>
      <w:r w:rsidRPr="00154A25">
        <w:rPr>
          <w:rFonts w:ascii="Arial" w:hAnsi="Arial" w:cs="Arial"/>
          <w:color w:val="000000" w:themeColor="text1"/>
          <w:sz w:val="24"/>
        </w:rPr>
        <w:t xml:space="preserve"> it to determine whether they are significantly different from the mean expression for all conditions.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Eligible contributory experiments are curated before inclusion in the database.</w:t>
      </w:r>
      <w:r w:rsidR="00C11747" w:rsidRPr="00154A25">
        <w:rPr>
          <w:rFonts w:ascii="Arial" w:hAnsi="Arial" w:cs="Arial"/>
          <w:color w:val="000000" w:themeColor="text1"/>
          <w:sz w:val="24"/>
        </w:rPr>
        <w:t xml:space="preserve"> </w:t>
      </w:r>
    </w:p>
    <w:p w:rsidR="00671211"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36" w:name="_Toc351362889"/>
      <w:bookmarkStart w:id="237" w:name="_Toc362832846"/>
      <w:r w:rsidRPr="00154A25">
        <w:rPr>
          <w:rFonts w:ascii="Arial" w:eastAsia="Times New Roman" w:hAnsi="Arial" w:cs="Arial"/>
          <w:b w:val="0"/>
          <w:i/>
          <w:color w:val="000000" w:themeColor="text1"/>
          <w:sz w:val="24"/>
        </w:rPr>
        <w:t>7.3</w:t>
      </w:r>
      <w:r w:rsidR="00671211" w:rsidRPr="00154A25">
        <w:rPr>
          <w:rFonts w:ascii="Arial" w:eastAsia="Times New Roman" w:hAnsi="Arial" w:cs="Arial"/>
          <w:b w:val="0"/>
          <w:i/>
          <w:color w:val="000000" w:themeColor="text1"/>
          <w:sz w:val="24"/>
        </w:rPr>
        <w:t xml:space="preserve">.6. </w:t>
      </w:r>
      <w:proofErr w:type="spellStart"/>
      <w:r w:rsidR="00671211" w:rsidRPr="00154A25">
        <w:rPr>
          <w:rFonts w:ascii="Arial" w:eastAsia="Times New Roman" w:hAnsi="Arial" w:cs="Arial"/>
          <w:b w:val="0"/>
          <w:i/>
          <w:color w:val="000000" w:themeColor="text1"/>
          <w:sz w:val="24"/>
        </w:rPr>
        <w:t>Reactome</w:t>
      </w:r>
      <w:r w:rsidR="00617ABA" w:rsidRPr="00154A25">
        <w:rPr>
          <w:rFonts w:ascii="Arial" w:eastAsia="Times New Roman" w:hAnsi="Arial" w:cs="Arial"/>
          <w:b w:val="0"/>
          <w:i/>
          <w:color w:val="000000" w:themeColor="text1"/>
          <w:sz w:val="24"/>
        </w:rPr>
        <w:t>’s</w:t>
      </w:r>
      <w:proofErr w:type="spellEnd"/>
      <w:r w:rsidR="00671211" w:rsidRPr="00154A25">
        <w:rPr>
          <w:rFonts w:ascii="Arial" w:eastAsia="Times New Roman" w:hAnsi="Arial" w:cs="Arial"/>
          <w:b w:val="0"/>
          <w:i/>
          <w:color w:val="000000" w:themeColor="text1"/>
          <w:sz w:val="24"/>
        </w:rPr>
        <w:t xml:space="preserve"> Pathway Expression</w:t>
      </w:r>
      <w:bookmarkEnd w:id="236"/>
      <w:r w:rsidR="00617ABA" w:rsidRPr="00154A25">
        <w:rPr>
          <w:rFonts w:ascii="Arial" w:eastAsia="Times New Roman" w:hAnsi="Arial" w:cs="Arial"/>
          <w:b w:val="0"/>
          <w:i/>
          <w:color w:val="000000" w:themeColor="text1"/>
          <w:sz w:val="24"/>
        </w:rPr>
        <w:t xml:space="preserve"> </w:t>
      </w:r>
      <w:r w:rsidR="00E57074" w:rsidRPr="00154A25">
        <w:rPr>
          <w:rFonts w:ascii="Arial" w:eastAsia="Times New Roman" w:hAnsi="Arial" w:cs="Arial"/>
          <w:b w:val="0"/>
          <w:i/>
          <w:color w:val="000000" w:themeColor="text1"/>
          <w:sz w:val="24"/>
        </w:rPr>
        <w:t>and ID mapping tools</w:t>
      </w:r>
      <w:bookmarkEnd w:id="237"/>
    </w:p>
    <w:p w:rsidR="00671211" w:rsidRPr="00154A25" w:rsidRDefault="00671211" w:rsidP="00715D03">
      <w:pPr>
        <w:spacing w:after="120" w:line="480" w:lineRule="auto"/>
        <w:ind w:left="284"/>
        <w:jc w:val="both"/>
        <w:rPr>
          <w:rFonts w:ascii="Arial" w:hAnsi="Arial" w:cs="Arial"/>
          <w:color w:val="000000" w:themeColor="text1"/>
          <w:sz w:val="24"/>
        </w:rPr>
      </w:pPr>
      <w:proofErr w:type="spellStart"/>
      <w:r w:rsidRPr="00154A25">
        <w:rPr>
          <w:rFonts w:ascii="Arial" w:hAnsi="Arial" w:cs="Arial"/>
          <w:color w:val="000000" w:themeColor="text1"/>
          <w:sz w:val="24"/>
        </w:rPr>
        <w:t>Reactome’s</w:t>
      </w:r>
      <w:proofErr w:type="spellEnd"/>
      <w:r w:rsidRPr="00154A25">
        <w:rPr>
          <w:rFonts w:ascii="Arial" w:hAnsi="Arial" w:cs="Arial"/>
          <w:color w:val="000000" w:themeColor="text1"/>
          <w:sz w:val="24"/>
        </w:rPr>
        <w:t xml:space="preserve"> Pathway Expression</w:t>
      </w:r>
      <w:r w:rsidR="00715C65" w:rsidRPr="00154A25">
        <w:rPr>
          <w:rFonts w:ascii="Arial" w:hAnsi="Arial" w:cs="Arial"/>
          <w:color w:val="000000" w:themeColor="text1"/>
          <w:sz w:val="24"/>
        </w:rPr>
        <w:t xml:space="preserve"> </w:t>
      </w:r>
      <w:r w:rsidR="00E61E99" w:rsidRPr="00964A5F">
        <w:rPr>
          <w:rFonts w:ascii="Arial" w:hAnsi="Arial" w:cs="Arial"/>
          <w:color w:val="000000" w:themeColor="text1"/>
          <w:sz w:val="24"/>
          <w:vertAlign w:val="superscript"/>
        </w:rPr>
        <w:fldChar w:fldCharType="begin"/>
      </w:r>
      <w:r w:rsidR="0017691E" w:rsidRPr="00964A5F">
        <w:rPr>
          <w:rFonts w:ascii="Arial" w:hAnsi="Arial" w:cs="Arial"/>
          <w:color w:val="000000" w:themeColor="text1"/>
          <w:sz w:val="24"/>
          <w:vertAlign w:val="superscript"/>
        </w:rPr>
        <w:instrText xml:space="preserve"> ADDIN EN.CITE &lt;EndNote&gt;&lt;Cite&gt;&lt;Author&gt;Reactome&lt;/Author&gt;&lt;Year&gt;2010&lt;/Year&gt;&lt;RecNum&gt;69&lt;/RecNum&gt;&lt;DisplayText&gt;[99]&lt;/DisplayText&gt;&lt;record&gt;&lt;rec-number&gt;69&lt;/rec-number&gt;&lt;foreign-keys&gt;&lt;key app="EN" db-id="rs5x295dudx293essv7vwts4r9tdvfzpa250"&gt;69&lt;/key&gt;&lt;/foreign-keys&gt;&lt;ref-type name="Online Database"&gt;45&lt;/ref-type&gt;&lt;contributors&gt;&lt;authors&gt;&lt;author&gt;Reactome&lt;/author&gt;&lt;/authors&gt;&lt;/contributors&gt;&lt;titles&gt;&lt;title&gt;REACTOME: a manually curated and peer-reviewed pathway database&lt;/title&gt;&lt;/titles&gt;&lt;dates&gt;&lt;year&gt;2010&lt;/year&gt;&lt;/dates&gt;&lt;publisher&gt;Reactome&lt;/publisher&gt;&lt;urls&gt;&lt;related-urls&gt;&lt;url&gt;http://www.reactome.org&lt;/url&gt;&lt;/related-urls&gt;&lt;/urls&gt;&lt;/record&gt;&lt;/Cite&gt;&lt;/EndNote&gt;</w:instrText>
      </w:r>
      <w:r w:rsidR="00E61E99" w:rsidRPr="00964A5F">
        <w:rPr>
          <w:rFonts w:ascii="Arial" w:hAnsi="Arial" w:cs="Arial"/>
          <w:color w:val="000000" w:themeColor="text1"/>
          <w:sz w:val="24"/>
          <w:vertAlign w:val="superscript"/>
        </w:rPr>
        <w:fldChar w:fldCharType="separate"/>
      </w:r>
      <w:r w:rsidR="0017691E" w:rsidRPr="00964A5F">
        <w:rPr>
          <w:rFonts w:ascii="Arial" w:hAnsi="Arial" w:cs="Arial"/>
          <w:noProof/>
          <w:color w:val="000000" w:themeColor="text1"/>
          <w:sz w:val="24"/>
          <w:vertAlign w:val="superscript"/>
        </w:rPr>
        <w:t>[</w:t>
      </w:r>
      <w:hyperlink w:anchor="_ENREF_99" w:tooltip="Reactome, 2010 #69" w:history="1">
        <w:r w:rsidR="00C122C8" w:rsidRPr="00964A5F">
          <w:rPr>
            <w:rFonts w:ascii="Arial" w:hAnsi="Arial" w:cs="Arial"/>
            <w:noProof/>
            <w:color w:val="000000" w:themeColor="text1"/>
            <w:sz w:val="24"/>
            <w:vertAlign w:val="superscript"/>
          </w:rPr>
          <w:t>99</w:t>
        </w:r>
      </w:hyperlink>
      <w:r w:rsidR="0017691E" w:rsidRPr="00964A5F">
        <w:rPr>
          <w:rFonts w:ascii="Arial" w:hAnsi="Arial" w:cs="Arial"/>
          <w:noProof/>
          <w:color w:val="000000" w:themeColor="text1"/>
          <w:sz w:val="24"/>
          <w:vertAlign w:val="superscript"/>
        </w:rPr>
        <w:t>]</w:t>
      </w:r>
      <w:r w:rsidR="00E61E99" w:rsidRPr="00964A5F">
        <w:rPr>
          <w:rFonts w:ascii="Arial" w:hAnsi="Arial" w:cs="Arial"/>
          <w:color w:val="000000" w:themeColor="text1"/>
          <w:sz w:val="24"/>
          <w:vertAlign w:val="superscript"/>
        </w:rPr>
        <w:fldChar w:fldCharType="end"/>
      </w:r>
      <w:r w:rsidRPr="00154A25">
        <w:rPr>
          <w:rFonts w:ascii="Arial" w:hAnsi="Arial" w:cs="Arial"/>
          <w:color w:val="000000" w:themeColor="text1"/>
          <w:sz w:val="24"/>
        </w:rPr>
        <w:t xml:space="preserve"> analysis tool </w:t>
      </w:r>
      <w:r w:rsidR="00617ABA" w:rsidRPr="00154A25">
        <w:rPr>
          <w:rFonts w:ascii="Arial" w:hAnsi="Arial" w:cs="Arial"/>
          <w:color w:val="000000" w:themeColor="text1"/>
          <w:sz w:val="24"/>
        </w:rPr>
        <w:t xml:space="preserve">contains the total number of </w:t>
      </w:r>
      <w:proofErr w:type="gramStart"/>
      <w:r w:rsidR="00617ABA" w:rsidRPr="00154A25">
        <w:rPr>
          <w:rFonts w:ascii="Arial" w:hAnsi="Arial" w:cs="Arial"/>
          <w:color w:val="000000" w:themeColor="text1"/>
          <w:sz w:val="24"/>
        </w:rPr>
        <w:t>genes</w:t>
      </w:r>
      <w:proofErr w:type="gramEnd"/>
      <w:r w:rsidR="00617ABA" w:rsidRPr="00154A25">
        <w:rPr>
          <w:rFonts w:ascii="Arial" w:hAnsi="Arial" w:cs="Arial"/>
          <w:color w:val="000000" w:themeColor="text1"/>
          <w:sz w:val="24"/>
        </w:rPr>
        <w:t xml:space="preserve"> and details of each known reaction event</w:t>
      </w:r>
      <w:r w:rsidR="00E518E0" w:rsidRPr="00154A25">
        <w:rPr>
          <w:rFonts w:ascii="Arial" w:hAnsi="Arial" w:cs="Arial"/>
          <w:color w:val="000000" w:themeColor="text1"/>
          <w:sz w:val="24"/>
        </w:rPr>
        <w:t>,</w:t>
      </w:r>
      <w:r w:rsidR="00617ABA" w:rsidRPr="00154A25">
        <w:rPr>
          <w:rFonts w:ascii="Arial" w:hAnsi="Arial" w:cs="Arial"/>
          <w:color w:val="000000" w:themeColor="text1"/>
          <w:sz w:val="24"/>
        </w:rPr>
        <w:t xml:space="preserve"> and </w:t>
      </w:r>
      <w:r w:rsidRPr="00154A25">
        <w:rPr>
          <w:rFonts w:ascii="Arial" w:hAnsi="Arial" w:cs="Arial"/>
          <w:color w:val="000000" w:themeColor="text1"/>
          <w:sz w:val="24"/>
        </w:rPr>
        <w:t>is built on a database of curated, peer-reviewed human pathway data, cross-referenced to multiple bioinformatics databases</w:t>
      </w:r>
      <w:r w:rsidR="00617ABA" w:rsidRPr="00154A25">
        <w:rPr>
          <w:rFonts w:ascii="Arial" w:hAnsi="Arial" w:cs="Arial"/>
          <w:color w:val="000000" w:themeColor="text1"/>
          <w:sz w:val="24"/>
        </w:rPr>
        <w:t>.</w:t>
      </w:r>
      <w:r w:rsidR="00824F3A">
        <w:rPr>
          <w:rFonts w:ascii="Arial" w:hAnsi="Arial" w:cs="Arial"/>
          <w:color w:val="000000" w:themeColor="text1"/>
          <w:sz w:val="24"/>
        </w:rPr>
        <w:t xml:space="preserve"> </w:t>
      </w:r>
      <w:r w:rsidRPr="00154A25">
        <w:rPr>
          <w:rFonts w:ascii="Arial" w:hAnsi="Arial" w:cs="Arial"/>
          <w:color w:val="000000" w:themeColor="text1"/>
          <w:sz w:val="24"/>
        </w:rPr>
        <w:t xml:space="preserve">Reaction events are grouped into pathways </w:t>
      </w:r>
      <w:r w:rsidR="00617ABA" w:rsidRPr="00154A25">
        <w:rPr>
          <w:rFonts w:ascii="Arial" w:hAnsi="Arial" w:cs="Arial"/>
          <w:color w:val="000000" w:themeColor="text1"/>
          <w:sz w:val="24"/>
        </w:rPr>
        <w:t xml:space="preserve">that are </w:t>
      </w:r>
      <w:r w:rsidRPr="00154A25">
        <w:rPr>
          <w:rFonts w:ascii="Arial" w:hAnsi="Arial" w:cs="Arial"/>
          <w:color w:val="000000" w:themeColor="text1"/>
          <w:sz w:val="24"/>
        </w:rPr>
        <w:t>displayed as a network map of biological interactions.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By </w:t>
      </w:r>
      <w:r w:rsidR="00E518E0" w:rsidRPr="00154A25">
        <w:rPr>
          <w:rFonts w:ascii="Arial" w:hAnsi="Arial" w:cs="Arial"/>
          <w:color w:val="000000" w:themeColor="text1"/>
          <w:sz w:val="24"/>
        </w:rPr>
        <w:t xml:space="preserve">taking </w:t>
      </w:r>
      <w:r w:rsidRPr="00154A25">
        <w:rPr>
          <w:rFonts w:ascii="Arial" w:hAnsi="Arial" w:cs="Arial"/>
          <w:color w:val="000000" w:themeColor="text1"/>
          <w:sz w:val="24"/>
        </w:rPr>
        <w:t>protein identifiers from a submitted list</w:t>
      </w:r>
      <w:r w:rsidR="00E57074" w:rsidRPr="00154A25">
        <w:rPr>
          <w:rFonts w:ascii="Arial" w:hAnsi="Arial" w:cs="Arial"/>
          <w:color w:val="000000" w:themeColor="text1"/>
          <w:sz w:val="24"/>
        </w:rPr>
        <w:t>,</w:t>
      </w:r>
      <w:r w:rsidRPr="00154A25">
        <w:rPr>
          <w:rFonts w:ascii="Arial" w:hAnsi="Arial" w:cs="Arial"/>
          <w:color w:val="000000" w:themeColor="text1"/>
          <w:sz w:val="24"/>
        </w:rPr>
        <w:t xml:space="preserve"> </w:t>
      </w:r>
      <w:r w:rsidR="00E57074" w:rsidRPr="00154A25">
        <w:rPr>
          <w:rFonts w:ascii="Arial" w:hAnsi="Arial" w:cs="Arial"/>
          <w:color w:val="000000" w:themeColor="text1"/>
          <w:sz w:val="24"/>
        </w:rPr>
        <w:t xml:space="preserve">such as relative fold-changes or treatment times, </w:t>
      </w:r>
      <w:r w:rsidR="00E518E0" w:rsidRPr="00154A25">
        <w:rPr>
          <w:rFonts w:ascii="Arial" w:hAnsi="Arial" w:cs="Arial"/>
          <w:color w:val="000000" w:themeColor="text1"/>
          <w:sz w:val="24"/>
        </w:rPr>
        <w:t xml:space="preserve">and assigning them </w:t>
      </w:r>
      <w:r w:rsidRPr="00154A25">
        <w:rPr>
          <w:rFonts w:ascii="Arial" w:hAnsi="Arial" w:cs="Arial"/>
          <w:color w:val="000000" w:themeColor="text1"/>
          <w:sz w:val="24"/>
        </w:rPr>
        <w:t xml:space="preserve">to each </w:t>
      </w:r>
      <w:r w:rsidR="00E518E0" w:rsidRPr="00154A25">
        <w:rPr>
          <w:rFonts w:ascii="Arial" w:hAnsi="Arial" w:cs="Arial"/>
          <w:color w:val="000000" w:themeColor="text1"/>
          <w:sz w:val="24"/>
        </w:rPr>
        <w:t xml:space="preserve">known </w:t>
      </w:r>
      <w:r w:rsidRPr="00154A25">
        <w:rPr>
          <w:rFonts w:ascii="Arial" w:hAnsi="Arial" w:cs="Arial"/>
          <w:color w:val="000000" w:themeColor="text1"/>
          <w:sz w:val="24"/>
        </w:rPr>
        <w:t>event</w:t>
      </w:r>
      <w:r w:rsidR="00E518E0" w:rsidRPr="00154A25">
        <w:rPr>
          <w:rFonts w:ascii="Arial" w:hAnsi="Arial" w:cs="Arial"/>
          <w:color w:val="000000" w:themeColor="text1"/>
          <w:sz w:val="24"/>
        </w:rPr>
        <w:t xml:space="preserve"> within the database,</w:t>
      </w:r>
      <w:r w:rsidRPr="00154A25">
        <w:rPr>
          <w:rFonts w:ascii="Arial" w:hAnsi="Arial" w:cs="Arial"/>
          <w:color w:val="000000" w:themeColor="text1"/>
          <w:sz w:val="24"/>
        </w:rPr>
        <w:t xml:space="preserve"> it calculates the total number of submitted genes that participate in that event and the probability of </w:t>
      </w:r>
      <w:r w:rsidRPr="00154A25">
        <w:rPr>
          <w:rFonts w:ascii="Arial" w:hAnsi="Arial" w:cs="Arial"/>
          <w:color w:val="000000" w:themeColor="text1"/>
          <w:sz w:val="24"/>
        </w:rPr>
        <w:lastRenderedPageBreak/>
        <w:t>observing at least that number by chance (using a one-tailed Fishers exact test).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It then determines which pathways are statistically overrepresented in </w:t>
      </w:r>
      <w:r w:rsidR="00E518E0" w:rsidRPr="00154A25">
        <w:rPr>
          <w:rFonts w:ascii="Arial" w:hAnsi="Arial" w:cs="Arial"/>
          <w:color w:val="000000" w:themeColor="text1"/>
          <w:sz w:val="24"/>
        </w:rPr>
        <w:t xml:space="preserve">the </w:t>
      </w:r>
      <w:r w:rsidRPr="00154A25">
        <w:rPr>
          <w:rFonts w:ascii="Arial" w:hAnsi="Arial" w:cs="Arial"/>
          <w:color w:val="000000" w:themeColor="text1"/>
          <w:sz w:val="24"/>
        </w:rPr>
        <w:t>submitted proteins.</w:t>
      </w:r>
    </w:p>
    <w:p w:rsidR="00E57074" w:rsidRPr="00154A25" w:rsidRDefault="00E57074"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 xml:space="preserve">The Pathway </w:t>
      </w:r>
      <w:r w:rsidR="007A7193" w:rsidRPr="00154A25">
        <w:rPr>
          <w:rFonts w:ascii="Arial" w:hAnsi="Arial" w:cs="Arial"/>
          <w:color w:val="000000" w:themeColor="text1"/>
          <w:sz w:val="24"/>
        </w:rPr>
        <w:t>E</w:t>
      </w:r>
      <w:r w:rsidRPr="00154A25">
        <w:rPr>
          <w:rFonts w:ascii="Arial" w:hAnsi="Arial" w:cs="Arial"/>
          <w:color w:val="000000" w:themeColor="text1"/>
          <w:sz w:val="24"/>
        </w:rPr>
        <w:t xml:space="preserve">xpression analysis tool returns </w:t>
      </w:r>
      <w:r w:rsidR="00E518E0" w:rsidRPr="00154A25">
        <w:rPr>
          <w:rFonts w:ascii="Arial" w:hAnsi="Arial" w:cs="Arial"/>
          <w:color w:val="000000" w:themeColor="text1"/>
          <w:sz w:val="24"/>
        </w:rPr>
        <w:t xml:space="preserve">the </w:t>
      </w:r>
      <w:r w:rsidRPr="00154A25">
        <w:rPr>
          <w:rFonts w:ascii="Arial" w:hAnsi="Arial" w:cs="Arial"/>
          <w:color w:val="000000" w:themeColor="text1"/>
          <w:sz w:val="24"/>
        </w:rPr>
        <w:t xml:space="preserve">over-represented pathways </w:t>
      </w:r>
      <w:r w:rsidR="00E518E0" w:rsidRPr="00154A25">
        <w:rPr>
          <w:rFonts w:ascii="Arial" w:hAnsi="Arial" w:cs="Arial"/>
          <w:color w:val="000000" w:themeColor="text1"/>
          <w:sz w:val="24"/>
        </w:rPr>
        <w:t>as</w:t>
      </w:r>
      <w:r w:rsidRPr="00154A25">
        <w:rPr>
          <w:rFonts w:ascii="Arial" w:hAnsi="Arial" w:cs="Arial"/>
          <w:color w:val="000000" w:themeColor="text1"/>
          <w:sz w:val="24"/>
        </w:rPr>
        <w:t xml:space="preserve"> a percentage score of submitted proteins </w:t>
      </w:r>
      <w:r w:rsidR="00E518E0" w:rsidRPr="00154A25">
        <w:rPr>
          <w:rFonts w:ascii="Arial" w:hAnsi="Arial" w:cs="Arial"/>
          <w:color w:val="000000" w:themeColor="text1"/>
          <w:sz w:val="24"/>
        </w:rPr>
        <w:t xml:space="preserve">associated with that pathway </w:t>
      </w:r>
      <w:r w:rsidRPr="00154A25">
        <w:rPr>
          <w:rFonts w:ascii="Arial" w:hAnsi="Arial" w:cs="Arial"/>
          <w:color w:val="000000" w:themeColor="text1"/>
          <w:sz w:val="24"/>
        </w:rPr>
        <w:t xml:space="preserve">relative to the total number of proteins belonging to that pathway. Links to a cellular network map allow each event or pathway of interest to be further mined to reveal a grid of participatory proteins with the levels of enrichment colour-coded according to </w:t>
      </w:r>
      <w:r w:rsidR="00E518E0" w:rsidRPr="00154A25">
        <w:rPr>
          <w:rFonts w:ascii="Arial" w:hAnsi="Arial" w:cs="Arial"/>
          <w:color w:val="000000" w:themeColor="text1"/>
          <w:sz w:val="24"/>
        </w:rPr>
        <w:t>a</w:t>
      </w:r>
      <w:r w:rsidRPr="00154A25">
        <w:rPr>
          <w:rFonts w:ascii="Arial" w:hAnsi="Arial" w:cs="Arial"/>
          <w:color w:val="000000" w:themeColor="text1"/>
          <w:sz w:val="24"/>
        </w:rPr>
        <w:t xml:space="preserve"> hierarchy spectrum.</w:t>
      </w:r>
    </w:p>
    <w:p w:rsidR="00C11747" w:rsidRPr="00154A25" w:rsidRDefault="00E57074"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 xml:space="preserve">The corresponding </w:t>
      </w:r>
      <w:r w:rsidR="00671211" w:rsidRPr="00154A25">
        <w:rPr>
          <w:rFonts w:ascii="Arial" w:hAnsi="Arial" w:cs="Arial"/>
          <w:color w:val="000000" w:themeColor="text1"/>
          <w:sz w:val="24"/>
        </w:rPr>
        <w:t xml:space="preserve">ID mapping tool displays </w:t>
      </w:r>
      <w:r w:rsidRPr="00154A25">
        <w:rPr>
          <w:rFonts w:ascii="Arial" w:hAnsi="Arial" w:cs="Arial"/>
          <w:color w:val="000000" w:themeColor="text1"/>
          <w:sz w:val="24"/>
        </w:rPr>
        <w:t xml:space="preserve">the </w:t>
      </w:r>
      <w:r w:rsidR="00671211" w:rsidRPr="00154A25">
        <w:rPr>
          <w:rFonts w:ascii="Arial" w:hAnsi="Arial" w:cs="Arial"/>
          <w:color w:val="000000" w:themeColor="text1"/>
          <w:sz w:val="24"/>
        </w:rPr>
        <w:t>results as a colour-coded hierarchical tree giving a visual representation of the overrepresented pathways.</w:t>
      </w:r>
      <w:r w:rsidR="00C11747" w:rsidRPr="00154A25">
        <w:rPr>
          <w:rFonts w:ascii="Arial" w:hAnsi="Arial" w:cs="Arial"/>
          <w:color w:val="000000" w:themeColor="text1"/>
          <w:sz w:val="24"/>
        </w:rPr>
        <w:t xml:space="preserve"> </w:t>
      </w:r>
      <w:r w:rsidR="00E518E0" w:rsidRPr="00154A25">
        <w:rPr>
          <w:rFonts w:ascii="Arial" w:hAnsi="Arial" w:cs="Arial"/>
          <w:color w:val="000000" w:themeColor="text1"/>
          <w:sz w:val="24"/>
        </w:rPr>
        <w:t xml:space="preserve">Although all pathways in the tree are strongly enriched in submitted protein identifiers, some are more enriched than others. </w:t>
      </w:r>
      <w:r w:rsidR="00671211" w:rsidRPr="00154A25">
        <w:rPr>
          <w:rFonts w:ascii="Arial" w:hAnsi="Arial" w:cs="Arial"/>
          <w:color w:val="000000" w:themeColor="text1"/>
          <w:sz w:val="24"/>
        </w:rPr>
        <w:t>The colour of each pathway within the tree reflects the number of participating protein identifiers, ranging from red</w:t>
      </w:r>
      <w:r w:rsidRPr="00154A25">
        <w:rPr>
          <w:rFonts w:ascii="Arial" w:hAnsi="Arial" w:cs="Arial"/>
          <w:color w:val="000000" w:themeColor="text1"/>
          <w:sz w:val="24"/>
        </w:rPr>
        <w:t xml:space="preserve">, or </w:t>
      </w:r>
      <w:r w:rsidR="00E518E0" w:rsidRPr="00154A25">
        <w:rPr>
          <w:rFonts w:ascii="Arial" w:hAnsi="Arial" w:cs="Arial"/>
          <w:color w:val="000000" w:themeColor="text1"/>
          <w:sz w:val="24"/>
        </w:rPr>
        <w:t>“</w:t>
      </w:r>
      <w:r w:rsidRPr="00154A25">
        <w:rPr>
          <w:rFonts w:ascii="Arial" w:hAnsi="Arial" w:cs="Arial"/>
          <w:color w:val="000000" w:themeColor="text1"/>
          <w:sz w:val="24"/>
        </w:rPr>
        <w:t>hot</w:t>
      </w:r>
      <w:r w:rsidR="00E518E0" w:rsidRPr="00154A25">
        <w:rPr>
          <w:rFonts w:ascii="Arial" w:hAnsi="Arial" w:cs="Arial"/>
          <w:color w:val="000000" w:themeColor="text1"/>
          <w:sz w:val="24"/>
        </w:rPr>
        <w:t>”</w:t>
      </w:r>
      <w:r w:rsidRPr="00154A25">
        <w:rPr>
          <w:rFonts w:ascii="Arial" w:hAnsi="Arial" w:cs="Arial"/>
          <w:color w:val="000000" w:themeColor="text1"/>
          <w:sz w:val="24"/>
        </w:rPr>
        <w:t>,</w:t>
      </w:r>
      <w:r w:rsidR="00671211" w:rsidRPr="00154A25">
        <w:rPr>
          <w:rFonts w:ascii="Arial" w:hAnsi="Arial" w:cs="Arial"/>
          <w:color w:val="000000" w:themeColor="text1"/>
          <w:sz w:val="24"/>
        </w:rPr>
        <w:t xml:space="preserve"> for those with the most </w:t>
      </w:r>
      <w:r w:rsidRPr="00154A25">
        <w:rPr>
          <w:rFonts w:ascii="Arial" w:hAnsi="Arial" w:cs="Arial"/>
          <w:color w:val="000000" w:themeColor="text1"/>
          <w:sz w:val="24"/>
        </w:rPr>
        <w:t xml:space="preserve">participants, </w:t>
      </w:r>
      <w:r w:rsidR="00671211" w:rsidRPr="00154A25">
        <w:rPr>
          <w:rFonts w:ascii="Arial" w:hAnsi="Arial" w:cs="Arial"/>
          <w:color w:val="000000" w:themeColor="text1"/>
          <w:sz w:val="24"/>
        </w:rPr>
        <w:t xml:space="preserve">fading down </w:t>
      </w:r>
      <w:r w:rsidRPr="00154A25">
        <w:rPr>
          <w:rFonts w:ascii="Arial" w:hAnsi="Arial" w:cs="Arial"/>
          <w:color w:val="000000" w:themeColor="text1"/>
          <w:sz w:val="24"/>
        </w:rPr>
        <w:t xml:space="preserve">through a colour </w:t>
      </w:r>
      <w:r w:rsidR="00671211" w:rsidRPr="00154A25">
        <w:rPr>
          <w:rFonts w:ascii="Arial" w:hAnsi="Arial" w:cs="Arial"/>
          <w:color w:val="000000" w:themeColor="text1"/>
          <w:sz w:val="24"/>
        </w:rPr>
        <w:t>spectrum to blue</w:t>
      </w:r>
      <w:r w:rsidRPr="00154A25">
        <w:rPr>
          <w:rFonts w:ascii="Arial" w:hAnsi="Arial" w:cs="Arial"/>
          <w:color w:val="000000" w:themeColor="text1"/>
          <w:sz w:val="24"/>
        </w:rPr>
        <w:t xml:space="preserve">, or </w:t>
      </w:r>
      <w:r w:rsidR="00E518E0" w:rsidRPr="00154A25">
        <w:rPr>
          <w:rFonts w:ascii="Arial" w:hAnsi="Arial" w:cs="Arial"/>
          <w:color w:val="000000" w:themeColor="text1"/>
          <w:sz w:val="24"/>
        </w:rPr>
        <w:t>“</w:t>
      </w:r>
      <w:r w:rsidRPr="00154A25">
        <w:rPr>
          <w:rFonts w:ascii="Arial" w:hAnsi="Arial" w:cs="Arial"/>
          <w:color w:val="000000" w:themeColor="text1"/>
          <w:sz w:val="24"/>
        </w:rPr>
        <w:t>cool</w:t>
      </w:r>
      <w:r w:rsidR="00E518E0" w:rsidRPr="00154A25">
        <w:rPr>
          <w:rFonts w:ascii="Arial" w:hAnsi="Arial" w:cs="Arial"/>
          <w:color w:val="000000" w:themeColor="text1"/>
          <w:sz w:val="24"/>
        </w:rPr>
        <w:t>”</w:t>
      </w:r>
      <w:r w:rsidRPr="00154A25">
        <w:rPr>
          <w:rFonts w:ascii="Arial" w:hAnsi="Arial" w:cs="Arial"/>
          <w:color w:val="000000" w:themeColor="text1"/>
          <w:sz w:val="24"/>
        </w:rPr>
        <w:t>,</w:t>
      </w:r>
      <w:r w:rsidR="00671211" w:rsidRPr="00154A25">
        <w:rPr>
          <w:rFonts w:ascii="Arial" w:hAnsi="Arial" w:cs="Arial"/>
          <w:color w:val="000000" w:themeColor="text1"/>
          <w:sz w:val="24"/>
        </w:rPr>
        <w:t xml:space="preserve"> for those with the least.</w:t>
      </w:r>
      <w:r w:rsidR="00C11747" w:rsidRPr="00154A25">
        <w:rPr>
          <w:rFonts w:ascii="Arial" w:hAnsi="Arial" w:cs="Arial"/>
          <w:color w:val="000000" w:themeColor="text1"/>
          <w:sz w:val="24"/>
        </w:rPr>
        <w:t xml:space="preserve"> </w:t>
      </w:r>
      <w:r w:rsidR="00671211" w:rsidRPr="00154A25">
        <w:rPr>
          <w:rFonts w:ascii="Arial" w:hAnsi="Arial" w:cs="Arial"/>
          <w:color w:val="000000" w:themeColor="text1"/>
          <w:sz w:val="24"/>
        </w:rPr>
        <w:t xml:space="preserve">Those highest in the tree have the lowest p-values; </w:t>
      </w:r>
      <w:r w:rsidRPr="00154A25">
        <w:rPr>
          <w:rFonts w:ascii="Arial" w:hAnsi="Arial" w:cs="Arial"/>
          <w:color w:val="000000" w:themeColor="text1"/>
          <w:sz w:val="24"/>
        </w:rPr>
        <w:t>however, t</w:t>
      </w:r>
      <w:r w:rsidR="00671211" w:rsidRPr="00154A25">
        <w:rPr>
          <w:rFonts w:ascii="Arial" w:hAnsi="Arial" w:cs="Arial"/>
          <w:color w:val="000000" w:themeColor="text1"/>
          <w:sz w:val="24"/>
        </w:rPr>
        <w:t xml:space="preserve">he two measurements </w:t>
      </w:r>
      <w:r w:rsidR="007A7193" w:rsidRPr="00154A25">
        <w:rPr>
          <w:rFonts w:ascii="Arial" w:hAnsi="Arial" w:cs="Arial"/>
          <w:color w:val="000000" w:themeColor="text1"/>
          <w:sz w:val="24"/>
        </w:rPr>
        <w:t xml:space="preserve">provide different information and </w:t>
      </w:r>
      <w:r w:rsidR="00671211" w:rsidRPr="00154A25">
        <w:rPr>
          <w:rFonts w:ascii="Arial" w:hAnsi="Arial" w:cs="Arial"/>
          <w:color w:val="000000" w:themeColor="text1"/>
          <w:sz w:val="24"/>
        </w:rPr>
        <w:t>do not necessarily correspond.</w:t>
      </w:r>
      <w:r w:rsidR="00C11747" w:rsidRPr="00154A25">
        <w:rPr>
          <w:rFonts w:ascii="Arial" w:hAnsi="Arial" w:cs="Arial"/>
          <w:color w:val="000000" w:themeColor="text1"/>
          <w:sz w:val="24"/>
        </w:rPr>
        <w:t xml:space="preserve"> </w:t>
      </w:r>
      <w:r w:rsidR="00671211" w:rsidRPr="00154A25">
        <w:rPr>
          <w:rFonts w:ascii="Arial" w:hAnsi="Arial" w:cs="Arial"/>
          <w:color w:val="000000" w:themeColor="text1"/>
          <w:sz w:val="24"/>
        </w:rPr>
        <w:t>Each parent pathway in the tree is expandable to reveal a list of child pathways and participating protein identifiers</w:t>
      </w:r>
      <w:r w:rsidRPr="00154A25">
        <w:rPr>
          <w:rFonts w:ascii="Arial" w:hAnsi="Arial" w:cs="Arial"/>
          <w:color w:val="000000" w:themeColor="text1"/>
          <w:sz w:val="24"/>
        </w:rPr>
        <w:t>,</w:t>
      </w:r>
      <w:r w:rsidR="00671211" w:rsidRPr="00154A25">
        <w:rPr>
          <w:rFonts w:ascii="Arial" w:hAnsi="Arial" w:cs="Arial"/>
          <w:color w:val="000000" w:themeColor="text1"/>
          <w:sz w:val="24"/>
        </w:rPr>
        <w:t xml:space="preserve"> with interactive links to provide additional information about each event or pathway.</w:t>
      </w:r>
      <w:r w:rsidR="00C11747" w:rsidRPr="00154A25">
        <w:rPr>
          <w:rFonts w:ascii="Arial" w:hAnsi="Arial" w:cs="Arial"/>
          <w:color w:val="000000" w:themeColor="text1"/>
          <w:sz w:val="24"/>
        </w:rPr>
        <w:t xml:space="preserve"> </w:t>
      </w:r>
      <w:r w:rsidR="00671211" w:rsidRPr="00154A25">
        <w:rPr>
          <w:rFonts w:ascii="Arial" w:hAnsi="Arial" w:cs="Arial"/>
          <w:color w:val="000000" w:themeColor="text1"/>
          <w:sz w:val="24"/>
        </w:rPr>
        <w:t xml:space="preserve">As well as the hierarchical tree, the results </w:t>
      </w:r>
      <w:r w:rsidRPr="00154A25">
        <w:rPr>
          <w:rFonts w:ascii="Arial" w:hAnsi="Arial" w:cs="Arial"/>
          <w:color w:val="000000" w:themeColor="text1"/>
          <w:sz w:val="24"/>
        </w:rPr>
        <w:t xml:space="preserve">can be </w:t>
      </w:r>
      <w:r w:rsidR="00671211" w:rsidRPr="00154A25">
        <w:rPr>
          <w:rFonts w:ascii="Arial" w:hAnsi="Arial" w:cs="Arial"/>
          <w:color w:val="000000" w:themeColor="text1"/>
          <w:sz w:val="24"/>
        </w:rPr>
        <w:t xml:space="preserve">displayed as a colour-coded </w:t>
      </w:r>
      <w:r w:rsidR="00E16FF5">
        <w:rPr>
          <w:rFonts w:ascii="Arial" w:hAnsi="Arial" w:cs="Arial"/>
          <w:color w:val="000000" w:themeColor="text1"/>
          <w:sz w:val="24"/>
        </w:rPr>
        <w:t>‘</w:t>
      </w:r>
      <w:r w:rsidR="00671211" w:rsidRPr="00154A25">
        <w:rPr>
          <w:rFonts w:ascii="Arial" w:hAnsi="Arial" w:cs="Arial"/>
          <w:color w:val="000000" w:themeColor="text1"/>
          <w:sz w:val="24"/>
        </w:rPr>
        <w:t>starry-sky</w:t>
      </w:r>
      <w:r w:rsidR="00E16FF5">
        <w:rPr>
          <w:rFonts w:ascii="Arial" w:hAnsi="Arial" w:cs="Arial"/>
          <w:color w:val="000000" w:themeColor="text1"/>
          <w:sz w:val="24"/>
        </w:rPr>
        <w:t>’</w:t>
      </w:r>
      <w:r w:rsidR="00671211" w:rsidRPr="00154A25">
        <w:rPr>
          <w:rFonts w:ascii="Arial" w:hAnsi="Arial" w:cs="Arial"/>
          <w:color w:val="000000" w:themeColor="text1"/>
          <w:sz w:val="24"/>
        </w:rPr>
        <w:t xml:space="preserve"> map and in tabular format.</w:t>
      </w:r>
    </w:p>
    <w:p w:rsidR="00671211"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38" w:name="_Toc351362890"/>
      <w:bookmarkStart w:id="239" w:name="_Toc362832847"/>
      <w:r w:rsidRPr="00154A25">
        <w:rPr>
          <w:rFonts w:ascii="Arial" w:eastAsia="Times New Roman" w:hAnsi="Arial" w:cs="Arial"/>
          <w:b w:val="0"/>
          <w:i/>
          <w:color w:val="000000" w:themeColor="text1"/>
          <w:sz w:val="24"/>
        </w:rPr>
        <w:lastRenderedPageBreak/>
        <w:t>7.3</w:t>
      </w:r>
      <w:r w:rsidR="00671211" w:rsidRPr="00154A25">
        <w:rPr>
          <w:rFonts w:ascii="Arial" w:eastAsia="Times New Roman" w:hAnsi="Arial" w:cs="Arial"/>
          <w:b w:val="0"/>
          <w:i/>
          <w:color w:val="000000" w:themeColor="text1"/>
          <w:sz w:val="24"/>
        </w:rPr>
        <w:t>.7. STRING</w:t>
      </w:r>
      <w:bookmarkEnd w:id="238"/>
      <w:bookmarkEnd w:id="239"/>
    </w:p>
    <w:p w:rsidR="00671211" w:rsidRPr="00154A25" w:rsidRDefault="00671211"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STRING</w:t>
      </w:r>
      <w:r w:rsidR="00715C65" w:rsidRPr="00154A25">
        <w:rPr>
          <w:rFonts w:ascii="Arial" w:hAnsi="Arial" w:cs="Arial"/>
          <w:color w:val="000000" w:themeColor="text1"/>
          <w:sz w:val="24"/>
        </w:rPr>
        <w:t xml:space="preserve"> </w:t>
      </w:r>
      <w:r w:rsidR="00715C65" w:rsidRPr="00964A5F">
        <w:rPr>
          <w:rFonts w:ascii="Arial" w:hAnsi="Arial" w:cs="Arial"/>
          <w:color w:val="000000" w:themeColor="text1"/>
          <w:sz w:val="24"/>
          <w:vertAlign w:val="superscript"/>
        </w:rPr>
        <w:fldChar w:fldCharType="begin"/>
      </w:r>
      <w:r w:rsidR="00715C65" w:rsidRPr="00964A5F">
        <w:rPr>
          <w:rFonts w:ascii="Arial" w:hAnsi="Arial" w:cs="Arial"/>
          <w:color w:val="000000" w:themeColor="text1"/>
          <w:sz w:val="24"/>
          <w:vertAlign w:val="superscript"/>
        </w:rPr>
        <w:instrText xml:space="preserve"> ADDIN EN.CITE &lt;EndNote&gt;&lt;Cite&gt;&lt;Author&gt;STRING&lt;/Author&gt;&lt;Year&gt;2004&lt;/Year&gt;&lt;RecNum&gt;427&lt;/RecNum&gt;&lt;DisplayText&gt;[114]&lt;/DisplayText&gt;&lt;record&gt;&lt;rec-number&gt;427&lt;/rec-number&gt;&lt;foreign-keys&gt;&lt;key app="EN" db-id="rs5x295dudx293essv7vwts4r9tdvfzpa250"&gt;427&lt;/key&gt;&lt;/foreign-keys&gt;&lt;ref-type name="Online Database"&gt;45&lt;/ref-type&gt;&lt;contributors&gt;&lt;authors&gt;&lt;author&gt;STRING&lt;/author&gt;&lt;/authors&gt;&lt;/contributors&gt;&lt;titles&gt;&lt;title&gt;STRING 9.0 Known and Predicted Protein-Protein Interactions&lt;/title&gt;&lt;/titles&gt;&lt;volume&gt;9.0&lt;/volume&gt;&lt;edition&gt;2011&lt;/edition&gt;&lt;dates&gt;&lt;year&gt;2004&lt;/year&gt;&lt;pub-dates&gt;&lt;date&gt;2012&lt;/date&gt;&lt;/pub-dates&gt;&lt;/dates&gt;&lt;publisher&gt;EMBL&lt;/publisher&gt;&lt;urls&gt;&lt;related-urls&gt;&lt;url&gt;http://string-db.org&lt;/url&gt;&lt;/related-urls&gt;&lt;/urls&gt;&lt;/record&gt;&lt;/Cite&gt;&lt;/EndNote&gt;</w:instrText>
      </w:r>
      <w:r w:rsidR="00715C65" w:rsidRPr="00964A5F">
        <w:rPr>
          <w:rFonts w:ascii="Arial" w:hAnsi="Arial" w:cs="Arial"/>
          <w:color w:val="000000" w:themeColor="text1"/>
          <w:sz w:val="24"/>
          <w:vertAlign w:val="superscript"/>
        </w:rPr>
        <w:fldChar w:fldCharType="separate"/>
      </w:r>
      <w:r w:rsidR="00715C65" w:rsidRPr="00964A5F">
        <w:rPr>
          <w:rFonts w:ascii="Arial" w:hAnsi="Arial" w:cs="Arial"/>
          <w:noProof/>
          <w:color w:val="000000" w:themeColor="text1"/>
          <w:sz w:val="24"/>
          <w:vertAlign w:val="superscript"/>
        </w:rPr>
        <w:t>[</w:t>
      </w:r>
      <w:hyperlink w:anchor="_ENREF_114" w:tooltip="STRING, 2004 #427" w:history="1">
        <w:r w:rsidR="00715C65" w:rsidRPr="00964A5F">
          <w:rPr>
            <w:rFonts w:ascii="Arial" w:hAnsi="Arial" w:cs="Arial"/>
            <w:noProof/>
            <w:color w:val="000000" w:themeColor="text1"/>
            <w:sz w:val="24"/>
            <w:vertAlign w:val="superscript"/>
          </w:rPr>
          <w:t>114</w:t>
        </w:r>
      </w:hyperlink>
      <w:r w:rsidR="00715C65" w:rsidRPr="00964A5F">
        <w:rPr>
          <w:rFonts w:ascii="Arial" w:hAnsi="Arial" w:cs="Arial"/>
          <w:noProof/>
          <w:color w:val="000000" w:themeColor="text1"/>
          <w:sz w:val="24"/>
          <w:vertAlign w:val="superscript"/>
        </w:rPr>
        <w:t>]</w:t>
      </w:r>
      <w:r w:rsidR="00715C65" w:rsidRPr="00964A5F">
        <w:rPr>
          <w:rFonts w:ascii="Arial" w:hAnsi="Arial" w:cs="Arial"/>
          <w:color w:val="000000" w:themeColor="text1"/>
          <w:sz w:val="24"/>
          <w:vertAlign w:val="superscript"/>
        </w:rPr>
        <w:fldChar w:fldCharType="end"/>
      </w:r>
      <w:r w:rsidR="00715C65" w:rsidRPr="00154A25">
        <w:rPr>
          <w:rFonts w:ascii="Arial" w:hAnsi="Arial" w:cs="Arial"/>
          <w:color w:val="000000" w:themeColor="text1"/>
          <w:sz w:val="24"/>
        </w:rPr>
        <w:t>,</w:t>
      </w:r>
      <w:r w:rsidRPr="00154A25">
        <w:rPr>
          <w:rFonts w:ascii="Arial" w:hAnsi="Arial" w:cs="Arial"/>
          <w:color w:val="000000" w:themeColor="text1"/>
          <w:sz w:val="24"/>
        </w:rPr>
        <w:t xml:space="preserve"> Search Tool for the Retrieval of Interacting Genes/Proteins</w:t>
      </w:r>
      <w:r w:rsidRPr="00154A25">
        <w:rPr>
          <w:rFonts w:ascii="Arial" w:hAnsi="Arial" w:cs="Arial"/>
          <w:i/>
          <w:iCs/>
          <w:color w:val="000000" w:themeColor="text1"/>
          <w:sz w:val="24"/>
          <w:shd w:val="clear" w:color="auto" w:fill="FFFFFF"/>
        </w:rPr>
        <w:t>,</w:t>
      </w:r>
      <w:r w:rsidRPr="00154A25">
        <w:rPr>
          <w:rFonts w:ascii="Arial" w:hAnsi="Arial" w:cs="Arial"/>
          <w:color w:val="000000" w:themeColor="text1"/>
          <w:sz w:val="24"/>
        </w:rPr>
        <w:t xml:space="preserve"> mines databases and the literature by performing genomic context analyses to find information on </w:t>
      </w:r>
      <w:r w:rsidRPr="00154A25">
        <w:rPr>
          <w:rFonts w:ascii="Arial" w:hAnsi="Arial" w:cs="Arial"/>
          <w:bCs/>
          <w:color w:val="000000" w:themeColor="text1"/>
          <w:sz w:val="24"/>
        </w:rPr>
        <w:t>known and predicted protein-protein interactions.</w:t>
      </w:r>
      <w:r w:rsidR="00C11747" w:rsidRPr="00154A25">
        <w:rPr>
          <w:rFonts w:ascii="Arial" w:hAnsi="Arial" w:cs="Arial"/>
          <w:bCs/>
          <w:color w:val="000000" w:themeColor="text1"/>
          <w:sz w:val="24"/>
        </w:rPr>
        <w:t xml:space="preserve"> </w:t>
      </w:r>
      <w:r w:rsidRPr="00154A25">
        <w:rPr>
          <w:rFonts w:ascii="Arial" w:hAnsi="Arial" w:cs="Arial"/>
          <w:bCs/>
          <w:color w:val="000000" w:themeColor="text1"/>
          <w:sz w:val="24"/>
        </w:rPr>
        <w:t xml:space="preserve">Results are displayed </w:t>
      </w:r>
      <w:r w:rsidRPr="00154A25">
        <w:rPr>
          <w:rFonts w:ascii="Arial" w:hAnsi="Arial" w:cs="Arial"/>
          <w:color w:val="000000" w:themeColor="text1"/>
          <w:sz w:val="24"/>
        </w:rPr>
        <w:t xml:space="preserve">as </w:t>
      </w:r>
      <w:r w:rsidR="00E518E0" w:rsidRPr="00154A25">
        <w:rPr>
          <w:rFonts w:ascii="Arial" w:hAnsi="Arial" w:cs="Arial"/>
          <w:color w:val="000000" w:themeColor="text1"/>
          <w:sz w:val="24"/>
        </w:rPr>
        <w:t>w</w:t>
      </w:r>
      <w:r w:rsidR="00715D03" w:rsidRPr="00154A25">
        <w:rPr>
          <w:rFonts w:ascii="Arial" w:hAnsi="Arial" w:cs="Arial"/>
          <w:color w:val="000000" w:themeColor="text1"/>
          <w:sz w:val="24"/>
        </w:rPr>
        <w:t>eb-network</w:t>
      </w:r>
      <w:r w:rsidRPr="00154A25">
        <w:rPr>
          <w:rFonts w:ascii="Arial" w:hAnsi="Arial" w:cs="Arial"/>
          <w:color w:val="000000" w:themeColor="text1"/>
          <w:sz w:val="24"/>
        </w:rPr>
        <w:t xml:space="preserve"> diagrams, centred on the protein of interest, with links to their closest functional partners, either directly through physical binding or indirectly through shared metabolic pathways, based on mutual actions</w:t>
      </w:r>
      <w:r w:rsidR="00E518E0" w:rsidRPr="00154A25">
        <w:rPr>
          <w:rFonts w:ascii="Arial" w:hAnsi="Arial" w:cs="Arial"/>
          <w:color w:val="000000" w:themeColor="text1"/>
          <w:sz w:val="24"/>
        </w:rPr>
        <w:t>,</w:t>
      </w:r>
      <w:r w:rsidRPr="00154A25">
        <w:rPr>
          <w:rFonts w:ascii="Arial" w:hAnsi="Arial" w:cs="Arial"/>
          <w:color w:val="000000" w:themeColor="text1"/>
          <w:sz w:val="24"/>
        </w:rPr>
        <w:t xml:space="preserve"> evidence or confidence.</w:t>
      </w:r>
    </w:p>
    <w:p w:rsidR="00671211" w:rsidRPr="00154A25" w:rsidRDefault="00D37630" w:rsidP="006A7454">
      <w:pPr>
        <w:pStyle w:val="Heading2"/>
        <w:spacing w:before="480" w:after="120" w:line="480" w:lineRule="auto"/>
        <w:jc w:val="both"/>
        <w:rPr>
          <w:rFonts w:ascii="Arial" w:hAnsi="Arial" w:cs="Arial"/>
          <w:color w:val="000000" w:themeColor="text1"/>
          <w:sz w:val="24"/>
          <w:szCs w:val="24"/>
        </w:rPr>
      </w:pPr>
      <w:bookmarkStart w:id="240" w:name="_Toc351362892"/>
      <w:bookmarkStart w:id="241" w:name="_Toc362832848"/>
      <w:r w:rsidRPr="00154A25">
        <w:rPr>
          <w:rFonts w:ascii="Arial" w:hAnsi="Arial" w:cs="Arial"/>
          <w:color w:val="000000" w:themeColor="text1"/>
          <w:sz w:val="24"/>
          <w:szCs w:val="24"/>
        </w:rPr>
        <w:t>7.4</w:t>
      </w:r>
      <w:r w:rsidR="00671211" w:rsidRPr="00154A25">
        <w:rPr>
          <w:rFonts w:ascii="Arial" w:hAnsi="Arial" w:cs="Arial"/>
          <w:color w:val="000000" w:themeColor="text1"/>
          <w:sz w:val="24"/>
          <w:szCs w:val="24"/>
        </w:rPr>
        <w:t xml:space="preserve">. </w:t>
      </w:r>
      <w:r w:rsidR="007A00B5" w:rsidRPr="00154A25">
        <w:rPr>
          <w:rFonts w:ascii="Arial" w:hAnsi="Arial" w:cs="Arial"/>
          <w:color w:val="000000" w:themeColor="text1"/>
          <w:sz w:val="24"/>
          <w:szCs w:val="24"/>
        </w:rPr>
        <w:t>Bioinformatics</w:t>
      </w:r>
      <w:bookmarkEnd w:id="240"/>
      <w:r w:rsidR="00715D03" w:rsidRPr="00154A25">
        <w:rPr>
          <w:rFonts w:ascii="Arial" w:hAnsi="Arial" w:cs="Arial"/>
          <w:color w:val="000000" w:themeColor="text1"/>
          <w:sz w:val="24"/>
          <w:szCs w:val="24"/>
        </w:rPr>
        <w:t xml:space="preserve"> Results</w:t>
      </w:r>
      <w:bookmarkEnd w:id="241"/>
    </w:p>
    <w:p w:rsidR="00671211"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42" w:name="_Toc351362893"/>
      <w:bookmarkStart w:id="243" w:name="_Toc362832849"/>
      <w:r w:rsidRPr="00154A25">
        <w:rPr>
          <w:rFonts w:ascii="Arial" w:eastAsia="Times New Roman" w:hAnsi="Arial" w:cs="Arial"/>
          <w:b w:val="0"/>
          <w:i/>
          <w:color w:val="000000" w:themeColor="text1"/>
          <w:sz w:val="24"/>
        </w:rPr>
        <w:t>7.4</w:t>
      </w:r>
      <w:r w:rsidR="00671211" w:rsidRPr="00154A25">
        <w:rPr>
          <w:rFonts w:ascii="Arial" w:eastAsia="Times New Roman" w:hAnsi="Arial" w:cs="Arial"/>
          <w:b w:val="0"/>
          <w:i/>
          <w:color w:val="000000" w:themeColor="text1"/>
          <w:sz w:val="24"/>
        </w:rPr>
        <w:t>.1. Phenyx</w:t>
      </w:r>
      <w:bookmarkEnd w:id="242"/>
      <w:bookmarkEnd w:id="243"/>
    </w:p>
    <w:p w:rsidR="00671211" w:rsidRPr="00154A25" w:rsidRDefault="00671211"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The protein list</w:t>
      </w:r>
      <w:r w:rsidR="00715D03" w:rsidRPr="00154A25">
        <w:rPr>
          <w:rFonts w:ascii="Arial" w:hAnsi="Arial" w:cs="Arial"/>
          <w:color w:val="000000" w:themeColor="text1"/>
          <w:sz w:val="24"/>
        </w:rPr>
        <w:t>s</w:t>
      </w:r>
      <w:r w:rsidRPr="00154A25">
        <w:rPr>
          <w:rFonts w:ascii="Arial" w:hAnsi="Arial" w:cs="Arial"/>
          <w:color w:val="000000" w:themeColor="text1"/>
          <w:sz w:val="24"/>
        </w:rPr>
        <w:t xml:space="preserve"> returned by Phenyx</w:t>
      </w:r>
      <w:r w:rsidR="00715C65"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122C8" w:rsidRPr="00154A25">
        <w:rPr>
          <w:rFonts w:ascii="Arial" w:hAnsi="Arial" w:cs="Arial"/>
          <w:noProof/>
          <w:color w:val="000000" w:themeColor="text1"/>
          <w:sz w:val="24"/>
          <w:vertAlign w:val="superscript"/>
        </w:rPr>
        <w:instrText xml:space="preserve"> ADDIN EN.CITE &lt;EndNote&gt;&lt;Cite&gt;&lt;Author&gt;Phenyx&lt;/Author&gt;&lt;Year&gt;2009&lt;/Year&gt;&lt;RecNum&gt;405&lt;/RecNum&gt;&lt;DisplayText&gt;[115]&lt;/DisplayText&gt;&lt;record&gt;&lt;rec-number&gt;405&lt;/rec-number&gt;&lt;foreign-keys&gt;&lt;key app="EN" db-id="rs5x295dudx293essv7vwts4r9tdvfzpa250"&gt;405&lt;/key&gt;&lt;/foreign-keys&gt;&lt;ref-type name="Online Database"&gt;45&lt;/ref-type&gt;&lt;contributors&gt;&lt;authors&gt;&lt;author&gt;Phenyx&lt;/author&gt;&lt;/authors&gt;&lt;/contributors&gt;&lt;titles&gt;&lt;title&gt;MS/MS protein identification software&lt;/title&gt;&lt;secondary-title&gt;GeneBio&lt;/secondary-title&gt;&lt;/titles&gt;&lt;dates&gt;&lt;year&gt;2009&lt;/year&gt;&lt;/dates&gt;&lt;urls&gt;&lt;related-urls&gt;&lt;url&gt;http://www.genebio.com/products/phenyx/index.html&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15" w:tooltip="Phenyx, 2009 #405" w:history="1">
        <w:r w:rsidR="00C122C8" w:rsidRPr="00154A25">
          <w:rPr>
            <w:rFonts w:ascii="Arial" w:hAnsi="Arial" w:cs="Arial"/>
            <w:noProof/>
            <w:color w:val="000000" w:themeColor="text1"/>
            <w:sz w:val="24"/>
            <w:vertAlign w:val="superscript"/>
          </w:rPr>
          <w:t>115</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 xml:space="preserve"> </w:t>
      </w:r>
      <w:r w:rsidR="00715D03" w:rsidRPr="00154A25">
        <w:rPr>
          <w:rFonts w:ascii="Arial" w:hAnsi="Arial" w:cs="Arial"/>
          <w:color w:val="000000" w:themeColor="text1"/>
          <w:sz w:val="24"/>
        </w:rPr>
        <w:t xml:space="preserve">analyses from </w:t>
      </w:r>
      <w:r w:rsidRPr="00154A25">
        <w:rPr>
          <w:rFonts w:ascii="Arial" w:hAnsi="Arial" w:cs="Arial"/>
          <w:color w:val="000000" w:themeColor="text1"/>
          <w:sz w:val="24"/>
        </w:rPr>
        <w:t xml:space="preserve">the </w:t>
      </w:r>
      <w:r w:rsidR="00715D03" w:rsidRPr="00154A25">
        <w:rPr>
          <w:rFonts w:ascii="Arial" w:hAnsi="Arial" w:cs="Arial"/>
          <w:color w:val="000000" w:themeColor="text1"/>
          <w:sz w:val="24"/>
        </w:rPr>
        <w:t xml:space="preserve">two </w:t>
      </w:r>
      <w:r w:rsidRPr="00154A25">
        <w:rPr>
          <w:rFonts w:ascii="Arial" w:hAnsi="Arial" w:cs="Arial"/>
          <w:color w:val="000000" w:themeColor="text1"/>
          <w:sz w:val="24"/>
        </w:rPr>
        <w:t xml:space="preserve">multi-plex iTRAQ experiments </w:t>
      </w:r>
      <w:r w:rsidR="00715D03" w:rsidRPr="00154A25">
        <w:rPr>
          <w:rFonts w:ascii="Arial" w:hAnsi="Arial" w:cs="Arial"/>
          <w:color w:val="000000" w:themeColor="text1"/>
          <w:sz w:val="24"/>
        </w:rPr>
        <w:t xml:space="preserve">of </w:t>
      </w:r>
      <w:r w:rsidRPr="00154A25">
        <w:rPr>
          <w:rFonts w:ascii="Arial" w:hAnsi="Arial" w:cs="Arial"/>
          <w:color w:val="000000" w:themeColor="text1"/>
          <w:sz w:val="24"/>
        </w:rPr>
        <w:t>SCFA-treated HCT116 colon cancer cells</w:t>
      </w:r>
      <w:r w:rsidR="00715D03" w:rsidRPr="00154A25">
        <w:rPr>
          <w:rFonts w:ascii="Arial" w:hAnsi="Arial" w:cs="Arial"/>
          <w:color w:val="000000" w:themeColor="text1"/>
          <w:sz w:val="24"/>
        </w:rPr>
        <w:t xml:space="preserve"> had</w:t>
      </w:r>
      <w:r w:rsidRPr="00154A25">
        <w:rPr>
          <w:rFonts w:ascii="Arial" w:hAnsi="Arial" w:cs="Arial"/>
          <w:color w:val="000000" w:themeColor="text1"/>
          <w:sz w:val="24"/>
        </w:rPr>
        <w:t xml:space="preserve"> included </w:t>
      </w:r>
      <w:r w:rsidR="003A5C91" w:rsidRPr="00154A25">
        <w:rPr>
          <w:rFonts w:ascii="Arial" w:hAnsi="Arial" w:cs="Arial"/>
          <w:color w:val="000000" w:themeColor="text1"/>
          <w:sz w:val="24"/>
        </w:rPr>
        <w:t>β2c-tubulin</w:t>
      </w:r>
      <w:r w:rsidRPr="00154A25">
        <w:rPr>
          <w:rFonts w:ascii="Arial" w:hAnsi="Arial" w:cs="Arial"/>
          <w:color w:val="000000" w:themeColor="text1"/>
          <w:sz w:val="24"/>
        </w:rPr>
        <w:t>, β3-tubulin and β1-tubulin.</w:t>
      </w:r>
      <w:r w:rsidR="00C11747" w:rsidRPr="00154A25">
        <w:rPr>
          <w:rFonts w:ascii="Arial" w:hAnsi="Arial" w:cs="Arial"/>
          <w:color w:val="000000" w:themeColor="text1"/>
          <w:sz w:val="24"/>
        </w:rPr>
        <w:t xml:space="preserve"> </w:t>
      </w:r>
      <w:r w:rsidR="00CE442C" w:rsidRPr="00154A25">
        <w:rPr>
          <w:rFonts w:ascii="Arial" w:hAnsi="Arial" w:cs="Arial"/>
          <w:color w:val="000000" w:themeColor="text1"/>
          <w:sz w:val="24"/>
        </w:rPr>
        <w:t xml:space="preserve">The protein identifications were sourced from both the </w:t>
      </w:r>
      <w:proofErr w:type="spellStart"/>
      <w:r w:rsidR="00CE442C" w:rsidRPr="00154A25">
        <w:rPr>
          <w:rFonts w:ascii="Arial" w:hAnsi="Arial" w:cs="Arial"/>
          <w:color w:val="000000" w:themeColor="text1"/>
          <w:sz w:val="24"/>
        </w:rPr>
        <w:t>UniProt</w:t>
      </w:r>
      <w:proofErr w:type="spellEnd"/>
      <w:r w:rsidR="00CE442C" w:rsidRPr="00154A25">
        <w:rPr>
          <w:rFonts w:ascii="Arial" w:hAnsi="Arial" w:cs="Arial"/>
          <w:color w:val="000000" w:themeColor="text1"/>
          <w:sz w:val="24"/>
        </w:rPr>
        <w:t xml:space="preserve"> and NCBI databases. </w:t>
      </w:r>
      <w:r w:rsidRPr="00154A25">
        <w:rPr>
          <w:rFonts w:ascii="Arial" w:hAnsi="Arial" w:cs="Arial"/>
          <w:color w:val="000000" w:themeColor="text1"/>
          <w:sz w:val="24"/>
        </w:rPr>
        <w:t xml:space="preserve">Subsequent quantification showed that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and β3-tubulin were </w:t>
      </w:r>
      <w:r w:rsidR="00C141C3" w:rsidRPr="00154A25">
        <w:rPr>
          <w:rFonts w:ascii="Arial" w:hAnsi="Arial" w:cs="Arial"/>
          <w:color w:val="000000" w:themeColor="text1"/>
          <w:sz w:val="24"/>
        </w:rPr>
        <w:t>upreg</w:t>
      </w:r>
      <w:r w:rsidRPr="00154A25">
        <w:rPr>
          <w:rFonts w:ascii="Arial" w:hAnsi="Arial" w:cs="Arial"/>
          <w:color w:val="000000" w:themeColor="text1"/>
          <w:sz w:val="24"/>
        </w:rPr>
        <w:t xml:space="preserve">ulated by </w:t>
      </w:r>
      <w:r w:rsidR="00715D03" w:rsidRPr="00154A25">
        <w:rPr>
          <w:rFonts w:ascii="Arial" w:hAnsi="Arial" w:cs="Arial"/>
          <w:color w:val="000000" w:themeColor="text1"/>
          <w:sz w:val="24"/>
        </w:rPr>
        <w:t>valerate and propionate</w:t>
      </w:r>
      <w:r w:rsidRPr="00154A25">
        <w:rPr>
          <w:rFonts w:ascii="Arial" w:hAnsi="Arial" w:cs="Arial"/>
          <w:color w:val="000000" w:themeColor="text1"/>
          <w:sz w:val="24"/>
        </w:rPr>
        <w:t xml:space="preserve"> and β1-tubulin was </w:t>
      </w:r>
      <w:r w:rsidR="00C141C3" w:rsidRPr="00154A25">
        <w:rPr>
          <w:rFonts w:ascii="Arial" w:hAnsi="Arial" w:cs="Arial"/>
          <w:color w:val="000000" w:themeColor="text1"/>
          <w:sz w:val="24"/>
        </w:rPr>
        <w:t>downreg</w:t>
      </w:r>
      <w:r w:rsidRPr="00154A25">
        <w:rPr>
          <w:rFonts w:ascii="Arial" w:hAnsi="Arial" w:cs="Arial"/>
          <w:color w:val="000000" w:themeColor="text1"/>
          <w:sz w:val="24"/>
        </w:rPr>
        <w:t xml:space="preserve">ulated by </w:t>
      </w:r>
      <w:r w:rsidR="00715D03" w:rsidRPr="00154A25">
        <w:rPr>
          <w:rFonts w:ascii="Arial" w:hAnsi="Arial" w:cs="Arial"/>
          <w:color w:val="000000" w:themeColor="text1"/>
          <w:sz w:val="24"/>
        </w:rPr>
        <w:t>propionate</w:t>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00715D03" w:rsidRPr="00154A25">
        <w:rPr>
          <w:rFonts w:ascii="Arial" w:hAnsi="Arial" w:cs="Arial"/>
          <w:color w:val="000000" w:themeColor="text1"/>
          <w:sz w:val="24"/>
        </w:rPr>
        <w:t>T</w:t>
      </w:r>
      <w:r w:rsidRPr="00154A25">
        <w:rPr>
          <w:rFonts w:ascii="Arial" w:hAnsi="Arial" w:cs="Arial"/>
          <w:color w:val="000000" w:themeColor="text1"/>
          <w:sz w:val="24"/>
        </w:rPr>
        <w:t xml:space="preserve">he results </w:t>
      </w:r>
      <w:r w:rsidR="00715D03" w:rsidRPr="00154A25">
        <w:rPr>
          <w:rFonts w:ascii="Arial" w:hAnsi="Arial" w:cs="Arial"/>
          <w:color w:val="000000" w:themeColor="text1"/>
          <w:sz w:val="24"/>
        </w:rPr>
        <w:t>are discussed in detail in</w:t>
      </w:r>
      <w:r w:rsidRPr="00154A25">
        <w:rPr>
          <w:rFonts w:ascii="Arial" w:hAnsi="Arial" w:cs="Arial"/>
          <w:color w:val="000000" w:themeColor="text1"/>
          <w:sz w:val="24"/>
        </w:rPr>
        <w:t xml:space="preserve"> the multi-plex iTRAQ chapter.</w:t>
      </w:r>
    </w:p>
    <w:p w:rsidR="00671211" w:rsidRPr="00154A25" w:rsidRDefault="00D37630" w:rsidP="00715D03">
      <w:pPr>
        <w:pStyle w:val="Heading3"/>
        <w:keepLines w:val="0"/>
        <w:spacing w:before="240" w:after="60" w:line="480" w:lineRule="auto"/>
        <w:rPr>
          <w:rFonts w:ascii="Arial" w:eastAsia="Times New Roman" w:hAnsi="Arial" w:cs="Arial"/>
          <w:b w:val="0"/>
          <w:i/>
          <w:color w:val="000000" w:themeColor="text1"/>
          <w:sz w:val="24"/>
        </w:rPr>
      </w:pPr>
      <w:bookmarkStart w:id="244" w:name="_Toc351362894"/>
      <w:bookmarkStart w:id="245" w:name="_Toc362832850"/>
      <w:r w:rsidRPr="00154A25">
        <w:rPr>
          <w:rFonts w:ascii="Arial" w:eastAsia="Times New Roman" w:hAnsi="Arial" w:cs="Arial"/>
          <w:b w:val="0"/>
          <w:i/>
          <w:color w:val="000000" w:themeColor="text1"/>
          <w:sz w:val="24"/>
        </w:rPr>
        <w:t>7.4</w:t>
      </w:r>
      <w:r w:rsidR="00671211" w:rsidRPr="00154A25">
        <w:rPr>
          <w:rFonts w:ascii="Arial" w:eastAsia="Times New Roman" w:hAnsi="Arial" w:cs="Arial"/>
          <w:b w:val="0"/>
          <w:i/>
          <w:color w:val="000000" w:themeColor="text1"/>
          <w:sz w:val="24"/>
        </w:rPr>
        <w:t>.2. BLAST</w:t>
      </w:r>
      <w:bookmarkEnd w:id="244"/>
      <w:bookmarkEnd w:id="245"/>
    </w:p>
    <w:p w:rsidR="00671211" w:rsidRPr="00154A25" w:rsidRDefault="00671211"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BLAST</w:t>
      </w:r>
      <w:r w:rsidR="00715C65"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122C8" w:rsidRPr="00154A25">
        <w:rPr>
          <w:rFonts w:ascii="Arial" w:hAnsi="Arial" w:cs="Arial"/>
          <w:noProof/>
          <w:color w:val="000000" w:themeColor="text1"/>
          <w:sz w:val="24"/>
          <w:vertAlign w:val="superscript"/>
        </w:rPr>
        <w:instrText xml:space="preserve"> ADDIN EN.CITE &lt;EndNote&gt;&lt;Cite&gt;&lt;Author&gt;BLAST&lt;/Author&gt;&lt;Year&gt;2009&lt;/Year&gt;&lt;RecNum&gt;426&lt;/RecNum&gt;&lt;DisplayText&gt;[116]&lt;/DisplayText&gt;&lt;record&gt;&lt;rec-number&gt;426&lt;/rec-number&gt;&lt;foreign-keys&gt;&lt;key app="EN" db-id="rs5x295dudx293essv7vwts4r9tdvfzpa250"&gt;426&lt;/key&gt;&lt;/foreign-keys&gt;&lt;ref-type name="Online Database"&gt;45&lt;/ref-type&gt;&lt;contributors&gt;&lt;authors&gt;&lt;author&gt;BLAST&lt;/author&gt;&lt;/authors&gt;&lt;/contributors&gt;&lt;titles&gt;&lt;title&gt;BLAST, Basic Local Alignment Search Tool&lt;/title&gt;&lt;secondary-title&gt;NCBI, National Center for Biotechnology Information&lt;/secondary-title&gt;&lt;/titles&gt;&lt;dates&gt;&lt;year&gt;2009&lt;/year&gt;&lt;pub-dates&gt;&lt;date&gt;2012&lt;/date&gt;&lt;/pub-dates&gt;&lt;/dates&gt;&lt;urls&gt;&lt;related-urls&gt;&lt;url&gt;http://blast.ncbi.nlm.nih.gov/&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16" w:tooltip="BLAST, 2009 #426" w:history="1">
        <w:r w:rsidR="00C122C8" w:rsidRPr="00154A25">
          <w:rPr>
            <w:rFonts w:ascii="Arial" w:hAnsi="Arial" w:cs="Arial"/>
            <w:noProof/>
            <w:color w:val="000000" w:themeColor="text1"/>
            <w:sz w:val="24"/>
            <w:vertAlign w:val="superscript"/>
          </w:rPr>
          <w:t>116</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Pr="00154A25">
        <w:rPr>
          <w:rFonts w:ascii="Arial" w:hAnsi="Arial" w:cs="Arial"/>
          <w:noProof/>
          <w:color w:val="000000" w:themeColor="text1"/>
          <w:sz w:val="24"/>
          <w:vertAlign w:val="superscript"/>
        </w:rPr>
        <w:t xml:space="preserve"> </w:t>
      </w:r>
      <w:r w:rsidRPr="00154A25">
        <w:rPr>
          <w:rFonts w:ascii="Arial" w:hAnsi="Arial" w:cs="Arial"/>
          <w:color w:val="000000" w:themeColor="text1"/>
          <w:sz w:val="24"/>
        </w:rPr>
        <w:t xml:space="preserve">queries showed there were no unrelated protein matches to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β3-tubulin </w:t>
      </w:r>
      <w:r w:rsidR="00CE442C" w:rsidRPr="00154A25">
        <w:rPr>
          <w:rFonts w:ascii="Arial" w:hAnsi="Arial" w:cs="Arial"/>
          <w:color w:val="000000" w:themeColor="text1"/>
          <w:sz w:val="24"/>
        </w:rPr>
        <w:t xml:space="preserve">or </w:t>
      </w:r>
      <w:r w:rsidRPr="00154A25">
        <w:rPr>
          <w:rFonts w:ascii="Arial" w:hAnsi="Arial" w:cs="Arial"/>
          <w:color w:val="000000" w:themeColor="text1"/>
          <w:sz w:val="24"/>
        </w:rPr>
        <w:t>β1-tubulin, adding confidence to the multi-plex iTRAQ results.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However the results did show shared coverage between </w:t>
      </w:r>
      <w:r w:rsidR="00CE442C" w:rsidRPr="00154A25">
        <w:rPr>
          <w:rFonts w:ascii="Arial" w:hAnsi="Arial" w:cs="Arial"/>
          <w:color w:val="000000" w:themeColor="text1"/>
          <w:sz w:val="24"/>
        </w:rPr>
        <w:t xml:space="preserve">generic </w:t>
      </w:r>
      <w:r w:rsidRPr="00154A25">
        <w:rPr>
          <w:rFonts w:ascii="Arial" w:hAnsi="Arial" w:cs="Arial"/>
          <w:color w:val="000000" w:themeColor="text1"/>
          <w:sz w:val="24"/>
        </w:rPr>
        <w:t>β-tubulin isoforms.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This is expected as tubulin isoforms are highly conserved with most variations only occurring in the last 15 sequences of their c-termini tails (CTT</w:t>
      </w:r>
      <w:r w:rsidR="00715C65" w:rsidRPr="00154A25">
        <w:rPr>
          <w:rFonts w:ascii="Arial" w:hAnsi="Arial" w:cs="Arial"/>
          <w:color w:val="000000" w:themeColor="text1"/>
          <w:sz w:val="24"/>
        </w:rPr>
        <w:t xml:space="preserve">) </w:t>
      </w:r>
      <w:r w:rsidR="00715C65" w:rsidRPr="00154A25">
        <w:rPr>
          <w:rFonts w:ascii="Arial" w:hAnsi="Arial" w:cs="Arial"/>
          <w:noProof/>
          <w:color w:val="000000" w:themeColor="text1"/>
          <w:sz w:val="24"/>
          <w:vertAlign w:val="superscript"/>
        </w:rPr>
        <w:fldChar w:fldCharType="begin"/>
      </w:r>
      <w:r w:rsidR="00715C65" w:rsidRPr="00154A25">
        <w:rPr>
          <w:rFonts w:ascii="Arial" w:hAnsi="Arial" w:cs="Arial"/>
          <w:noProof/>
          <w:color w:val="000000" w:themeColor="text1"/>
          <w:sz w:val="24"/>
          <w:vertAlign w:val="superscript"/>
        </w:rPr>
        <w:instrText xml:space="preserve"> ADDIN EN.CITE &lt;EndNote&gt;&lt;Cite&gt;&lt;Author&gt;Bhattacharya&lt;/Author&gt;&lt;Year&gt;2011&lt;/Year&gt;&lt;RecNum&gt;380&lt;/RecNum&gt;&lt;DisplayText&gt;[48]&lt;/DisplayText&gt;&lt;record&gt;&lt;rec-number&gt;380&lt;/rec-number&gt;&lt;foreign-keys&gt;&lt;key app="EN" db-id="rs5x295dudx293essv7vwts4r9tdvfzpa250"&gt;380&lt;/key&gt;&lt;/foreign-keys&gt;&lt;ref-type name="Journal Article"&gt;17&lt;/ref-type&gt;&lt;contributors&gt;&lt;authors&gt;&lt;author&gt;Bhattacharya, Rajat&lt;/author&gt;&lt;author&gt;Yang, Hailing&lt;/author&gt;&lt;author&gt;Cabral, Fernando&lt;/author&gt;&lt;/authors&gt;&lt;/contributors&gt;&lt;titles&gt;&lt;title&gt;Class V beta-tubulin alters dynamic instability and stimulates microtubule detachment from centrosomes&lt;/title&gt;&lt;secondary-title&gt;Molecular Biology of the Cell&lt;/secondary-title&gt;&lt;/titles&gt;&lt;periodical&gt;&lt;full-title&gt;Molecular Biology of the Cell&lt;/full-title&gt;&lt;/periodical&gt;&lt;pages&gt;1025-1034&lt;/pages&gt;&lt;volume&gt;22&lt;/volume&gt;&lt;number&gt;7&lt;/number&gt;&lt;dates&gt;&lt;year&gt;2011&lt;/year&gt;&lt;pub-dates&gt;&lt;date&gt;Apr 1&lt;/date&gt;&lt;/pub-dates&gt;&lt;/dates&gt;&lt;isbn&gt;1059-1524&lt;/isbn&gt;&lt;accession-num&gt;WOS:000288995800013&lt;/accession-num&gt;&lt;urls&gt;&lt;related-urls&gt;&lt;url&gt;&amp;lt;Go to ISI&amp;gt;://WOS:000288995800013&lt;/url&gt;&lt;/related-urls&gt;&lt;/urls&gt;&lt;electronic-resource-num&gt;10.1091/mbc.E10-10-0822&lt;/electronic-resource-num&gt;&lt;/record&gt;&lt;/Cite&gt;&lt;/EndNote&gt;</w:instrText>
      </w:r>
      <w:r w:rsidR="00715C65" w:rsidRPr="00154A25">
        <w:rPr>
          <w:rFonts w:ascii="Arial" w:hAnsi="Arial" w:cs="Arial"/>
          <w:noProof/>
          <w:color w:val="000000" w:themeColor="text1"/>
          <w:sz w:val="24"/>
          <w:vertAlign w:val="superscript"/>
        </w:rPr>
        <w:fldChar w:fldCharType="separate"/>
      </w:r>
      <w:r w:rsidR="00715C65" w:rsidRPr="00154A25">
        <w:rPr>
          <w:rFonts w:ascii="Arial" w:hAnsi="Arial" w:cs="Arial"/>
          <w:noProof/>
          <w:color w:val="000000" w:themeColor="text1"/>
          <w:sz w:val="24"/>
          <w:vertAlign w:val="superscript"/>
        </w:rPr>
        <w:t>[</w:t>
      </w:r>
      <w:hyperlink w:anchor="_ENREF_48" w:tooltip="Bhattacharya, 2011 #380" w:history="1">
        <w:r w:rsidR="00715C65" w:rsidRPr="00154A25">
          <w:rPr>
            <w:rFonts w:ascii="Arial" w:hAnsi="Arial" w:cs="Arial"/>
            <w:noProof/>
            <w:color w:val="000000" w:themeColor="text1"/>
            <w:sz w:val="24"/>
            <w:vertAlign w:val="superscript"/>
          </w:rPr>
          <w:t>48</w:t>
        </w:r>
      </w:hyperlink>
      <w:r w:rsidR="00715C65" w:rsidRPr="00154A25">
        <w:rPr>
          <w:rFonts w:ascii="Arial" w:hAnsi="Arial" w:cs="Arial"/>
          <w:noProof/>
          <w:color w:val="000000" w:themeColor="text1"/>
          <w:sz w:val="24"/>
          <w:vertAlign w:val="superscript"/>
        </w:rPr>
        <w:t>]</w:t>
      </w:r>
      <w:r w:rsidR="00715C65" w:rsidRPr="00154A25">
        <w:rPr>
          <w:rFonts w:ascii="Arial" w:hAnsi="Arial" w:cs="Arial"/>
          <w:noProof/>
          <w:color w:val="000000" w:themeColor="text1"/>
          <w:sz w:val="24"/>
          <w:vertAlign w:val="superscript"/>
        </w:rPr>
        <w:fldChar w:fldCharType="end"/>
      </w:r>
      <w:r w:rsidR="00715C65" w:rsidRPr="00154A25">
        <w:rPr>
          <w:rFonts w:ascii="Arial" w:hAnsi="Arial" w:cs="Arial"/>
          <w:color w:val="000000" w:themeColor="text1"/>
          <w:sz w:val="24"/>
        </w:rPr>
        <w:t xml:space="preserve">. </w:t>
      </w:r>
      <w:r w:rsidRPr="00154A25">
        <w:rPr>
          <w:rFonts w:ascii="Arial" w:hAnsi="Arial" w:cs="Arial"/>
          <w:color w:val="000000" w:themeColor="text1"/>
          <w:sz w:val="24"/>
        </w:rPr>
        <w:lastRenderedPageBreak/>
        <w:t xml:space="preserve">Percentage shared-coverage between </w:t>
      </w:r>
      <w:r w:rsidR="00C338D6" w:rsidRPr="00154A25">
        <w:rPr>
          <w:rFonts w:ascii="Arial" w:hAnsi="Arial" w:cs="Arial"/>
          <w:color w:val="000000" w:themeColor="text1"/>
          <w:sz w:val="24"/>
        </w:rPr>
        <w:t>β2c</w:t>
      </w:r>
      <w:r w:rsidR="00CE442C" w:rsidRPr="00154A25">
        <w:rPr>
          <w:rFonts w:ascii="Arial" w:hAnsi="Arial" w:cs="Arial"/>
          <w:color w:val="000000" w:themeColor="text1"/>
          <w:sz w:val="24"/>
        </w:rPr>
        <w:t>-tubulin</w:t>
      </w:r>
      <w:r w:rsidRPr="00154A25">
        <w:rPr>
          <w:rFonts w:ascii="Arial" w:hAnsi="Arial" w:cs="Arial"/>
          <w:color w:val="000000" w:themeColor="text1"/>
          <w:sz w:val="24"/>
        </w:rPr>
        <w:t>, β3</w:t>
      </w:r>
      <w:r w:rsidR="00CE442C" w:rsidRPr="00154A25">
        <w:rPr>
          <w:rFonts w:ascii="Arial" w:hAnsi="Arial" w:cs="Arial"/>
          <w:color w:val="000000" w:themeColor="text1"/>
          <w:sz w:val="24"/>
        </w:rPr>
        <w:t>-tubulin</w:t>
      </w:r>
      <w:r w:rsidRPr="00154A25">
        <w:rPr>
          <w:rFonts w:ascii="Arial" w:hAnsi="Arial" w:cs="Arial"/>
          <w:color w:val="000000" w:themeColor="text1"/>
          <w:sz w:val="24"/>
        </w:rPr>
        <w:t xml:space="preserve"> and β1</w:t>
      </w:r>
      <w:r w:rsidR="00CE442C" w:rsidRPr="00154A25">
        <w:rPr>
          <w:rFonts w:ascii="Arial" w:hAnsi="Arial" w:cs="Arial"/>
          <w:color w:val="000000" w:themeColor="text1"/>
          <w:sz w:val="24"/>
        </w:rPr>
        <w:t>-</w:t>
      </w:r>
      <w:r w:rsidRPr="00154A25">
        <w:rPr>
          <w:rFonts w:ascii="Arial" w:hAnsi="Arial" w:cs="Arial"/>
          <w:color w:val="000000" w:themeColor="text1"/>
          <w:sz w:val="24"/>
        </w:rPr>
        <w:t xml:space="preserve">tubulin </w:t>
      </w:r>
      <w:r w:rsidR="00CE442C" w:rsidRPr="00154A25">
        <w:rPr>
          <w:rFonts w:ascii="Arial" w:hAnsi="Arial" w:cs="Arial"/>
          <w:color w:val="000000" w:themeColor="text1"/>
          <w:sz w:val="24"/>
        </w:rPr>
        <w:t xml:space="preserve">were </w:t>
      </w:r>
      <w:r w:rsidRPr="00154A25">
        <w:rPr>
          <w:rFonts w:ascii="Arial" w:hAnsi="Arial" w:cs="Arial"/>
          <w:color w:val="000000" w:themeColor="text1"/>
          <w:sz w:val="24"/>
        </w:rPr>
        <w:t>between 94% and 96%.</w:t>
      </w:r>
    </w:p>
    <w:p w:rsidR="00671211" w:rsidRPr="00154A25" w:rsidRDefault="00D37630" w:rsidP="00715D03">
      <w:pPr>
        <w:pStyle w:val="Heading3"/>
        <w:keepLines w:val="0"/>
        <w:spacing w:before="240" w:after="60" w:line="480" w:lineRule="auto"/>
        <w:rPr>
          <w:rFonts w:ascii="Arial" w:eastAsia="Times New Roman" w:hAnsi="Arial" w:cs="Arial"/>
          <w:b w:val="0"/>
          <w:i/>
          <w:color w:val="000000" w:themeColor="text1"/>
          <w:sz w:val="24"/>
        </w:rPr>
      </w:pPr>
      <w:bookmarkStart w:id="246" w:name="_Toc351362895"/>
      <w:bookmarkStart w:id="247" w:name="_Toc362832851"/>
      <w:r w:rsidRPr="00154A25">
        <w:rPr>
          <w:rFonts w:ascii="Arial" w:eastAsia="Times New Roman" w:hAnsi="Arial" w:cs="Arial"/>
          <w:b w:val="0"/>
          <w:i/>
          <w:color w:val="000000" w:themeColor="text1"/>
          <w:sz w:val="24"/>
        </w:rPr>
        <w:t>7.4</w:t>
      </w:r>
      <w:r w:rsidR="00671211" w:rsidRPr="00154A25">
        <w:rPr>
          <w:rFonts w:ascii="Arial" w:eastAsia="Times New Roman" w:hAnsi="Arial" w:cs="Arial"/>
          <w:b w:val="0"/>
          <w:i/>
          <w:color w:val="000000" w:themeColor="text1"/>
          <w:sz w:val="24"/>
        </w:rPr>
        <w:t xml:space="preserve">.3. </w:t>
      </w:r>
      <w:proofErr w:type="spellStart"/>
      <w:r w:rsidR="00671211" w:rsidRPr="00154A25">
        <w:rPr>
          <w:rFonts w:ascii="Arial" w:eastAsia="Times New Roman" w:hAnsi="Arial" w:cs="Arial"/>
          <w:b w:val="0"/>
          <w:i/>
          <w:color w:val="000000" w:themeColor="text1"/>
          <w:sz w:val="24"/>
        </w:rPr>
        <w:t>SABioscience</w:t>
      </w:r>
      <w:bookmarkEnd w:id="246"/>
      <w:bookmarkEnd w:id="247"/>
      <w:proofErr w:type="spellEnd"/>
    </w:p>
    <w:p w:rsidR="00671211" w:rsidRPr="00154A25" w:rsidRDefault="00671211"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 xml:space="preserve">The </w:t>
      </w:r>
      <w:proofErr w:type="spellStart"/>
      <w:r w:rsidRPr="00154A25">
        <w:rPr>
          <w:rFonts w:ascii="Arial" w:hAnsi="Arial" w:cs="Arial"/>
          <w:color w:val="000000" w:themeColor="text1"/>
          <w:sz w:val="24"/>
        </w:rPr>
        <w:t>SABioscience</w:t>
      </w:r>
      <w:proofErr w:type="spellEnd"/>
      <w:r w:rsidR="00715C65"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&lt;EndNote&gt;&lt;Cite&gt;&lt;Author&gt;SABiosciences&lt;/Author&gt;&lt;Year&gt;2010&lt;/Year&gt;&lt;RecNum&gt;395&lt;/RecNum&gt;&lt;DisplayText&gt;[117]&lt;/DisplayText&gt;&lt;record&gt;&lt;rec-number&gt;395&lt;/rec-number&gt;&lt;foreign-keys&gt;&lt;key app="EN" db-id="rs5x295dudx293essv7vwts4r9tdvfzpa250"&gt;395&lt;/key&gt;&lt;/foreign-keys&gt;&lt;ref-type name="Online Database"&gt;45&lt;/ref-type&gt;&lt;contributors&gt;&lt;authors&gt;&lt;author&gt;SABiosciences&lt;/author&gt;&lt;/authors&gt;&lt;/contributors&gt;&lt;titles&gt;&lt;title&gt;Transcription Regulator Search Portal&lt;/title&gt;&lt;/titles&gt;&lt;dates&gt;&lt;year&gt;2010&lt;/year&gt;&lt;pub-dates&gt;&lt;date&gt;01-08-2012&lt;/date&gt;&lt;/pub-dates&gt;&lt;/dates&gt;&lt;publisher&gt;Qiagen Inc. USA&lt;/publisher&gt;&lt;urls&gt;&lt;related-urls&gt;&lt;url&gt;http://www.sabiosciences.com/home.php&lt;/url&gt;&lt;/related-urls&gt;&lt;/urls&gt;&lt;/record&gt;&lt;/Cite&gt;&lt;/EndNote&gt;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17" w:tooltip="SABiosciences, 2010 #395" w:history="1">
        <w:r w:rsidR="00C122C8" w:rsidRPr="00154A25">
          <w:rPr>
            <w:rFonts w:ascii="Arial" w:hAnsi="Arial" w:cs="Arial"/>
            <w:noProof/>
            <w:color w:val="000000" w:themeColor="text1"/>
            <w:sz w:val="24"/>
            <w:vertAlign w:val="superscript"/>
          </w:rPr>
          <w:t>117</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 xml:space="preserve"> search portal predicted the most relevant transcriptional binding sites at </w:t>
      </w:r>
      <w:r w:rsidR="00CE442C" w:rsidRPr="00154A25">
        <w:rPr>
          <w:rFonts w:ascii="Arial" w:hAnsi="Arial" w:cs="Arial"/>
          <w:color w:val="000000" w:themeColor="text1"/>
          <w:sz w:val="24"/>
        </w:rPr>
        <w:t xml:space="preserve">β2c-tubulin, β3-tubulin </w:t>
      </w:r>
      <w:r w:rsidRPr="00154A25">
        <w:rPr>
          <w:rFonts w:ascii="Arial" w:hAnsi="Arial" w:cs="Arial"/>
          <w:color w:val="000000" w:themeColor="text1"/>
          <w:sz w:val="24"/>
        </w:rPr>
        <w:t>and β1</w:t>
      </w:r>
      <w:r w:rsidR="00CE442C" w:rsidRPr="00154A25">
        <w:rPr>
          <w:rFonts w:ascii="Arial" w:hAnsi="Arial" w:cs="Arial"/>
          <w:color w:val="000000" w:themeColor="text1"/>
          <w:sz w:val="24"/>
        </w:rPr>
        <w:t>-</w:t>
      </w:r>
      <w:r w:rsidRPr="00154A25">
        <w:rPr>
          <w:rFonts w:ascii="Arial" w:hAnsi="Arial" w:cs="Arial"/>
          <w:color w:val="000000" w:themeColor="text1"/>
          <w:sz w:val="24"/>
        </w:rPr>
        <w:t>tubulin genes.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Cross-referencing to linked reports and extensive literature searches provided the necessary information to determine how these transcriptional regulators would respond to SCFA-induced acetylation.</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Most were enhanced or switched to transcriptional activators and all were found to be present in colonocytes.</w:t>
      </w:r>
      <w:r w:rsidR="00C11747" w:rsidRPr="00154A25">
        <w:rPr>
          <w:rFonts w:ascii="Arial" w:hAnsi="Arial" w:cs="Arial"/>
          <w:color w:val="000000" w:themeColor="text1"/>
          <w:sz w:val="24"/>
        </w:rPr>
        <w:t xml:space="preserve"> </w:t>
      </w:r>
      <w:r w:rsidR="00CE442C" w:rsidRPr="00154A25">
        <w:rPr>
          <w:rFonts w:ascii="Arial" w:hAnsi="Arial" w:cs="Arial"/>
          <w:color w:val="000000" w:themeColor="text1"/>
          <w:sz w:val="24"/>
        </w:rPr>
        <w:t xml:space="preserve">These transcriptional regulators </w:t>
      </w:r>
      <w:r w:rsidRPr="00154A25">
        <w:rPr>
          <w:rFonts w:ascii="Arial" w:hAnsi="Arial" w:cs="Arial"/>
          <w:color w:val="000000" w:themeColor="text1"/>
          <w:sz w:val="24"/>
        </w:rPr>
        <w:t>promote</w:t>
      </w:r>
      <w:r w:rsidR="00CE442C" w:rsidRPr="00154A25">
        <w:rPr>
          <w:rFonts w:ascii="Arial" w:hAnsi="Arial" w:cs="Arial"/>
          <w:color w:val="000000" w:themeColor="text1"/>
          <w:sz w:val="24"/>
        </w:rPr>
        <w:t>d</w:t>
      </w:r>
      <w:r w:rsidRPr="00154A25">
        <w:rPr>
          <w:rFonts w:ascii="Arial" w:hAnsi="Arial" w:cs="Arial"/>
          <w:color w:val="000000" w:themeColor="text1"/>
          <w:sz w:val="24"/>
        </w:rPr>
        <w:t xml:space="preserve"> histone acetylation</w:t>
      </w:r>
      <w:r w:rsidR="00CE442C" w:rsidRPr="00154A25">
        <w:rPr>
          <w:rFonts w:ascii="Arial" w:hAnsi="Arial" w:cs="Arial"/>
          <w:color w:val="000000" w:themeColor="text1"/>
          <w:sz w:val="24"/>
        </w:rPr>
        <w:t xml:space="preserve"> at these β-tubulin </w:t>
      </w:r>
      <w:r w:rsidR="0021651F" w:rsidRPr="00154A25">
        <w:rPr>
          <w:rFonts w:ascii="Arial" w:hAnsi="Arial" w:cs="Arial"/>
          <w:color w:val="000000" w:themeColor="text1"/>
          <w:sz w:val="24"/>
        </w:rPr>
        <w:t>isotype</w:t>
      </w:r>
      <w:r w:rsidR="00CE442C" w:rsidRPr="00154A25">
        <w:rPr>
          <w:rFonts w:ascii="Arial" w:hAnsi="Arial" w:cs="Arial"/>
          <w:color w:val="000000" w:themeColor="text1"/>
          <w:sz w:val="24"/>
        </w:rPr>
        <w:t xml:space="preserve"> genes by acting as histone deacetylases (HDACi) or histone acetyl transferases (HAT)</w:t>
      </w:r>
      <w:r w:rsidR="0021651F" w:rsidRPr="00154A25">
        <w:rPr>
          <w:rFonts w:ascii="Arial" w:hAnsi="Arial" w:cs="Arial"/>
          <w:color w:val="000000" w:themeColor="text1"/>
          <w:sz w:val="24"/>
        </w:rPr>
        <w:t xml:space="preserve"> to open up the DNA to TFs.</w:t>
      </w:r>
    </w:p>
    <w:p w:rsidR="00671211" w:rsidRPr="00154A25" w:rsidRDefault="00671211"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The acetylation mechanisms for each of these transcriptional regulators are summarised as follows:</w:t>
      </w:r>
      <w:r w:rsidR="00C11747" w:rsidRPr="00154A25">
        <w:rPr>
          <w:rFonts w:ascii="Arial" w:hAnsi="Arial" w:cs="Arial"/>
          <w:color w:val="000000" w:themeColor="text1"/>
          <w:sz w:val="24"/>
        </w:rPr>
        <w:t xml:space="preserve"> </w:t>
      </w:r>
      <w:r w:rsidR="0021651F" w:rsidRPr="00154A25">
        <w:rPr>
          <w:rFonts w:ascii="Arial" w:hAnsi="Arial" w:cs="Arial"/>
          <w:color w:val="000000" w:themeColor="text1"/>
          <w:sz w:val="24"/>
        </w:rPr>
        <w:t xml:space="preserve">acetylation </w:t>
      </w:r>
      <w:r w:rsidRPr="00154A25">
        <w:rPr>
          <w:rFonts w:ascii="Arial" w:hAnsi="Arial" w:cs="Arial"/>
          <w:color w:val="000000" w:themeColor="text1"/>
          <w:sz w:val="24"/>
        </w:rPr>
        <w:t>of RFX</w:t>
      </w:r>
      <w:r w:rsidR="00715C65" w:rsidRPr="00154A25">
        <w:rPr>
          <w:rFonts w:ascii="Arial" w:hAnsi="Arial" w:cs="Arial"/>
          <w:color w:val="000000" w:themeColor="text1"/>
          <w:sz w:val="24"/>
        </w:rPr>
        <w:t xml:space="preserve"> </w:t>
      </w:r>
      <w:r w:rsidRPr="00154A25">
        <w:rPr>
          <w:rFonts w:ascii="Arial" w:hAnsi="Arial" w:cs="Arial"/>
          <w:color w:val="000000" w:themeColor="text1"/>
          <w:sz w:val="24"/>
        </w:rPr>
        <w:t xml:space="preserve"> and PPAR-gamma-1 &amp; 2</w:t>
      </w:r>
      <w:r w:rsidR="00715C65" w:rsidRPr="00154A25">
        <w:rPr>
          <w:rFonts w:ascii="Arial" w:hAnsi="Arial" w:cs="Arial"/>
          <w:color w:val="000000" w:themeColor="text1"/>
          <w:sz w:val="24"/>
        </w:rPr>
        <w:t xml:space="preserve"> </w:t>
      </w:r>
      <w:r w:rsidRPr="00154A25">
        <w:rPr>
          <w:rFonts w:ascii="Arial" w:hAnsi="Arial" w:cs="Arial"/>
          <w:color w:val="000000" w:themeColor="text1"/>
          <w:sz w:val="24"/>
        </w:rPr>
        <w:t xml:space="preserve">enhances transcription at the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gene</w:t>
      </w:r>
      <w:r w:rsidR="00715C65" w:rsidRPr="00154A25">
        <w:rPr>
          <w:rFonts w:ascii="Arial" w:hAnsi="Arial" w:cs="Arial"/>
          <w:color w:val="000000" w:themeColor="text1"/>
          <w:sz w:val="24"/>
        </w:rPr>
        <w:t xml:space="preserve"> </w:t>
      </w:r>
      <w:r w:rsidR="00715C65" w:rsidRPr="00154A25">
        <w:rPr>
          <w:rFonts w:ascii="Arial" w:hAnsi="Arial" w:cs="Arial"/>
          <w:color w:val="000000" w:themeColor="text1"/>
          <w:sz w:val="24"/>
        </w:rPr>
        <w:fldChar w:fldCharType="begin">
          <w:fldData xml:space="preserve">PEVuZE5vdGU+PENpdGU+PEF1dGhvcj5aaGFuZzwvQXV0aG9yPjxZZWFyPjE5OTM8L1llYXI+PFJl
Y051bT4zMjQ8L1JlY051bT48RGlzcGxheVRleHQ+WzExOSwgMTIwXTwvRGlzcGxheVRleHQ+PHJl
Y29yZD48cmVjLW51bWJlcj4zMjQ8L3JlYy1udW1iZXI+PGZvcmVpZ24ta2V5cz48a2V5IGFwcD0i
RU4iIGRiLWlkPSJyczV4Mjk1ZHVkeDI5M2Vzc3Y3dnd0czRyOXRkdmZ6cGEyNTAiPjMyNDwva2V5
PjwvZm9yZWlnbi1rZXlzPjxyZWYtdHlwZSBuYW1lPSJKb3VybmFsIEFydGljbGUiPjE3PC9yZWYt
dHlwZT48Y29udHJpYnV0b3JzPjxhdXRob3JzPjxhdXRob3I+WmhhbmcsIFguIFkuPC9hdXRob3I+
PGF1dGhvcj5KYWJyYW5lZmVycmF0LCBOLjwvYXV0aG9yPjxhdXRob3I+QXNpZWR1LCBDLiBLLjwv
YXV0aG9yPjxhdXRob3I+U2FtYWMsIFMuPC9hdXRob3I+PGF1dGhvcj5QZXRlcmxpbiwgQi4gTS48
L2F1dGhvcj48YXV0aG9yPkVocmxpY2gsIE0uPC9hdXRob3I+PC9hdXRob3JzPjwvY29udHJpYnV0
b3JzPjx0aXRsZXM+PHRpdGxlPlRoZSBtYWpvciBoaXN0b2NvbXBhdGliaWxpdHkgY29tcGxleCBj
bGFzcy1paSBwcm9tb3Rlci1iaW5kaW5nIHByb3RlaW4gcmZ4IChuZi14KSBpcyBhIG1ldGh5bGF0
ZWQgZG5hLWJpbmRpbmcgcHJvdGVpbjwvdGl0bGU+PHNlY29uZGFyeS10aXRsZT5Nb2xlY3VsYXIg
YW5kIENlbGx1bGFyIEJpb2xvZ3k8L3NlY29uZGFyeS10aXRsZT48L3RpdGxlcz48cGVyaW9kaWNh
bD48ZnVsbC10aXRsZT5Nb2xlY3VsYXIgYW5kIENlbGx1bGFyIEJpb2xvZ3k8L2Z1bGwtdGl0bGU+
PC9wZXJpb2RpY2FsPjxwYWdlcz42ODEwLTY4MTg8L3BhZ2VzPjx2b2x1bWU+MTM8L3ZvbHVtZT48
bnVtYmVyPjExPC9udW1iZXI+PGRhdGVzPjx5ZWFyPjE5OTM8L3llYXI+PHB1Yi1kYXRlcz48ZGF0
ZT5Ob3Y8L2RhdGU+PC9wdWItZGF0ZXM+PC9kYXRlcz48aXNibj4wMjcwLTczMDY8L2lzYm4+PGFj
Y2Vzc2lvbi1udW0+V09TOkExOTkzTUM4NDQwMDAyMDwvYWNjZXNzaW9uLW51bT48dXJscz48cmVs
YXRlZC11cmxzPjx1cmw+Jmx0O0dvIHRvIElTSSZndDs6Ly9XT1M6QTE5OTNNQzg0NDAwMDIwPC91
cmw+PC9yZWxhdGVkLXVybHM+PC91cmxzPjwvcmVjb3JkPjwvQ2l0ZT48Q2l0ZT48QXV0aG9yPlh1
PC9BdXRob3I+PFllYXI+MjAwNjwvWWVhcj48UmVjTnVtPjMzMTwvUmVjTnVtPjxyZWNvcmQ+PHJl
Yy1udW1iZXI+MzMxPC9yZWMtbnVtYmVyPjxmb3JlaWduLWtleXM+PGtleSBhcHA9IkVOIiBkYi1p
ZD0icnM1eDI5NWR1ZHgyOTNlc3N2N3Z3dHM0cjl0ZHZmenBhMjUwIj4zMzE8L2tleT48L2ZvcmVp
Z24ta2V5cz48cmVmLXR5cGUgbmFtZT0iSm91cm5hbCBBcnRpY2xlIj4xNzwvcmVmLXR5cGU+PGNv
bnRyaWJ1dG9ycz48YXV0aG9ycz48YXV0aG9yPlh1LCBZLjwvYXV0aG9yPjxhdXRob3I+U2VuZ3Vw
dGEsIFAuIEsuPC9hdXRob3I+PGF1dGhvcj5TZXRvLCBFLjwvYXV0aG9yPjxhdXRob3I+U21pdGgs
IEIuIEQuPC9hdXRob3I+PC9hdXRob3JzPjwvY29udHJpYnV0b3JzPjx0aXRsZXM+PHRpdGxlPlJl
Z3VsYXRvcnkgZmFjdG9yIGZvciBYLWJveCBmYW1pbHkgcHJvdGVpbnMgZGlmZmVyZW50aWFsbHkg
aW50ZXJhY3Qgd2l0aCBoaXN0b25lIGRlYWNldHlsYXNlcyB0byByZXByZXNzIGNvbGxhZ2VuIGFs
cGhhIDIoSSkgZ2VuZSAoQ09MMUEyKSBleHByZXNzaW9uPC90aXRsZT48c2Vjb25kYXJ5LXRpdGxl
PkpvdXJuYWwgb2YgQmlvbG9naWNhbCBDaGVtaXN0cnk8L3NlY29uZGFyeS10aXRsZT48L3RpdGxl
cz48cGVyaW9kaWNhbD48ZnVsbC10aXRsZT5Kb3VybmFsIG9mIEJpb2xvZ2ljYWwgQ2hlbWlzdHJ5
PC9mdWxsLXRpdGxlPjwvcGVyaW9kaWNhbD48cGFnZXM+OTI2MC05MjcwPC9wYWdlcz48dm9sdW1l
PjI4MTwvdm9sdW1lPjxudW1iZXI+MTQ8L251bWJlcj48ZGF0ZXM+PHllYXI+MjAwNjwveWVhcj48
cHViLWRhdGVzPjxkYXRlPkFwciA3PC9kYXRlPjwvcHViLWRhdGVzPjwvZGF0ZXM+PGlzYm4+MDAy
MS05MjU4PC9pc2JuPjxhY2Nlc3Npb24tbnVtPldPUzowMDAyMzY0MDQ3MDAwMzM8L2FjY2Vzc2lv
bi1udW0+PHVybHM+PHJlbGF0ZWQtdXJscz48dXJsPiZsdDtHbyB0byBJU0kmZ3Q7Oi8vV09TOjAw
MDIzNjQwNDcwMDAzMzwvdXJsPjwvcmVsYXRlZC11cmxzPjwvdXJscz48ZWxlY3Ryb25pYy1yZXNv
dXJjZS1udW0+MTAuMTA3NC9qYmMuTTUxMTcyNDIwMDwvZWxlY3Ryb25pYy1yZXNvdXJjZS1udW0+
PC9yZWNvcmQ+PC9DaXRlPjwvRW5kTm90ZT4A
</w:fldData>
        </w:fldChar>
      </w:r>
      <w:r w:rsidR="00715C65" w:rsidRPr="00154A25">
        <w:rPr>
          <w:rFonts w:ascii="Arial" w:hAnsi="Arial" w:cs="Arial"/>
          <w:color w:val="000000" w:themeColor="text1"/>
          <w:sz w:val="24"/>
        </w:rPr>
        <w:instrText xml:space="preserve"> ADDIN EN.CITE </w:instrText>
      </w:r>
      <w:r w:rsidR="00715C65" w:rsidRPr="00154A25">
        <w:rPr>
          <w:rFonts w:ascii="Arial" w:hAnsi="Arial" w:cs="Arial"/>
          <w:color w:val="000000" w:themeColor="text1"/>
          <w:sz w:val="24"/>
        </w:rPr>
        <w:fldChar w:fldCharType="begin">
          <w:fldData xml:space="preserve">PEVuZE5vdGU+PENpdGU+PEF1dGhvcj5aaGFuZzwvQXV0aG9yPjxZZWFyPjE5OTM8L1llYXI+PFJl
Y051bT4zMjQ8L1JlY051bT48RGlzcGxheVRleHQ+WzExOSwgMTIwXTwvRGlzcGxheVRleHQ+PHJl
Y29yZD48cmVjLW51bWJlcj4zMjQ8L3JlYy1udW1iZXI+PGZvcmVpZ24ta2V5cz48a2V5IGFwcD0i
RU4iIGRiLWlkPSJyczV4Mjk1ZHVkeDI5M2Vzc3Y3dnd0czRyOXRkdmZ6cGEyNTAiPjMyNDwva2V5
PjwvZm9yZWlnbi1rZXlzPjxyZWYtdHlwZSBuYW1lPSJKb3VybmFsIEFydGljbGUiPjE3PC9yZWYt
dHlwZT48Y29udHJpYnV0b3JzPjxhdXRob3JzPjxhdXRob3I+WmhhbmcsIFguIFkuPC9hdXRob3I+
PGF1dGhvcj5KYWJyYW5lZmVycmF0LCBOLjwvYXV0aG9yPjxhdXRob3I+QXNpZWR1LCBDLiBLLjwv
YXV0aG9yPjxhdXRob3I+U2FtYWMsIFMuPC9hdXRob3I+PGF1dGhvcj5QZXRlcmxpbiwgQi4gTS48
L2F1dGhvcj48YXV0aG9yPkVocmxpY2gsIE0uPC9hdXRob3I+PC9hdXRob3JzPjwvY29udHJpYnV0
b3JzPjx0aXRsZXM+PHRpdGxlPlRoZSBtYWpvciBoaXN0b2NvbXBhdGliaWxpdHkgY29tcGxleCBj
bGFzcy1paSBwcm9tb3Rlci1iaW5kaW5nIHByb3RlaW4gcmZ4IChuZi14KSBpcyBhIG1ldGh5bGF0
ZWQgZG5hLWJpbmRpbmcgcHJvdGVpbjwvdGl0bGU+PHNlY29uZGFyeS10aXRsZT5Nb2xlY3VsYXIg
YW5kIENlbGx1bGFyIEJpb2xvZ3k8L3NlY29uZGFyeS10aXRsZT48L3RpdGxlcz48cGVyaW9kaWNh
bD48ZnVsbC10aXRsZT5Nb2xlY3VsYXIgYW5kIENlbGx1bGFyIEJpb2xvZ3k8L2Z1bGwtdGl0bGU+
PC9wZXJpb2RpY2FsPjxwYWdlcz42ODEwLTY4MTg8L3BhZ2VzPjx2b2x1bWU+MTM8L3ZvbHVtZT48
bnVtYmVyPjExPC9udW1iZXI+PGRhdGVzPjx5ZWFyPjE5OTM8L3llYXI+PHB1Yi1kYXRlcz48ZGF0
ZT5Ob3Y8L2RhdGU+PC9wdWItZGF0ZXM+PC9kYXRlcz48aXNibj4wMjcwLTczMDY8L2lzYm4+PGFj
Y2Vzc2lvbi1udW0+V09TOkExOTkzTUM4NDQwMDAyMDwvYWNjZXNzaW9uLW51bT48dXJscz48cmVs
YXRlZC11cmxzPjx1cmw+Jmx0O0dvIHRvIElTSSZndDs6Ly9XT1M6QTE5OTNNQzg0NDAwMDIwPC91
cmw+PC9yZWxhdGVkLXVybHM+PC91cmxzPjwvcmVjb3JkPjwvQ2l0ZT48Q2l0ZT48QXV0aG9yPlh1
PC9BdXRob3I+PFllYXI+MjAwNjwvWWVhcj48UmVjTnVtPjMzMTwvUmVjTnVtPjxyZWNvcmQ+PHJl
Yy1udW1iZXI+MzMxPC9yZWMtbnVtYmVyPjxmb3JlaWduLWtleXM+PGtleSBhcHA9IkVOIiBkYi1p
ZD0icnM1eDI5NWR1ZHgyOTNlc3N2N3Z3dHM0cjl0ZHZmenBhMjUwIj4zMzE8L2tleT48L2ZvcmVp
Z24ta2V5cz48cmVmLXR5cGUgbmFtZT0iSm91cm5hbCBBcnRpY2xlIj4xNzwvcmVmLXR5cGU+PGNv
bnRyaWJ1dG9ycz48YXV0aG9ycz48YXV0aG9yPlh1LCBZLjwvYXV0aG9yPjxhdXRob3I+U2VuZ3Vw
dGEsIFAuIEsuPC9hdXRob3I+PGF1dGhvcj5TZXRvLCBFLjwvYXV0aG9yPjxhdXRob3I+U21pdGgs
IEIuIEQuPC9hdXRob3I+PC9hdXRob3JzPjwvY29udHJpYnV0b3JzPjx0aXRsZXM+PHRpdGxlPlJl
Z3VsYXRvcnkgZmFjdG9yIGZvciBYLWJveCBmYW1pbHkgcHJvdGVpbnMgZGlmZmVyZW50aWFsbHkg
aW50ZXJhY3Qgd2l0aCBoaXN0b25lIGRlYWNldHlsYXNlcyB0byByZXByZXNzIGNvbGxhZ2VuIGFs
cGhhIDIoSSkgZ2VuZSAoQ09MMUEyKSBleHByZXNzaW9uPC90aXRsZT48c2Vjb25kYXJ5LXRpdGxl
PkpvdXJuYWwgb2YgQmlvbG9naWNhbCBDaGVtaXN0cnk8L3NlY29uZGFyeS10aXRsZT48L3RpdGxl
cz48cGVyaW9kaWNhbD48ZnVsbC10aXRsZT5Kb3VybmFsIG9mIEJpb2xvZ2ljYWwgQ2hlbWlzdHJ5
PC9mdWxsLXRpdGxlPjwvcGVyaW9kaWNhbD48cGFnZXM+OTI2MC05MjcwPC9wYWdlcz48dm9sdW1l
PjI4MTwvdm9sdW1lPjxudW1iZXI+MTQ8L251bWJlcj48ZGF0ZXM+PHllYXI+MjAwNjwveWVhcj48
cHViLWRhdGVzPjxkYXRlPkFwciA3PC9kYXRlPjwvcHViLWRhdGVzPjwvZGF0ZXM+PGlzYm4+MDAy
MS05MjU4PC9pc2JuPjxhY2Nlc3Npb24tbnVtPldPUzowMDAyMzY0MDQ3MDAwMzM8L2FjY2Vzc2lv
bi1udW0+PHVybHM+PHJlbGF0ZWQtdXJscz48dXJsPiZsdDtHbyB0byBJU0kmZ3Q7Oi8vV09TOjAw
MDIzNjQwNDcwMDAzMzwvdXJsPjwvcmVsYXRlZC11cmxzPjwvdXJscz48ZWxlY3Ryb25pYy1yZXNv
dXJjZS1udW0+MTAuMTA3NC9qYmMuTTUxMTcyNDIwMDwvZWxlY3Ryb25pYy1yZXNvdXJjZS1udW0+
PC9yZWNvcmQ+PC9DaXRlPjwvRW5kTm90ZT4A
</w:fldData>
        </w:fldChar>
      </w:r>
      <w:r w:rsidR="00715C65" w:rsidRPr="00154A25">
        <w:rPr>
          <w:rFonts w:ascii="Arial" w:hAnsi="Arial" w:cs="Arial"/>
          <w:color w:val="000000" w:themeColor="text1"/>
          <w:sz w:val="24"/>
        </w:rPr>
        <w:instrText xml:space="preserve"> ADDIN EN.CITE.DATA </w:instrText>
      </w:r>
      <w:r w:rsidR="00715C65" w:rsidRPr="00154A25">
        <w:rPr>
          <w:rFonts w:ascii="Arial" w:hAnsi="Arial" w:cs="Arial"/>
          <w:color w:val="000000" w:themeColor="text1"/>
          <w:sz w:val="24"/>
        </w:rPr>
      </w:r>
      <w:r w:rsidR="00715C65" w:rsidRPr="00154A25">
        <w:rPr>
          <w:rFonts w:ascii="Arial" w:hAnsi="Arial" w:cs="Arial"/>
          <w:color w:val="000000" w:themeColor="text1"/>
          <w:sz w:val="24"/>
        </w:rPr>
        <w:fldChar w:fldCharType="end"/>
      </w:r>
      <w:r w:rsidR="00715C65" w:rsidRPr="00154A25">
        <w:rPr>
          <w:rFonts w:ascii="Arial" w:hAnsi="Arial" w:cs="Arial"/>
          <w:color w:val="000000" w:themeColor="text1"/>
          <w:sz w:val="24"/>
        </w:rPr>
      </w:r>
      <w:r w:rsidR="00715C65" w:rsidRPr="00154A25">
        <w:rPr>
          <w:rFonts w:ascii="Arial" w:hAnsi="Arial" w:cs="Arial"/>
          <w:color w:val="000000" w:themeColor="text1"/>
          <w:sz w:val="24"/>
        </w:rPr>
        <w:fldChar w:fldCharType="separate"/>
      </w:r>
      <w:r w:rsidR="00715C65" w:rsidRPr="00154A25">
        <w:rPr>
          <w:rFonts w:ascii="Arial" w:hAnsi="Arial" w:cs="Arial"/>
          <w:noProof/>
          <w:color w:val="000000" w:themeColor="text1"/>
          <w:sz w:val="24"/>
          <w:vertAlign w:val="superscript"/>
        </w:rPr>
        <w:t>[</w:t>
      </w:r>
      <w:hyperlink w:anchor="_ENREF_119" w:tooltip="Zhang, 1993 #324" w:history="1">
        <w:r w:rsidR="00715C65" w:rsidRPr="00154A25">
          <w:rPr>
            <w:rFonts w:ascii="Arial" w:hAnsi="Arial" w:cs="Arial"/>
            <w:noProof/>
            <w:color w:val="000000" w:themeColor="text1"/>
            <w:sz w:val="24"/>
            <w:vertAlign w:val="superscript"/>
          </w:rPr>
          <w:t>119</w:t>
        </w:r>
      </w:hyperlink>
      <w:r w:rsidR="00715C65" w:rsidRPr="00154A25">
        <w:rPr>
          <w:rFonts w:ascii="Arial" w:hAnsi="Arial" w:cs="Arial"/>
          <w:noProof/>
          <w:color w:val="000000" w:themeColor="text1"/>
          <w:sz w:val="24"/>
          <w:vertAlign w:val="superscript"/>
        </w:rPr>
        <w:fldChar w:fldCharType="begin">
          <w:fldData xml:space="preserve">PEVuZE5vdGU+PENpdGU+PEF1dGhvcj5Bbm5pY290dGU8L0F1dGhvcj48WWVhcj4yMDA3PC9ZZWFy
PjxSZWNOdW0+MzUwPC9SZWNOdW0+PERpc3BsYXlUZXh0PlsxMjEtMTIzXTwvRGlzcGxheVRleHQ+
PHJlY29yZD48cmVjLW51bWJlcj4zNTA8L3JlYy1udW1iZXI+PGZvcmVpZ24ta2V5cz48a2V5IGFw
cD0iRU4iIGRiLWlkPSJyczV4Mjk1ZHVkeDI5M2Vzc3Y3dnd0czRyOXRkdmZ6cGEyNTAiPjM1MDwv
a2V5PjwvZm9yZWlnbi1rZXlzPjxyZWYtdHlwZSBuYW1lPSJKb3VybmFsIEFydGljbGUiPjE3PC9y
ZWYtdHlwZT48Y29udHJpYnV0b3JzPjxhdXRob3JzPjxhdXRob3I+QW5uaWNvdHRlLCBKZWFuLVNl
YmFzdGllbjwvYXV0aG9yPjxhdXRob3I+Q3VsaW5lLCBTdGVwaGFuZTwvYXV0aG9yPjxhdXRob3I+
RmFqYXMsIExsdWlzPC9hdXRob3I+PC9hdXRob3JzPjwvY29udHJpYnV0b3JzPjx0aXRsZXM+PHRp
dGxlPlJvbGUgb2YgUFBBUiBnYW1tYSBpbiB0aGUgY29udHJvbCBvZiBwcm9zdGF0ZSBjYW5jZXIg
Z3Jvd3RoIGEgbmV3IGFwcHJvYWNoIGZvciB0aGVyYXB5PC90aXRsZT48c2Vjb25kYXJ5LXRpdGxl
PkJ1bGxldGluIER1IENhbmNlcjwvc2Vjb25kYXJ5LXRpdGxlPjwvdGl0bGVzPjxwZXJpb2RpY2Fs
PjxmdWxsLXRpdGxlPkJ1bGxldGluIER1IENhbmNlcjwvZnVsbC10aXRsZT48L3BlcmlvZGljYWw+
PHBhZ2VzPjEzNS0xMzc8L3BhZ2VzPjx2b2x1bWU+OTQ8L3ZvbHVtZT48bnVtYmVyPjI8L251bWJl
cj48ZGF0ZXM+PHllYXI+MjAwNzwveWVhcj48cHViLWRhdGVzPjxkYXRlPkZlYjwvZGF0ZT48L3B1
Yi1kYXRlcz48L2RhdGVzPjxpc2JuPjAwMDctNDU1MTwvaXNibj48YWNjZXNzaW9uLW51bT5XT1M6
MDAwMjQ1Njk1MDAwMDAyPC9hY2Nlc3Npb24tbnVtPjx1cmxzPjxyZWxhdGVkLXVybHM+PHVybD4m
bHQ7R28gdG8gSVNJJmd0OzovL1dPUzowMDAyNDU2OTUwMDAwMDI8L3VybD48L3JlbGF0ZWQtdXJs
cz48L3VybHM+PC9yZWNvcmQ+PC9DaXRlPjxDaXRlPjxBdXRob3I+TGVmdGVyb3ZhPC9BdXRob3I+
PFllYXI+MjAxMDwvWWVhcj48UmVjTnVtPjMzMzwvUmVjTnVtPjxyZWNvcmQ+PHJlYy1udW1iZXI+
MzMzPC9yZWMtbnVtYmVyPjxmb3JlaWduLWtleXM+PGtleSBhcHA9IkVOIiBkYi1pZD0icnM1eDI5
NWR1ZHgyOTNlc3N2N3Z3dHM0cjl0ZHZmenBhMjUwIj4zMzM8L2tleT48L2ZvcmVpZ24ta2V5cz48
cmVmLXR5cGUgbmFtZT0iSm91cm5hbCBBcnRpY2xlIj4xNzwvcmVmLXR5cGU+PGNvbnRyaWJ1dG9y
cz48YXV0aG9ycz48YXV0aG9yPkxlZnRlcm92YSwgTWFydGluYSBJLjwvYXV0aG9yPjxhdXRob3I+
U3RlZ2VyLCBEYXZpZCBKLjwvYXV0aG9yPjxhdXRob3I+Wmh1bywgRGF2aWQ8L2F1dGhvcj48YXV0
aG9yPlFhdGFuYW5pLCBNb2hhbW1lZDwvYXV0aG9yPjxhdXRob3I+TXVsbGljYW4sIFNoYW5ub24g
RS48L2F1dGhvcj48YXV0aG9yPlR1dGVqYSwgR2VldHU8L2F1dGhvcj48YXV0aG9yPk1hbmR1Y2hp
LCBFbGlzYWJldHRhPC9hdXRob3I+PGF1dGhvcj5HcmFudCwgR3JlZ29yeSBSLjwvYXV0aG9yPjxh
dXRob3I+TGF6YXIsIE1pdGNoZWxsIEEuPC9hdXRob3I+PC9hdXRob3JzPjwvY29udHJpYnV0b3Jz
Pjx0aXRsZXM+PHRpdGxlPkNlbGwtU3BlY2lmaWMgRGV0ZXJtaW5hbnRzIG9mIFBlcm94aXNvbWUg
UHJvbGlmZXJhdG9yLUFjdGl2YXRlZCBSZWNlcHRvciBnYW1tYSBGdW5jdGlvbiBpbiBBZGlwb2N5
dGVzIGFuZCBNYWNyb3BoYWdlczwvdGl0bGU+PHNlY29uZGFyeS10aXRsZT5Nb2xlY3VsYXIgYW5k
IENlbGx1bGFyIEJpb2xvZ3k8L3NlY29uZGFyeS10aXRsZT48L3RpdGxlcz48cGVyaW9kaWNhbD48
ZnVsbC10aXRsZT5Nb2xlY3VsYXIgYW5kIENlbGx1bGFyIEJpb2xvZ3k8L2Z1bGwtdGl0bGU+PC9w
ZXJpb2RpY2FsPjxwYWdlcz4yMDc4LTIwODk8L3BhZ2VzPjx2b2x1bWU+MzA8L3ZvbHVtZT48bnVt
YmVyPjk8L251bWJlcj48ZGF0ZXM+PHllYXI+MjAxMDwveWVhcj48cHViLWRhdGVzPjxkYXRlPk1h
eSAxPC9kYXRlPjwvcHViLWRhdGVzPjwvZGF0ZXM+PGlzYm4+MDI3MC03MzA2PC9pc2JuPjxhY2Nl
c3Npb24tbnVtPldPUzowMDAyNzY0MjA1MDAwMDI8L2FjY2Vzc2lvbi1udW0+PHVybHM+PHJlbGF0
ZWQtdXJscz48dXJsPiZsdDtHbyB0byBJU0kmZ3Q7Oi8vV09TOjAwMDI3NjQyMDUwMDAwMjwvdXJs
PjwvcmVsYXRlZC11cmxzPjwvdXJscz48ZWxlY3Ryb25pYy1yZXNvdXJjZS1udW0+MTAuMTEyOC9t
Y2IuMDE2NTEtMDk8L2VsZWN0cm9uaWMtcmVzb3VyY2UtbnVtPjwvcmVjb3JkPjwvQ2l0ZT48Q2l0
ZT48QXV0aG9yPlNhcnJhZjwvQXV0aG9yPjxZZWFyPjE5OTk8L1llYXI+PFJlY051bT4zNDk8L1Jl
Y051bT48cmVjb3JkPjxyZWMtbnVtYmVyPjM0OTwvcmVjLW51bWJlcj48Zm9yZWlnbi1rZXlzPjxr
ZXkgYXBwPSJFTiIgZGItaWQ9InJzNXgyOTVkdWR4MjkzZXNzdjd2d3RzNHI5dGR2ZnpwYTI1MCI+
MzQ5PC9rZXk+PC9mb3JlaWduLWtleXM+PHJlZi10eXBlIG5hbWU9IkpvdXJuYWwgQXJ0aWNsZSI+
MTc8L3JlZi10eXBlPjxjb250cmlidXRvcnM+PGF1dGhvcnM+PGF1dGhvcj5TYXJyYWYsIFAuPC9h
dXRob3I+PGF1dGhvcj5NdWVsbGVyLCBFLjwvYXV0aG9yPjxhdXRob3I+U21pdGgsIFcuIE0uPC9h
dXRob3I+PGF1dGhvcj5XcmlnaHQsIEguIE0uPC9hdXRob3I+PGF1dGhvcj5LdW0sIEouIEIuPC9h
dXRob3I+PGF1dGhvcj5BYWx0b25lbiwgTC4gQS48L2F1dGhvcj48YXV0aG9yPmRlIGxhIENoYXBl
bGxlLCBBLjwvYXV0aG9yPjxhdXRob3I+U3BpZWdlbG1hbiwgQi4gTS48L2F1dGhvcj48YXV0aG9y
PkVuZywgQy48L2F1dGhvcj48L2F1dGhvcnM+PC9jb250cmlidXRvcnM+PHRpdGxlcz48dGl0bGU+
TG9zcy1vZi1mdW5jdGlvbiBtdXRhdGlvbnMgaW4gUFBBUiBnYW1tYSBhc3NvY2lhdGVkIHdpdGgg
aHVtYW4gY29sb24gY2FuY2VyPC90aXRsZT48c2Vjb25kYXJ5LXRpdGxlPk1vbGVjdWxhciBDZWxs
PC9zZWNvbmRhcnktdGl0bGU+PC90aXRsZXM+PHBlcmlvZGljYWw+PGZ1bGwtdGl0bGU+TW9sZWN1
bGFyIENlbGw8L2Z1bGwtdGl0bGU+PC9wZXJpb2RpY2FsPjxwYWdlcz43OTktODA0PC9wYWdlcz48
dm9sdW1lPjM8L3ZvbHVtZT48bnVtYmVyPjY8L251bWJlcj48ZGF0ZXM+PHllYXI+MTk5OTwveWVh
cj48cHViLWRhdGVzPjxkYXRlPkp1bjwvZGF0ZT48L3B1Yi1kYXRlcz48L2RhdGVzPjxpc2JuPjEw
OTctMjc2NTwvaXNibj48YWNjZXNzaW9uLW51bT5XT1M6MDAwMDgxMTIzMjAwMDEyPC9hY2Nlc3Np
b24tbnVtPjx1cmxzPjxyZWxhdGVkLXVybHM+PHVybD4mbHQ7R28gdG8gSVNJJmd0OzovL1dPUzow
MDAwODExMjMyMDAwMTI8L3VybD48L3JlbGF0ZWQtdXJscz48L3VybHM+PGVsZWN0cm9uaWMtcmVz
b3VyY2UtbnVtPjEwLjEwMTYvczEwOTctMjc2NSgwMSk4MDAxMi01PC9lbGVjdHJvbmljLXJlc291
cmNlLW51bT48L3JlY29yZD48L0NpdGU+PC9FbmROb3RlPn==
</w:fldData>
        </w:fldChar>
      </w:r>
      <w:r w:rsidR="00715C65" w:rsidRPr="00154A25">
        <w:rPr>
          <w:rFonts w:ascii="Arial" w:hAnsi="Arial" w:cs="Arial"/>
          <w:noProof/>
          <w:color w:val="000000" w:themeColor="text1"/>
          <w:sz w:val="24"/>
          <w:vertAlign w:val="superscript"/>
        </w:rPr>
        <w:instrText xml:space="preserve"> ADDIN EN.CITE </w:instrText>
      </w:r>
      <w:r w:rsidR="00715C65" w:rsidRPr="00154A25">
        <w:rPr>
          <w:rFonts w:ascii="Arial" w:hAnsi="Arial" w:cs="Arial"/>
          <w:noProof/>
          <w:color w:val="000000" w:themeColor="text1"/>
          <w:sz w:val="24"/>
          <w:vertAlign w:val="superscript"/>
        </w:rPr>
        <w:fldChar w:fldCharType="begin">
          <w:fldData xml:space="preserve">PEVuZE5vdGU+PENpdGU+PEF1dGhvcj5Bbm5pY290dGU8L0F1dGhvcj48WWVhcj4yMDA3PC9ZZWFy
PjxSZWNOdW0+MzUwPC9SZWNOdW0+PERpc3BsYXlUZXh0PlsxMjEtMTIzXTwvRGlzcGxheVRleHQ+
PHJlY29yZD48cmVjLW51bWJlcj4zNTA8L3JlYy1udW1iZXI+PGZvcmVpZ24ta2V5cz48a2V5IGFw
cD0iRU4iIGRiLWlkPSJyczV4Mjk1ZHVkeDI5M2Vzc3Y3dnd0czRyOXRkdmZ6cGEyNTAiPjM1MDwv
a2V5PjwvZm9yZWlnbi1rZXlzPjxyZWYtdHlwZSBuYW1lPSJKb3VybmFsIEFydGljbGUiPjE3PC9y
ZWYtdHlwZT48Y29udHJpYnV0b3JzPjxhdXRob3JzPjxhdXRob3I+QW5uaWNvdHRlLCBKZWFuLVNl
YmFzdGllbjwvYXV0aG9yPjxhdXRob3I+Q3VsaW5lLCBTdGVwaGFuZTwvYXV0aG9yPjxhdXRob3I+
RmFqYXMsIExsdWlzPC9hdXRob3I+PC9hdXRob3JzPjwvY29udHJpYnV0b3JzPjx0aXRsZXM+PHRp
dGxlPlJvbGUgb2YgUFBBUiBnYW1tYSBpbiB0aGUgY29udHJvbCBvZiBwcm9zdGF0ZSBjYW5jZXIg
Z3Jvd3RoIGEgbmV3IGFwcHJvYWNoIGZvciB0aGVyYXB5PC90aXRsZT48c2Vjb25kYXJ5LXRpdGxl
PkJ1bGxldGluIER1IENhbmNlcjwvc2Vjb25kYXJ5LXRpdGxlPjwvdGl0bGVzPjxwZXJpb2RpY2Fs
PjxmdWxsLXRpdGxlPkJ1bGxldGluIER1IENhbmNlcjwvZnVsbC10aXRsZT48L3BlcmlvZGljYWw+
PHBhZ2VzPjEzNS0xMzc8L3BhZ2VzPjx2b2x1bWU+OTQ8L3ZvbHVtZT48bnVtYmVyPjI8L251bWJl
cj48ZGF0ZXM+PHllYXI+MjAwNzwveWVhcj48cHViLWRhdGVzPjxkYXRlPkZlYjwvZGF0ZT48L3B1
Yi1kYXRlcz48L2RhdGVzPjxpc2JuPjAwMDctNDU1MTwvaXNibj48YWNjZXNzaW9uLW51bT5XT1M6
MDAwMjQ1Njk1MDAwMDAyPC9hY2Nlc3Npb24tbnVtPjx1cmxzPjxyZWxhdGVkLXVybHM+PHVybD4m
bHQ7R28gdG8gSVNJJmd0OzovL1dPUzowMDAyNDU2OTUwMDAwMDI8L3VybD48L3JlbGF0ZWQtdXJs
cz48L3VybHM+PC9yZWNvcmQ+PC9DaXRlPjxDaXRlPjxBdXRob3I+TGVmdGVyb3ZhPC9BdXRob3I+
PFllYXI+MjAxMDwvWWVhcj48UmVjTnVtPjMzMzwvUmVjTnVtPjxyZWNvcmQ+PHJlYy1udW1iZXI+
MzMzPC9yZWMtbnVtYmVyPjxmb3JlaWduLWtleXM+PGtleSBhcHA9IkVOIiBkYi1pZD0icnM1eDI5
NWR1ZHgyOTNlc3N2N3Z3dHM0cjl0ZHZmenBhMjUwIj4zMzM8L2tleT48L2ZvcmVpZ24ta2V5cz48
cmVmLXR5cGUgbmFtZT0iSm91cm5hbCBBcnRpY2xlIj4xNzwvcmVmLXR5cGU+PGNvbnRyaWJ1dG9y
cz48YXV0aG9ycz48YXV0aG9yPkxlZnRlcm92YSwgTWFydGluYSBJLjwvYXV0aG9yPjxhdXRob3I+
U3RlZ2VyLCBEYXZpZCBKLjwvYXV0aG9yPjxhdXRob3I+Wmh1bywgRGF2aWQ8L2F1dGhvcj48YXV0
aG9yPlFhdGFuYW5pLCBNb2hhbW1lZDwvYXV0aG9yPjxhdXRob3I+TXVsbGljYW4sIFNoYW5ub24g
RS48L2F1dGhvcj48YXV0aG9yPlR1dGVqYSwgR2VldHU8L2F1dGhvcj48YXV0aG9yPk1hbmR1Y2hp
LCBFbGlzYWJldHRhPC9hdXRob3I+PGF1dGhvcj5HcmFudCwgR3JlZ29yeSBSLjwvYXV0aG9yPjxh
dXRob3I+TGF6YXIsIE1pdGNoZWxsIEEuPC9hdXRob3I+PC9hdXRob3JzPjwvY29udHJpYnV0b3Jz
Pjx0aXRsZXM+PHRpdGxlPkNlbGwtU3BlY2lmaWMgRGV0ZXJtaW5hbnRzIG9mIFBlcm94aXNvbWUg
UHJvbGlmZXJhdG9yLUFjdGl2YXRlZCBSZWNlcHRvciBnYW1tYSBGdW5jdGlvbiBpbiBBZGlwb2N5
dGVzIGFuZCBNYWNyb3BoYWdlczwvdGl0bGU+PHNlY29uZGFyeS10aXRsZT5Nb2xlY3VsYXIgYW5k
IENlbGx1bGFyIEJpb2xvZ3k8L3NlY29uZGFyeS10aXRsZT48L3RpdGxlcz48cGVyaW9kaWNhbD48
ZnVsbC10aXRsZT5Nb2xlY3VsYXIgYW5kIENlbGx1bGFyIEJpb2xvZ3k8L2Z1bGwtdGl0bGU+PC9w
ZXJpb2RpY2FsPjxwYWdlcz4yMDc4LTIwODk8L3BhZ2VzPjx2b2x1bWU+MzA8L3ZvbHVtZT48bnVt
YmVyPjk8L251bWJlcj48ZGF0ZXM+PHllYXI+MjAxMDwveWVhcj48cHViLWRhdGVzPjxkYXRlPk1h
eSAxPC9kYXRlPjwvcHViLWRhdGVzPjwvZGF0ZXM+PGlzYm4+MDI3MC03MzA2PC9pc2JuPjxhY2Nl
c3Npb24tbnVtPldPUzowMDAyNzY0MjA1MDAwMDI8L2FjY2Vzc2lvbi1udW0+PHVybHM+PHJlbGF0
ZWQtdXJscz48dXJsPiZsdDtHbyB0byBJU0kmZ3Q7Oi8vV09TOjAwMDI3NjQyMDUwMDAwMjwvdXJs
PjwvcmVsYXRlZC11cmxzPjwvdXJscz48ZWxlY3Ryb25pYy1yZXNvdXJjZS1udW0+MTAuMTEyOC9t
Y2IuMDE2NTEtMDk8L2VsZWN0cm9uaWMtcmVzb3VyY2UtbnVtPjwvcmVjb3JkPjwvQ2l0ZT48Q2l0
ZT48QXV0aG9yPlNhcnJhZjwvQXV0aG9yPjxZZWFyPjE5OTk8L1llYXI+PFJlY051bT4zNDk8L1Jl
Y051bT48cmVjb3JkPjxyZWMtbnVtYmVyPjM0OTwvcmVjLW51bWJlcj48Zm9yZWlnbi1rZXlzPjxr
ZXkgYXBwPSJFTiIgZGItaWQ9InJzNXgyOTVkdWR4MjkzZXNzdjd2d3RzNHI5dGR2ZnpwYTI1MCI+
MzQ5PC9rZXk+PC9mb3JlaWduLWtleXM+PHJlZi10eXBlIG5hbWU9IkpvdXJuYWwgQXJ0aWNsZSI+
MTc8L3JlZi10eXBlPjxjb250cmlidXRvcnM+PGF1dGhvcnM+PGF1dGhvcj5TYXJyYWYsIFAuPC9h
dXRob3I+PGF1dGhvcj5NdWVsbGVyLCBFLjwvYXV0aG9yPjxhdXRob3I+U21pdGgsIFcuIE0uPC9h
dXRob3I+PGF1dGhvcj5XcmlnaHQsIEguIE0uPC9hdXRob3I+PGF1dGhvcj5LdW0sIEouIEIuPC9h
dXRob3I+PGF1dGhvcj5BYWx0b25lbiwgTC4gQS48L2F1dGhvcj48YXV0aG9yPmRlIGxhIENoYXBl
bGxlLCBBLjwvYXV0aG9yPjxhdXRob3I+U3BpZWdlbG1hbiwgQi4gTS48L2F1dGhvcj48YXV0aG9y
PkVuZywgQy48L2F1dGhvcj48L2F1dGhvcnM+PC9jb250cmlidXRvcnM+PHRpdGxlcz48dGl0bGU+
TG9zcy1vZi1mdW5jdGlvbiBtdXRhdGlvbnMgaW4gUFBBUiBnYW1tYSBhc3NvY2lhdGVkIHdpdGgg
aHVtYW4gY29sb24gY2FuY2VyPC90aXRsZT48c2Vjb25kYXJ5LXRpdGxlPk1vbGVjdWxhciBDZWxs
PC9zZWNvbmRhcnktdGl0bGU+PC90aXRsZXM+PHBlcmlvZGljYWw+PGZ1bGwtdGl0bGU+TW9sZWN1
bGFyIENlbGw8L2Z1bGwtdGl0bGU+PC9wZXJpb2RpY2FsPjxwYWdlcz43OTktODA0PC9wYWdlcz48
dm9sdW1lPjM8L3ZvbHVtZT48bnVtYmVyPjY8L251bWJlcj48ZGF0ZXM+PHllYXI+MTk5OTwveWVh
cj48cHViLWRhdGVzPjxkYXRlPkp1bjwvZGF0ZT48L3B1Yi1kYXRlcz48L2RhdGVzPjxpc2JuPjEw
OTctMjc2NTwvaXNibj48YWNjZXNzaW9uLW51bT5XT1M6MDAwMDgxMTIzMjAwMDEyPC9hY2Nlc3Np
b24tbnVtPjx1cmxzPjxyZWxhdGVkLXVybHM+PHVybD4mbHQ7R28gdG8gSVNJJmd0OzovL1dPUzow
MDAwODExMjMyMDAwMTI8L3VybD48L3JlbGF0ZWQtdXJscz48L3VybHM+PGVsZWN0cm9uaWMtcmVz
b3VyY2UtbnVtPjEwLjEwMTYvczEwOTctMjc2NSgwMSk4MDAxMi01PC9lbGVjdHJvbmljLXJlc291
cmNlLW51bT48L3JlY29yZD48L0NpdGU+PC9FbmROb3RlPn==
</w:fldData>
        </w:fldChar>
      </w:r>
      <w:r w:rsidR="00715C65" w:rsidRPr="00154A25">
        <w:rPr>
          <w:rFonts w:ascii="Arial" w:hAnsi="Arial" w:cs="Arial"/>
          <w:noProof/>
          <w:color w:val="000000" w:themeColor="text1"/>
          <w:sz w:val="24"/>
          <w:vertAlign w:val="superscript"/>
        </w:rPr>
        <w:instrText xml:space="preserve"> ADDIN EN.CITE.DATA </w:instrText>
      </w:r>
      <w:r w:rsidR="00715C65" w:rsidRPr="00154A25">
        <w:rPr>
          <w:rFonts w:ascii="Arial" w:hAnsi="Arial" w:cs="Arial"/>
          <w:noProof/>
          <w:color w:val="000000" w:themeColor="text1"/>
          <w:sz w:val="24"/>
          <w:vertAlign w:val="superscript"/>
        </w:rPr>
      </w:r>
      <w:r w:rsidR="00715C65" w:rsidRPr="00154A25">
        <w:rPr>
          <w:rFonts w:ascii="Arial" w:hAnsi="Arial" w:cs="Arial"/>
          <w:noProof/>
          <w:color w:val="000000" w:themeColor="text1"/>
          <w:sz w:val="24"/>
          <w:vertAlign w:val="superscript"/>
        </w:rPr>
        <w:fldChar w:fldCharType="end"/>
      </w:r>
      <w:r w:rsidR="00715C65" w:rsidRPr="00154A25">
        <w:rPr>
          <w:rFonts w:ascii="Arial" w:hAnsi="Arial" w:cs="Arial"/>
          <w:noProof/>
          <w:color w:val="000000" w:themeColor="text1"/>
          <w:sz w:val="24"/>
          <w:vertAlign w:val="superscript"/>
        </w:rPr>
      </w:r>
      <w:r w:rsidR="00715C65" w:rsidRPr="00154A25">
        <w:rPr>
          <w:rFonts w:ascii="Arial" w:hAnsi="Arial" w:cs="Arial"/>
          <w:noProof/>
          <w:color w:val="000000" w:themeColor="text1"/>
          <w:sz w:val="24"/>
          <w:vertAlign w:val="superscript"/>
        </w:rPr>
        <w:fldChar w:fldCharType="separate"/>
      </w:r>
      <w:hyperlink w:anchor="_ENREF_121" w:tooltip="Annicotte, 2007 #350" w:history="1">
        <w:r w:rsidR="00715C65" w:rsidRPr="00154A25">
          <w:rPr>
            <w:rFonts w:ascii="Arial" w:hAnsi="Arial" w:cs="Arial"/>
            <w:noProof/>
            <w:color w:val="000000" w:themeColor="text1"/>
            <w:sz w:val="24"/>
            <w:vertAlign w:val="superscript"/>
          </w:rPr>
          <w:t>-123</w:t>
        </w:r>
      </w:hyperlink>
      <w:r w:rsidR="00715C65" w:rsidRPr="00154A25">
        <w:rPr>
          <w:rFonts w:ascii="Arial" w:hAnsi="Arial" w:cs="Arial"/>
          <w:noProof/>
          <w:color w:val="000000" w:themeColor="text1"/>
          <w:sz w:val="24"/>
          <w:vertAlign w:val="superscript"/>
        </w:rPr>
        <w:t>]</w:t>
      </w:r>
      <w:r w:rsidR="00715C65" w:rsidRPr="00154A25">
        <w:rPr>
          <w:rFonts w:ascii="Arial" w:hAnsi="Arial" w:cs="Arial"/>
          <w:noProof/>
          <w:color w:val="000000" w:themeColor="text1"/>
          <w:sz w:val="24"/>
          <w:vertAlign w:val="superscript"/>
        </w:rPr>
        <w:fldChar w:fldCharType="end"/>
      </w:r>
      <w:r w:rsidR="00715C65" w:rsidRPr="00154A25">
        <w:rPr>
          <w:rFonts w:ascii="Arial" w:hAnsi="Arial" w:cs="Arial"/>
          <w:color w:val="000000" w:themeColor="text1"/>
          <w:sz w:val="24"/>
        </w:rPr>
        <w:fldChar w:fldCharType="end"/>
      </w:r>
      <w:r w:rsidRPr="00154A25">
        <w:rPr>
          <w:rFonts w:ascii="Arial" w:hAnsi="Arial" w:cs="Arial"/>
          <w:color w:val="000000" w:themeColor="text1"/>
          <w:sz w:val="24"/>
        </w:rPr>
        <w:t>; acetylation inhibits NSFR silencing activity thereby enhancing transcription at the β3-tubulin gene</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fldData xml:space="preserve">PEVuZE5vdGU+PENpdGU+PEF1dGhvcj5OYXJ1c2U8L0F1dGhvcj48WWVhcj4xOTk5PC9ZZWFyPjxS
ZWNOdW0+NDI4PC9SZWNOdW0+PERpc3BsYXlUZXh0PlsxMjQsIDEyNV08L0Rpc3BsYXlUZXh0Pjxy
ZWNvcmQ+PHJlYy1udW1iZXI+NDI4PC9yZWMtbnVtYmVyPjxmb3JlaWduLWtleXM+PGtleSBhcHA9
IkVOIiBkYi1pZD0icnM1eDI5NWR1ZHgyOTNlc3N2N3Z3dHM0cjl0ZHZmenBhMjUwIj40Mjg8L2tl
eT48L2ZvcmVpZ24ta2V5cz48cmVmLXR5cGUgbmFtZT0iSm91cm5hbCBBcnRpY2xlIj4xNzwvcmVm
LXR5cGU+PGNvbnRyaWJ1dG9ycz48YXV0aG9ycz48YXV0aG9yPk5hcnVzZSwgWS48L2F1dGhvcj48
YXV0aG9yPkFva2ksIFQuPC9hdXRob3I+PGF1dGhvcj5Lb2ppbWEsIFQuPC9hdXRob3I+PGF1dGhv
cj5Nb3JpLCBOLjwvYXV0aG9yPjwvYXV0aG9ycz48L2NvbnRyaWJ1dG9ycz48dGl0bGVzPjx0aXRs
ZT5OZXVyYWwgcmVzdHJpY3RpdmUgc2lsZW5jZXIgZmFjdG9yIHJlY3J1aXRzIG1TaW4zIGFuZCBo
aXN0b25lIGRlYWNldHlsYXNlIGNvbXBsZXggdG8gcmVwcmVzcyBuZXVyb24tc3BlY2lmaWMgdGFy
Z2V0IGdlbmVzPC90aXRsZT48c2Vjb25kYXJ5LXRpdGxlPlByb2MgTmF0bCBBY2FkIFNjaSBVIFMg
QTwvc2Vjb25kYXJ5LXRpdGxlPjwvdGl0bGVzPjxwZXJpb2RpY2FsPjxmdWxsLXRpdGxlPlByb2Mg
TmF0bCBBY2FkIFNjaSBVIFMgQTwvZnVsbC10aXRsZT48YWJici0xPlByb2NlZWRpbmdzIG9mIHRo
ZSBOYXRpb25hbCBBY2FkZW15IG9mIFNjaWVuY2VzIG9mIHRoZSBVbml0ZWQgU3RhdGVzIG9mIEFt
ZXJpY2E8L2FiYnItMT48L3BlcmlvZGljYWw+PHBhZ2VzPjEzNjkxLTEzNjk2PC9wYWdlcz48dm9s
dW1lPjk2PC92b2x1bWU+PG51bWJlcj4yNDwvbnVtYmVyPjxkYXRlcz48eWVhcj4xOTk5PC95ZWFy
PjxwdWItZGF0ZXM+PGRhdGU+Tm92IDIzPC9kYXRlPjwvcHViLWRhdGVzPjwvZGF0ZXM+PGlzYm4+
MDAyNy04NDI0PC9pc2JuPjxhY2Nlc3Npb24tbnVtPldPUzowMDAwODM4NzI5MDAwMjA8L2FjY2Vz
c2lvbi1udW0+PHVybHM+PHJlbGF0ZWQtdXJscz48dXJsPiZsdDtHbyB0byBJU0kmZ3Q7Oi8vV09T
OjAwMDA4Mzg3MjkwMDAyMDwvdXJsPjwvcmVsYXRlZC11cmxzPjwvdXJscz48ZWxlY3Ryb25pYy1y
ZXNvdXJjZS1udW0+MTAuMTA3My9wbmFzLjk2LjI0LjEzNjkxPC9lbGVjdHJvbmljLXJlc291cmNl
LW51bT48L3JlY29yZD48L0NpdGU+PENpdGU+PEF1dGhvcj5LdXJzY2hhdDwvQXV0aG9yPjxZZWFy
PjIwMDY8L1llYXI+PFJlY051bT40Mjk8L1JlY051bT48cmVjb3JkPjxyZWMtbnVtYmVyPjQyOTwv
cmVjLW51bWJlcj48Zm9yZWlnbi1rZXlzPjxrZXkgYXBwPSJFTiIgZGItaWQ9InJzNXgyOTVkdWR4
MjkzZXNzdjd2d3RzNHI5dGR2ZnpwYTI1MCI+NDI5PC9rZXk+PC9mb3JlaWduLWtleXM+PHJlZi10
eXBlIG5hbWU9IkpvdXJuYWwgQXJ0aWNsZSI+MTc8L3JlZi10eXBlPjxjb250cmlidXRvcnM+PGF1
dGhvcnM+PGF1dGhvcj5LdXJzY2hhdCwgUC48L2F1dGhvcj48YXV0aG9yPkJpZWxlbmJlcmcsIEQu
PC9hdXRob3I+PGF1dGhvcj5Sb3NzaWdub2wtVGFsbGFuZGllciwgTS48L2F1dGhvcj48YXV0aG9y
PlN0YWhsLCBBLjwvYXV0aG9yPjxhdXRob3I+S2xhZ3NicnVuLCBNLjwvYXV0aG9yPjwvYXV0aG9y
cz48L2NvbnRyaWJ1dG9ycz48dGl0bGVzPjx0aXRsZT5OZXVyb24gcmVzdHJpY3RpdmUgc2lsZW5j
ZXIgZmFjdG9yIE5SU0YvUkVTVCBpcyBhIHRyYW5zY3JpcHRpb25hbCByZXByZXNzb3Igb2YgbmV1
cm9waWxpbi0xIGFuZCBkaW1pbmlzaGVzIHRoZSBhYmlsaXR5IG9mIHNlbWFwaG9yaW4gM0EgdG8g
aW5oaWJpdCBrZXJhdGlub2N5dGUgbWlncmF0aW9uPC90aXRsZT48c2Vjb25kYXJ5LXRpdGxlPkpv
dXJuYWwgb2YgQmlvbG9naWNhbCBDaGVtaXN0cnk8L3NlY29uZGFyeS10aXRsZT48L3RpdGxlcz48
cGVyaW9kaWNhbD48ZnVsbC10aXRsZT5Kb3VybmFsIG9mIEJpb2xvZ2ljYWwgQ2hlbWlzdHJ5PC9m
dWxsLXRpdGxlPjwvcGVyaW9kaWNhbD48cGFnZXM+MjcyMS0yNzI5PC9wYWdlcz48dm9sdW1lPjI4
MTwvdm9sdW1lPjxudW1iZXI+NTwvbnVtYmVyPjxkYXRlcz48eWVhcj4yMDA2PC95ZWFyPjxwdWIt
ZGF0ZXM+PGRhdGU+RmViIDM8L2RhdGU+PC9wdWItZGF0ZXM+PC9kYXRlcz48aXNibj4wMDIxLTky
NTg8L2lzYm4+PGFjY2Vzc2lvbi1udW0+V09TOjAwMDIzNDkzMTgwMDAzODwvYWNjZXNzaW9uLW51
bT48dXJscz48cmVsYXRlZC11cmxzPjx1cmw+Jmx0O0dvIHRvIElTSSZndDs6Ly9XT1M6MDAwMjM0
OTMxODAwMDM4PC91cmw+PC9yZWxhdGVkLXVybHM+PC91cmxzPjxlbGVjdHJvbmljLXJlc291cmNl
LW51bT4xMC4xMDc0L2piYy5NNTA3ODYwMjAwPC9lbGVjdHJvbmljLXJlc291cmNlLW51bT48L3Jl
Y29yZD48L0NpdGU+PC9FbmROb3RlPn==
</w:fldData>
        </w:fldChar>
      </w:r>
      <w:r w:rsidR="006F5C84" w:rsidRPr="00154A25">
        <w:rPr>
          <w:rFonts w:ascii="Arial" w:hAnsi="Arial" w:cs="Arial"/>
          <w:noProof/>
          <w:color w:val="000000" w:themeColor="text1"/>
          <w:sz w:val="24"/>
          <w:vertAlign w:val="superscript"/>
        </w:rPr>
        <w:instrText xml:space="preserve"> ADDIN EN.CITE </w:instrText>
      </w:r>
      <w:r w:rsidR="006F5C84" w:rsidRPr="00154A25">
        <w:rPr>
          <w:rFonts w:ascii="Arial" w:hAnsi="Arial" w:cs="Arial"/>
          <w:noProof/>
          <w:color w:val="000000" w:themeColor="text1"/>
          <w:sz w:val="24"/>
          <w:vertAlign w:val="superscript"/>
        </w:rPr>
        <w:fldChar w:fldCharType="begin">
          <w:fldData xml:space="preserve">PEVuZE5vdGU+PENpdGU+PEF1dGhvcj5OYXJ1c2U8L0F1dGhvcj48WWVhcj4xOTk5PC9ZZWFyPjxS
ZWNOdW0+NDI4PC9SZWNOdW0+PERpc3BsYXlUZXh0PlsxMjQsIDEyNV08L0Rpc3BsYXlUZXh0Pjxy
ZWNvcmQ+PHJlYy1udW1iZXI+NDI4PC9yZWMtbnVtYmVyPjxmb3JlaWduLWtleXM+PGtleSBhcHA9
IkVOIiBkYi1pZD0icnM1eDI5NWR1ZHgyOTNlc3N2N3Z3dHM0cjl0ZHZmenBhMjUwIj40Mjg8L2tl
eT48L2ZvcmVpZ24ta2V5cz48cmVmLXR5cGUgbmFtZT0iSm91cm5hbCBBcnRpY2xlIj4xNzwvcmVm
LXR5cGU+PGNvbnRyaWJ1dG9ycz48YXV0aG9ycz48YXV0aG9yPk5hcnVzZSwgWS48L2F1dGhvcj48
YXV0aG9yPkFva2ksIFQuPC9hdXRob3I+PGF1dGhvcj5Lb2ppbWEsIFQuPC9hdXRob3I+PGF1dGhv
cj5Nb3JpLCBOLjwvYXV0aG9yPjwvYXV0aG9ycz48L2NvbnRyaWJ1dG9ycz48dGl0bGVzPjx0aXRs
ZT5OZXVyYWwgcmVzdHJpY3RpdmUgc2lsZW5jZXIgZmFjdG9yIHJlY3J1aXRzIG1TaW4zIGFuZCBo
aXN0b25lIGRlYWNldHlsYXNlIGNvbXBsZXggdG8gcmVwcmVzcyBuZXVyb24tc3BlY2lmaWMgdGFy
Z2V0IGdlbmVzPC90aXRsZT48c2Vjb25kYXJ5LXRpdGxlPlByb2MgTmF0bCBBY2FkIFNjaSBVIFMg
QTwvc2Vjb25kYXJ5LXRpdGxlPjwvdGl0bGVzPjxwZXJpb2RpY2FsPjxmdWxsLXRpdGxlPlByb2Mg
TmF0bCBBY2FkIFNjaSBVIFMgQTwvZnVsbC10aXRsZT48YWJici0xPlByb2NlZWRpbmdzIG9mIHRo
ZSBOYXRpb25hbCBBY2FkZW15IG9mIFNjaWVuY2VzIG9mIHRoZSBVbml0ZWQgU3RhdGVzIG9mIEFt
ZXJpY2E8L2FiYnItMT48L3BlcmlvZGljYWw+PHBhZ2VzPjEzNjkxLTEzNjk2PC9wYWdlcz48dm9s
dW1lPjk2PC92b2x1bWU+PG51bWJlcj4yNDwvbnVtYmVyPjxkYXRlcz48eWVhcj4xOTk5PC95ZWFy
PjxwdWItZGF0ZXM+PGRhdGU+Tm92IDIzPC9kYXRlPjwvcHViLWRhdGVzPjwvZGF0ZXM+PGlzYm4+
MDAyNy04NDI0PC9pc2JuPjxhY2Nlc3Npb24tbnVtPldPUzowMDAwODM4NzI5MDAwMjA8L2FjY2Vz
c2lvbi1udW0+PHVybHM+PHJlbGF0ZWQtdXJscz48dXJsPiZsdDtHbyB0byBJU0kmZ3Q7Oi8vV09T
OjAwMDA4Mzg3MjkwMDAyMDwvdXJsPjwvcmVsYXRlZC11cmxzPjwvdXJscz48ZWxlY3Ryb25pYy1y
ZXNvdXJjZS1udW0+MTAuMTA3My9wbmFzLjk2LjI0LjEzNjkxPC9lbGVjdHJvbmljLXJlc291cmNl
LW51bT48L3JlY29yZD48L0NpdGU+PENpdGU+PEF1dGhvcj5LdXJzY2hhdDwvQXV0aG9yPjxZZWFy
PjIwMDY8L1llYXI+PFJlY051bT40Mjk8L1JlY051bT48cmVjb3JkPjxyZWMtbnVtYmVyPjQyOTwv
cmVjLW51bWJlcj48Zm9yZWlnbi1rZXlzPjxrZXkgYXBwPSJFTiIgZGItaWQ9InJzNXgyOTVkdWR4
MjkzZXNzdjd2d3RzNHI5dGR2ZnpwYTI1MCI+NDI5PC9rZXk+PC9mb3JlaWduLWtleXM+PHJlZi10
eXBlIG5hbWU9IkpvdXJuYWwgQXJ0aWNsZSI+MTc8L3JlZi10eXBlPjxjb250cmlidXRvcnM+PGF1
dGhvcnM+PGF1dGhvcj5LdXJzY2hhdCwgUC48L2F1dGhvcj48YXV0aG9yPkJpZWxlbmJlcmcsIEQu
PC9hdXRob3I+PGF1dGhvcj5Sb3NzaWdub2wtVGFsbGFuZGllciwgTS48L2F1dGhvcj48YXV0aG9y
PlN0YWhsLCBBLjwvYXV0aG9yPjxhdXRob3I+S2xhZ3NicnVuLCBNLjwvYXV0aG9yPjwvYXV0aG9y
cz48L2NvbnRyaWJ1dG9ycz48dGl0bGVzPjx0aXRsZT5OZXVyb24gcmVzdHJpY3RpdmUgc2lsZW5j
ZXIgZmFjdG9yIE5SU0YvUkVTVCBpcyBhIHRyYW5zY3JpcHRpb25hbCByZXByZXNzb3Igb2YgbmV1
cm9waWxpbi0xIGFuZCBkaW1pbmlzaGVzIHRoZSBhYmlsaXR5IG9mIHNlbWFwaG9yaW4gM0EgdG8g
aW5oaWJpdCBrZXJhdGlub2N5dGUgbWlncmF0aW9uPC90aXRsZT48c2Vjb25kYXJ5LXRpdGxlPkpv
dXJuYWwgb2YgQmlvbG9naWNhbCBDaGVtaXN0cnk8L3NlY29uZGFyeS10aXRsZT48L3RpdGxlcz48
cGVyaW9kaWNhbD48ZnVsbC10aXRsZT5Kb3VybmFsIG9mIEJpb2xvZ2ljYWwgQ2hlbWlzdHJ5PC9m
dWxsLXRpdGxlPjwvcGVyaW9kaWNhbD48cGFnZXM+MjcyMS0yNzI5PC9wYWdlcz48dm9sdW1lPjI4
MTwvdm9sdW1lPjxudW1iZXI+NTwvbnVtYmVyPjxkYXRlcz48eWVhcj4yMDA2PC95ZWFyPjxwdWIt
ZGF0ZXM+PGRhdGU+RmViIDM8L2RhdGU+PC9wdWItZGF0ZXM+PC9kYXRlcz48aXNibj4wMDIxLTky
NTg8L2lzYm4+PGFjY2Vzc2lvbi1udW0+V09TOjAwMDIzNDkzMTgwMDAzODwvYWNjZXNzaW9uLW51
bT48dXJscz48cmVsYXRlZC11cmxzPjx1cmw+Jmx0O0dvIHRvIElTSSZndDs6Ly9XT1M6MDAwMjM0
OTMxODAwMDM4PC91cmw+PC9yZWxhdGVkLXVybHM+PC91cmxzPjxlbGVjdHJvbmljLXJlc291cmNl
LW51bT4xMC4xMDc0L2piYy5NNTA3ODYwMjAwPC9lbGVjdHJvbmljLXJlc291cmNlLW51bT48L3Jl
Y29yZD48L0NpdGU+PC9FbmROb3RlPn==
</w:fldData>
        </w:fldChar>
      </w:r>
      <w:r w:rsidR="006F5C84" w:rsidRPr="00154A25">
        <w:rPr>
          <w:rFonts w:ascii="Arial" w:hAnsi="Arial" w:cs="Arial"/>
          <w:noProof/>
          <w:color w:val="000000" w:themeColor="text1"/>
          <w:sz w:val="24"/>
          <w:vertAlign w:val="superscript"/>
        </w:rPr>
        <w:instrText xml:space="preserve"> ADDIN EN.CITE.DATA </w:instrText>
      </w:r>
      <w:r w:rsidR="006F5C84" w:rsidRPr="00154A25">
        <w:rPr>
          <w:rFonts w:ascii="Arial" w:hAnsi="Arial" w:cs="Arial"/>
          <w:noProof/>
          <w:color w:val="000000" w:themeColor="text1"/>
          <w:sz w:val="24"/>
          <w:vertAlign w:val="superscript"/>
        </w:rPr>
      </w:r>
      <w:r w:rsidR="006F5C84" w:rsidRPr="00154A25">
        <w:rPr>
          <w:rFonts w:ascii="Arial" w:hAnsi="Arial" w:cs="Arial"/>
          <w:noProof/>
          <w:color w:val="000000" w:themeColor="text1"/>
          <w:sz w:val="24"/>
          <w:vertAlign w:val="superscript"/>
        </w:rPr>
        <w:fldChar w:fldCharType="end"/>
      </w:r>
      <w:r w:rsidR="006F5C84" w:rsidRPr="00154A25">
        <w:rPr>
          <w:rFonts w:ascii="Arial" w:hAnsi="Arial" w:cs="Arial"/>
          <w:noProof/>
          <w:color w:val="000000" w:themeColor="text1"/>
          <w:sz w:val="24"/>
          <w:vertAlign w:val="superscript"/>
        </w:rPr>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124" w:tooltip="Naruse, 1999 #428" w:history="1">
        <w:r w:rsidR="006F5C84" w:rsidRPr="00154A25">
          <w:rPr>
            <w:rFonts w:ascii="Arial" w:hAnsi="Arial" w:cs="Arial"/>
            <w:noProof/>
            <w:color w:val="000000" w:themeColor="text1"/>
            <w:sz w:val="24"/>
            <w:vertAlign w:val="superscript"/>
          </w:rPr>
          <w:t>124</w:t>
        </w:r>
      </w:hyperlink>
      <w:r w:rsidR="006F5C84" w:rsidRPr="00154A25">
        <w:rPr>
          <w:rFonts w:ascii="Arial" w:hAnsi="Arial" w:cs="Arial"/>
          <w:noProof/>
          <w:color w:val="000000" w:themeColor="text1"/>
          <w:sz w:val="24"/>
          <w:vertAlign w:val="superscript"/>
        </w:rPr>
        <w:t xml:space="preserve">, </w:t>
      </w:r>
      <w:hyperlink w:anchor="_ENREF_125" w:tooltip="Kurschat, 2006 #429" w:history="1">
        <w:r w:rsidR="006F5C84" w:rsidRPr="00154A25">
          <w:rPr>
            <w:rFonts w:ascii="Arial" w:hAnsi="Arial" w:cs="Arial"/>
            <w:noProof/>
            <w:color w:val="000000" w:themeColor="text1"/>
            <w:sz w:val="24"/>
            <w:vertAlign w:val="superscript"/>
          </w:rPr>
          <w:t>125</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 acetylated NF-</w:t>
      </w:r>
      <w:proofErr w:type="spellStart"/>
      <w:r w:rsidRPr="00154A25">
        <w:rPr>
          <w:rFonts w:ascii="Arial" w:hAnsi="Arial" w:cs="Arial"/>
          <w:color w:val="000000" w:themeColor="text1"/>
          <w:sz w:val="24"/>
        </w:rPr>
        <w:t>kappaB</w:t>
      </w:r>
      <w:proofErr w:type="spellEnd"/>
      <w:r w:rsidRPr="00154A25">
        <w:rPr>
          <w:rFonts w:ascii="Arial" w:hAnsi="Arial" w:cs="Arial"/>
          <w:color w:val="000000" w:themeColor="text1"/>
          <w:sz w:val="24"/>
        </w:rPr>
        <w:t xml:space="preserve"> </w:t>
      </w:r>
      <w:r w:rsidR="00C141C3" w:rsidRPr="00154A25">
        <w:rPr>
          <w:rFonts w:ascii="Arial" w:hAnsi="Arial" w:cs="Arial"/>
          <w:color w:val="000000" w:themeColor="text1"/>
          <w:sz w:val="24"/>
        </w:rPr>
        <w:t>downreg</w:t>
      </w:r>
      <w:r w:rsidRPr="00154A25">
        <w:rPr>
          <w:rFonts w:ascii="Arial" w:hAnsi="Arial" w:cs="Arial"/>
          <w:color w:val="000000" w:themeColor="text1"/>
          <w:sz w:val="24"/>
        </w:rPr>
        <w:t>ulates β1-tubulin expression by modulating transcriptional activity.</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However acetylation at this gene both raises and inhibits oncogenic activity by enhancing transcriptional activity of </w:t>
      </w:r>
      <w:r w:rsidR="0021651F" w:rsidRPr="00154A25">
        <w:rPr>
          <w:rFonts w:ascii="Arial" w:hAnsi="Arial" w:cs="Arial"/>
          <w:color w:val="000000" w:themeColor="text1"/>
          <w:sz w:val="24"/>
        </w:rPr>
        <w:t xml:space="preserve">the </w:t>
      </w:r>
      <w:r w:rsidRPr="00154A25">
        <w:rPr>
          <w:rFonts w:ascii="Arial" w:hAnsi="Arial" w:cs="Arial"/>
          <w:color w:val="000000" w:themeColor="text1"/>
          <w:sz w:val="24"/>
        </w:rPr>
        <w:t xml:space="preserve">p53 tumour suppressor </w:t>
      </w:r>
      <w:r w:rsidR="0021651F" w:rsidRPr="00154A25">
        <w:rPr>
          <w:rFonts w:ascii="Arial" w:hAnsi="Arial" w:cs="Arial"/>
          <w:color w:val="000000" w:themeColor="text1"/>
          <w:sz w:val="24"/>
        </w:rPr>
        <w:t xml:space="preserve">but </w:t>
      </w:r>
      <w:r w:rsidRPr="00154A25">
        <w:rPr>
          <w:rFonts w:ascii="Arial" w:hAnsi="Arial" w:cs="Arial"/>
          <w:color w:val="000000" w:themeColor="text1"/>
          <w:sz w:val="24"/>
        </w:rPr>
        <w:t>also enhanc</w:t>
      </w:r>
      <w:r w:rsidR="0021651F" w:rsidRPr="00154A25">
        <w:rPr>
          <w:rFonts w:ascii="Arial" w:hAnsi="Arial" w:cs="Arial"/>
          <w:color w:val="000000" w:themeColor="text1"/>
          <w:sz w:val="24"/>
        </w:rPr>
        <w:t>ing</w:t>
      </w:r>
      <w:r w:rsidRPr="00154A25">
        <w:rPr>
          <w:rFonts w:ascii="Arial" w:hAnsi="Arial" w:cs="Arial"/>
          <w:color w:val="000000" w:themeColor="text1"/>
          <w:sz w:val="24"/>
        </w:rPr>
        <w:t xml:space="preserve"> AP-1 and c-</w:t>
      </w:r>
      <w:proofErr w:type="spellStart"/>
      <w:r w:rsidRPr="00154A25">
        <w:rPr>
          <w:rFonts w:ascii="Arial" w:hAnsi="Arial" w:cs="Arial"/>
          <w:color w:val="000000" w:themeColor="text1"/>
          <w:sz w:val="24"/>
        </w:rPr>
        <w:t>jun</w:t>
      </w:r>
      <w:proofErr w:type="spellEnd"/>
      <w:r w:rsidRPr="00154A25">
        <w:rPr>
          <w:rFonts w:ascii="Arial" w:hAnsi="Arial" w:cs="Arial"/>
          <w:color w:val="000000" w:themeColor="text1"/>
          <w:sz w:val="24"/>
        </w:rPr>
        <w:t xml:space="preserve"> </w:t>
      </w:r>
      <w:r w:rsidR="0021651F" w:rsidRPr="00154A25">
        <w:rPr>
          <w:rFonts w:ascii="Arial" w:hAnsi="Arial" w:cs="Arial"/>
          <w:color w:val="000000" w:themeColor="text1"/>
          <w:sz w:val="24"/>
        </w:rPr>
        <w:t>activity</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&lt;EndNote&gt;&lt;Cite&gt;&lt;Author&gt;Chen&lt;/Author&gt;&lt;Year&gt;2005&lt;/Year&gt;&lt;RecNum&gt;430&lt;/RecNum&gt;&lt;DisplayText&gt;[126]&lt;/DisplayText&gt;&lt;record&gt;&lt;rec-number&gt;430&lt;/rec-number&gt;&lt;foreign-keys&gt;&lt;key app="EN" db-id="rs5x295dudx293essv7vwts4r9tdvfzpa250"&gt;430&lt;/key&gt;&lt;/foreign-keys&gt;&lt;ref-type name="Journal Article"&gt;17&lt;/ref-type&gt;&lt;contributors&gt;&lt;authors&gt;&lt;author&gt;Chen, L. F.&lt;/author&gt;&lt;author&gt;Greene, W. C.&lt;/author&gt;&lt;/authors&gt;&lt;/contributors&gt;&lt;titles&gt;&lt;title&gt;Assessing acetylation of NF-kappa B&lt;/title&gt;&lt;secondary-title&gt;Methods&lt;/secondary-title&gt;&lt;/titles&gt;&lt;periodical&gt;&lt;full-title&gt;Methods&lt;/full-title&gt;&lt;/periodical&gt;&lt;pages&gt;368-375&lt;/pages&gt;&lt;volume&gt;36&lt;/volume&gt;&lt;number&gt;4&lt;/number&gt;&lt;dates&gt;&lt;year&gt;2005&lt;/year&gt;&lt;pub-dates&gt;&lt;date&gt;Aug&lt;/date&gt;&lt;/pub-dates&gt;&lt;/dates&gt;&lt;isbn&gt;1046-2023&lt;/isbn&gt;&lt;accession-num&gt;WOS:000231794600007&lt;/accession-num&gt;&lt;urls&gt;&lt;related-urls&gt;&lt;url&gt;&amp;lt;Go to ISI&amp;gt;://WOS:000231794600007&lt;/url&gt;&lt;/related-urls&gt;&lt;/urls&gt;&lt;electronic-resource-num&gt;10.1016/j.ymeth.2005.03.011&lt;/electronic-resource-num&gt;&lt;/record&gt;&lt;/Cite&gt;&lt;/EndNote&gt;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126" w:tooltip="Chen, 2005 #430" w:history="1">
        <w:r w:rsidR="006F5C84" w:rsidRPr="00154A25">
          <w:rPr>
            <w:rFonts w:ascii="Arial" w:hAnsi="Arial" w:cs="Arial"/>
            <w:noProof/>
            <w:color w:val="000000" w:themeColor="text1"/>
            <w:sz w:val="24"/>
            <w:vertAlign w:val="superscript"/>
          </w:rPr>
          <w:t>126</w:t>
        </w:r>
      </w:hyperlink>
      <w:r w:rsidR="006F5C84" w:rsidRPr="00154A25">
        <w:rPr>
          <w:rFonts w:ascii="Arial" w:hAnsi="Arial" w:cs="Arial"/>
          <w:noProof/>
          <w:color w:val="000000" w:themeColor="text1"/>
          <w:sz w:val="24"/>
          <w:vertAlign w:val="superscript"/>
        </w:rPr>
        <w:fldChar w:fldCharType="end"/>
      </w:r>
      <w:r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&lt;EndNote&gt;&lt;Cite&gt;&lt;Author&gt;Crump&lt;/Author&gt;&lt;Year&gt;2011&lt;/Year&gt;&lt;RecNum&gt;432&lt;/RecNum&gt;&lt;DisplayText&gt;[127]&lt;/DisplayText&gt;&lt;record&gt;&lt;rec-number&gt;432&lt;/rec-number&gt;&lt;foreign-keys&gt;&lt;key app="EN" db-id="rs5x295dudx293essv7vwts4r9tdvfzpa250"&gt;432&lt;/key&gt;&lt;/foreign-keys&gt;&lt;ref-type name="Journal Article"&gt;17&lt;/ref-type&gt;&lt;contributors&gt;&lt;authors&gt;&lt;author&gt;Crump, Nicholas T.&lt;/author&gt;&lt;author&gt;Hazzalin, Catherine A.&lt;/author&gt;&lt;author&gt;Bowers, Erin M.&lt;/author&gt;&lt;author&gt;Alani, Rhoda M.&lt;/author&gt;&lt;author&gt;Cole, Philip A.&lt;/author&gt;&lt;author&gt;Mahadevan, Louis C.&lt;/author&gt;&lt;/authors&gt;&lt;/contributors&gt;&lt;titles&gt;&lt;title&gt;Dynamic acetylation of all lysine-4 trimethylated histone H3 is evolutionarily conserved and mediated by p300/CBP&lt;/title&gt;&lt;secondary-title&gt;Proc Natl Acad Sci U S A&lt;/secondary-title&gt;&lt;/titles&gt;&lt;periodical&gt;&lt;full-title&gt;Proc Natl Acad Sci U S A&lt;/full-title&gt;&lt;abbr-1&gt;Proceedings of the National Academy of Sciences of the United States of America&lt;/abbr-1&gt;&lt;/periodical&gt;&lt;pages&gt;7814-7819&lt;/pages&gt;&lt;volume&gt;108&lt;/volume&gt;&lt;number&gt;19&lt;/number&gt;&lt;dates&gt;&lt;year&gt;2011&lt;/year&gt;&lt;pub-dates&gt;&lt;date&gt;May 10&lt;/date&gt;&lt;/pub-dates&gt;&lt;/dates&gt;&lt;isbn&gt;0027-8424&lt;/isbn&gt;&lt;accession-num&gt;WOS:000290439500038&lt;/accession-num&gt;&lt;urls&gt;&lt;related-urls&gt;&lt;url&gt;&amp;lt;Go to ISI&amp;gt;://WOS:000290439500038&lt;/url&gt;&lt;/related-urls&gt;&lt;/urls&gt;&lt;electronic-resource-num&gt;10.1073/pnas.1100099108&lt;/electronic-resource-num&gt;&lt;/record&gt;&lt;/Cite&gt;&lt;/EndNote&gt;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 xml:space="preserve"> </w:t>
      </w:r>
      <w:hyperlink w:anchor="_ENREF_127" w:tooltip="Crump, 2011 #432" w:history="1">
        <w:r w:rsidR="00C122C8" w:rsidRPr="00154A25">
          <w:rPr>
            <w:rFonts w:ascii="Arial" w:hAnsi="Arial" w:cs="Arial"/>
            <w:noProof/>
            <w:color w:val="000000" w:themeColor="text1"/>
            <w:sz w:val="24"/>
            <w:vertAlign w:val="superscript"/>
          </w:rPr>
          <w:t>127</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6F5C84" w:rsidRPr="00154A25">
        <w:rPr>
          <w:rFonts w:ascii="Arial" w:hAnsi="Arial" w:cs="Arial"/>
          <w:color w:val="000000" w:themeColor="text1"/>
          <w:sz w:val="24"/>
        </w:rPr>
        <w:t>,</w:t>
      </w:r>
      <w:r w:rsidRPr="00154A25">
        <w:rPr>
          <w:rFonts w:ascii="Arial" w:hAnsi="Arial" w:cs="Arial"/>
          <w:color w:val="000000" w:themeColor="text1"/>
          <w:sz w:val="24"/>
        </w:rPr>
        <w:t xml:space="preserve"> </w:t>
      </w:r>
      <w:r w:rsidR="0021651F" w:rsidRPr="00154A25">
        <w:rPr>
          <w:rFonts w:ascii="Arial" w:hAnsi="Arial" w:cs="Arial"/>
          <w:color w:val="000000" w:themeColor="text1"/>
          <w:sz w:val="24"/>
        </w:rPr>
        <w:t xml:space="preserve">which are </w:t>
      </w:r>
      <w:r w:rsidRPr="00154A25">
        <w:rPr>
          <w:rFonts w:ascii="Arial" w:hAnsi="Arial" w:cs="Arial"/>
          <w:color w:val="000000" w:themeColor="text1"/>
          <w:sz w:val="24"/>
        </w:rPr>
        <w:t>both members of oncogene families</w:t>
      </w:r>
      <w:r w:rsidR="0021651F" w:rsidRPr="00154A25">
        <w:rPr>
          <w:rFonts w:ascii="Arial" w:hAnsi="Arial" w:cs="Arial"/>
          <w:color w:val="000000" w:themeColor="text1"/>
          <w:sz w:val="24"/>
        </w:rPr>
        <w:t>. In addition,</w:t>
      </w:r>
      <w:r w:rsidRPr="00154A25">
        <w:rPr>
          <w:rFonts w:ascii="Arial" w:hAnsi="Arial" w:cs="Arial"/>
          <w:color w:val="000000" w:themeColor="text1"/>
          <w:sz w:val="24"/>
        </w:rPr>
        <w:t xml:space="preserve"> NF-</w:t>
      </w:r>
      <w:proofErr w:type="spellStart"/>
      <w:r w:rsidRPr="00154A25">
        <w:rPr>
          <w:rFonts w:ascii="Arial" w:hAnsi="Arial" w:cs="Arial"/>
          <w:color w:val="000000" w:themeColor="text1"/>
          <w:sz w:val="24"/>
        </w:rPr>
        <w:t>kappaB</w:t>
      </w:r>
      <w:proofErr w:type="spellEnd"/>
      <w:r w:rsidRPr="00154A25">
        <w:rPr>
          <w:rFonts w:ascii="Arial" w:hAnsi="Arial" w:cs="Arial"/>
          <w:color w:val="000000" w:themeColor="text1"/>
          <w:sz w:val="24"/>
        </w:rPr>
        <w:t xml:space="preserve"> has been linked to increased cancer risk in patients with IBD</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&lt;EndNote&gt;&lt;Cite&gt;&lt;Author&gt;Wang&lt;/Author&gt;&lt;Year&gt;2009&lt;/Year&gt;&lt;RecNum&gt;431&lt;/RecNum&gt;&lt;DisplayText&gt;[128]&lt;/DisplayText&gt;&lt;record&gt;&lt;rec-number&gt;431&lt;/rec-number&gt;&lt;foreign-keys&gt;&lt;key app="EN" db-id="rs5x295dudx293essv7vwts4r9tdvfzpa250"&gt;431&lt;/key&gt;&lt;/foreign-keys&gt;&lt;ref-type name="Journal Article"&gt;17&lt;/ref-type&gt;&lt;contributors&gt;&lt;authors&gt;&lt;author&gt;Wang, Soly&lt;/author&gt;&lt;author&gt;Liu, Zhanjie&lt;/author&gt;&lt;author&gt;Wang, Lunshan&lt;/author&gt;&lt;author&gt;Zhang, Xiaoren&lt;/author&gt;&lt;/authors&gt;&lt;/contributors&gt;&lt;titles&gt;&lt;title&gt;NF-kappa B Signaling Pathway, Inflammation and Colorectal Cancer&lt;/title&gt;&lt;secondary-title&gt;Cellular &amp;amp; Molecular Immunology&lt;/secondary-title&gt;&lt;/titles&gt;&lt;periodical&gt;&lt;full-title&gt;Cellular &amp;amp; Molecular Immunology&lt;/full-title&gt;&lt;/periodical&gt;&lt;pages&gt;327-334&lt;/pages&gt;&lt;volume&gt;6&lt;/volume&gt;&lt;number&gt;5&lt;/number&gt;&lt;dates&gt;&lt;year&gt;2009&lt;/year&gt;&lt;pub-dates&gt;&lt;date&gt;Oct&lt;/date&gt;&lt;/pub-dates&gt;&lt;/dates&gt;&lt;isbn&gt;1672-7681&lt;/isbn&gt;&lt;accession-num&gt;WOS:000274324100002&lt;/accession-num&gt;&lt;urls&gt;&lt;related-urls&gt;&lt;url&gt;&amp;lt;Go to ISI&amp;gt;://WOS:000274324100002&lt;/url&gt;&lt;/related-urls&gt;&lt;/urls&gt;&lt;/record&gt;&lt;/Cite&gt;&lt;/EndNote&gt;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128" w:tooltip="Wang, 2009 #431" w:history="1">
        <w:r w:rsidR="006F5C84" w:rsidRPr="00154A25">
          <w:rPr>
            <w:rFonts w:ascii="Arial" w:hAnsi="Arial" w:cs="Arial"/>
            <w:noProof/>
            <w:color w:val="000000" w:themeColor="text1"/>
            <w:sz w:val="24"/>
            <w:vertAlign w:val="superscript"/>
          </w:rPr>
          <w:t>128</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006F5C84" w:rsidRPr="00154A25">
        <w:rPr>
          <w:rFonts w:ascii="Arial" w:hAnsi="Arial" w:cs="Arial"/>
          <w:color w:val="000000" w:themeColor="text1"/>
          <w:sz w:val="24"/>
        </w:rPr>
        <w:t>.</w:t>
      </w:r>
    </w:p>
    <w:p w:rsidR="00671211" w:rsidRPr="00154A25" w:rsidRDefault="00D37630" w:rsidP="00715D03">
      <w:pPr>
        <w:pStyle w:val="Heading3"/>
        <w:keepLines w:val="0"/>
        <w:spacing w:before="240" w:after="60" w:line="480" w:lineRule="auto"/>
        <w:rPr>
          <w:rFonts w:ascii="Arial" w:eastAsia="Times New Roman" w:hAnsi="Arial" w:cs="Arial"/>
          <w:b w:val="0"/>
          <w:i/>
          <w:color w:val="000000" w:themeColor="text1"/>
          <w:sz w:val="24"/>
        </w:rPr>
      </w:pPr>
      <w:bookmarkStart w:id="248" w:name="_Toc351362896"/>
      <w:bookmarkStart w:id="249" w:name="_Toc362832852"/>
      <w:r w:rsidRPr="00154A25">
        <w:rPr>
          <w:rFonts w:ascii="Arial" w:eastAsia="Times New Roman" w:hAnsi="Arial" w:cs="Arial"/>
          <w:b w:val="0"/>
          <w:i/>
          <w:color w:val="000000" w:themeColor="text1"/>
          <w:sz w:val="24"/>
        </w:rPr>
        <w:lastRenderedPageBreak/>
        <w:t>7.4</w:t>
      </w:r>
      <w:r w:rsidR="00671211" w:rsidRPr="00154A25">
        <w:rPr>
          <w:rFonts w:ascii="Arial" w:eastAsia="Times New Roman" w:hAnsi="Arial" w:cs="Arial"/>
          <w:b w:val="0"/>
          <w:i/>
          <w:color w:val="000000" w:themeColor="text1"/>
          <w:sz w:val="24"/>
        </w:rPr>
        <w:t>.4. The Gene Expression Atlas (GXA)</w:t>
      </w:r>
      <w:bookmarkEnd w:id="248"/>
      <w:bookmarkEnd w:id="249"/>
    </w:p>
    <w:p w:rsidR="0015162A" w:rsidRPr="00154A25" w:rsidRDefault="0021651F" w:rsidP="00715D03">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GXA indicated</w:t>
      </w:r>
      <w:r w:rsidR="00671211" w:rsidRPr="00154A25">
        <w:rPr>
          <w:rFonts w:ascii="Arial" w:hAnsi="Arial" w:cs="Arial"/>
          <w:color w:val="000000" w:themeColor="text1"/>
          <w:sz w:val="24"/>
        </w:rPr>
        <w:t xml:space="preserve"> that β2c-tubulin (</w:t>
      </w:r>
      <w:r w:rsidR="00397C7A" w:rsidRPr="00154A25">
        <w:rPr>
          <w:rFonts w:ascii="Arial" w:hAnsi="Arial" w:cs="Arial"/>
          <w:color w:val="000000" w:themeColor="text1"/>
          <w:sz w:val="24"/>
        </w:rPr>
        <w:t>TUBB2C</w:t>
      </w:r>
      <w:r w:rsidR="00671211" w:rsidRPr="00154A25">
        <w:rPr>
          <w:rFonts w:ascii="Arial" w:hAnsi="Arial" w:cs="Arial"/>
          <w:color w:val="000000" w:themeColor="text1"/>
          <w:sz w:val="24"/>
        </w:rPr>
        <w:t xml:space="preserve">) and β3-tubulin (TUBB3) </w:t>
      </w:r>
      <w:r w:rsidRPr="00154A25">
        <w:rPr>
          <w:rFonts w:ascii="Arial" w:hAnsi="Arial" w:cs="Arial"/>
          <w:color w:val="000000" w:themeColor="text1"/>
          <w:sz w:val="24"/>
        </w:rPr>
        <w:t xml:space="preserve">were </w:t>
      </w:r>
      <w:r w:rsidR="00C141C3" w:rsidRPr="00154A25">
        <w:rPr>
          <w:rFonts w:ascii="Arial" w:hAnsi="Arial" w:cs="Arial"/>
          <w:color w:val="000000" w:themeColor="text1"/>
          <w:sz w:val="24"/>
        </w:rPr>
        <w:t>downreg</w:t>
      </w:r>
      <w:r w:rsidR="00671211" w:rsidRPr="00154A25">
        <w:rPr>
          <w:rFonts w:ascii="Arial" w:hAnsi="Arial" w:cs="Arial"/>
          <w:color w:val="000000" w:themeColor="text1"/>
          <w:sz w:val="24"/>
        </w:rPr>
        <w:t xml:space="preserve">ulated and β1-tubulin (TUBB) </w:t>
      </w:r>
      <w:r w:rsidRPr="00154A25">
        <w:rPr>
          <w:rFonts w:ascii="Arial" w:hAnsi="Arial" w:cs="Arial"/>
          <w:color w:val="000000" w:themeColor="text1"/>
          <w:sz w:val="24"/>
        </w:rPr>
        <w:t xml:space="preserve">was </w:t>
      </w:r>
      <w:r w:rsidR="00C141C3" w:rsidRPr="00154A25">
        <w:rPr>
          <w:rFonts w:ascii="Arial" w:hAnsi="Arial" w:cs="Arial"/>
          <w:color w:val="000000" w:themeColor="text1"/>
          <w:sz w:val="24"/>
        </w:rPr>
        <w:t>upreg</w:t>
      </w:r>
      <w:r w:rsidR="00671211" w:rsidRPr="00154A25">
        <w:rPr>
          <w:rFonts w:ascii="Arial" w:hAnsi="Arial" w:cs="Arial"/>
          <w:color w:val="000000" w:themeColor="text1"/>
          <w:sz w:val="24"/>
        </w:rPr>
        <w:t xml:space="preserve">ulated </w:t>
      </w:r>
      <w:r w:rsidRPr="00154A25">
        <w:rPr>
          <w:rFonts w:ascii="Arial" w:hAnsi="Arial" w:cs="Arial"/>
          <w:color w:val="000000" w:themeColor="text1"/>
          <w:sz w:val="24"/>
        </w:rPr>
        <w:t xml:space="preserve">in untreated HCT116 cells </w:t>
      </w:r>
      <w:r w:rsidR="00671211" w:rsidRPr="00154A25">
        <w:rPr>
          <w:rFonts w:ascii="Arial" w:hAnsi="Arial" w:cs="Arial"/>
          <w:color w:val="000000" w:themeColor="text1"/>
          <w:sz w:val="24"/>
        </w:rPr>
        <w:t>relative to non-tumour cells (Fig</w:t>
      </w:r>
      <w:r w:rsidR="00B610E0" w:rsidRPr="00154A25">
        <w:rPr>
          <w:rFonts w:ascii="Arial" w:hAnsi="Arial" w:cs="Arial"/>
          <w:color w:val="000000" w:themeColor="text1"/>
          <w:sz w:val="24"/>
        </w:rPr>
        <w:t>ure</w:t>
      </w:r>
      <w:r w:rsidR="00671211" w:rsidRPr="00154A25">
        <w:rPr>
          <w:rFonts w:ascii="Arial" w:hAnsi="Arial" w:cs="Arial"/>
          <w:color w:val="000000" w:themeColor="text1"/>
          <w:sz w:val="24"/>
        </w:rPr>
        <w:t xml:space="preserve"> 7.1a).</w:t>
      </w:r>
      <w:r w:rsidR="00C11747" w:rsidRPr="00154A25">
        <w:rPr>
          <w:rFonts w:ascii="Arial" w:hAnsi="Arial" w:cs="Arial"/>
          <w:color w:val="000000" w:themeColor="text1"/>
          <w:sz w:val="24"/>
        </w:rPr>
        <w:t xml:space="preserve"> </w:t>
      </w:r>
      <w:r w:rsidR="00D355B1" w:rsidRPr="00154A25">
        <w:rPr>
          <w:rFonts w:ascii="Arial" w:hAnsi="Arial" w:cs="Arial"/>
          <w:color w:val="000000" w:themeColor="text1"/>
          <w:sz w:val="24"/>
        </w:rPr>
        <w:t xml:space="preserve">This is believed to be a metabolic adaption by the cancer cells to promote proliferation, invasion and to evade cell cycle checkpoints, as discussed in the flow cytometry chapter. </w:t>
      </w:r>
      <w:r w:rsidR="00671211" w:rsidRPr="00154A25">
        <w:rPr>
          <w:rFonts w:ascii="Arial" w:hAnsi="Arial" w:cs="Arial"/>
          <w:color w:val="000000" w:themeColor="text1"/>
          <w:sz w:val="24"/>
        </w:rPr>
        <w:t xml:space="preserve">Similar findings </w:t>
      </w:r>
      <w:r w:rsidR="00D355B1" w:rsidRPr="00154A25">
        <w:rPr>
          <w:rFonts w:ascii="Arial" w:hAnsi="Arial" w:cs="Arial"/>
          <w:color w:val="000000" w:themeColor="text1"/>
          <w:sz w:val="24"/>
        </w:rPr>
        <w:t>were</w:t>
      </w:r>
      <w:r w:rsidRPr="00154A25">
        <w:rPr>
          <w:rFonts w:ascii="Arial" w:hAnsi="Arial" w:cs="Arial"/>
          <w:color w:val="000000" w:themeColor="text1"/>
          <w:sz w:val="24"/>
        </w:rPr>
        <w:t xml:space="preserve"> </w:t>
      </w:r>
      <w:r w:rsidR="00671211" w:rsidRPr="00154A25">
        <w:rPr>
          <w:rFonts w:ascii="Arial" w:hAnsi="Arial" w:cs="Arial"/>
          <w:color w:val="000000" w:themeColor="text1"/>
          <w:sz w:val="24"/>
        </w:rPr>
        <w:t xml:space="preserve">reported </w:t>
      </w:r>
      <w:r w:rsidR="00D355B1" w:rsidRPr="00154A25">
        <w:rPr>
          <w:rFonts w:ascii="Arial" w:hAnsi="Arial" w:cs="Arial"/>
          <w:color w:val="000000" w:themeColor="text1"/>
          <w:sz w:val="24"/>
        </w:rPr>
        <w:t>based on mRNA expression analysis</w:t>
      </w:r>
      <w:r w:rsidR="00D355B1" w:rsidRPr="00154A25" w:rsidDel="0021651F">
        <w:rPr>
          <w:rFonts w:ascii="Arial" w:hAnsi="Arial" w:cs="Arial"/>
          <w:color w:val="000000" w:themeColor="text1"/>
          <w:sz w:val="24"/>
        </w:rPr>
        <w:t xml:space="preserve"> </w:t>
      </w:r>
      <w:r w:rsidRPr="00154A25">
        <w:rPr>
          <w:rFonts w:ascii="Arial" w:hAnsi="Arial" w:cs="Arial"/>
          <w:color w:val="000000" w:themeColor="text1"/>
          <w:sz w:val="24"/>
        </w:rPr>
        <w:t xml:space="preserve">from </w:t>
      </w:r>
      <w:r w:rsidR="00671211" w:rsidRPr="00154A25">
        <w:rPr>
          <w:rFonts w:ascii="Arial" w:hAnsi="Arial" w:cs="Arial"/>
          <w:color w:val="000000" w:themeColor="text1"/>
          <w:sz w:val="24"/>
        </w:rPr>
        <w:t xml:space="preserve">a study on the abundance of β-tubulin isoforms in human </w:t>
      </w:r>
      <w:proofErr w:type="spellStart"/>
      <w:r w:rsidR="00671211" w:rsidRPr="00154A25">
        <w:rPr>
          <w:rFonts w:ascii="Arial" w:hAnsi="Arial" w:cs="Arial"/>
          <w:color w:val="000000" w:themeColor="text1"/>
          <w:sz w:val="24"/>
        </w:rPr>
        <w:t>tumoural</w:t>
      </w:r>
      <w:proofErr w:type="spellEnd"/>
      <w:r w:rsidR="00671211" w:rsidRPr="00154A25">
        <w:rPr>
          <w:rFonts w:ascii="Arial" w:hAnsi="Arial" w:cs="Arial"/>
          <w:color w:val="000000" w:themeColor="text1"/>
          <w:sz w:val="24"/>
        </w:rPr>
        <w:t xml:space="preserve"> and non-</w:t>
      </w:r>
      <w:proofErr w:type="spellStart"/>
      <w:r w:rsidR="00671211" w:rsidRPr="00154A25">
        <w:rPr>
          <w:rFonts w:ascii="Arial" w:hAnsi="Arial" w:cs="Arial"/>
          <w:color w:val="000000" w:themeColor="text1"/>
          <w:sz w:val="24"/>
        </w:rPr>
        <w:t>tumoural</w:t>
      </w:r>
      <w:proofErr w:type="spellEnd"/>
      <w:r w:rsidR="00671211" w:rsidRPr="00154A25">
        <w:rPr>
          <w:rFonts w:ascii="Arial" w:hAnsi="Arial" w:cs="Arial"/>
          <w:color w:val="000000" w:themeColor="text1"/>
          <w:sz w:val="24"/>
        </w:rPr>
        <w:t xml:space="preserve"> colonocytes</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&lt;EndNote&gt;&lt;Cite&gt;&lt;Author&gt;Leandro-Garcia&lt;/Author&gt;&lt;Year&gt;2010&lt;/Year&gt;&lt;RecNum&gt;134&lt;/RecNum&gt;&lt;DisplayText&gt;[51]&lt;/DisplayText&gt;&lt;record&gt;&lt;rec-number&gt;134&lt;/rec-number&gt;&lt;foreign-keys&gt;&lt;key app="EN" db-id="rs5x295dudx293essv7vwts4r9tdvfzpa250"&gt;134&lt;/key&gt;&lt;/foreign-keys&gt;&lt;ref-type name="Journal Article"&gt;17&lt;/ref-type&gt;&lt;contributors&gt;&lt;authors&gt;&lt;author&gt;Leandro-Garcia, L. J.&lt;/author&gt;&lt;author&gt;Leskela, S.&lt;/author&gt;&lt;author&gt;Landa, I.&lt;/author&gt;&lt;author&gt;Montero-Conde, C.&lt;/author&gt;&lt;author&gt;Lopez-Jimenez, E.&lt;/author&gt;&lt;author&gt;Leton, R.&lt;/author&gt;&lt;author&gt;Cascon, A.&lt;/author&gt;&lt;author&gt;Robledo, M.&lt;/author&gt;&lt;author&gt;Rodriguez-Antona, C.&lt;/author&gt;&lt;/authors&gt;&lt;/contributors&gt;&lt;titles&gt;&lt;title&gt;Tumoral and Tissue-Specific Expression of the Major Human beta-Tubulin Isotypes&lt;/title&gt;&lt;secondary-title&gt;Cytoskeleton&lt;/secondary-title&gt;&lt;/titles&gt;&lt;periodical&gt;&lt;full-title&gt;Cytoskeleton&lt;/full-title&gt;&lt;/periodical&gt;&lt;pages&gt;214-223&lt;/pages&gt;&lt;volume&gt;67&lt;/volume&gt;&lt;number&gt;4&lt;/number&gt;&lt;dates&gt;&lt;year&gt;2010&lt;/year&gt;&lt;/dates&gt;&lt;isbn&gt;1949-3584&lt;/isbn&gt;&lt;accession-num&gt;WOS:000276430400002&lt;/accession-num&gt;&lt;urls&gt;&lt;related-urls&gt;&lt;url&gt;&amp;lt;Go to ISI&amp;gt;://WOS:000276430400002&lt;/url&gt;&lt;/related-urls&gt;&lt;/urls&gt;&lt;electronic-resource-num&gt;10.1002/cm.20436&lt;/electronic-resource-num&gt;&lt;/record&gt;&lt;/Cite&gt;&lt;/EndNote&gt;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51" w:tooltip="Leandro-Garcia, 2010 #134" w:history="1">
        <w:r w:rsidR="006F5C84" w:rsidRPr="00154A25">
          <w:rPr>
            <w:rFonts w:ascii="Arial" w:hAnsi="Arial" w:cs="Arial"/>
            <w:noProof/>
            <w:color w:val="000000" w:themeColor="text1"/>
            <w:sz w:val="24"/>
            <w:vertAlign w:val="superscript"/>
          </w:rPr>
          <w:t>51</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006F5C84"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00671211" w:rsidRPr="00154A25">
        <w:rPr>
          <w:rFonts w:ascii="Arial" w:hAnsi="Arial" w:cs="Arial"/>
          <w:color w:val="000000" w:themeColor="text1"/>
          <w:sz w:val="24"/>
        </w:rPr>
        <w:t xml:space="preserve">The multi-plex iTRAQ proteomic data had shown that treatment of HCT116 cancer cells </w:t>
      </w:r>
      <w:r w:rsidR="00D355B1" w:rsidRPr="00154A25">
        <w:rPr>
          <w:rFonts w:ascii="Arial" w:hAnsi="Arial" w:cs="Arial"/>
          <w:color w:val="000000" w:themeColor="text1"/>
          <w:sz w:val="24"/>
        </w:rPr>
        <w:t xml:space="preserve">with propionate and valerate, the odd-chain SCFAs, </w:t>
      </w:r>
      <w:r w:rsidR="00671211" w:rsidRPr="00154A25">
        <w:rPr>
          <w:rFonts w:ascii="Arial" w:hAnsi="Arial" w:cs="Arial"/>
          <w:color w:val="000000" w:themeColor="text1"/>
          <w:sz w:val="24"/>
        </w:rPr>
        <w:t>produced the opposite expression pattern</w:t>
      </w:r>
      <w:r w:rsidR="00D355B1" w:rsidRPr="00154A25">
        <w:rPr>
          <w:rFonts w:ascii="Arial" w:hAnsi="Arial" w:cs="Arial"/>
          <w:color w:val="000000" w:themeColor="text1"/>
          <w:sz w:val="24"/>
        </w:rPr>
        <w:t>. This</w:t>
      </w:r>
      <w:r w:rsidR="00671211" w:rsidRPr="00154A25">
        <w:rPr>
          <w:rFonts w:ascii="Arial" w:hAnsi="Arial" w:cs="Arial"/>
          <w:color w:val="000000" w:themeColor="text1"/>
          <w:sz w:val="24"/>
        </w:rPr>
        <w:t xml:space="preserve"> suggest</w:t>
      </w:r>
      <w:r w:rsidR="00D355B1" w:rsidRPr="00154A25">
        <w:rPr>
          <w:rFonts w:ascii="Arial" w:hAnsi="Arial" w:cs="Arial"/>
          <w:color w:val="000000" w:themeColor="text1"/>
          <w:sz w:val="24"/>
        </w:rPr>
        <w:t>ed</w:t>
      </w:r>
      <w:r w:rsidR="00671211" w:rsidRPr="00154A25">
        <w:rPr>
          <w:rFonts w:ascii="Arial" w:hAnsi="Arial" w:cs="Arial"/>
          <w:color w:val="000000" w:themeColor="text1"/>
          <w:sz w:val="24"/>
        </w:rPr>
        <w:t xml:space="preserve"> that </w:t>
      </w:r>
      <w:r w:rsidR="00D355B1" w:rsidRPr="00154A25">
        <w:rPr>
          <w:rFonts w:ascii="Arial" w:hAnsi="Arial" w:cs="Arial"/>
          <w:color w:val="000000" w:themeColor="text1"/>
          <w:sz w:val="24"/>
        </w:rPr>
        <w:t xml:space="preserve">odd-chain </w:t>
      </w:r>
      <w:r w:rsidR="00671211" w:rsidRPr="00154A25">
        <w:rPr>
          <w:rFonts w:ascii="Arial" w:hAnsi="Arial" w:cs="Arial"/>
          <w:color w:val="000000" w:themeColor="text1"/>
          <w:sz w:val="24"/>
        </w:rPr>
        <w:t xml:space="preserve">SCFAs are able to counter </w:t>
      </w:r>
      <w:r w:rsidR="00D355B1" w:rsidRPr="00154A25">
        <w:rPr>
          <w:rFonts w:ascii="Arial" w:hAnsi="Arial" w:cs="Arial"/>
          <w:color w:val="000000" w:themeColor="text1"/>
          <w:sz w:val="24"/>
        </w:rPr>
        <w:t xml:space="preserve">the </w:t>
      </w:r>
      <w:r w:rsidR="00671211" w:rsidRPr="00154A25">
        <w:rPr>
          <w:rFonts w:ascii="Arial" w:hAnsi="Arial" w:cs="Arial"/>
          <w:color w:val="000000" w:themeColor="text1"/>
          <w:sz w:val="24"/>
        </w:rPr>
        <w:t>metabolic adaption</w:t>
      </w:r>
      <w:r w:rsidR="00D355B1" w:rsidRPr="00154A25">
        <w:rPr>
          <w:rFonts w:ascii="Arial" w:hAnsi="Arial" w:cs="Arial"/>
          <w:color w:val="000000" w:themeColor="text1"/>
          <w:sz w:val="24"/>
        </w:rPr>
        <w:t>s</w:t>
      </w:r>
      <w:r w:rsidR="00671211" w:rsidRPr="00154A25">
        <w:rPr>
          <w:rFonts w:ascii="Arial" w:hAnsi="Arial" w:cs="Arial"/>
          <w:color w:val="000000" w:themeColor="text1"/>
          <w:sz w:val="24"/>
        </w:rPr>
        <w:t xml:space="preserve"> in </w:t>
      </w:r>
      <w:r w:rsidR="00D355B1" w:rsidRPr="00154A25">
        <w:rPr>
          <w:rFonts w:ascii="Arial" w:hAnsi="Arial" w:cs="Arial"/>
          <w:color w:val="000000" w:themeColor="text1"/>
          <w:sz w:val="24"/>
        </w:rPr>
        <w:t xml:space="preserve">HCT116 </w:t>
      </w:r>
      <w:r w:rsidR="00671211" w:rsidRPr="00154A25">
        <w:rPr>
          <w:rFonts w:ascii="Arial" w:hAnsi="Arial" w:cs="Arial"/>
          <w:color w:val="000000" w:themeColor="text1"/>
          <w:sz w:val="24"/>
        </w:rPr>
        <w:t>colon cancer cells (Fig</w:t>
      </w:r>
      <w:r w:rsidR="00B610E0" w:rsidRPr="00154A25">
        <w:rPr>
          <w:rFonts w:ascii="Arial" w:hAnsi="Arial" w:cs="Arial"/>
          <w:color w:val="000000" w:themeColor="text1"/>
          <w:sz w:val="24"/>
        </w:rPr>
        <w:t>ure</w:t>
      </w:r>
      <w:r w:rsidR="00671211" w:rsidRPr="00154A25">
        <w:rPr>
          <w:rFonts w:ascii="Arial" w:hAnsi="Arial" w:cs="Arial"/>
          <w:color w:val="000000" w:themeColor="text1"/>
          <w:sz w:val="24"/>
        </w:rPr>
        <w:t xml:space="preserve"> 7.1b).</w:t>
      </w:r>
      <w:r w:rsidR="00711ABC" w:rsidRPr="00711ABC">
        <w:rPr>
          <w:rFonts w:ascii="Arial" w:hAnsi="Arial" w:cs="Arial"/>
          <w:noProof/>
          <w:color w:val="000000" w:themeColor="text1"/>
          <w:lang w:val="en-US"/>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4961"/>
      </w:tblGrid>
      <w:tr w:rsidR="00E60F20" w:rsidTr="00711ABC">
        <w:tc>
          <w:tcPr>
            <w:tcW w:w="3935" w:type="dxa"/>
          </w:tcPr>
          <w:p w:rsidR="00E60F20" w:rsidRPr="00154A25" w:rsidRDefault="00E60F20" w:rsidP="00E60F20">
            <w:pPr>
              <w:spacing w:line="360" w:lineRule="auto"/>
              <w:rPr>
                <w:rFonts w:ascii="Arial" w:hAnsi="Arial" w:cs="Arial"/>
                <w:color w:val="000000" w:themeColor="text1"/>
              </w:rPr>
            </w:pPr>
            <w:r w:rsidRPr="00154A25">
              <w:rPr>
                <w:rFonts w:ascii="Arial" w:hAnsi="Arial" w:cs="Arial"/>
                <w:color w:val="000000" w:themeColor="text1"/>
              </w:rPr>
              <w:t>a)</w:t>
            </w:r>
          </w:p>
          <w:p w:rsidR="00E60F20" w:rsidRDefault="00711ABC" w:rsidP="00E60F20">
            <w:pPr>
              <w:spacing w:line="360" w:lineRule="auto"/>
              <w:jc w:val="both"/>
              <w:rPr>
                <w:rFonts w:ascii="Arial" w:hAnsi="Arial" w:cs="Arial"/>
                <w:color w:val="000000" w:themeColor="text1"/>
              </w:rPr>
            </w:pPr>
            <w:r>
              <w:rPr>
                <w:rFonts w:ascii="Arial" w:hAnsi="Arial" w:cs="Arial"/>
                <w:noProof/>
                <w:color w:val="000000" w:themeColor="text1"/>
                <w:sz w:val="24"/>
                <w:lang w:val="en-US"/>
              </w:rPr>
              <w:drawing>
                <wp:inline distT="0" distB="0" distL="0" distR="0" wp14:anchorId="6CB898C9" wp14:editId="00CA4C10">
                  <wp:extent cx="2364685" cy="1685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3409" cy="1692145"/>
                          </a:xfrm>
                          <a:prstGeom prst="rect">
                            <a:avLst/>
                          </a:prstGeom>
                          <a:noFill/>
                        </pic:spPr>
                      </pic:pic>
                    </a:graphicData>
                  </a:graphic>
                </wp:inline>
              </w:drawing>
            </w:r>
          </w:p>
          <w:p w:rsidR="00F96B04" w:rsidRPr="00154A25" w:rsidRDefault="00711ABC" w:rsidP="00711ABC">
            <w:pPr>
              <w:spacing w:line="360" w:lineRule="auto"/>
              <w:jc w:val="center"/>
              <w:rPr>
                <w:rFonts w:ascii="Arial" w:hAnsi="Arial" w:cs="Arial"/>
                <w:color w:val="000000" w:themeColor="text1"/>
              </w:rPr>
            </w:pPr>
            <w:r>
              <w:rPr>
                <w:rFonts w:ascii="Arial" w:hAnsi="Arial" w:cs="Arial"/>
                <w:noProof/>
                <w:color w:val="000000" w:themeColor="text1"/>
                <w:sz w:val="24"/>
                <w:lang w:val="en-US"/>
              </w:rPr>
              <w:drawing>
                <wp:inline distT="0" distB="0" distL="0" distR="0" wp14:anchorId="255152E1" wp14:editId="3BE54506">
                  <wp:extent cx="1054735" cy="487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4735" cy="487680"/>
                          </a:xfrm>
                          <a:prstGeom prst="rect">
                            <a:avLst/>
                          </a:prstGeom>
                          <a:noFill/>
                        </pic:spPr>
                      </pic:pic>
                    </a:graphicData>
                  </a:graphic>
                </wp:inline>
              </w:drawing>
            </w:r>
          </w:p>
          <w:p w:rsidR="00E60F20" w:rsidRPr="00154A25" w:rsidRDefault="00E60F20" w:rsidP="00E60F20">
            <w:pPr>
              <w:spacing w:line="360" w:lineRule="auto"/>
              <w:jc w:val="both"/>
              <w:rPr>
                <w:rFonts w:ascii="Arial" w:hAnsi="Arial" w:cs="Arial"/>
                <w:color w:val="000000" w:themeColor="text1"/>
              </w:rPr>
            </w:pPr>
            <w:r w:rsidRPr="00154A25">
              <w:rPr>
                <w:rFonts w:ascii="Arial" w:hAnsi="Arial" w:cs="Arial"/>
                <w:color w:val="000000" w:themeColor="text1"/>
              </w:rPr>
              <w:t>b)</w:t>
            </w:r>
          </w:p>
          <w:p w:rsidR="00E60F20" w:rsidRPr="00E60F20" w:rsidRDefault="00E60F20" w:rsidP="00E60F20">
            <w:pPr>
              <w:spacing w:line="360" w:lineRule="auto"/>
              <w:jc w:val="both"/>
              <w:rPr>
                <w:rFonts w:ascii="Arial" w:hAnsi="Arial" w:cs="Arial"/>
                <w:color w:val="000000" w:themeColor="text1"/>
              </w:rPr>
            </w:pPr>
            <w:r w:rsidRPr="00154A25">
              <w:rPr>
                <w:rFonts w:ascii="Arial" w:hAnsi="Arial" w:cs="Arial"/>
                <w:noProof/>
                <w:color w:val="000000" w:themeColor="text1"/>
                <w:lang w:val="en-US"/>
              </w:rPr>
              <w:drawing>
                <wp:inline distT="0" distB="0" distL="0" distR="0" wp14:anchorId="6BD4AAA5" wp14:editId="58A37BEB">
                  <wp:extent cx="2362200" cy="126636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73364" cy="1272349"/>
                          </a:xfrm>
                          <a:prstGeom prst="rect">
                            <a:avLst/>
                          </a:prstGeom>
                          <a:noFill/>
                        </pic:spPr>
                      </pic:pic>
                    </a:graphicData>
                  </a:graphic>
                </wp:inline>
              </w:drawing>
            </w:r>
          </w:p>
        </w:tc>
        <w:tc>
          <w:tcPr>
            <w:tcW w:w="4961" w:type="dxa"/>
          </w:tcPr>
          <w:p w:rsidR="00711ABC" w:rsidRDefault="00711ABC" w:rsidP="00F96B04">
            <w:pPr>
              <w:spacing w:line="360" w:lineRule="auto"/>
              <w:jc w:val="both"/>
              <w:rPr>
                <w:rFonts w:ascii="Arial" w:hAnsi="Arial" w:cs="Arial"/>
                <w:b/>
                <w:bCs/>
                <w:color w:val="000000" w:themeColor="text1"/>
                <w:shd w:val="clear" w:color="auto" w:fill="FFFFFF"/>
              </w:rPr>
            </w:pPr>
          </w:p>
          <w:p w:rsidR="00E60F20" w:rsidRDefault="00F96B04" w:rsidP="00F96B04">
            <w:pPr>
              <w:spacing w:line="360" w:lineRule="auto"/>
              <w:jc w:val="both"/>
              <w:rPr>
                <w:rFonts w:ascii="Arial" w:hAnsi="Arial" w:cs="Arial"/>
                <w:color w:val="000000" w:themeColor="text1"/>
                <w:sz w:val="24"/>
              </w:rPr>
            </w:pPr>
            <w:r w:rsidRPr="00154A25">
              <w:rPr>
                <w:rFonts w:ascii="Arial" w:hAnsi="Arial" w:cs="Arial"/>
                <w:b/>
                <w:bCs/>
                <w:color w:val="000000" w:themeColor="text1"/>
                <w:shd w:val="clear" w:color="auto" w:fill="FFFFFF"/>
              </w:rPr>
              <w:t>Figure 7.1.</w:t>
            </w:r>
            <w:r w:rsidRPr="00154A25">
              <w:rPr>
                <w:rFonts w:ascii="Arial" w:hAnsi="Arial" w:cs="Arial"/>
                <w:bCs/>
                <w:color w:val="000000" w:themeColor="text1"/>
                <w:kern w:val="24"/>
              </w:rPr>
              <w:t xml:space="preserve"> Histograms of (a) </w:t>
            </w:r>
            <w:r w:rsidRPr="00154A25">
              <w:rPr>
                <w:rFonts w:ascii="Arial" w:hAnsi="Arial" w:cs="Arial"/>
                <w:bCs/>
                <w:color w:val="000000" w:themeColor="text1"/>
                <w:shd w:val="clear" w:color="auto" w:fill="FFFFFF"/>
              </w:rPr>
              <w:t>Gene Expression Atlas (GXA) predictions compared to (b) multi-plex iTRAQ data for β-tubulin isotype expression in HCT116 colon cancer cells.</w:t>
            </w:r>
            <w:r w:rsidRPr="00154A25">
              <w:rPr>
                <w:rFonts w:ascii="Arial" w:hAnsi="Arial" w:cs="Arial"/>
                <w:color w:val="000000" w:themeColor="text1"/>
                <w:shd w:val="clear" w:color="auto" w:fill="FFFFFF"/>
              </w:rPr>
              <w:t xml:space="preserve"> </w:t>
            </w:r>
            <w:r w:rsidRPr="00154A25">
              <w:rPr>
                <w:rFonts w:ascii="Arial" w:hAnsi="Arial" w:cs="Arial"/>
                <w:bCs/>
                <w:color w:val="000000" w:themeColor="text1"/>
              </w:rPr>
              <w:t>a) GXA expression data shows that β2c-tubulin and β3-tubulin are downregulated and β1-tubulin is upregulated in untreated HCT116 cells relative to non-</w:t>
            </w:r>
            <w:proofErr w:type="spellStart"/>
            <w:r w:rsidRPr="00154A25">
              <w:rPr>
                <w:rFonts w:ascii="Arial" w:hAnsi="Arial" w:cs="Arial"/>
                <w:bCs/>
                <w:color w:val="000000" w:themeColor="text1"/>
              </w:rPr>
              <w:t>tumoural</w:t>
            </w:r>
            <w:proofErr w:type="spellEnd"/>
            <w:r w:rsidRPr="00154A25">
              <w:rPr>
                <w:rFonts w:ascii="Arial" w:hAnsi="Arial" w:cs="Arial"/>
                <w:bCs/>
                <w:color w:val="000000" w:themeColor="text1"/>
              </w:rPr>
              <w:t xml:space="preserve"> cells (</w:t>
            </w:r>
            <w:proofErr w:type="spellStart"/>
            <w:r w:rsidRPr="00154A25">
              <w:rPr>
                <w:rFonts w:ascii="Arial" w:hAnsi="Arial" w:cs="Arial"/>
                <w:bCs/>
                <w:color w:val="000000" w:themeColor="text1"/>
              </w:rPr>
              <w:t>Affymetrix</w:t>
            </w:r>
            <w:proofErr w:type="spellEnd"/>
            <w:r w:rsidRPr="00154A25">
              <w:rPr>
                <w:rFonts w:ascii="Arial" w:hAnsi="Arial" w:cs="Arial"/>
                <w:bCs/>
                <w:color w:val="000000" w:themeColor="text1"/>
              </w:rPr>
              <w:t xml:space="preserve"> </w:t>
            </w:r>
            <w:proofErr w:type="spellStart"/>
            <w:r w:rsidRPr="00154A25">
              <w:rPr>
                <w:rFonts w:ascii="Arial" w:hAnsi="Arial" w:cs="Arial"/>
                <w:bCs/>
                <w:color w:val="000000" w:themeColor="text1"/>
              </w:rPr>
              <w:t>GeneChip</w:t>
            </w:r>
            <w:proofErr w:type="spellEnd"/>
            <w:r w:rsidRPr="00154A25">
              <w:rPr>
                <w:rFonts w:ascii="Arial" w:hAnsi="Arial" w:cs="Arial"/>
                <w:bCs/>
                <w:color w:val="000000" w:themeColor="text1"/>
              </w:rPr>
              <w:t xml:space="preserve"> array design); b) In contrast, multi-plex iTRAQ data shows that treatment with propionate and valerate counters this aberrant β-tubulin isotype expression pattern.</w:t>
            </w:r>
          </w:p>
        </w:tc>
      </w:tr>
    </w:tbl>
    <w:p w:rsidR="008429DF" w:rsidRDefault="008429DF" w:rsidP="008429DF">
      <w:pPr>
        <w:spacing w:line="360" w:lineRule="auto"/>
        <w:jc w:val="both"/>
        <w:rPr>
          <w:rFonts w:ascii="Arial" w:hAnsi="Arial" w:cs="Arial"/>
          <w:color w:val="000000" w:themeColor="text1"/>
          <w:sz w:val="24"/>
        </w:rPr>
      </w:pPr>
    </w:p>
    <w:p w:rsidR="00711ABC" w:rsidRPr="00154A25" w:rsidRDefault="00711ABC" w:rsidP="008429DF">
      <w:pPr>
        <w:spacing w:line="360" w:lineRule="auto"/>
        <w:jc w:val="both"/>
        <w:rPr>
          <w:rFonts w:ascii="Arial" w:hAnsi="Arial" w:cs="Arial"/>
          <w:color w:val="000000" w:themeColor="text1"/>
          <w:sz w:val="24"/>
        </w:rPr>
      </w:pPr>
    </w:p>
    <w:p w:rsidR="00671211"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50" w:name="_Toc351362897"/>
      <w:bookmarkStart w:id="251" w:name="_Toc362832853"/>
      <w:r w:rsidRPr="00154A25">
        <w:rPr>
          <w:rFonts w:ascii="Arial" w:eastAsia="Times New Roman" w:hAnsi="Arial" w:cs="Arial"/>
          <w:b w:val="0"/>
          <w:i/>
          <w:color w:val="000000" w:themeColor="text1"/>
          <w:sz w:val="24"/>
        </w:rPr>
        <w:t>7.4</w:t>
      </w:r>
      <w:r w:rsidR="00671211" w:rsidRPr="00154A25">
        <w:rPr>
          <w:rFonts w:ascii="Arial" w:eastAsia="Times New Roman" w:hAnsi="Arial" w:cs="Arial"/>
          <w:b w:val="0"/>
          <w:i/>
          <w:color w:val="000000" w:themeColor="text1"/>
          <w:sz w:val="24"/>
        </w:rPr>
        <w:t xml:space="preserve">.5. Pathway </w:t>
      </w:r>
      <w:r w:rsidR="007A7193" w:rsidRPr="00154A25">
        <w:rPr>
          <w:rFonts w:ascii="Arial" w:eastAsia="Times New Roman" w:hAnsi="Arial" w:cs="Arial"/>
          <w:b w:val="0"/>
          <w:i/>
          <w:color w:val="000000" w:themeColor="text1"/>
          <w:sz w:val="24"/>
        </w:rPr>
        <w:t xml:space="preserve">mapping and </w:t>
      </w:r>
      <w:r w:rsidR="00671211" w:rsidRPr="00154A25">
        <w:rPr>
          <w:rFonts w:ascii="Arial" w:eastAsia="Times New Roman" w:hAnsi="Arial" w:cs="Arial"/>
          <w:b w:val="0"/>
          <w:i/>
          <w:color w:val="000000" w:themeColor="text1"/>
          <w:sz w:val="24"/>
        </w:rPr>
        <w:t>expression analysis</w:t>
      </w:r>
      <w:bookmarkEnd w:id="250"/>
      <w:bookmarkEnd w:id="251"/>
    </w:p>
    <w:p w:rsidR="00F96B04" w:rsidRDefault="00671211" w:rsidP="00F96B04">
      <w:pPr>
        <w:spacing w:after="120" w:line="480" w:lineRule="auto"/>
        <w:ind w:left="284"/>
        <w:jc w:val="both"/>
        <w:rPr>
          <w:rFonts w:ascii="Arial" w:hAnsi="Arial" w:cs="Arial"/>
          <w:color w:val="000000" w:themeColor="text1"/>
          <w:sz w:val="24"/>
        </w:rPr>
      </w:pPr>
      <w:r w:rsidRPr="00154A25">
        <w:rPr>
          <w:rFonts w:ascii="Arial" w:hAnsi="Arial" w:cs="Arial"/>
          <w:color w:val="000000" w:themeColor="text1"/>
          <w:sz w:val="24"/>
        </w:rPr>
        <w:t>Accession numbers (AC), identified by the duplicate SCFA (</w:t>
      </w:r>
      <w:r w:rsidR="00001D07" w:rsidRPr="00154A25">
        <w:rPr>
          <w:rFonts w:ascii="Arial" w:hAnsi="Arial" w:cs="Arial"/>
          <w:color w:val="000000" w:themeColor="text1"/>
          <w:sz w:val="24"/>
        </w:rPr>
        <w:t>butyrate, propionate, valerate</w:t>
      </w:r>
      <w:r w:rsidRPr="00154A25">
        <w:rPr>
          <w:rFonts w:ascii="Arial" w:hAnsi="Arial" w:cs="Arial"/>
          <w:color w:val="000000" w:themeColor="text1"/>
          <w:sz w:val="24"/>
        </w:rPr>
        <w:t xml:space="preserve">) and the quadruplet </w:t>
      </w:r>
      <w:r w:rsidR="00001D07" w:rsidRPr="00154A25">
        <w:rPr>
          <w:rFonts w:ascii="Arial" w:hAnsi="Arial" w:cs="Arial"/>
          <w:color w:val="000000" w:themeColor="text1"/>
          <w:sz w:val="24"/>
        </w:rPr>
        <w:t xml:space="preserve">propionate </w:t>
      </w:r>
      <w:r w:rsidRPr="00154A25">
        <w:rPr>
          <w:rFonts w:ascii="Arial" w:hAnsi="Arial" w:cs="Arial"/>
          <w:color w:val="000000" w:themeColor="text1"/>
          <w:sz w:val="24"/>
        </w:rPr>
        <w:t>multi-plex iTRAQ experiments for SCFA-treated HCT116 colon cancer cells, were submitted for pathway ID mapping and expression analysis</w:t>
      </w:r>
      <w:r w:rsidR="006F5C84"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17691E" w:rsidRPr="00154A25">
        <w:rPr>
          <w:rFonts w:ascii="Arial" w:hAnsi="Arial" w:cs="Arial"/>
          <w:noProof/>
          <w:color w:val="000000" w:themeColor="text1"/>
          <w:sz w:val="24"/>
          <w:vertAlign w:val="superscript"/>
        </w:rPr>
        <w:instrText xml:space="preserve"> ADDIN EN.CITE &lt;EndNote&gt;&lt;Cite&gt;&lt;Author&gt;Reactome&lt;/Author&gt;&lt;Year&gt;2010&lt;/Year&gt;&lt;RecNum&gt;69&lt;/RecNum&gt;&lt;DisplayText&gt;[99]&lt;/DisplayText&gt;&lt;record&gt;&lt;rec-number&gt;69&lt;/rec-number&gt;&lt;foreign-keys&gt;&lt;key app="EN" db-id="rs5x295dudx293essv7vwts4r9tdvfzpa250"&gt;69&lt;/key&gt;&lt;/foreign-keys&gt;&lt;ref-type name="Online Database"&gt;45&lt;/ref-type&gt;&lt;contributors&gt;&lt;authors&gt;&lt;author&gt;Reactome&lt;/author&gt;&lt;/authors&gt;&lt;/contributors&gt;&lt;titles&gt;&lt;title&gt;REACTOME: a manually curated and peer-reviewed pathway database&lt;/title&gt;&lt;/titles&gt;&lt;dates&gt;&lt;year&gt;2010&lt;/year&gt;&lt;/dates&gt;&lt;publisher&gt;Reactome&lt;/publisher&gt;&lt;urls&gt;&lt;related-urls&gt;&lt;url&gt;http://www.reactome.org&lt;/url&gt;&lt;/related-urls&gt;&lt;/urls&gt;&lt;/record&gt;&lt;/Cite&gt;&lt;Cite&gt;&lt;Author&gt;Reactome&lt;/Author&gt;&lt;Year&gt;2010&lt;/Year&gt;&lt;RecNum&gt;69&lt;/RecNum&gt;&lt;record&gt;&lt;rec-number&gt;69&lt;/rec-number&gt;&lt;foreign-keys&gt;&lt;key app="EN" db-id="rs5x295dudx293essv7vwts4r9tdvfzpa250"&gt;69&lt;/key&gt;&lt;/foreign-keys&gt;&lt;ref-type name="Online Database"&gt;45&lt;/ref-type&gt;&lt;contributors&gt;&lt;authors&gt;&lt;author&gt;Reactome&lt;/author&gt;&lt;/authors&gt;&lt;/contributors&gt;&lt;titles&gt;&lt;title&gt;REACTOME: a manually curated and peer-reviewed pathway database&lt;/title&gt;&lt;/titles&gt;&lt;dates&gt;&lt;year&gt;2010&lt;/year&gt;&lt;/dates&gt;&lt;publisher&gt;Reactome&lt;/publisher&gt;&lt;urls&gt;&lt;related-urls&gt;&lt;url&gt;http://www.reactome.org&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17691E" w:rsidRPr="00154A25">
        <w:rPr>
          <w:rFonts w:ascii="Arial" w:hAnsi="Arial" w:cs="Arial"/>
          <w:noProof/>
          <w:color w:val="000000" w:themeColor="text1"/>
          <w:sz w:val="24"/>
          <w:vertAlign w:val="superscript"/>
        </w:rPr>
        <w:t>[</w:t>
      </w:r>
      <w:hyperlink w:anchor="_ENREF_99" w:tooltip="Reactome, 2010 #69" w:history="1">
        <w:r w:rsidR="00C122C8" w:rsidRPr="00154A25">
          <w:rPr>
            <w:rFonts w:ascii="Arial" w:hAnsi="Arial" w:cs="Arial"/>
            <w:noProof/>
            <w:color w:val="000000" w:themeColor="text1"/>
            <w:sz w:val="24"/>
            <w:vertAlign w:val="superscript"/>
          </w:rPr>
          <w:t>99</w:t>
        </w:r>
      </w:hyperlink>
      <w:r w:rsidR="0017691E"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001D07"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hierarchy tree of overrepresented pathways was expanded to reveal the biological pathways in which β-tubulin isotypes participated (Fig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7.</w:t>
      </w:r>
      <w:r w:rsidR="00B610E0" w:rsidRPr="00154A25">
        <w:rPr>
          <w:rFonts w:ascii="Arial" w:hAnsi="Arial" w:cs="Arial"/>
          <w:color w:val="000000" w:themeColor="text1"/>
          <w:sz w:val="24"/>
        </w:rPr>
        <w:t>3</w:t>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most enriched pathways were</w:t>
      </w:r>
      <w:r w:rsidR="00001D07" w:rsidRPr="00154A25">
        <w:rPr>
          <w:rFonts w:ascii="Arial" w:hAnsi="Arial" w:cs="Arial"/>
          <w:color w:val="000000" w:themeColor="text1"/>
          <w:sz w:val="24"/>
        </w:rPr>
        <w:t xml:space="preserve"> </w:t>
      </w:r>
      <w:r w:rsidRPr="00154A25">
        <w:rPr>
          <w:rFonts w:ascii="Arial" w:hAnsi="Arial" w:cs="Arial"/>
          <w:color w:val="000000" w:themeColor="text1"/>
          <w:sz w:val="24"/>
        </w:rPr>
        <w:t xml:space="preserve">metabolism-of-proteins (yellow; </w:t>
      </w:r>
      <w:r w:rsidR="00C338D6" w:rsidRPr="00154A25">
        <w:rPr>
          <w:rFonts w:ascii="Arial" w:hAnsi="Arial" w:cs="Arial"/>
          <w:color w:val="000000" w:themeColor="text1"/>
          <w:sz w:val="24"/>
        </w:rPr>
        <w:t>β2c</w:t>
      </w:r>
      <w:r w:rsidR="00001D07" w:rsidRPr="00154A25">
        <w:rPr>
          <w:rFonts w:ascii="Arial" w:hAnsi="Arial" w:cs="Arial"/>
          <w:color w:val="000000" w:themeColor="text1"/>
          <w:sz w:val="24"/>
        </w:rPr>
        <w:t>-</w:t>
      </w:r>
      <w:r w:rsidR="00AC7F29" w:rsidRPr="00154A25">
        <w:rPr>
          <w:rFonts w:ascii="Arial" w:hAnsi="Arial" w:cs="Arial"/>
          <w:color w:val="000000" w:themeColor="text1"/>
          <w:sz w:val="24"/>
        </w:rPr>
        <w:t xml:space="preserve"> </w:t>
      </w:r>
      <w:r w:rsidRPr="00154A25">
        <w:rPr>
          <w:rFonts w:ascii="Arial" w:hAnsi="Arial" w:cs="Arial"/>
          <w:color w:val="000000" w:themeColor="text1"/>
          <w:sz w:val="24"/>
        </w:rPr>
        <w:t>&amp; β3-tubulin); membrane-trafficking (turquoise; β3</w:t>
      </w:r>
      <w:r w:rsidR="00001D07" w:rsidRPr="00154A25">
        <w:rPr>
          <w:rFonts w:ascii="Arial" w:hAnsi="Arial" w:cs="Arial"/>
          <w:color w:val="000000" w:themeColor="text1"/>
          <w:sz w:val="24"/>
        </w:rPr>
        <w:t>-</w:t>
      </w:r>
      <w:r w:rsidR="00AC7F29" w:rsidRPr="00154A25">
        <w:rPr>
          <w:rFonts w:ascii="Arial" w:hAnsi="Arial" w:cs="Arial"/>
          <w:color w:val="000000" w:themeColor="text1"/>
          <w:sz w:val="24"/>
        </w:rPr>
        <w:t xml:space="preserve"> </w:t>
      </w:r>
      <w:r w:rsidRPr="00154A25">
        <w:rPr>
          <w:rFonts w:ascii="Arial" w:hAnsi="Arial" w:cs="Arial"/>
          <w:color w:val="000000" w:themeColor="text1"/>
          <w:sz w:val="24"/>
        </w:rPr>
        <w:t xml:space="preserve">&amp;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haemostasis (turquoise; </w:t>
      </w:r>
      <w:r w:rsidR="00C338D6" w:rsidRPr="00154A25">
        <w:rPr>
          <w:rFonts w:ascii="Arial" w:hAnsi="Arial" w:cs="Arial"/>
          <w:color w:val="000000" w:themeColor="text1"/>
          <w:sz w:val="24"/>
        </w:rPr>
        <w:t>β2c</w:t>
      </w:r>
      <w:r w:rsidR="00001D07" w:rsidRPr="00154A25">
        <w:rPr>
          <w:rFonts w:ascii="Arial" w:hAnsi="Arial" w:cs="Arial"/>
          <w:color w:val="000000" w:themeColor="text1"/>
          <w:sz w:val="24"/>
        </w:rPr>
        <w:t>-</w:t>
      </w:r>
      <w:r w:rsidR="00AC7F29" w:rsidRPr="00154A25">
        <w:rPr>
          <w:rFonts w:ascii="Arial" w:hAnsi="Arial" w:cs="Arial"/>
          <w:color w:val="000000" w:themeColor="text1"/>
          <w:sz w:val="24"/>
        </w:rPr>
        <w:t xml:space="preserve"> </w:t>
      </w:r>
      <w:r w:rsidRPr="00154A25">
        <w:rPr>
          <w:rFonts w:ascii="Arial" w:hAnsi="Arial" w:cs="Arial"/>
          <w:color w:val="000000" w:themeColor="text1"/>
          <w:sz w:val="24"/>
        </w:rPr>
        <w:t>&amp; β3-tubulin).</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“cooler” pathways, though still enriched, were developmental-biology (blue; β3</w:t>
      </w:r>
      <w:r w:rsidR="00001D07" w:rsidRPr="00154A25">
        <w:rPr>
          <w:rFonts w:ascii="Arial" w:hAnsi="Arial" w:cs="Arial"/>
          <w:color w:val="000000" w:themeColor="text1"/>
          <w:sz w:val="24"/>
        </w:rPr>
        <w:t>-</w:t>
      </w:r>
      <w:r w:rsidRPr="00154A25">
        <w:rPr>
          <w:rFonts w:ascii="Arial" w:hAnsi="Arial" w:cs="Arial"/>
          <w:color w:val="000000" w:themeColor="text1"/>
          <w:sz w:val="24"/>
        </w:rPr>
        <w:t xml:space="preserve"> &amp; </w:t>
      </w:r>
      <w:r w:rsidR="003A5C91" w:rsidRPr="00154A25">
        <w:rPr>
          <w:rFonts w:ascii="Arial" w:hAnsi="Arial" w:cs="Arial"/>
          <w:color w:val="000000" w:themeColor="text1"/>
          <w:sz w:val="24"/>
        </w:rPr>
        <w:t>β2c-tubulin</w:t>
      </w:r>
      <w:r w:rsidRPr="00154A25">
        <w:rPr>
          <w:rFonts w:ascii="Arial" w:hAnsi="Arial" w:cs="Arial"/>
          <w:color w:val="000000" w:themeColor="text1"/>
          <w:sz w:val="24"/>
        </w:rPr>
        <w:t>); c</w:t>
      </w:r>
      <w:r w:rsidR="00CF49F9" w:rsidRPr="00154A25">
        <w:rPr>
          <w:rFonts w:ascii="Arial" w:hAnsi="Arial" w:cs="Arial"/>
          <w:color w:val="000000" w:themeColor="text1"/>
          <w:sz w:val="24"/>
        </w:rPr>
        <w:t>ell cycle</w:t>
      </w:r>
      <w:r w:rsidRPr="00154A25">
        <w:rPr>
          <w:rFonts w:ascii="Arial" w:hAnsi="Arial" w:cs="Arial"/>
          <w:color w:val="000000" w:themeColor="text1"/>
          <w:sz w:val="24"/>
        </w:rPr>
        <w:t xml:space="preserve"> (blue; β3</w:t>
      </w:r>
      <w:r w:rsidR="00001D07" w:rsidRPr="00154A25">
        <w:rPr>
          <w:rFonts w:ascii="Arial" w:hAnsi="Arial" w:cs="Arial"/>
          <w:color w:val="000000" w:themeColor="text1"/>
          <w:sz w:val="24"/>
        </w:rPr>
        <w:t>-</w:t>
      </w:r>
      <w:r w:rsidRPr="00154A25">
        <w:rPr>
          <w:rFonts w:ascii="Arial" w:hAnsi="Arial" w:cs="Arial"/>
          <w:color w:val="000000" w:themeColor="text1"/>
          <w:sz w:val="24"/>
        </w:rPr>
        <w:t xml:space="preserve">, </w:t>
      </w:r>
      <w:r w:rsidR="00C338D6" w:rsidRPr="00154A25">
        <w:rPr>
          <w:rFonts w:ascii="Arial" w:hAnsi="Arial" w:cs="Arial"/>
          <w:color w:val="000000" w:themeColor="text1"/>
          <w:sz w:val="24"/>
        </w:rPr>
        <w:t>β2c</w:t>
      </w:r>
      <w:r w:rsidR="00001D07" w:rsidRPr="00154A25">
        <w:rPr>
          <w:rFonts w:ascii="Arial" w:hAnsi="Arial" w:cs="Arial"/>
          <w:color w:val="000000" w:themeColor="text1"/>
          <w:sz w:val="24"/>
        </w:rPr>
        <w:t>-</w:t>
      </w:r>
      <w:r w:rsidRPr="00154A25">
        <w:rPr>
          <w:rFonts w:ascii="Arial" w:hAnsi="Arial" w:cs="Arial"/>
          <w:color w:val="000000" w:themeColor="text1"/>
          <w:sz w:val="24"/>
        </w:rPr>
        <w:t>, β1</w:t>
      </w:r>
      <w:r w:rsidR="00001D07" w:rsidRPr="00154A25">
        <w:rPr>
          <w:rFonts w:ascii="Arial" w:hAnsi="Arial" w:cs="Arial"/>
          <w:color w:val="000000" w:themeColor="text1"/>
          <w:sz w:val="24"/>
        </w:rPr>
        <w:t>-</w:t>
      </w:r>
      <w:r w:rsidR="00D02AC7" w:rsidRPr="00154A25">
        <w:rPr>
          <w:rFonts w:ascii="Arial" w:hAnsi="Arial" w:cs="Arial"/>
          <w:color w:val="000000" w:themeColor="text1"/>
          <w:sz w:val="24"/>
        </w:rPr>
        <w:t>,</w:t>
      </w:r>
      <w:r w:rsidRPr="00154A25">
        <w:rPr>
          <w:rFonts w:ascii="Arial" w:hAnsi="Arial" w:cs="Arial"/>
          <w:color w:val="000000" w:themeColor="text1"/>
          <w:sz w:val="24"/>
        </w:rPr>
        <w:t xml:space="preserve"> β-tubulin); DNA-replication (blue; β3</w:t>
      </w:r>
      <w:r w:rsidR="00001D07" w:rsidRPr="00154A25">
        <w:rPr>
          <w:rFonts w:ascii="Arial" w:hAnsi="Arial" w:cs="Arial"/>
          <w:color w:val="000000" w:themeColor="text1"/>
          <w:sz w:val="24"/>
        </w:rPr>
        <w:t>-</w:t>
      </w:r>
      <w:r w:rsidR="00AC7F29" w:rsidRPr="00154A25">
        <w:rPr>
          <w:rFonts w:ascii="Arial" w:hAnsi="Arial" w:cs="Arial"/>
          <w:color w:val="000000" w:themeColor="text1"/>
          <w:sz w:val="24"/>
        </w:rPr>
        <w:t xml:space="preserve"> </w:t>
      </w:r>
      <w:r w:rsidRPr="00154A25">
        <w:rPr>
          <w:rFonts w:ascii="Arial" w:hAnsi="Arial" w:cs="Arial"/>
          <w:color w:val="000000" w:themeColor="text1"/>
          <w:sz w:val="24"/>
        </w:rPr>
        <w:t xml:space="preserve">&amp;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w:t>
      </w:r>
      <w:r w:rsidR="00001D07" w:rsidRPr="00154A25">
        <w:rPr>
          <w:rFonts w:ascii="Arial" w:hAnsi="Arial" w:cs="Arial"/>
          <w:color w:val="000000" w:themeColor="text1"/>
          <w:sz w:val="24"/>
        </w:rPr>
        <w:t>m</w:t>
      </w:r>
      <w:r w:rsidRPr="00154A25">
        <w:rPr>
          <w:rFonts w:ascii="Arial" w:hAnsi="Arial" w:cs="Arial"/>
          <w:color w:val="000000" w:themeColor="text1"/>
          <w:sz w:val="24"/>
        </w:rPr>
        <w:t>itotic M-M/G1 phases (blue; β3</w:t>
      </w:r>
      <w:r w:rsidR="00001D07" w:rsidRPr="00154A25">
        <w:rPr>
          <w:rFonts w:ascii="Arial" w:hAnsi="Arial" w:cs="Arial"/>
          <w:color w:val="000000" w:themeColor="text1"/>
          <w:sz w:val="24"/>
        </w:rPr>
        <w:t>-</w:t>
      </w:r>
      <w:r w:rsidR="00AC7F29" w:rsidRPr="00154A25">
        <w:rPr>
          <w:rFonts w:ascii="Arial" w:hAnsi="Arial" w:cs="Arial"/>
          <w:color w:val="000000" w:themeColor="text1"/>
          <w:sz w:val="24"/>
        </w:rPr>
        <w:t xml:space="preserve"> </w:t>
      </w:r>
      <w:r w:rsidRPr="00154A25">
        <w:rPr>
          <w:rFonts w:ascii="Arial" w:hAnsi="Arial" w:cs="Arial"/>
          <w:color w:val="000000" w:themeColor="text1"/>
          <w:sz w:val="24"/>
        </w:rPr>
        <w:t xml:space="preserve">&amp; </w:t>
      </w:r>
      <w:r w:rsidR="003A5C91" w:rsidRPr="00154A25">
        <w:rPr>
          <w:rFonts w:ascii="Arial" w:hAnsi="Arial" w:cs="Arial"/>
          <w:color w:val="000000" w:themeColor="text1"/>
          <w:sz w:val="24"/>
        </w:rPr>
        <w:t>β2c-tubulin</w:t>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00001D07" w:rsidRPr="00154A25">
        <w:rPr>
          <w:rFonts w:ascii="Arial" w:hAnsi="Arial" w:cs="Arial"/>
          <w:color w:val="000000" w:themeColor="text1"/>
          <w:sz w:val="24"/>
        </w:rPr>
        <w:t xml:space="preserve">The </w:t>
      </w:r>
      <w:r w:rsidRPr="00154A25">
        <w:rPr>
          <w:rFonts w:ascii="Arial" w:hAnsi="Arial" w:cs="Arial"/>
          <w:color w:val="000000" w:themeColor="text1"/>
          <w:sz w:val="24"/>
        </w:rPr>
        <w:t>p-values ranged from 1.1x10</w:t>
      </w:r>
      <w:r w:rsidRPr="00154A25">
        <w:rPr>
          <w:rFonts w:ascii="Arial" w:hAnsi="Arial" w:cs="Arial"/>
          <w:color w:val="000000" w:themeColor="text1"/>
          <w:sz w:val="24"/>
          <w:vertAlign w:val="superscript"/>
        </w:rPr>
        <w:t>-6</w:t>
      </w:r>
      <w:r w:rsidRPr="00154A25">
        <w:rPr>
          <w:rFonts w:ascii="Arial" w:hAnsi="Arial" w:cs="Arial"/>
          <w:color w:val="000000" w:themeColor="text1"/>
          <w:sz w:val="24"/>
        </w:rPr>
        <w:t xml:space="preserve"> for metabolism-of-proteins, with 14 participatory proteins out of a total of 461</w:t>
      </w:r>
      <w:r w:rsidR="00001D07" w:rsidRPr="00154A25">
        <w:rPr>
          <w:rFonts w:ascii="Arial" w:hAnsi="Arial" w:cs="Arial"/>
          <w:color w:val="000000" w:themeColor="text1"/>
          <w:sz w:val="24"/>
        </w:rPr>
        <w:t>,</w:t>
      </w:r>
      <w:r w:rsidRPr="00154A25">
        <w:rPr>
          <w:rFonts w:ascii="Arial" w:hAnsi="Arial" w:cs="Arial"/>
          <w:color w:val="000000" w:themeColor="text1"/>
          <w:sz w:val="24"/>
        </w:rPr>
        <w:t xml:space="preserve"> to </w:t>
      </w:r>
      <w:r w:rsidR="00001D07" w:rsidRPr="00154A25">
        <w:rPr>
          <w:rFonts w:ascii="Arial" w:hAnsi="Arial" w:cs="Arial"/>
          <w:color w:val="000000" w:themeColor="text1"/>
          <w:sz w:val="24"/>
        </w:rPr>
        <w:t>m</w:t>
      </w:r>
      <w:r w:rsidRPr="00154A25">
        <w:rPr>
          <w:rFonts w:ascii="Arial" w:hAnsi="Arial" w:cs="Arial"/>
          <w:color w:val="000000" w:themeColor="text1"/>
          <w:sz w:val="24"/>
        </w:rPr>
        <w:t>itotic M-M/G1 phases, 2.9x10</w:t>
      </w:r>
      <w:r w:rsidRPr="00154A25">
        <w:rPr>
          <w:rFonts w:ascii="Arial" w:hAnsi="Arial" w:cs="Arial"/>
          <w:color w:val="000000" w:themeColor="text1"/>
          <w:sz w:val="24"/>
          <w:vertAlign w:val="superscript"/>
        </w:rPr>
        <w:t>-2</w:t>
      </w:r>
      <w:r w:rsidRPr="00154A25">
        <w:rPr>
          <w:rFonts w:ascii="Arial" w:hAnsi="Arial" w:cs="Arial"/>
          <w:color w:val="000000" w:themeColor="text1"/>
          <w:sz w:val="24"/>
        </w:rPr>
        <w:t xml:space="preserve"> with 4 out of 199 participatory proteins.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 </w:t>
      </w:r>
      <w:r w:rsidR="00E16FF5">
        <w:rPr>
          <w:rFonts w:ascii="Arial" w:hAnsi="Arial" w:cs="Arial"/>
          <w:color w:val="000000" w:themeColor="text1"/>
          <w:sz w:val="24"/>
        </w:rPr>
        <w:t>‘</w:t>
      </w:r>
      <w:r w:rsidRPr="00154A25">
        <w:rPr>
          <w:rFonts w:ascii="Arial" w:hAnsi="Arial" w:cs="Arial"/>
          <w:color w:val="000000" w:themeColor="text1"/>
          <w:sz w:val="24"/>
        </w:rPr>
        <w:t>starry sky</w:t>
      </w:r>
      <w:r w:rsidR="00E16FF5">
        <w:rPr>
          <w:rFonts w:ascii="Arial" w:hAnsi="Arial" w:cs="Arial"/>
          <w:color w:val="000000" w:themeColor="text1"/>
          <w:sz w:val="24"/>
        </w:rPr>
        <w:t>’</w:t>
      </w:r>
      <w:r w:rsidRPr="00154A25">
        <w:rPr>
          <w:rFonts w:ascii="Arial" w:hAnsi="Arial" w:cs="Arial"/>
          <w:color w:val="000000" w:themeColor="text1"/>
          <w:sz w:val="24"/>
        </w:rPr>
        <w:t xml:space="preserve"> network map, colour coded for the pathways involved, is shown in </w:t>
      </w:r>
      <w:r w:rsidR="00C141C3" w:rsidRPr="00154A25">
        <w:rPr>
          <w:rFonts w:ascii="Arial" w:hAnsi="Arial" w:cs="Arial"/>
          <w:color w:val="000000" w:themeColor="text1"/>
          <w:sz w:val="24"/>
        </w:rPr>
        <w:t>Figure</w:t>
      </w:r>
      <w:r w:rsidRPr="00154A25">
        <w:rPr>
          <w:rFonts w:ascii="Arial" w:hAnsi="Arial" w:cs="Arial"/>
          <w:color w:val="000000" w:themeColor="text1"/>
          <w:sz w:val="24"/>
        </w:rPr>
        <w:t xml:space="preserve"> 7.</w:t>
      </w:r>
      <w:r w:rsidR="00B610E0" w:rsidRPr="00154A25">
        <w:rPr>
          <w:rFonts w:ascii="Arial" w:hAnsi="Arial" w:cs="Arial"/>
          <w:color w:val="000000" w:themeColor="text1"/>
          <w:sz w:val="24"/>
        </w:rPr>
        <w:t>2</w:t>
      </w:r>
      <w:r w:rsidRPr="00154A25">
        <w:rPr>
          <w:rFonts w:ascii="Arial" w:hAnsi="Arial" w:cs="Arial"/>
          <w:color w:val="000000" w:themeColor="text1"/>
          <w:sz w:val="24"/>
        </w:rPr>
        <w:t>.</w:t>
      </w:r>
    </w:p>
    <w:p w:rsidR="00F96B04" w:rsidRDefault="00F96B04">
      <w:pPr>
        <w:rPr>
          <w:rFonts w:ascii="Arial" w:hAnsi="Arial" w:cs="Arial"/>
          <w:color w:val="000000" w:themeColor="text1"/>
          <w:sz w:val="24"/>
        </w:rPr>
      </w:pPr>
      <w:r>
        <w:rPr>
          <w:rFonts w:ascii="Arial" w:hAnsi="Arial" w:cs="Arial"/>
          <w:color w:val="000000" w:themeColor="text1"/>
          <w:sz w:val="24"/>
        </w:rPr>
        <w:br w:type="page"/>
      </w:r>
    </w:p>
    <w:p w:rsidR="00A14C0F" w:rsidRPr="00154A25" w:rsidRDefault="00A14C0F" w:rsidP="00A14C0F">
      <w:pPr>
        <w:spacing w:line="360" w:lineRule="auto"/>
        <w:jc w:val="both"/>
        <w:rPr>
          <w:rFonts w:ascii="Arial" w:hAnsi="Arial" w:cs="Arial"/>
          <w:color w:val="000000" w:themeColor="text1"/>
          <w:sz w:val="24"/>
        </w:rPr>
      </w:pPr>
      <w:r w:rsidRPr="00546BCA">
        <w:rPr>
          <w:rFonts w:ascii="Arial" w:hAnsi="Arial" w:cs="Arial"/>
          <w:noProof/>
          <w:color w:val="000000" w:themeColor="text1"/>
          <w:sz w:val="24"/>
          <w:lang w:val="en-US"/>
        </w:rPr>
        <w:lastRenderedPageBreak/>
        <w:drawing>
          <wp:inline distT="0" distB="0" distL="0" distR="0" wp14:anchorId="28D4D7E8" wp14:editId="086B9755">
            <wp:extent cx="6076950" cy="1485900"/>
            <wp:effectExtent l="0" t="0" r="0" b="0"/>
            <wp:docPr id="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preferRelativeResize="0">
                      <a:picLocks/>
                    </pic:cNvPicPr>
                  </pic:nvPicPr>
                  <pic:blipFill>
                    <a:blip r:embed="rId71" cstate="print">
                      <a:extLst>
                        <a:ext uri="{BEBA8EAE-BF5A-486C-A8C5-ECC9F3942E4B}">
                          <a14:imgProps xmlns:a14="http://schemas.microsoft.com/office/drawing/2010/main">
                            <a14:imgLayer r:embed="rId72">
                              <a14:imgEffect>
                                <a14:sharpenSoften amount="50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098696" cy="1491217"/>
                    </a:xfrm>
                    <a:prstGeom prst="rect">
                      <a:avLst/>
                    </a:prstGeom>
                  </pic:spPr>
                </pic:pic>
              </a:graphicData>
            </a:graphic>
          </wp:inline>
        </w:drawing>
      </w:r>
    </w:p>
    <w:p w:rsidR="00A14C0F" w:rsidRPr="00154A25" w:rsidRDefault="00A14C0F" w:rsidP="00A14C0F">
      <w:pPr>
        <w:spacing w:line="360" w:lineRule="auto"/>
        <w:jc w:val="both"/>
        <w:rPr>
          <w:rFonts w:ascii="Arial" w:hAnsi="Arial" w:cs="Arial"/>
          <w:b/>
          <w:color w:val="000000" w:themeColor="text1"/>
        </w:rPr>
      </w:pPr>
      <w:proofErr w:type="gramStart"/>
      <w:r w:rsidRPr="00154A25">
        <w:rPr>
          <w:rFonts w:ascii="Arial" w:hAnsi="Arial" w:cs="Arial"/>
          <w:b/>
          <w:bCs/>
          <w:color w:val="000000" w:themeColor="text1"/>
          <w:shd w:val="clear" w:color="auto" w:fill="FFFFFF"/>
        </w:rPr>
        <w:t xml:space="preserve">Figure </w:t>
      </w:r>
      <w:r w:rsidR="00B610E0" w:rsidRPr="00154A25">
        <w:rPr>
          <w:rFonts w:ascii="Arial" w:hAnsi="Arial" w:cs="Arial"/>
          <w:b/>
          <w:bCs/>
          <w:color w:val="000000" w:themeColor="text1"/>
          <w:shd w:val="clear" w:color="auto" w:fill="FFFFFF"/>
        </w:rPr>
        <w:t>7.2</w:t>
      </w:r>
      <w:r w:rsidRPr="00154A25">
        <w:rPr>
          <w:rFonts w:ascii="Arial" w:hAnsi="Arial" w:cs="Arial"/>
          <w:b/>
          <w:bCs/>
          <w:color w:val="000000" w:themeColor="text1"/>
          <w:shd w:val="clear" w:color="auto" w:fill="FFFFFF"/>
        </w:rPr>
        <w:t>.</w:t>
      </w:r>
      <w:proofErr w:type="gramEnd"/>
      <w:r w:rsidRPr="00154A25">
        <w:rPr>
          <w:rFonts w:ascii="Arial" w:hAnsi="Arial" w:cs="Arial"/>
          <w:bCs/>
          <w:color w:val="000000" w:themeColor="text1"/>
          <w:shd w:val="clear" w:color="auto" w:fill="FFFFFF"/>
        </w:rPr>
        <w:t xml:space="preserve"> The interactive </w:t>
      </w:r>
      <w:r w:rsidR="00E16FF5">
        <w:rPr>
          <w:rFonts w:ascii="Arial" w:hAnsi="Arial" w:cs="Arial"/>
          <w:bCs/>
          <w:color w:val="000000" w:themeColor="text1"/>
          <w:shd w:val="clear" w:color="auto" w:fill="FFFFFF"/>
        </w:rPr>
        <w:t>‘</w:t>
      </w:r>
      <w:r w:rsidRPr="00154A25">
        <w:rPr>
          <w:rFonts w:ascii="Arial" w:hAnsi="Arial" w:cs="Arial"/>
          <w:bCs/>
          <w:color w:val="000000" w:themeColor="text1"/>
          <w:shd w:val="clear" w:color="auto" w:fill="FFFFFF"/>
        </w:rPr>
        <w:t>starry-sky</w:t>
      </w:r>
      <w:r w:rsidR="00E16FF5">
        <w:rPr>
          <w:rFonts w:ascii="Arial" w:hAnsi="Arial" w:cs="Arial"/>
          <w:bCs/>
          <w:color w:val="000000" w:themeColor="text1"/>
          <w:shd w:val="clear" w:color="auto" w:fill="FFFFFF"/>
        </w:rPr>
        <w:t>’</w:t>
      </w:r>
      <w:r w:rsidRPr="00154A25">
        <w:rPr>
          <w:rFonts w:ascii="Arial" w:hAnsi="Arial" w:cs="Arial"/>
          <w:bCs/>
          <w:color w:val="000000" w:themeColor="text1"/>
          <w:shd w:val="clear" w:color="auto" w:fill="FFFFFF"/>
        </w:rPr>
        <w:t xml:space="preserve"> map in which participatory biological pathways highlighted and colour-coded according to an enrichment hierarchy spectrum.</w:t>
      </w:r>
    </w:p>
    <w:p w:rsidR="00A14C0F" w:rsidRPr="00154A25" w:rsidRDefault="00A14C0F" w:rsidP="00001D07">
      <w:pPr>
        <w:spacing w:after="120" w:line="480" w:lineRule="auto"/>
        <w:ind w:left="284"/>
        <w:jc w:val="both"/>
        <w:rPr>
          <w:rFonts w:ascii="Arial" w:hAnsi="Arial" w:cs="Arial"/>
          <w:color w:val="000000" w:themeColor="text1"/>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156"/>
      </w:tblGrid>
      <w:tr w:rsidR="00AA6BF5" w:rsidRPr="00154A25" w:rsidTr="00F96B04">
        <w:tc>
          <w:tcPr>
            <w:tcW w:w="4086" w:type="dxa"/>
          </w:tcPr>
          <w:p w:rsidR="00AA6BF5" w:rsidRPr="00154A25" w:rsidRDefault="00AA6BF5" w:rsidP="00AA6BF5">
            <w:pPr>
              <w:spacing w:line="360" w:lineRule="auto"/>
              <w:rPr>
                <w:rFonts w:ascii="Arial" w:hAnsi="Arial" w:cs="Arial"/>
                <w:b/>
                <w:bCs/>
                <w:color w:val="000000" w:themeColor="text1"/>
                <w:szCs w:val="24"/>
                <w:shd w:val="clear" w:color="auto" w:fill="FFFFFF"/>
              </w:rPr>
            </w:pPr>
            <w:r w:rsidRPr="00154A25">
              <w:rPr>
                <w:rFonts w:ascii="Arial" w:hAnsi="Arial" w:cs="Arial"/>
                <w:noProof/>
                <w:color w:val="000000" w:themeColor="text1"/>
                <w:lang w:val="en-US"/>
              </w:rPr>
              <w:drawing>
                <wp:inline distT="0" distB="0" distL="0" distR="0" wp14:anchorId="093CFF5E" wp14:editId="041D723F">
                  <wp:extent cx="2457450" cy="575063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0042" cy="5756696"/>
                          </a:xfrm>
                          <a:prstGeom prst="rect">
                            <a:avLst/>
                          </a:prstGeom>
                          <a:noFill/>
                        </pic:spPr>
                      </pic:pic>
                    </a:graphicData>
                  </a:graphic>
                </wp:inline>
              </w:drawing>
            </w:r>
          </w:p>
        </w:tc>
        <w:tc>
          <w:tcPr>
            <w:tcW w:w="5156" w:type="dxa"/>
          </w:tcPr>
          <w:p w:rsidR="00AA6BF5" w:rsidRPr="00154A25" w:rsidRDefault="00AA6BF5" w:rsidP="0093104D">
            <w:pPr>
              <w:spacing w:line="360" w:lineRule="auto"/>
              <w:jc w:val="both"/>
              <w:rPr>
                <w:rFonts w:ascii="Arial" w:hAnsi="Arial" w:cs="Arial"/>
                <w:b/>
                <w:bCs/>
                <w:color w:val="000000" w:themeColor="text1"/>
                <w:szCs w:val="24"/>
                <w:shd w:val="clear" w:color="auto" w:fill="FFFFFF"/>
              </w:rPr>
            </w:pPr>
            <w:r w:rsidRPr="00154A25">
              <w:rPr>
                <w:rFonts w:ascii="Arial" w:hAnsi="Arial" w:cs="Arial"/>
                <w:b/>
                <w:bCs/>
                <w:color w:val="000000" w:themeColor="text1"/>
                <w:szCs w:val="24"/>
                <w:shd w:val="clear" w:color="auto" w:fill="FFFFFF"/>
              </w:rPr>
              <w:t>Figure 7.</w:t>
            </w:r>
            <w:r w:rsidR="00B610E0" w:rsidRPr="00154A25">
              <w:rPr>
                <w:rFonts w:ascii="Arial" w:hAnsi="Arial" w:cs="Arial"/>
                <w:b/>
                <w:bCs/>
                <w:color w:val="000000" w:themeColor="text1"/>
                <w:szCs w:val="24"/>
                <w:shd w:val="clear" w:color="auto" w:fill="FFFFFF"/>
              </w:rPr>
              <w:t>3</w:t>
            </w:r>
            <w:r w:rsidRPr="00154A25">
              <w:rPr>
                <w:rFonts w:ascii="Arial" w:hAnsi="Arial" w:cs="Arial"/>
                <w:b/>
                <w:bCs/>
                <w:color w:val="000000" w:themeColor="text1"/>
                <w:szCs w:val="24"/>
                <w:shd w:val="clear" w:color="auto" w:fill="FFFFFF"/>
              </w:rPr>
              <w:t>.</w:t>
            </w:r>
            <w:r w:rsidRPr="00154A25">
              <w:rPr>
                <w:rFonts w:ascii="Arial" w:hAnsi="Arial" w:cs="Arial"/>
                <w:bCs/>
                <w:color w:val="000000" w:themeColor="text1"/>
                <w:kern w:val="24"/>
                <w:szCs w:val="24"/>
              </w:rPr>
              <w:t xml:space="preserve"> </w:t>
            </w:r>
            <w:r w:rsidR="00001D07" w:rsidRPr="00154A25">
              <w:rPr>
                <w:rFonts w:ascii="Arial" w:hAnsi="Arial" w:cs="Arial"/>
                <w:bCs/>
                <w:color w:val="000000" w:themeColor="text1"/>
                <w:szCs w:val="24"/>
                <w:shd w:val="clear" w:color="auto" w:fill="FFFFFF"/>
              </w:rPr>
              <w:t xml:space="preserve">Reactome </w:t>
            </w:r>
            <w:r w:rsidR="007A7193" w:rsidRPr="00154A25">
              <w:rPr>
                <w:rFonts w:ascii="Arial" w:hAnsi="Arial" w:cs="Arial"/>
                <w:bCs/>
                <w:color w:val="000000" w:themeColor="text1"/>
                <w:szCs w:val="24"/>
                <w:shd w:val="clear" w:color="auto" w:fill="FFFFFF"/>
              </w:rPr>
              <w:t xml:space="preserve">ID </w:t>
            </w:r>
            <w:r w:rsidR="006C5D53" w:rsidRPr="00154A25">
              <w:rPr>
                <w:rFonts w:ascii="Arial" w:hAnsi="Arial" w:cs="Arial"/>
                <w:bCs/>
                <w:color w:val="000000" w:themeColor="text1"/>
                <w:szCs w:val="24"/>
                <w:shd w:val="clear" w:color="auto" w:fill="FFFFFF"/>
              </w:rPr>
              <w:t>m</w:t>
            </w:r>
            <w:r w:rsidRPr="00154A25">
              <w:rPr>
                <w:rFonts w:ascii="Arial" w:hAnsi="Arial" w:cs="Arial"/>
                <w:bCs/>
                <w:color w:val="000000" w:themeColor="text1"/>
                <w:szCs w:val="24"/>
                <w:shd w:val="clear" w:color="auto" w:fill="FFFFFF"/>
              </w:rPr>
              <w:t>apping</w:t>
            </w:r>
            <w:r w:rsidR="0093104D" w:rsidRPr="00154A25">
              <w:rPr>
                <w:rFonts w:ascii="Arial" w:hAnsi="Arial" w:cs="Arial"/>
                <w:bCs/>
                <w:color w:val="000000" w:themeColor="text1"/>
                <w:szCs w:val="24"/>
                <w:shd w:val="clear" w:color="auto" w:fill="FFFFFF"/>
              </w:rPr>
              <w:t xml:space="preserve"> </w:t>
            </w:r>
            <w:r w:rsidR="0093104D" w:rsidRPr="00154A25">
              <w:rPr>
                <w:rFonts w:ascii="Arial" w:eastAsia="Times New Roman" w:hAnsi="Arial" w:cs="Arial"/>
                <w:noProof/>
                <w:color w:val="000000" w:themeColor="text1"/>
                <w:szCs w:val="24"/>
                <w:vertAlign w:val="superscript"/>
              </w:rPr>
              <w:t>[</w:t>
            </w:r>
            <w:hyperlink w:anchor="_ENREF_99" w:tooltip="Reactome, 2010 #69" w:history="1">
              <w:r w:rsidR="0093104D" w:rsidRPr="00154A25">
                <w:rPr>
                  <w:rFonts w:ascii="Arial" w:eastAsia="Times New Roman" w:hAnsi="Arial" w:cs="Arial"/>
                  <w:noProof/>
                  <w:color w:val="000000" w:themeColor="text1"/>
                  <w:szCs w:val="24"/>
                  <w:vertAlign w:val="superscript"/>
                </w:rPr>
                <w:t>99</w:t>
              </w:r>
            </w:hyperlink>
            <w:r w:rsidR="0093104D" w:rsidRPr="00154A25">
              <w:rPr>
                <w:rFonts w:ascii="Arial" w:eastAsia="Times New Roman" w:hAnsi="Arial" w:cs="Arial"/>
                <w:noProof/>
                <w:color w:val="000000" w:themeColor="text1"/>
                <w:szCs w:val="24"/>
                <w:vertAlign w:val="superscript"/>
              </w:rPr>
              <w:t>]</w:t>
            </w:r>
            <w:r w:rsidRPr="00154A25">
              <w:rPr>
                <w:rFonts w:ascii="Arial" w:hAnsi="Arial" w:cs="Arial"/>
                <w:bCs/>
                <w:color w:val="000000" w:themeColor="text1"/>
                <w:szCs w:val="24"/>
                <w:shd w:val="clear" w:color="auto" w:fill="FFFFFF"/>
              </w:rPr>
              <w:t xml:space="preserve"> </w:t>
            </w:r>
            <w:r w:rsidRPr="00154A25">
              <w:rPr>
                <w:rFonts w:ascii="Arial" w:hAnsi="Arial" w:cs="Arial"/>
                <w:color w:val="000000" w:themeColor="text1"/>
                <w:szCs w:val="24"/>
              </w:rPr>
              <w:t xml:space="preserve">takes proteomic data </w:t>
            </w:r>
            <w:r w:rsidR="001328FA" w:rsidRPr="00154A25">
              <w:rPr>
                <w:rFonts w:ascii="Arial" w:hAnsi="Arial" w:cs="Arial"/>
                <w:color w:val="000000" w:themeColor="text1"/>
                <w:szCs w:val="24"/>
              </w:rPr>
              <w:t xml:space="preserve">from multi-plex iTRAQ </w:t>
            </w:r>
            <w:r w:rsidRPr="00154A25">
              <w:rPr>
                <w:rFonts w:ascii="Arial" w:hAnsi="Arial" w:cs="Arial"/>
                <w:color w:val="000000" w:themeColor="text1"/>
                <w:szCs w:val="24"/>
              </w:rPr>
              <w:t xml:space="preserve">and returns a colour-coded hierarchy tree. Each biological pathway in the tree is enriched in </w:t>
            </w:r>
            <w:r w:rsidR="00001D07" w:rsidRPr="00154A25">
              <w:rPr>
                <w:rFonts w:ascii="Arial" w:hAnsi="Arial" w:cs="Arial"/>
                <w:color w:val="000000" w:themeColor="text1"/>
                <w:szCs w:val="24"/>
              </w:rPr>
              <w:t xml:space="preserve">the </w:t>
            </w:r>
            <w:r w:rsidRPr="00154A25">
              <w:rPr>
                <w:rFonts w:ascii="Arial" w:hAnsi="Arial" w:cs="Arial"/>
                <w:color w:val="000000" w:themeColor="text1"/>
                <w:szCs w:val="24"/>
              </w:rPr>
              <w:t xml:space="preserve">submitted proteins. The tree is ordered by </w:t>
            </w:r>
            <w:r w:rsidR="00001D07" w:rsidRPr="00154A25">
              <w:rPr>
                <w:rFonts w:ascii="Arial" w:hAnsi="Arial" w:cs="Arial"/>
                <w:color w:val="000000" w:themeColor="text1"/>
                <w:szCs w:val="24"/>
              </w:rPr>
              <w:t xml:space="preserve">the </w:t>
            </w:r>
            <w:r w:rsidR="001328FA" w:rsidRPr="00154A25">
              <w:rPr>
                <w:rFonts w:ascii="Arial" w:hAnsi="Arial" w:cs="Arial"/>
                <w:color w:val="000000" w:themeColor="text1"/>
                <w:szCs w:val="24"/>
              </w:rPr>
              <w:t xml:space="preserve">most significant </w:t>
            </w:r>
            <w:r w:rsidRPr="00154A25">
              <w:rPr>
                <w:rFonts w:ascii="Arial" w:hAnsi="Arial" w:cs="Arial"/>
                <w:color w:val="000000" w:themeColor="text1"/>
                <w:szCs w:val="24"/>
              </w:rPr>
              <w:t>p-value</w:t>
            </w:r>
            <w:r w:rsidR="00001D07" w:rsidRPr="00154A25">
              <w:rPr>
                <w:rFonts w:ascii="Arial" w:hAnsi="Arial" w:cs="Arial"/>
                <w:color w:val="000000" w:themeColor="text1"/>
                <w:szCs w:val="24"/>
              </w:rPr>
              <w:t>s</w:t>
            </w:r>
            <w:r w:rsidRPr="00154A25">
              <w:rPr>
                <w:rFonts w:ascii="Arial" w:hAnsi="Arial" w:cs="Arial"/>
                <w:color w:val="000000" w:themeColor="text1"/>
                <w:szCs w:val="24"/>
              </w:rPr>
              <w:t xml:space="preserve"> and each pathway is coloured according to the number of participating protein identifiers based on the colour spectrum (above</w:t>
            </w:r>
            <w:r w:rsidR="001635AE" w:rsidRPr="00154A25">
              <w:rPr>
                <w:rFonts w:ascii="Arial" w:hAnsi="Arial" w:cs="Arial"/>
                <w:color w:val="000000" w:themeColor="text1"/>
                <w:szCs w:val="24"/>
              </w:rPr>
              <w:t>)</w:t>
            </w:r>
            <w:r w:rsidR="00001D07" w:rsidRPr="00154A25">
              <w:rPr>
                <w:rFonts w:ascii="Arial" w:hAnsi="Arial" w:cs="Arial"/>
                <w:color w:val="000000" w:themeColor="text1"/>
                <w:szCs w:val="24"/>
              </w:rPr>
              <w:t>, where</w:t>
            </w:r>
            <w:r w:rsidRPr="00154A25">
              <w:rPr>
                <w:rFonts w:ascii="Arial" w:hAnsi="Arial" w:cs="Arial"/>
                <w:color w:val="000000" w:themeColor="text1"/>
                <w:szCs w:val="24"/>
              </w:rPr>
              <w:t xml:space="preserve"> re</w:t>
            </w:r>
            <w:r w:rsidR="001328FA" w:rsidRPr="00154A25">
              <w:rPr>
                <w:rFonts w:ascii="Arial" w:hAnsi="Arial" w:cs="Arial"/>
                <w:color w:val="000000" w:themeColor="text1"/>
                <w:szCs w:val="24"/>
              </w:rPr>
              <w:t>d are the most over-represented</w:t>
            </w:r>
            <w:r w:rsidR="007A7193" w:rsidRPr="00154A25">
              <w:rPr>
                <w:rFonts w:ascii="Arial" w:hAnsi="Arial" w:cs="Arial"/>
                <w:color w:val="000000" w:themeColor="text1"/>
                <w:szCs w:val="24"/>
              </w:rPr>
              <w:t xml:space="preserve"> and</w:t>
            </w:r>
            <w:r w:rsidR="001635AE" w:rsidRPr="00154A25">
              <w:rPr>
                <w:rFonts w:ascii="Arial" w:hAnsi="Arial" w:cs="Arial"/>
                <w:color w:val="000000" w:themeColor="text1"/>
                <w:szCs w:val="24"/>
              </w:rPr>
              <w:t xml:space="preserve"> blue the least. </w:t>
            </w:r>
            <w:r w:rsidRPr="00154A25">
              <w:rPr>
                <w:rFonts w:ascii="Arial" w:hAnsi="Arial" w:cs="Arial"/>
                <w:color w:val="000000" w:themeColor="text1"/>
                <w:szCs w:val="24"/>
              </w:rPr>
              <w:t xml:space="preserve">Each pathway can be expanded to reveal sub-pathways and the </w:t>
            </w:r>
            <w:r w:rsidR="001328FA" w:rsidRPr="00154A25">
              <w:rPr>
                <w:rFonts w:ascii="Arial" w:hAnsi="Arial" w:cs="Arial"/>
                <w:color w:val="000000" w:themeColor="text1"/>
                <w:szCs w:val="24"/>
              </w:rPr>
              <w:t xml:space="preserve">identifiers of </w:t>
            </w:r>
            <w:r w:rsidRPr="00154A25">
              <w:rPr>
                <w:rFonts w:ascii="Arial" w:hAnsi="Arial" w:cs="Arial"/>
                <w:color w:val="000000" w:themeColor="text1"/>
                <w:szCs w:val="24"/>
              </w:rPr>
              <w:t>participating proteins. [Total number of events accessed: 6874; No. of matching events: 189; No. of genes matching submitted identifiers: 38]</w:t>
            </w:r>
            <w:r w:rsidR="00890148" w:rsidRPr="00154A25">
              <w:rPr>
                <w:rFonts w:ascii="Arial" w:hAnsi="Arial" w:cs="Arial"/>
                <w:color w:val="000000" w:themeColor="text1"/>
                <w:szCs w:val="24"/>
              </w:rPr>
              <w:t>.</w:t>
            </w:r>
          </w:p>
        </w:tc>
      </w:tr>
    </w:tbl>
    <w:p w:rsidR="008429DF" w:rsidRPr="00154A25" w:rsidRDefault="008429DF" w:rsidP="00AA6BF5">
      <w:pPr>
        <w:spacing w:line="360" w:lineRule="auto"/>
        <w:jc w:val="both"/>
        <w:rPr>
          <w:rFonts w:ascii="Arial" w:hAnsi="Arial" w:cs="Arial"/>
          <w:color w:val="000000" w:themeColor="text1"/>
          <w:sz w:val="24"/>
        </w:rPr>
      </w:pPr>
    </w:p>
    <w:p w:rsidR="00A14C0F" w:rsidRPr="00154A25" w:rsidRDefault="007A7193" w:rsidP="00F718FA">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lastRenderedPageBreak/>
        <w:t xml:space="preserve">The </w:t>
      </w:r>
      <w:r w:rsidR="00671211" w:rsidRPr="00154A25">
        <w:rPr>
          <w:rFonts w:ascii="Arial" w:hAnsi="Arial" w:cs="Arial"/>
          <w:color w:val="000000" w:themeColor="text1"/>
          <w:sz w:val="24"/>
        </w:rPr>
        <w:t xml:space="preserve">Pathway </w:t>
      </w:r>
      <w:r w:rsidRPr="00154A25">
        <w:rPr>
          <w:rFonts w:ascii="Arial" w:hAnsi="Arial" w:cs="Arial"/>
          <w:color w:val="000000" w:themeColor="text1"/>
          <w:sz w:val="24"/>
        </w:rPr>
        <w:t xml:space="preserve">Expression </w:t>
      </w:r>
      <w:r w:rsidR="00671211" w:rsidRPr="00154A25">
        <w:rPr>
          <w:rFonts w:ascii="Arial" w:hAnsi="Arial" w:cs="Arial"/>
          <w:color w:val="000000" w:themeColor="text1"/>
          <w:sz w:val="24"/>
        </w:rPr>
        <w:t xml:space="preserve">analyses provided more informative results by </w:t>
      </w:r>
      <w:r w:rsidRPr="00154A25">
        <w:rPr>
          <w:rFonts w:ascii="Arial" w:hAnsi="Arial" w:cs="Arial"/>
          <w:color w:val="000000" w:themeColor="text1"/>
          <w:sz w:val="24"/>
        </w:rPr>
        <w:t xml:space="preserve">including fold-change data </w:t>
      </w:r>
      <w:r w:rsidR="00671211" w:rsidRPr="00154A25">
        <w:rPr>
          <w:rFonts w:ascii="Arial" w:hAnsi="Arial" w:cs="Arial"/>
          <w:color w:val="000000" w:themeColor="text1"/>
          <w:sz w:val="24"/>
        </w:rPr>
        <w:t>from the multi-plex iTRAQ experiments for</w:t>
      </w:r>
      <w:r w:rsidR="00C11747" w:rsidRPr="00154A25">
        <w:rPr>
          <w:rFonts w:ascii="Arial" w:hAnsi="Arial" w:cs="Arial"/>
          <w:color w:val="000000" w:themeColor="text1"/>
          <w:sz w:val="24"/>
        </w:rPr>
        <w:t xml:space="preserve"> </w:t>
      </w:r>
      <w:r w:rsidR="00671211" w:rsidRPr="00154A25">
        <w:rPr>
          <w:rFonts w:ascii="Arial" w:hAnsi="Arial" w:cs="Arial"/>
          <w:color w:val="000000" w:themeColor="text1"/>
          <w:sz w:val="24"/>
        </w:rPr>
        <w:t xml:space="preserve">each </w:t>
      </w:r>
      <w:r w:rsidRPr="00154A25">
        <w:rPr>
          <w:rFonts w:ascii="Arial" w:hAnsi="Arial" w:cs="Arial"/>
          <w:color w:val="000000" w:themeColor="text1"/>
          <w:sz w:val="24"/>
        </w:rPr>
        <w:t xml:space="preserve">of the different </w:t>
      </w:r>
      <w:r w:rsidR="00671211" w:rsidRPr="00154A25">
        <w:rPr>
          <w:rFonts w:ascii="Arial" w:hAnsi="Arial" w:cs="Arial"/>
          <w:color w:val="000000" w:themeColor="text1"/>
          <w:sz w:val="24"/>
        </w:rPr>
        <w:t>SCFA treatment</w:t>
      </w:r>
      <w:r w:rsidRPr="00154A25">
        <w:rPr>
          <w:rFonts w:ascii="Arial" w:hAnsi="Arial" w:cs="Arial"/>
          <w:color w:val="000000" w:themeColor="text1"/>
          <w:sz w:val="24"/>
        </w:rPr>
        <w:t>s</w:t>
      </w:r>
      <w:r w:rsidR="00671211"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00671211" w:rsidRPr="00154A25">
        <w:rPr>
          <w:rFonts w:ascii="Arial" w:hAnsi="Arial" w:cs="Arial"/>
          <w:color w:val="000000" w:themeColor="text1"/>
          <w:sz w:val="24"/>
        </w:rPr>
        <w:t xml:space="preserve">Reactome has 273 available pathways, of these </w:t>
      </w:r>
      <w:r w:rsidRPr="00154A25">
        <w:rPr>
          <w:rFonts w:ascii="Arial" w:hAnsi="Arial" w:cs="Arial"/>
          <w:color w:val="000000" w:themeColor="text1"/>
          <w:sz w:val="24"/>
        </w:rPr>
        <w:t>butyrate participated in</w:t>
      </w:r>
      <w:r w:rsidR="00671211" w:rsidRPr="00154A25">
        <w:rPr>
          <w:rFonts w:ascii="Arial" w:hAnsi="Arial" w:cs="Arial"/>
          <w:color w:val="000000" w:themeColor="text1"/>
          <w:sz w:val="24"/>
        </w:rPr>
        <w:t xml:space="preserve"> 82; </w:t>
      </w:r>
      <w:r w:rsidRPr="00154A25">
        <w:rPr>
          <w:rFonts w:ascii="Arial" w:hAnsi="Arial" w:cs="Arial"/>
          <w:color w:val="000000" w:themeColor="text1"/>
          <w:sz w:val="24"/>
        </w:rPr>
        <w:t>propionate participated in</w:t>
      </w:r>
      <w:r w:rsidR="00671211" w:rsidRPr="00154A25">
        <w:rPr>
          <w:rFonts w:ascii="Arial" w:hAnsi="Arial" w:cs="Arial"/>
          <w:color w:val="000000" w:themeColor="text1"/>
          <w:sz w:val="24"/>
        </w:rPr>
        <w:t xml:space="preserve"> 96, and </w:t>
      </w:r>
      <w:r w:rsidRPr="00154A25">
        <w:rPr>
          <w:rFonts w:ascii="Arial" w:hAnsi="Arial" w:cs="Arial"/>
          <w:color w:val="000000" w:themeColor="text1"/>
          <w:sz w:val="24"/>
        </w:rPr>
        <w:t>valerate participated in</w:t>
      </w:r>
      <w:r w:rsidR="00671211" w:rsidRPr="00154A25">
        <w:rPr>
          <w:rFonts w:ascii="Arial" w:hAnsi="Arial" w:cs="Arial"/>
          <w:color w:val="000000" w:themeColor="text1"/>
          <w:sz w:val="24"/>
        </w:rPr>
        <w:t xml:space="preserve"> 34.</w:t>
      </w:r>
      <w:r w:rsidR="00C11747" w:rsidRPr="00154A25">
        <w:rPr>
          <w:rFonts w:ascii="Arial" w:hAnsi="Arial" w:cs="Arial"/>
          <w:color w:val="000000" w:themeColor="text1"/>
          <w:sz w:val="24"/>
        </w:rPr>
        <w:t xml:space="preserve"> </w:t>
      </w:r>
      <w:r w:rsidR="00671211" w:rsidRPr="00154A25">
        <w:rPr>
          <w:rFonts w:ascii="Arial" w:hAnsi="Arial" w:cs="Arial"/>
          <w:color w:val="000000" w:themeColor="text1"/>
          <w:sz w:val="24"/>
        </w:rPr>
        <w:t xml:space="preserve">The </w:t>
      </w:r>
      <w:r w:rsidRPr="00154A25">
        <w:rPr>
          <w:rFonts w:ascii="Arial" w:hAnsi="Arial" w:cs="Arial"/>
          <w:color w:val="000000" w:themeColor="text1"/>
          <w:sz w:val="24"/>
        </w:rPr>
        <w:t xml:space="preserve">pathway expression </w:t>
      </w:r>
      <w:r w:rsidR="00671211" w:rsidRPr="00154A25">
        <w:rPr>
          <w:rFonts w:ascii="Arial" w:hAnsi="Arial" w:cs="Arial"/>
          <w:color w:val="000000" w:themeColor="text1"/>
          <w:sz w:val="24"/>
        </w:rPr>
        <w:t>results gave the number and percentage of these differentially regulated proteins that were overexpressed in each pathway.</w:t>
      </w:r>
    </w:p>
    <w:p w:rsidR="00F718FA" w:rsidRPr="00154A25" w:rsidRDefault="00A14C0F" w:rsidP="00F718FA">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 xml:space="preserve">By mining the network map, sub-pathways, reaction events and participatory proteins for each of the mitotic pathways (mitotic G1-G1/S; M-M/G1; and G2-G2/S phases) were revealed, along with the enrichment level and “colour” for each SCFA according to the hierarchy spectrum. The results are presented in </w:t>
      </w:r>
      <w:r w:rsidR="00611A46" w:rsidRPr="00154A25">
        <w:rPr>
          <w:rFonts w:ascii="Arial" w:hAnsi="Arial" w:cs="Arial"/>
          <w:color w:val="000000" w:themeColor="text1"/>
          <w:sz w:val="24"/>
        </w:rPr>
        <w:t xml:space="preserve">Figures 7.5 a–c </w:t>
      </w:r>
      <w:r w:rsidRPr="00154A25">
        <w:rPr>
          <w:rFonts w:ascii="Arial" w:hAnsi="Arial" w:cs="Arial"/>
          <w:color w:val="000000" w:themeColor="text1"/>
          <w:sz w:val="24"/>
        </w:rPr>
        <w:t>with examples of the network mining for each of the mitotic pathways. T</w:t>
      </w:r>
      <w:r w:rsidR="007A7193" w:rsidRPr="00154A25">
        <w:rPr>
          <w:rFonts w:ascii="Arial" w:hAnsi="Arial" w:cs="Arial"/>
          <w:color w:val="000000" w:themeColor="text1"/>
          <w:sz w:val="24"/>
        </w:rPr>
        <w:t xml:space="preserve">he following </w:t>
      </w:r>
      <w:r w:rsidR="00671211" w:rsidRPr="00154A25">
        <w:rPr>
          <w:rFonts w:ascii="Arial" w:hAnsi="Arial" w:cs="Arial"/>
          <w:color w:val="000000" w:themeColor="text1"/>
          <w:sz w:val="24"/>
        </w:rPr>
        <w:t xml:space="preserve">differences </w:t>
      </w:r>
      <w:r w:rsidR="007A7193" w:rsidRPr="00154A25">
        <w:rPr>
          <w:rFonts w:ascii="Arial" w:hAnsi="Arial" w:cs="Arial"/>
          <w:color w:val="000000" w:themeColor="text1"/>
          <w:sz w:val="24"/>
        </w:rPr>
        <w:t xml:space="preserve">were </w:t>
      </w:r>
      <w:r w:rsidR="00FF2971" w:rsidRPr="00154A25">
        <w:rPr>
          <w:rFonts w:ascii="Arial" w:hAnsi="Arial" w:cs="Arial"/>
          <w:color w:val="000000" w:themeColor="text1"/>
          <w:sz w:val="24"/>
        </w:rPr>
        <w:t>found</w:t>
      </w:r>
      <w:r w:rsidR="007A7193" w:rsidRPr="00154A25">
        <w:rPr>
          <w:rFonts w:ascii="Arial" w:hAnsi="Arial" w:cs="Arial"/>
          <w:color w:val="000000" w:themeColor="text1"/>
          <w:sz w:val="24"/>
        </w:rPr>
        <w:t xml:space="preserve"> </w:t>
      </w:r>
      <w:r w:rsidR="00671211" w:rsidRPr="00154A25">
        <w:rPr>
          <w:rFonts w:ascii="Arial" w:hAnsi="Arial" w:cs="Arial"/>
          <w:color w:val="000000" w:themeColor="text1"/>
          <w:sz w:val="24"/>
        </w:rPr>
        <w:t xml:space="preserve">between </w:t>
      </w:r>
      <w:r w:rsidRPr="00154A25">
        <w:rPr>
          <w:rFonts w:ascii="Arial" w:hAnsi="Arial" w:cs="Arial"/>
          <w:color w:val="000000" w:themeColor="text1"/>
          <w:sz w:val="24"/>
        </w:rPr>
        <w:t xml:space="preserve">the three SCFAs, </w:t>
      </w:r>
      <w:r w:rsidR="00FF2971" w:rsidRPr="00154A25">
        <w:rPr>
          <w:rFonts w:ascii="Arial" w:hAnsi="Arial" w:cs="Arial"/>
          <w:color w:val="000000" w:themeColor="text1"/>
          <w:sz w:val="24"/>
        </w:rPr>
        <w:t>butyrate</w:t>
      </w:r>
      <w:r w:rsidRPr="00154A25">
        <w:rPr>
          <w:rFonts w:ascii="Arial" w:hAnsi="Arial" w:cs="Arial"/>
          <w:color w:val="000000" w:themeColor="text1"/>
          <w:sz w:val="24"/>
        </w:rPr>
        <w:t>,</w:t>
      </w:r>
      <w:r w:rsidR="007A7193" w:rsidRPr="00154A25">
        <w:rPr>
          <w:rFonts w:ascii="Arial" w:hAnsi="Arial" w:cs="Arial"/>
          <w:color w:val="000000" w:themeColor="text1"/>
          <w:sz w:val="24"/>
        </w:rPr>
        <w:t xml:space="preserve"> propionate and valerate</w:t>
      </w:r>
      <w:r w:rsidR="00671211" w:rsidRPr="00154A25">
        <w:rPr>
          <w:rFonts w:ascii="Arial" w:hAnsi="Arial" w:cs="Arial"/>
          <w:color w:val="000000" w:themeColor="text1"/>
          <w:sz w:val="24"/>
        </w:rPr>
        <w:t xml:space="preserve">: </w:t>
      </w:r>
      <w:r w:rsidRPr="00154A25">
        <w:rPr>
          <w:rFonts w:ascii="Arial" w:hAnsi="Arial" w:cs="Arial"/>
          <w:color w:val="000000" w:themeColor="text1"/>
          <w:sz w:val="24"/>
        </w:rPr>
        <w:t>B</w:t>
      </w:r>
      <w:r w:rsidR="007A7193" w:rsidRPr="00154A25">
        <w:rPr>
          <w:rFonts w:ascii="Arial" w:hAnsi="Arial" w:cs="Arial"/>
          <w:color w:val="000000" w:themeColor="text1"/>
          <w:sz w:val="24"/>
        </w:rPr>
        <w:t xml:space="preserve">utyrate </w:t>
      </w:r>
      <w:r w:rsidR="00671211" w:rsidRPr="00154A25">
        <w:rPr>
          <w:rFonts w:ascii="Arial" w:hAnsi="Arial" w:cs="Arial"/>
          <w:color w:val="000000" w:themeColor="text1"/>
          <w:sz w:val="24"/>
        </w:rPr>
        <w:t xml:space="preserve">was </w:t>
      </w:r>
      <w:r w:rsidR="00F718FA" w:rsidRPr="00154A25">
        <w:rPr>
          <w:rFonts w:ascii="Arial" w:hAnsi="Arial" w:cs="Arial"/>
          <w:color w:val="000000" w:themeColor="text1"/>
          <w:sz w:val="24"/>
        </w:rPr>
        <w:t xml:space="preserve">solely </w:t>
      </w:r>
      <w:r w:rsidR="00671211" w:rsidRPr="00154A25">
        <w:rPr>
          <w:rFonts w:ascii="Arial" w:hAnsi="Arial" w:cs="Arial"/>
          <w:color w:val="000000" w:themeColor="text1"/>
          <w:sz w:val="24"/>
        </w:rPr>
        <w:t xml:space="preserve">represented </w:t>
      </w:r>
      <w:r w:rsidR="00F718FA" w:rsidRPr="00154A25">
        <w:rPr>
          <w:rFonts w:ascii="Arial" w:hAnsi="Arial" w:cs="Arial"/>
          <w:color w:val="000000" w:themeColor="text1"/>
          <w:sz w:val="24"/>
        </w:rPr>
        <w:t>in the</w:t>
      </w:r>
      <w:r w:rsidR="00FF2971" w:rsidRPr="00154A25">
        <w:rPr>
          <w:rFonts w:ascii="Arial" w:hAnsi="Arial" w:cs="Arial"/>
          <w:color w:val="000000" w:themeColor="text1"/>
          <w:sz w:val="24"/>
        </w:rPr>
        <w:t xml:space="preserve"> three</w:t>
      </w:r>
      <w:r w:rsidR="00671211" w:rsidRPr="00154A25">
        <w:rPr>
          <w:rFonts w:ascii="Arial" w:hAnsi="Arial" w:cs="Arial"/>
          <w:color w:val="000000" w:themeColor="text1"/>
          <w:sz w:val="24"/>
        </w:rPr>
        <w:t xml:space="preserve"> </w:t>
      </w:r>
      <w:r w:rsidR="00FF2971" w:rsidRPr="00154A25">
        <w:rPr>
          <w:rFonts w:ascii="Arial" w:hAnsi="Arial" w:cs="Arial"/>
          <w:color w:val="000000" w:themeColor="text1"/>
          <w:sz w:val="24"/>
        </w:rPr>
        <w:t>G1</w:t>
      </w:r>
      <w:r w:rsidR="00F718FA" w:rsidRPr="00154A25">
        <w:rPr>
          <w:rFonts w:ascii="Arial" w:hAnsi="Arial" w:cs="Arial"/>
          <w:color w:val="000000" w:themeColor="text1"/>
          <w:sz w:val="24"/>
        </w:rPr>
        <w:t>-</w:t>
      </w:r>
      <w:r w:rsidR="00FF2971" w:rsidRPr="00154A25">
        <w:rPr>
          <w:rFonts w:ascii="Arial" w:hAnsi="Arial" w:cs="Arial"/>
          <w:color w:val="000000" w:themeColor="text1"/>
          <w:sz w:val="24"/>
        </w:rPr>
        <w:t xml:space="preserve">related </w:t>
      </w:r>
      <w:r w:rsidR="00671211" w:rsidRPr="00154A25">
        <w:rPr>
          <w:rFonts w:ascii="Arial" w:hAnsi="Arial" w:cs="Arial"/>
          <w:color w:val="000000" w:themeColor="text1"/>
          <w:sz w:val="24"/>
        </w:rPr>
        <w:t>mitotic pathways</w:t>
      </w:r>
      <w:r w:rsidR="00F718FA" w:rsidRPr="00154A25">
        <w:rPr>
          <w:rFonts w:ascii="Arial" w:hAnsi="Arial" w:cs="Arial"/>
          <w:color w:val="000000" w:themeColor="text1"/>
          <w:sz w:val="24"/>
        </w:rPr>
        <w:t xml:space="preserve"> through non-tubulin proteins</w:t>
      </w:r>
      <w:r w:rsidRPr="00154A25">
        <w:rPr>
          <w:rFonts w:ascii="Arial" w:hAnsi="Arial" w:cs="Arial"/>
          <w:color w:val="000000" w:themeColor="text1"/>
          <w:sz w:val="24"/>
        </w:rPr>
        <w:t>. V</w:t>
      </w:r>
      <w:r w:rsidR="00FF2971" w:rsidRPr="00154A25">
        <w:rPr>
          <w:rFonts w:ascii="Arial" w:hAnsi="Arial" w:cs="Arial"/>
          <w:color w:val="000000" w:themeColor="text1"/>
          <w:sz w:val="24"/>
        </w:rPr>
        <w:t xml:space="preserve">alerate </w:t>
      </w:r>
      <w:r w:rsidR="00671211" w:rsidRPr="00154A25">
        <w:rPr>
          <w:rFonts w:ascii="Arial" w:hAnsi="Arial" w:cs="Arial"/>
          <w:color w:val="000000" w:themeColor="text1"/>
          <w:sz w:val="24"/>
        </w:rPr>
        <w:t xml:space="preserve">was solely </w:t>
      </w:r>
      <w:r w:rsidR="00F718FA" w:rsidRPr="00154A25">
        <w:rPr>
          <w:rFonts w:ascii="Arial" w:hAnsi="Arial" w:cs="Arial"/>
          <w:color w:val="000000" w:themeColor="text1"/>
          <w:sz w:val="24"/>
        </w:rPr>
        <w:t xml:space="preserve">represented </w:t>
      </w:r>
      <w:r w:rsidR="00671211" w:rsidRPr="00154A25">
        <w:rPr>
          <w:rFonts w:ascii="Arial" w:hAnsi="Arial" w:cs="Arial"/>
          <w:color w:val="000000" w:themeColor="text1"/>
          <w:sz w:val="24"/>
        </w:rPr>
        <w:t>in the G2</w:t>
      </w:r>
      <w:r w:rsidRPr="00154A25">
        <w:rPr>
          <w:rFonts w:ascii="Arial" w:hAnsi="Arial" w:cs="Arial"/>
          <w:color w:val="000000" w:themeColor="text1"/>
          <w:sz w:val="24"/>
        </w:rPr>
        <w:t>-</w:t>
      </w:r>
      <w:r w:rsidR="00671211" w:rsidRPr="00154A25">
        <w:rPr>
          <w:rFonts w:ascii="Arial" w:hAnsi="Arial" w:cs="Arial"/>
          <w:color w:val="000000" w:themeColor="text1"/>
          <w:sz w:val="24"/>
        </w:rPr>
        <w:t>related events</w:t>
      </w:r>
      <w:r w:rsidR="00F718FA" w:rsidRPr="00154A25">
        <w:rPr>
          <w:rFonts w:ascii="Arial" w:hAnsi="Arial" w:cs="Arial"/>
          <w:color w:val="000000" w:themeColor="text1"/>
          <w:sz w:val="24"/>
        </w:rPr>
        <w:t xml:space="preserve"> through β2c</w:t>
      </w:r>
      <w:r w:rsidRPr="00154A25">
        <w:rPr>
          <w:rFonts w:ascii="Arial" w:hAnsi="Arial" w:cs="Arial"/>
          <w:color w:val="000000" w:themeColor="text1"/>
          <w:sz w:val="24"/>
        </w:rPr>
        <w:t>-tubulin</w:t>
      </w:r>
      <w:r w:rsidR="00F718FA" w:rsidRPr="00154A25">
        <w:rPr>
          <w:rFonts w:ascii="Arial" w:hAnsi="Arial" w:cs="Arial"/>
          <w:color w:val="000000" w:themeColor="text1"/>
          <w:sz w:val="24"/>
        </w:rPr>
        <w:t xml:space="preserve"> and β-tubulin isotypes</w:t>
      </w:r>
      <w:r w:rsidRPr="00154A25">
        <w:rPr>
          <w:rFonts w:ascii="Arial" w:hAnsi="Arial" w:cs="Arial"/>
          <w:color w:val="000000" w:themeColor="text1"/>
          <w:sz w:val="24"/>
        </w:rPr>
        <w:t>. P</w:t>
      </w:r>
      <w:r w:rsidR="00F718FA" w:rsidRPr="00154A25">
        <w:rPr>
          <w:rFonts w:ascii="Arial" w:hAnsi="Arial" w:cs="Arial"/>
          <w:color w:val="000000" w:themeColor="text1"/>
          <w:sz w:val="24"/>
        </w:rPr>
        <w:t>ropionate was represented in all five mitotic pathways but at lower levels of enrichment, which included both G1 and G2-related events and both β-tubulin and non-tubulin proteins.</w:t>
      </w:r>
    </w:p>
    <w:p w:rsidR="00671211" w:rsidRPr="00154A25" w:rsidRDefault="00671211" w:rsidP="00AF2086">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The relative contribution of each in these mitotic events is graphically displayed in pie</w:t>
      </w:r>
      <w:r w:rsidR="00FF2971" w:rsidRPr="00154A25">
        <w:rPr>
          <w:rFonts w:ascii="Arial" w:hAnsi="Arial" w:cs="Arial"/>
          <w:color w:val="000000" w:themeColor="text1"/>
          <w:sz w:val="24"/>
        </w:rPr>
        <w:t xml:space="preserve"> </w:t>
      </w:r>
      <w:r w:rsidRPr="00154A25">
        <w:rPr>
          <w:rFonts w:ascii="Arial" w:hAnsi="Arial" w:cs="Arial"/>
          <w:color w:val="000000" w:themeColor="text1"/>
          <w:sz w:val="24"/>
        </w:rPr>
        <w:t>charts (Fig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7.</w:t>
      </w:r>
      <w:r w:rsidR="00B610E0" w:rsidRPr="00154A25">
        <w:rPr>
          <w:rFonts w:ascii="Arial" w:hAnsi="Arial" w:cs="Arial"/>
          <w:color w:val="000000" w:themeColor="text1"/>
          <w:sz w:val="24"/>
        </w:rPr>
        <w:t>4</w:t>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 full tabular list of all statistically over-represented </w:t>
      </w:r>
      <w:r w:rsidR="00D31A07" w:rsidRPr="00154A25">
        <w:rPr>
          <w:rFonts w:ascii="Arial" w:hAnsi="Arial" w:cs="Arial"/>
          <w:color w:val="000000" w:themeColor="text1"/>
          <w:sz w:val="24"/>
        </w:rPr>
        <w:t>pathways and events</w:t>
      </w:r>
      <w:r w:rsidRPr="00154A25">
        <w:rPr>
          <w:rFonts w:ascii="Arial" w:hAnsi="Arial" w:cs="Arial"/>
          <w:color w:val="000000" w:themeColor="text1"/>
          <w:sz w:val="24"/>
        </w:rPr>
        <w:t xml:space="preserve"> for is </w:t>
      </w:r>
      <w:r w:rsidR="00747FA8" w:rsidRPr="00154A25">
        <w:rPr>
          <w:rFonts w:ascii="Arial" w:hAnsi="Arial" w:cs="Arial"/>
          <w:color w:val="000000" w:themeColor="text1"/>
          <w:sz w:val="24"/>
        </w:rPr>
        <w:t>given in Appendix II.</w:t>
      </w:r>
    </w:p>
    <w:p w:rsidR="00154A25" w:rsidRDefault="00154A25">
      <w:pPr>
        <w:rPr>
          <w:rFonts w:ascii="Arial" w:hAnsi="Arial" w:cs="Arial"/>
          <w:color w:val="000000" w:themeColor="text1"/>
          <w:sz w:val="24"/>
        </w:rPr>
      </w:pPr>
      <w:r>
        <w:rPr>
          <w:rFonts w:ascii="Arial" w:hAnsi="Arial" w:cs="Arial"/>
          <w:color w:val="000000" w:themeColor="text1"/>
          <w:sz w:val="24"/>
        </w:rPr>
        <w:br w:type="page"/>
      </w:r>
    </w:p>
    <w:p w:rsidR="00F718FA" w:rsidRPr="00154A25" w:rsidRDefault="00F718FA" w:rsidP="00AF2086">
      <w:pPr>
        <w:spacing w:after="120" w:line="480" w:lineRule="auto"/>
        <w:jc w:val="both"/>
        <w:rPr>
          <w:rFonts w:ascii="Arial" w:hAnsi="Arial" w:cs="Arial"/>
          <w:color w:val="000000" w:themeColor="text1"/>
          <w:sz w:val="24"/>
        </w:rPr>
      </w:pPr>
    </w:p>
    <w:p w:rsidR="00671211" w:rsidRPr="00154A25" w:rsidRDefault="00671211" w:rsidP="00AA6BF5">
      <w:pPr>
        <w:spacing w:line="360" w:lineRule="auto"/>
        <w:jc w:val="center"/>
        <w:rPr>
          <w:rFonts w:ascii="Arial" w:hAnsi="Arial" w:cs="Arial"/>
          <w:color w:val="000000" w:themeColor="text1"/>
          <w:sz w:val="24"/>
        </w:rPr>
      </w:pPr>
      <w:r w:rsidRPr="00154A25">
        <w:rPr>
          <w:rFonts w:ascii="Arial" w:hAnsi="Arial" w:cs="Arial"/>
          <w:noProof/>
          <w:color w:val="000000" w:themeColor="text1"/>
          <w:sz w:val="24"/>
          <w:lang w:val="en-US"/>
        </w:rPr>
        <w:drawing>
          <wp:inline distT="0" distB="0" distL="0" distR="0" wp14:anchorId="3E7A4E52" wp14:editId="751B7B80">
            <wp:extent cx="4047214" cy="2533554"/>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47034" cy="2533441"/>
                    </a:xfrm>
                    <a:prstGeom prst="rect">
                      <a:avLst/>
                    </a:prstGeom>
                    <a:noFill/>
                  </pic:spPr>
                </pic:pic>
              </a:graphicData>
            </a:graphic>
          </wp:inline>
        </w:drawing>
      </w:r>
    </w:p>
    <w:p w:rsidR="00A14C0F" w:rsidRPr="00154A25" w:rsidRDefault="00AA6BF5" w:rsidP="00D31A07">
      <w:pPr>
        <w:spacing w:line="360" w:lineRule="auto"/>
        <w:jc w:val="both"/>
        <w:rPr>
          <w:rFonts w:ascii="Arial" w:hAnsi="Arial" w:cs="Arial"/>
          <w:bCs/>
          <w:color w:val="000000" w:themeColor="text1"/>
          <w:szCs w:val="22"/>
          <w:shd w:val="clear" w:color="auto" w:fill="FFFFFF"/>
        </w:rPr>
      </w:pPr>
      <w:proofErr w:type="gramStart"/>
      <w:r w:rsidRPr="00154A25">
        <w:rPr>
          <w:rFonts w:ascii="Arial" w:hAnsi="Arial" w:cs="Arial"/>
          <w:b/>
          <w:bCs/>
          <w:color w:val="000000" w:themeColor="text1"/>
          <w:shd w:val="clear" w:color="auto" w:fill="FFFFFF"/>
        </w:rPr>
        <w:t>Figure 7.</w:t>
      </w:r>
      <w:r w:rsidR="00B610E0" w:rsidRPr="00154A25">
        <w:rPr>
          <w:rFonts w:ascii="Arial" w:hAnsi="Arial" w:cs="Arial"/>
          <w:b/>
          <w:bCs/>
          <w:color w:val="000000" w:themeColor="text1"/>
          <w:shd w:val="clear" w:color="auto" w:fill="FFFFFF"/>
        </w:rPr>
        <w:t>4</w:t>
      </w:r>
      <w:r w:rsidRPr="00154A25">
        <w:rPr>
          <w:rFonts w:ascii="Arial" w:hAnsi="Arial" w:cs="Arial"/>
          <w:b/>
          <w:bCs/>
          <w:color w:val="000000" w:themeColor="text1"/>
          <w:shd w:val="clear" w:color="auto" w:fill="FFFFFF"/>
        </w:rPr>
        <w:t>.</w:t>
      </w:r>
      <w:proofErr w:type="gramEnd"/>
      <w:r w:rsidRPr="00154A25">
        <w:rPr>
          <w:rFonts w:ascii="Arial" w:hAnsi="Arial" w:cs="Arial"/>
          <w:bCs/>
          <w:color w:val="000000" w:themeColor="text1"/>
          <w:kern w:val="24"/>
        </w:rPr>
        <w:t xml:space="preserve"> </w:t>
      </w:r>
      <w:r w:rsidR="00FF2971" w:rsidRPr="00154A25">
        <w:rPr>
          <w:rFonts w:ascii="Arial" w:hAnsi="Arial" w:cs="Arial"/>
          <w:bCs/>
          <w:color w:val="000000" w:themeColor="text1"/>
          <w:kern w:val="24"/>
        </w:rPr>
        <w:t>Reactome</w:t>
      </w:r>
      <w:r w:rsidR="006F5C84" w:rsidRPr="00154A25">
        <w:rPr>
          <w:rFonts w:ascii="Arial" w:hAnsi="Arial" w:cs="Arial"/>
          <w:bCs/>
          <w:color w:val="000000" w:themeColor="text1"/>
          <w:kern w:val="24"/>
        </w:rPr>
        <w:t xml:space="preserve"> </w:t>
      </w:r>
      <w:r w:rsidR="00FF2971" w:rsidRPr="00154A25">
        <w:rPr>
          <w:rFonts w:ascii="Arial" w:hAnsi="Arial" w:cs="Arial"/>
          <w:bCs/>
          <w:color w:val="000000" w:themeColor="text1"/>
          <w:kern w:val="24"/>
        </w:rPr>
        <w:t xml:space="preserve">expression </w:t>
      </w:r>
      <w:r w:rsidR="00605BE9" w:rsidRPr="00154A25">
        <w:rPr>
          <w:rFonts w:ascii="Arial" w:hAnsi="Arial" w:cs="Arial"/>
          <w:bCs/>
          <w:color w:val="000000" w:themeColor="text1"/>
          <w:kern w:val="24"/>
        </w:rPr>
        <w:t>analysis</w:t>
      </w:r>
      <w:r w:rsidR="0093104D" w:rsidRPr="00154A25">
        <w:rPr>
          <w:rFonts w:ascii="Arial" w:hAnsi="Arial" w:cs="Arial"/>
          <w:bCs/>
          <w:color w:val="000000" w:themeColor="text1"/>
          <w:kern w:val="24"/>
        </w:rPr>
        <w:t xml:space="preserve"> </w:t>
      </w:r>
      <w:r w:rsidR="0093104D" w:rsidRPr="00154A25">
        <w:rPr>
          <w:rFonts w:ascii="Arial" w:hAnsi="Arial" w:cs="Arial"/>
          <w:noProof/>
          <w:color w:val="000000" w:themeColor="text1"/>
          <w:vertAlign w:val="superscript"/>
        </w:rPr>
        <w:t>[</w:t>
      </w:r>
      <w:hyperlink w:anchor="_ENREF_99" w:tooltip="Reactome, 2010 #69" w:history="1">
        <w:r w:rsidR="0093104D" w:rsidRPr="00154A25">
          <w:rPr>
            <w:rFonts w:ascii="Arial" w:hAnsi="Arial" w:cs="Arial"/>
            <w:noProof/>
            <w:color w:val="000000" w:themeColor="text1"/>
            <w:vertAlign w:val="superscript"/>
          </w:rPr>
          <w:t>99</w:t>
        </w:r>
      </w:hyperlink>
      <w:r w:rsidR="0093104D" w:rsidRPr="00154A25">
        <w:rPr>
          <w:rFonts w:ascii="Arial" w:hAnsi="Arial" w:cs="Arial"/>
          <w:noProof/>
          <w:color w:val="000000" w:themeColor="text1"/>
          <w:vertAlign w:val="superscript"/>
        </w:rPr>
        <w:t>]</w:t>
      </w:r>
      <w:r w:rsidR="0093104D" w:rsidRPr="00154A25">
        <w:rPr>
          <w:rFonts w:ascii="Arial" w:hAnsi="Arial" w:cs="Arial"/>
          <w:bCs/>
          <w:color w:val="000000" w:themeColor="text1"/>
          <w:shd w:val="clear" w:color="auto" w:fill="FFFFFF"/>
        </w:rPr>
        <w:t xml:space="preserve"> </w:t>
      </w:r>
      <w:r w:rsidR="00FF2971" w:rsidRPr="00154A25">
        <w:rPr>
          <w:rFonts w:ascii="Arial" w:hAnsi="Arial" w:cs="Arial"/>
          <w:bCs/>
          <w:color w:val="000000" w:themeColor="text1"/>
          <w:kern w:val="24"/>
        </w:rPr>
        <w:t xml:space="preserve">of </w:t>
      </w:r>
      <w:r w:rsidR="00605BE9" w:rsidRPr="00154A25">
        <w:rPr>
          <w:rFonts w:ascii="Arial" w:hAnsi="Arial" w:cs="Arial"/>
          <w:bCs/>
          <w:color w:val="000000" w:themeColor="text1"/>
          <w:kern w:val="24"/>
        </w:rPr>
        <w:t>m</w:t>
      </w:r>
      <w:r w:rsidRPr="00154A25">
        <w:rPr>
          <w:rFonts w:ascii="Arial" w:hAnsi="Arial" w:cs="Arial"/>
          <w:bCs/>
          <w:color w:val="000000" w:themeColor="text1"/>
          <w:shd w:val="clear" w:color="auto" w:fill="FFFFFF"/>
        </w:rPr>
        <w:t xml:space="preserve">itotic </w:t>
      </w:r>
      <w:r w:rsidR="006C5D53" w:rsidRPr="00154A25">
        <w:rPr>
          <w:rFonts w:ascii="Arial" w:hAnsi="Arial" w:cs="Arial"/>
          <w:bCs/>
          <w:color w:val="000000" w:themeColor="text1"/>
          <w:shd w:val="clear" w:color="auto" w:fill="FFFFFF"/>
        </w:rPr>
        <w:t>p</w:t>
      </w:r>
      <w:r w:rsidRPr="00154A25">
        <w:rPr>
          <w:rFonts w:ascii="Arial" w:hAnsi="Arial" w:cs="Arial"/>
          <w:bCs/>
          <w:color w:val="000000" w:themeColor="text1"/>
          <w:shd w:val="clear" w:color="auto" w:fill="FFFFFF"/>
        </w:rPr>
        <w:t xml:space="preserve">athways enriched in </w:t>
      </w:r>
      <w:r w:rsidR="00605BE9" w:rsidRPr="00154A25">
        <w:rPr>
          <w:rFonts w:ascii="Arial" w:hAnsi="Arial" w:cs="Arial"/>
          <w:bCs/>
          <w:color w:val="000000" w:themeColor="text1"/>
          <w:shd w:val="clear" w:color="auto" w:fill="FFFFFF"/>
        </w:rPr>
        <w:t xml:space="preserve">β-tubulin isotypes </w:t>
      </w:r>
      <w:r w:rsidR="006C5D53" w:rsidRPr="00154A25">
        <w:rPr>
          <w:rFonts w:ascii="Arial" w:hAnsi="Arial" w:cs="Arial"/>
          <w:bCs/>
          <w:color w:val="000000" w:themeColor="text1"/>
          <w:shd w:val="clear" w:color="auto" w:fill="FFFFFF"/>
        </w:rPr>
        <w:t>d</w:t>
      </w:r>
      <w:r w:rsidRPr="00154A25">
        <w:rPr>
          <w:rFonts w:ascii="Arial" w:hAnsi="Arial" w:cs="Arial"/>
          <w:bCs/>
          <w:color w:val="000000" w:themeColor="text1"/>
          <w:shd w:val="clear" w:color="auto" w:fill="FFFFFF"/>
        </w:rPr>
        <w:t xml:space="preserve">ifferentially </w:t>
      </w:r>
      <w:r w:rsidR="006C5D53" w:rsidRPr="00154A25">
        <w:rPr>
          <w:rFonts w:ascii="Arial" w:hAnsi="Arial" w:cs="Arial"/>
          <w:bCs/>
          <w:color w:val="000000" w:themeColor="text1"/>
          <w:shd w:val="clear" w:color="auto" w:fill="FFFFFF"/>
        </w:rPr>
        <w:t>e</w:t>
      </w:r>
      <w:r w:rsidRPr="00154A25">
        <w:rPr>
          <w:rFonts w:ascii="Arial" w:hAnsi="Arial" w:cs="Arial"/>
          <w:bCs/>
          <w:color w:val="000000" w:themeColor="text1"/>
          <w:shd w:val="clear" w:color="auto" w:fill="FFFFFF"/>
        </w:rPr>
        <w:t xml:space="preserve">xpressed </w:t>
      </w:r>
      <w:r w:rsidR="00FF2971" w:rsidRPr="00154A25">
        <w:rPr>
          <w:rFonts w:ascii="Arial" w:hAnsi="Arial" w:cs="Arial"/>
          <w:bCs/>
          <w:color w:val="000000" w:themeColor="text1"/>
          <w:shd w:val="clear" w:color="auto" w:fill="FFFFFF"/>
        </w:rPr>
        <w:t xml:space="preserve">in </w:t>
      </w:r>
      <w:r w:rsidRPr="00154A25">
        <w:rPr>
          <w:rFonts w:ascii="Arial" w:hAnsi="Arial" w:cs="Arial"/>
          <w:bCs/>
          <w:color w:val="000000" w:themeColor="text1"/>
          <w:shd w:val="clear" w:color="auto" w:fill="FFFFFF"/>
        </w:rPr>
        <w:t xml:space="preserve">HCT116 </w:t>
      </w:r>
      <w:r w:rsidR="00FF2971" w:rsidRPr="00154A25">
        <w:rPr>
          <w:rFonts w:ascii="Arial" w:hAnsi="Arial" w:cs="Arial"/>
          <w:bCs/>
          <w:color w:val="000000" w:themeColor="text1"/>
          <w:shd w:val="clear" w:color="auto" w:fill="FFFFFF"/>
        </w:rPr>
        <w:t>c</w:t>
      </w:r>
      <w:r w:rsidRPr="00154A25">
        <w:rPr>
          <w:rFonts w:ascii="Arial" w:hAnsi="Arial" w:cs="Arial"/>
          <w:bCs/>
          <w:color w:val="000000" w:themeColor="text1"/>
          <w:shd w:val="clear" w:color="auto" w:fill="FFFFFF"/>
        </w:rPr>
        <w:t>ells</w:t>
      </w:r>
      <w:r w:rsidR="00FF2971" w:rsidRPr="00154A25">
        <w:rPr>
          <w:rFonts w:ascii="Arial" w:hAnsi="Arial" w:cs="Arial"/>
          <w:bCs/>
          <w:color w:val="000000" w:themeColor="text1"/>
          <w:shd w:val="clear" w:color="auto" w:fill="FFFFFF"/>
        </w:rPr>
        <w:t xml:space="preserve"> by SCFA treatments</w:t>
      </w:r>
      <w:r w:rsidRPr="00154A25">
        <w:rPr>
          <w:rFonts w:ascii="Arial" w:hAnsi="Arial" w:cs="Arial"/>
          <w:bCs/>
          <w:color w:val="000000" w:themeColor="text1"/>
          <w:shd w:val="clear" w:color="auto" w:fill="FFFFFF"/>
        </w:rPr>
        <w:t xml:space="preserve">. </w:t>
      </w:r>
      <w:r w:rsidR="00605BE9" w:rsidRPr="00154A25">
        <w:rPr>
          <w:rFonts w:ascii="Arial" w:hAnsi="Arial" w:cs="Arial"/>
          <w:bCs/>
          <w:color w:val="000000" w:themeColor="text1"/>
          <w:shd w:val="clear" w:color="auto" w:fill="FFFFFF"/>
        </w:rPr>
        <w:t>The mitotic cell cycle is the parent pathway</w:t>
      </w:r>
      <w:r w:rsidR="00FF2971" w:rsidRPr="00154A25">
        <w:rPr>
          <w:rFonts w:ascii="Arial" w:hAnsi="Arial" w:cs="Arial"/>
          <w:bCs/>
          <w:color w:val="000000" w:themeColor="text1"/>
          <w:shd w:val="clear" w:color="auto" w:fill="FFFFFF"/>
        </w:rPr>
        <w:t>, the sub-pathways are those listed in the table</w:t>
      </w:r>
      <w:r w:rsidR="00F718FA" w:rsidRPr="00154A25">
        <w:rPr>
          <w:rFonts w:ascii="Arial" w:hAnsi="Arial" w:cs="Arial"/>
          <w:bCs/>
          <w:color w:val="000000" w:themeColor="text1"/>
          <w:shd w:val="clear" w:color="auto" w:fill="FFFFFF"/>
        </w:rPr>
        <w:t>, along with the colour of the corresponding segment and level of enrichment</w:t>
      </w:r>
      <w:r w:rsidR="00605BE9" w:rsidRPr="00154A25">
        <w:rPr>
          <w:rFonts w:ascii="Arial" w:hAnsi="Arial" w:cs="Arial"/>
          <w:bCs/>
          <w:color w:val="000000" w:themeColor="text1"/>
          <w:shd w:val="clear" w:color="auto" w:fill="FFFFFF"/>
        </w:rPr>
        <w:t xml:space="preserve">. </w:t>
      </w:r>
      <w:r w:rsidRPr="00154A25">
        <w:rPr>
          <w:rFonts w:ascii="Arial" w:hAnsi="Arial" w:cs="Arial"/>
          <w:bCs/>
          <w:color w:val="000000" w:themeColor="text1"/>
          <w:shd w:val="clear" w:color="auto" w:fill="FFFFFF"/>
        </w:rPr>
        <w:t xml:space="preserve">Only </w:t>
      </w:r>
      <w:r w:rsidR="00FF2971" w:rsidRPr="00154A25">
        <w:rPr>
          <w:rFonts w:ascii="Arial" w:hAnsi="Arial" w:cs="Arial"/>
          <w:bCs/>
          <w:color w:val="000000" w:themeColor="text1"/>
          <w:shd w:val="clear" w:color="auto" w:fill="FFFFFF"/>
        </w:rPr>
        <w:t>butyrate and propionate</w:t>
      </w:r>
      <w:r w:rsidRPr="00154A25">
        <w:rPr>
          <w:rFonts w:ascii="Arial" w:hAnsi="Arial" w:cs="Arial"/>
          <w:bCs/>
          <w:color w:val="000000" w:themeColor="text1"/>
          <w:shd w:val="clear" w:color="auto" w:fill="FFFFFF"/>
        </w:rPr>
        <w:t xml:space="preserve"> contribute </w:t>
      </w:r>
      <w:r w:rsidRPr="00154A25">
        <w:rPr>
          <w:rFonts w:ascii="Arial" w:hAnsi="Arial" w:cs="Arial"/>
          <w:bCs/>
          <w:color w:val="000000" w:themeColor="text1"/>
          <w:szCs w:val="22"/>
          <w:shd w:val="clear" w:color="auto" w:fill="FFFFFF"/>
        </w:rPr>
        <w:t xml:space="preserve">to regulation of the cell cycle; </w:t>
      </w:r>
      <w:r w:rsidR="00FF2971" w:rsidRPr="00154A25">
        <w:rPr>
          <w:rFonts w:ascii="Arial" w:hAnsi="Arial" w:cs="Arial"/>
          <w:bCs/>
          <w:color w:val="000000" w:themeColor="text1"/>
          <w:szCs w:val="22"/>
          <w:shd w:val="clear" w:color="auto" w:fill="FFFFFF"/>
        </w:rPr>
        <w:t xml:space="preserve">butyrate </w:t>
      </w:r>
      <w:r w:rsidRPr="00154A25">
        <w:rPr>
          <w:rFonts w:ascii="Arial" w:hAnsi="Arial" w:cs="Arial"/>
          <w:bCs/>
          <w:color w:val="000000" w:themeColor="text1"/>
          <w:szCs w:val="22"/>
          <w:shd w:val="clear" w:color="auto" w:fill="FFFFFF"/>
        </w:rPr>
        <w:t xml:space="preserve">is </w:t>
      </w:r>
      <w:r w:rsidR="00FF2971" w:rsidRPr="00154A25">
        <w:rPr>
          <w:rFonts w:ascii="Arial" w:hAnsi="Arial" w:cs="Arial"/>
          <w:bCs/>
          <w:color w:val="000000" w:themeColor="text1"/>
          <w:szCs w:val="22"/>
          <w:shd w:val="clear" w:color="auto" w:fill="FFFFFF"/>
        </w:rPr>
        <w:t xml:space="preserve">only </w:t>
      </w:r>
      <w:r w:rsidRPr="00154A25">
        <w:rPr>
          <w:rFonts w:ascii="Arial" w:hAnsi="Arial" w:cs="Arial"/>
          <w:bCs/>
          <w:color w:val="000000" w:themeColor="text1"/>
          <w:szCs w:val="22"/>
          <w:shd w:val="clear" w:color="auto" w:fill="FFFFFF"/>
        </w:rPr>
        <w:t xml:space="preserve">involved in G1 pathways; </w:t>
      </w:r>
      <w:r w:rsidR="00FF2971" w:rsidRPr="00154A25">
        <w:rPr>
          <w:rFonts w:ascii="Arial" w:hAnsi="Arial" w:cs="Arial"/>
          <w:bCs/>
          <w:color w:val="000000" w:themeColor="text1"/>
          <w:szCs w:val="22"/>
          <w:shd w:val="clear" w:color="auto" w:fill="FFFFFF"/>
        </w:rPr>
        <w:t xml:space="preserve">valerate </w:t>
      </w:r>
      <w:r w:rsidRPr="00154A25">
        <w:rPr>
          <w:rFonts w:ascii="Arial" w:hAnsi="Arial" w:cs="Arial"/>
          <w:bCs/>
          <w:color w:val="000000" w:themeColor="text1"/>
          <w:szCs w:val="22"/>
          <w:shd w:val="clear" w:color="auto" w:fill="FFFFFF"/>
        </w:rPr>
        <w:t xml:space="preserve">is </w:t>
      </w:r>
      <w:r w:rsidR="00FF2971" w:rsidRPr="00154A25">
        <w:rPr>
          <w:rFonts w:ascii="Arial" w:hAnsi="Arial" w:cs="Arial"/>
          <w:bCs/>
          <w:color w:val="000000" w:themeColor="text1"/>
          <w:szCs w:val="22"/>
          <w:shd w:val="clear" w:color="auto" w:fill="FFFFFF"/>
        </w:rPr>
        <w:t xml:space="preserve">only </w:t>
      </w:r>
      <w:r w:rsidRPr="00154A25">
        <w:rPr>
          <w:rFonts w:ascii="Arial" w:hAnsi="Arial" w:cs="Arial"/>
          <w:bCs/>
          <w:color w:val="000000" w:themeColor="text1"/>
          <w:szCs w:val="22"/>
          <w:shd w:val="clear" w:color="auto" w:fill="FFFFFF"/>
        </w:rPr>
        <w:t xml:space="preserve">involved in G2 pathways; </w:t>
      </w:r>
      <w:r w:rsidR="00FF2971" w:rsidRPr="00154A25">
        <w:rPr>
          <w:rFonts w:ascii="Arial" w:hAnsi="Arial" w:cs="Arial"/>
          <w:bCs/>
          <w:color w:val="000000" w:themeColor="text1"/>
          <w:szCs w:val="22"/>
          <w:shd w:val="clear" w:color="auto" w:fill="FFFFFF"/>
        </w:rPr>
        <w:t>propi</w:t>
      </w:r>
      <w:r w:rsidR="00F718FA" w:rsidRPr="00154A25">
        <w:rPr>
          <w:rFonts w:ascii="Arial" w:hAnsi="Arial" w:cs="Arial"/>
          <w:bCs/>
          <w:color w:val="000000" w:themeColor="text1"/>
          <w:szCs w:val="22"/>
          <w:shd w:val="clear" w:color="auto" w:fill="FFFFFF"/>
        </w:rPr>
        <w:t>o</w:t>
      </w:r>
      <w:r w:rsidR="00FF2971" w:rsidRPr="00154A25">
        <w:rPr>
          <w:rFonts w:ascii="Arial" w:hAnsi="Arial" w:cs="Arial"/>
          <w:bCs/>
          <w:color w:val="000000" w:themeColor="text1"/>
          <w:szCs w:val="22"/>
          <w:shd w:val="clear" w:color="auto" w:fill="FFFFFF"/>
        </w:rPr>
        <w:t xml:space="preserve">nate </w:t>
      </w:r>
      <w:r w:rsidRPr="00154A25">
        <w:rPr>
          <w:rFonts w:ascii="Arial" w:hAnsi="Arial" w:cs="Arial"/>
          <w:bCs/>
          <w:color w:val="000000" w:themeColor="text1"/>
          <w:szCs w:val="22"/>
          <w:shd w:val="clear" w:color="auto" w:fill="FFFFFF"/>
        </w:rPr>
        <w:t>contributes to both G1 and G2 events</w:t>
      </w:r>
      <w:r w:rsidR="00605BE9" w:rsidRPr="00154A25">
        <w:rPr>
          <w:rFonts w:ascii="Arial" w:hAnsi="Arial" w:cs="Arial"/>
          <w:bCs/>
          <w:color w:val="000000" w:themeColor="text1"/>
          <w:szCs w:val="22"/>
          <w:shd w:val="clear" w:color="auto" w:fill="FFFFFF"/>
        </w:rPr>
        <w:t xml:space="preserve"> but to a lower </w:t>
      </w:r>
      <w:r w:rsidR="00F718FA" w:rsidRPr="00154A25">
        <w:rPr>
          <w:rFonts w:ascii="Arial" w:hAnsi="Arial" w:cs="Arial"/>
          <w:bCs/>
          <w:color w:val="000000" w:themeColor="text1"/>
          <w:szCs w:val="22"/>
          <w:shd w:val="clear" w:color="auto" w:fill="FFFFFF"/>
        </w:rPr>
        <w:t>level of enrichment</w:t>
      </w:r>
      <w:r w:rsidRPr="00154A25">
        <w:rPr>
          <w:rFonts w:ascii="Arial" w:hAnsi="Arial" w:cs="Arial"/>
          <w:bCs/>
          <w:color w:val="000000" w:themeColor="text1"/>
          <w:szCs w:val="22"/>
          <w:shd w:val="clear" w:color="auto" w:fill="FFFFFF"/>
        </w:rPr>
        <w:t xml:space="preserve">. The table </w:t>
      </w:r>
      <w:r w:rsidR="00F718FA" w:rsidRPr="00154A25">
        <w:rPr>
          <w:rFonts w:ascii="Arial" w:hAnsi="Arial" w:cs="Arial"/>
          <w:bCs/>
          <w:color w:val="000000" w:themeColor="text1"/>
          <w:szCs w:val="22"/>
          <w:shd w:val="clear" w:color="auto" w:fill="FFFFFF"/>
        </w:rPr>
        <w:t xml:space="preserve">below the pie charts </w:t>
      </w:r>
      <w:r w:rsidRPr="00154A25">
        <w:rPr>
          <w:rFonts w:ascii="Arial" w:hAnsi="Arial" w:cs="Arial"/>
          <w:bCs/>
          <w:color w:val="000000" w:themeColor="text1"/>
          <w:szCs w:val="22"/>
          <w:shd w:val="clear" w:color="auto" w:fill="FFFFFF"/>
        </w:rPr>
        <w:t>gives the percentage contribution of each SCFA to the total number of proteins in each pathway</w:t>
      </w:r>
      <w:r w:rsidR="00890148" w:rsidRPr="00154A25">
        <w:rPr>
          <w:rFonts w:ascii="Arial" w:hAnsi="Arial" w:cs="Arial"/>
          <w:bCs/>
          <w:color w:val="000000" w:themeColor="text1"/>
          <w:szCs w:val="22"/>
          <w:shd w:val="clear" w:color="auto" w:fill="FFFFFF"/>
        </w:rPr>
        <w:t>.</w:t>
      </w:r>
      <w:r w:rsidR="00F718FA" w:rsidRPr="00154A25">
        <w:rPr>
          <w:rFonts w:ascii="Arial" w:hAnsi="Arial" w:cs="Arial"/>
          <w:bCs/>
          <w:color w:val="000000" w:themeColor="text1"/>
          <w:szCs w:val="22"/>
          <w:shd w:val="clear" w:color="auto" w:fill="FFFFFF"/>
        </w:rPr>
        <w:t xml:space="preserve"> </w:t>
      </w:r>
      <w:proofErr w:type="gramStart"/>
      <w:r w:rsidR="00F718FA" w:rsidRPr="00154A25">
        <w:rPr>
          <w:rFonts w:ascii="Arial" w:hAnsi="Arial" w:cs="Arial"/>
          <w:bCs/>
          <w:color w:val="000000" w:themeColor="text1"/>
          <w:szCs w:val="22"/>
          <w:shd w:val="clear" w:color="auto" w:fill="FFFFFF"/>
        </w:rPr>
        <w:t>[B, butyrate; P, propionate; V, valerate]</w:t>
      </w:r>
      <w:r w:rsidR="006F5C84" w:rsidRPr="00154A25">
        <w:rPr>
          <w:rFonts w:ascii="Arial" w:hAnsi="Arial" w:cs="Arial"/>
          <w:bCs/>
          <w:color w:val="000000" w:themeColor="text1"/>
          <w:szCs w:val="22"/>
          <w:shd w:val="clear" w:color="auto" w:fill="FFFFFF"/>
        </w:rPr>
        <w:t>.</w:t>
      </w:r>
      <w:proofErr w:type="gramEnd"/>
    </w:p>
    <w:p w:rsidR="00A14C0F" w:rsidRPr="00154A25" w:rsidRDefault="00A14C0F" w:rsidP="00D31A07">
      <w:pPr>
        <w:spacing w:line="360" w:lineRule="auto"/>
        <w:jc w:val="both"/>
        <w:rPr>
          <w:rFonts w:ascii="Arial" w:hAnsi="Arial" w:cs="Arial"/>
          <w:bCs/>
          <w:color w:val="000000" w:themeColor="text1"/>
          <w:sz w:val="24"/>
          <w:shd w:val="clear" w:color="auto" w:fill="FFFFFF"/>
        </w:rPr>
      </w:pPr>
    </w:p>
    <w:p w:rsidR="00077D13" w:rsidRPr="00154A25" w:rsidRDefault="00A14C0F" w:rsidP="00A14C0F">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 xml:space="preserve">The following </w:t>
      </w:r>
      <w:r w:rsidR="00077D13" w:rsidRPr="00154A25">
        <w:rPr>
          <w:rFonts w:ascii="Arial" w:hAnsi="Arial" w:cs="Arial"/>
          <w:color w:val="000000" w:themeColor="text1"/>
          <w:sz w:val="24"/>
        </w:rPr>
        <w:t xml:space="preserve">tables and </w:t>
      </w:r>
      <w:r w:rsidRPr="00154A25">
        <w:rPr>
          <w:rFonts w:ascii="Arial" w:hAnsi="Arial" w:cs="Arial"/>
          <w:color w:val="000000" w:themeColor="text1"/>
          <w:sz w:val="24"/>
        </w:rPr>
        <w:t xml:space="preserve">figures </w:t>
      </w:r>
      <w:proofErr w:type="gramStart"/>
      <w:r w:rsidRPr="00154A25">
        <w:rPr>
          <w:rFonts w:ascii="Arial" w:hAnsi="Arial" w:cs="Arial"/>
          <w:color w:val="000000" w:themeColor="text1"/>
          <w:sz w:val="24"/>
        </w:rPr>
        <w:t>(</w:t>
      </w:r>
      <w:r w:rsidR="004178B3" w:rsidRPr="00154A25">
        <w:rPr>
          <w:rFonts w:ascii="Arial" w:hAnsi="Arial" w:cs="Arial"/>
          <w:color w:val="000000" w:themeColor="text1"/>
          <w:sz w:val="24"/>
        </w:rPr>
        <w:t>7.</w:t>
      </w:r>
      <w:r w:rsidR="00B610E0" w:rsidRPr="00154A25">
        <w:rPr>
          <w:rFonts w:ascii="Arial" w:hAnsi="Arial" w:cs="Arial"/>
          <w:color w:val="000000" w:themeColor="text1"/>
          <w:sz w:val="24"/>
        </w:rPr>
        <w:t xml:space="preserve">5 </w:t>
      </w:r>
      <w:r w:rsidR="004178B3" w:rsidRPr="00154A25">
        <w:rPr>
          <w:rFonts w:ascii="Arial" w:hAnsi="Arial" w:cs="Arial"/>
          <w:color w:val="000000" w:themeColor="text1"/>
          <w:sz w:val="24"/>
        </w:rPr>
        <w:t>a–c</w:t>
      </w:r>
      <w:r w:rsidRPr="00154A25">
        <w:rPr>
          <w:rFonts w:ascii="Arial" w:hAnsi="Arial" w:cs="Arial"/>
          <w:color w:val="000000" w:themeColor="text1"/>
          <w:sz w:val="24"/>
        </w:rPr>
        <w:t>)</w:t>
      </w:r>
      <w:proofErr w:type="gramEnd"/>
      <w:r w:rsidRPr="00154A25">
        <w:rPr>
          <w:rFonts w:ascii="Arial" w:hAnsi="Arial" w:cs="Arial"/>
          <w:color w:val="000000" w:themeColor="text1"/>
          <w:sz w:val="24"/>
        </w:rPr>
        <w:t xml:space="preserve"> show the p</w:t>
      </w:r>
      <w:r w:rsidR="004178B3" w:rsidRPr="00154A25">
        <w:rPr>
          <w:rFonts w:ascii="Arial" w:hAnsi="Arial" w:cs="Arial"/>
          <w:color w:val="000000" w:themeColor="text1"/>
          <w:sz w:val="24"/>
        </w:rPr>
        <w:t xml:space="preserve">athway-mining </w:t>
      </w:r>
      <w:r w:rsidRPr="00154A25">
        <w:rPr>
          <w:rFonts w:ascii="Arial" w:hAnsi="Arial" w:cs="Arial"/>
          <w:color w:val="000000" w:themeColor="text1"/>
          <w:sz w:val="24"/>
        </w:rPr>
        <w:t>results of</w:t>
      </w:r>
      <w:r w:rsidR="004178B3" w:rsidRPr="00154A25">
        <w:rPr>
          <w:rFonts w:ascii="Arial" w:hAnsi="Arial" w:cs="Arial"/>
          <w:color w:val="000000" w:themeColor="text1"/>
          <w:sz w:val="24"/>
        </w:rPr>
        <w:t xml:space="preserve"> sub-mitotic pathways within the full known metabolic pathway map (</w:t>
      </w:r>
      <w:r w:rsidR="00E16FF5">
        <w:rPr>
          <w:rFonts w:ascii="Arial" w:hAnsi="Arial" w:cs="Arial"/>
          <w:color w:val="000000" w:themeColor="text1"/>
          <w:sz w:val="24"/>
        </w:rPr>
        <w:t>‘</w:t>
      </w:r>
      <w:r w:rsidR="004178B3" w:rsidRPr="00154A25">
        <w:rPr>
          <w:rFonts w:ascii="Arial" w:hAnsi="Arial" w:cs="Arial"/>
          <w:color w:val="000000" w:themeColor="text1"/>
          <w:sz w:val="24"/>
        </w:rPr>
        <w:t>Starry sky</w:t>
      </w:r>
      <w:r w:rsidR="00E16FF5">
        <w:rPr>
          <w:rFonts w:ascii="Arial" w:hAnsi="Arial" w:cs="Arial"/>
          <w:color w:val="000000" w:themeColor="text1"/>
          <w:sz w:val="24"/>
        </w:rPr>
        <w:t>’</w:t>
      </w:r>
      <w:r w:rsidRPr="00154A25">
        <w:rPr>
          <w:rFonts w:ascii="Arial" w:hAnsi="Arial" w:cs="Arial"/>
          <w:color w:val="000000" w:themeColor="text1"/>
          <w:sz w:val="24"/>
        </w:rPr>
        <w:t>; Fig</w:t>
      </w:r>
      <w:r w:rsidR="00B610E0" w:rsidRPr="00154A25">
        <w:rPr>
          <w:rFonts w:ascii="Arial" w:hAnsi="Arial" w:cs="Arial"/>
          <w:color w:val="000000" w:themeColor="text1"/>
          <w:sz w:val="24"/>
        </w:rPr>
        <w:t>ure 7.2</w:t>
      </w:r>
      <w:r w:rsidRPr="00154A25">
        <w:rPr>
          <w:rFonts w:ascii="Arial" w:hAnsi="Arial" w:cs="Arial"/>
          <w:color w:val="000000" w:themeColor="text1"/>
          <w:sz w:val="24"/>
        </w:rPr>
        <w:t>)</w:t>
      </w:r>
      <w:r w:rsidR="004178B3" w:rsidRPr="00154A25">
        <w:rPr>
          <w:rFonts w:ascii="Arial" w:hAnsi="Arial" w:cs="Arial"/>
          <w:color w:val="000000" w:themeColor="text1"/>
          <w:sz w:val="24"/>
        </w:rPr>
        <w:t>. By submitting the differential protein expression levels induced by each SCFA treatment (</w:t>
      </w:r>
      <w:r w:rsidRPr="00154A25">
        <w:rPr>
          <w:rFonts w:ascii="Arial" w:hAnsi="Arial" w:cs="Arial"/>
          <w:color w:val="000000" w:themeColor="text1"/>
          <w:sz w:val="24"/>
        </w:rPr>
        <w:t>butyrate, propionate, valerate</w:t>
      </w:r>
      <w:r w:rsidR="004178B3" w:rsidRPr="00154A25">
        <w:rPr>
          <w:rFonts w:ascii="Arial" w:hAnsi="Arial" w:cs="Arial"/>
          <w:color w:val="000000" w:themeColor="text1"/>
          <w:sz w:val="24"/>
        </w:rPr>
        <w:t xml:space="preserve">) from the multi-plex iTRAQ data, it </w:t>
      </w:r>
      <w:r w:rsidRPr="00154A25">
        <w:rPr>
          <w:rFonts w:ascii="Arial" w:hAnsi="Arial" w:cs="Arial"/>
          <w:color w:val="000000" w:themeColor="text1"/>
          <w:sz w:val="24"/>
        </w:rPr>
        <w:t xml:space="preserve">was </w:t>
      </w:r>
      <w:r w:rsidR="004178B3" w:rsidRPr="00154A25">
        <w:rPr>
          <w:rFonts w:ascii="Arial" w:hAnsi="Arial" w:cs="Arial"/>
          <w:color w:val="000000" w:themeColor="text1"/>
          <w:sz w:val="24"/>
        </w:rPr>
        <w:t xml:space="preserve">possible to determine which events each individual SCFA </w:t>
      </w:r>
      <w:r w:rsidR="00077D13" w:rsidRPr="00154A25">
        <w:rPr>
          <w:rFonts w:ascii="Arial" w:hAnsi="Arial" w:cs="Arial"/>
          <w:color w:val="000000" w:themeColor="text1"/>
          <w:sz w:val="24"/>
        </w:rPr>
        <w:t>enriched.</w:t>
      </w:r>
      <w:r w:rsidR="004178B3" w:rsidRPr="00154A25">
        <w:rPr>
          <w:rFonts w:ascii="Arial" w:hAnsi="Arial" w:cs="Arial"/>
          <w:color w:val="000000" w:themeColor="text1"/>
          <w:sz w:val="24"/>
        </w:rPr>
        <w:t xml:space="preserve"> Each </w:t>
      </w:r>
      <w:r w:rsidR="00077D13" w:rsidRPr="00154A25">
        <w:rPr>
          <w:rFonts w:ascii="Arial" w:hAnsi="Arial" w:cs="Arial"/>
          <w:color w:val="000000" w:themeColor="text1"/>
          <w:sz w:val="24"/>
        </w:rPr>
        <w:t xml:space="preserve">of the </w:t>
      </w:r>
      <w:r w:rsidR="004178B3" w:rsidRPr="00154A25">
        <w:rPr>
          <w:rFonts w:ascii="Arial" w:hAnsi="Arial" w:cs="Arial"/>
          <w:color w:val="000000" w:themeColor="text1"/>
          <w:sz w:val="24"/>
        </w:rPr>
        <w:t>enriched pathway</w:t>
      </w:r>
      <w:r w:rsidR="00077D13" w:rsidRPr="00154A25">
        <w:rPr>
          <w:rFonts w:ascii="Arial" w:hAnsi="Arial" w:cs="Arial"/>
          <w:color w:val="000000" w:themeColor="text1"/>
          <w:sz w:val="24"/>
        </w:rPr>
        <w:t>s</w:t>
      </w:r>
      <w:r w:rsidR="004178B3" w:rsidRPr="00154A25">
        <w:rPr>
          <w:rFonts w:ascii="Arial" w:hAnsi="Arial" w:cs="Arial"/>
          <w:color w:val="000000" w:themeColor="text1"/>
          <w:sz w:val="24"/>
        </w:rPr>
        <w:t xml:space="preserve"> (black-box) </w:t>
      </w:r>
      <w:r w:rsidR="00077D13" w:rsidRPr="00154A25">
        <w:rPr>
          <w:rFonts w:ascii="Arial" w:hAnsi="Arial" w:cs="Arial"/>
          <w:color w:val="000000" w:themeColor="text1"/>
          <w:sz w:val="24"/>
        </w:rPr>
        <w:t xml:space="preserve">could </w:t>
      </w:r>
      <w:r w:rsidR="004178B3" w:rsidRPr="00154A25">
        <w:rPr>
          <w:rFonts w:ascii="Arial" w:hAnsi="Arial" w:cs="Arial"/>
          <w:color w:val="000000" w:themeColor="text1"/>
          <w:sz w:val="24"/>
        </w:rPr>
        <w:t xml:space="preserve">be </w:t>
      </w:r>
      <w:r w:rsidR="00077D13" w:rsidRPr="00154A25">
        <w:rPr>
          <w:rFonts w:ascii="Arial" w:hAnsi="Arial" w:cs="Arial"/>
          <w:color w:val="000000" w:themeColor="text1"/>
          <w:sz w:val="24"/>
        </w:rPr>
        <w:t xml:space="preserve">further </w:t>
      </w:r>
      <w:r w:rsidR="004178B3" w:rsidRPr="00154A25">
        <w:rPr>
          <w:rFonts w:ascii="Arial" w:hAnsi="Arial" w:cs="Arial"/>
          <w:color w:val="000000" w:themeColor="text1"/>
          <w:sz w:val="24"/>
        </w:rPr>
        <w:t>interrogated for the level of enrichment by each SCFA-treatment.</w:t>
      </w:r>
      <w:r w:rsidR="00077D13" w:rsidRPr="00154A25">
        <w:rPr>
          <w:rFonts w:ascii="Arial" w:hAnsi="Arial" w:cs="Arial"/>
          <w:color w:val="000000" w:themeColor="text1"/>
          <w:sz w:val="24"/>
        </w:rPr>
        <w:t xml:space="preserve"> </w:t>
      </w:r>
      <w:r w:rsidR="004178B3" w:rsidRPr="00154A25">
        <w:rPr>
          <w:rFonts w:ascii="Arial" w:hAnsi="Arial" w:cs="Arial"/>
          <w:color w:val="000000" w:themeColor="text1"/>
          <w:sz w:val="24"/>
        </w:rPr>
        <w:t xml:space="preserve">These are shown in grids </w:t>
      </w:r>
      <w:r w:rsidR="00077D13" w:rsidRPr="00154A25">
        <w:rPr>
          <w:rFonts w:ascii="Arial" w:hAnsi="Arial" w:cs="Arial"/>
          <w:color w:val="000000" w:themeColor="text1"/>
          <w:sz w:val="24"/>
        </w:rPr>
        <w:t>with the</w:t>
      </w:r>
      <w:r w:rsidR="004178B3" w:rsidRPr="00154A25">
        <w:rPr>
          <w:rFonts w:ascii="Arial" w:hAnsi="Arial" w:cs="Arial"/>
          <w:color w:val="000000" w:themeColor="text1"/>
          <w:sz w:val="24"/>
        </w:rPr>
        <w:t xml:space="preserve"> level of enrichment given both quantitatively and colour coded according to </w:t>
      </w:r>
      <w:r w:rsidR="00077D13" w:rsidRPr="00154A25">
        <w:rPr>
          <w:rFonts w:ascii="Arial" w:hAnsi="Arial" w:cs="Arial"/>
          <w:color w:val="000000" w:themeColor="text1"/>
          <w:sz w:val="24"/>
        </w:rPr>
        <w:t xml:space="preserve">the hierarchy </w:t>
      </w:r>
      <w:r w:rsidR="004178B3" w:rsidRPr="00154A25">
        <w:rPr>
          <w:rFonts w:ascii="Arial" w:hAnsi="Arial" w:cs="Arial"/>
          <w:color w:val="000000" w:themeColor="text1"/>
          <w:sz w:val="24"/>
        </w:rPr>
        <w:t>spectrum</w:t>
      </w:r>
      <w:r w:rsidR="00077D13" w:rsidRPr="00154A25">
        <w:rPr>
          <w:rFonts w:ascii="Arial" w:hAnsi="Arial" w:cs="Arial"/>
          <w:color w:val="000000" w:themeColor="text1"/>
          <w:sz w:val="24"/>
        </w:rPr>
        <w:t>.</w:t>
      </w:r>
    </w:p>
    <w:p w:rsidR="00077D13" w:rsidRPr="00154A25" w:rsidRDefault="00077D13" w:rsidP="00A14C0F">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lastRenderedPageBreak/>
        <w:t>The following representative pathways were selected. These are circled in red and expanded in the figure insets:</w:t>
      </w:r>
    </w:p>
    <w:p w:rsidR="004178B3" w:rsidRPr="00154A25" w:rsidRDefault="004178B3" w:rsidP="00154A25">
      <w:pPr>
        <w:spacing w:after="120" w:line="480" w:lineRule="auto"/>
        <w:ind w:left="720"/>
        <w:jc w:val="both"/>
        <w:rPr>
          <w:rFonts w:ascii="Arial" w:hAnsi="Arial" w:cs="Arial"/>
          <w:color w:val="000000" w:themeColor="text1"/>
          <w:sz w:val="24"/>
        </w:rPr>
      </w:pPr>
      <w:r w:rsidRPr="00154A25">
        <w:rPr>
          <w:rFonts w:ascii="Arial" w:hAnsi="Arial" w:cs="Arial"/>
          <w:color w:val="000000" w:themeColor="text1"/>
          <w:sz w:val="24"/>
        </w:rPr>
        <w:t>(a) Mitotic G1-G1/S [G1/S Transition and G1 phase]</w:t>
      </w:r>
    </w:p>
    <w:p w:rsidR="004178B3" w:rsidRPr="00154A25" w:rsidRDefault="004178B3" w:rsidP="00154A25">
      <w:pPr>
        <w:spacing w:after="120" w:line="480" w:lineRule="auto"/>
        <w:ind w:left="720"/>
        <w:jc w:val="both"/>
        <w:rPr>
          <w:rFonts w:ascii="Arial" w:hAnsi="Arial" w:cs="Arial"/>
          <w:color w:val="000000" w:themeColor="text1"/>
          <w:sz w:val="24"/>
        </w:rPr>
      </w:pPr>
      <w:r w:rsidRPr="00154A25">
        <w:rPr>
          <w:rFonts w:ascii="Arial" w:hAnsi="Arial" w:cs="Arial"/>
          <w:color w:val="000000" w:themeColor="text1"/>
          <w:sz w:val="24"/>
        </w:rPr>
        <w:t>(b) Mitotic M-M/G1 [M/G1 Transition (DNA replication)]</w:t>
      </w:r>
    </w:p>
    <w:p w:rsidR="004178B3" w:rsidRPr="00154A25" w:rsidRDefault="004178B3" w:rsidP="00154A25">
      <w:pPr>
        <w:spacing w:after="120" w:line="480" w:lineRule="auto"/>
        <w:ind w:left="720"/>
        <w:jc w:val="both"/>
        <w:rPr>
          <w:rFonts w:ascii="Arial" w:hAnsi="Arial" w:cs="Arial"/>
          <w:color w:val="000000" w:themeColor="text1"/>
          <w:sz w:val="24"/>
        </w:rPr>
      </w:pPr>
      <w:r w:rsidRPr="00154A25">
        <w:rPr>
          <w:rFonts w:ascii="Arial" w:hAnsi="Arial" w:cs="Arial"/>
          <w:color w:val="000000" w:themeColor="text1"/>
          <w:sz w:val="24"/>
        </w:rPr>
        <w:t>(c) Mitotic G2-G2/M [G2/M Transition].</w:t>
      </w:r>
    </w:p>
    <w:p w:rsidR="00370BD7" w:rsidRPr="00154A25" w:rsidRDefault="00370BD7">
      <w:pPr>
        <w:rPr>
          <w:rFonts w:ascii="Arial" w:hAnsi="Arial" w:cs="Arial"/>
          <w:color w:val="000000" w:themeColor="text1"/>
          <w:sz w:val="24"/>
        </w:rPr>
      </w:pPr>
    </w:p>
    <w:p w:rsidR="00154A25" w:rsidRDefault="00154A25">
      <w:pPr>
        <w:rPr>
          <w:rFonts w:ascii="Arial" w:hAnsi="Arial" w:cs="Arial"/>
          <w:b/>
          <w:color w:val="000000" w:themeColor="text1"/>
        </w:rPr>
      </w:pPr>
      <w:r>
        <w:rPr>
          <w:rFonts w:ascii="Arial" w:hAnsi="Arial" w:cs="Arial"/>
          <w:b/>
          <w:color w:val="000000" w:themeColor="text1"/>
        </w:rPr>
        <w:br w:type="page"/>
      </w:r>
    </w:p>
    <w:p w:rsidR="00370BD7" w:rsidRPr="00154A25" w:rsidRDefault="00370BD7" w:rsidP="00370BD7">
      <w:pPr>
        <w:spacing w:before="240" w:line="360" w:lineRule="auto"/>
        <w:rPr>
          <w:rFonts w:ascii="Arial" w:hAnsi="Arial" w:cs="Arial"/>
          <w:color w:val="000000" w:themeColor="text1"/>
        </w:rPr>
      </w:pPr>
      <w:proofErr w:type="gramStart"/>
      <w:r w:rsidRPr="00154A25">
        <w:rPr>
          <w:rFonts w:ascii="Arial" w:hAnsi="Arial" w:cs="Arial"/>
          <w:color w:val="000000" w:themeColor="text1"/>
        </w:rPr>
        <w:lastRenderedPageBreak/>
        <w:t>Mitotic G1-G1/S phases</w:t>
      </w:r>
      <w:r w:rsidR="00A12FE4" w:rsidRPr="00154A25">
        <w:rPr>
          <w:rFonts w:ascii="Arial" w:hAnsi="Arial" w:cs="Arial"/>
          <w:color w:val="000000" w:themeColor="text1"/>
        </w:rPr>
        <w:t>.</w:t>
      </w:r>
      <w:proofErr w:type="gramEnd"/>
      <w:r w:rsidR="00A12FE4" w:rsidRPr="00154A25">
        <w:rPr>
          <w:rFonts w:ascii="Arial" w:hAnsi="Arial" w:cs="Arial"/>
          <w:color w:val="000000" w:themeColor="text1"/>
        </w:rPr>
        <w:t xml:space="preserve"> Protein</w:t>
      </w:r>
      <w:r w:rsidR="004178B3" w:rsidRPr="00154A25">
        <w:rPr>
          <w:rFonts w:ascii="Arial" w:hAnsi="Arial" w:cs="Arial"/>
          <w:color w:val="000000" w:themeColor="text1"/>
        </w:rPr>
        <w:t>: ‘Ubiquitin-60S ribosomal protein L40 (CEP52)’;</w:t>
      </w:r>
      <w:r w:rsidR="00A12FE4" w:rsidRPr="00154A25">
        <w:rPr>
          <w:rFonts w:ascii="Arial" w:hAnsi="Arial" w:cs="Arial"/>
          <w:color w:val="000000" w:themeColor="text1"/>
        </w:rPr>
        <w:t xml:space="preserve"> </w:t>
      </w:r>
      <w:r w:rsidR="004178B3" w:rsidRPr="00154A25">
        <w:rPr>
          <w:rFonts w:ascii="Arial" w:hAnsi="Arial" w:cs="Arial"/>
          <w:color w:val="000000" w:themeColor="text1"/>
        </w:rPr>
        <w:t>AC: P62988</w:t>
      </w:r>
      <w:r w:rsidR="00A12FE4" w:rsidRPr="00154A25">
        <w:rPr>
          <w:rFonts w:ascii="Arial" w:hAnsi="Arial" w:cs="Arial"/>
          <w:color w:val="000000" w:themeColor="text1"/>
        </w:rPr>
        <w: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4536"/>
        <w:gridCol w:w="897"/>
        <w:gridCol w:w="1039"/>
        <w:gridCol w:w="1040"/>
      </w:tblGrid>
      <w:tr w:rsidR="004178B3" w:rsidRPr="00154A25" w:rsidTr="00A12FE4">
        <w:trPr>
          <w:cantSplit/>
        </w:trPr>
        <w:tc>
          <w:tcPr>
            <w:tcW w:w="1668" w:type="dxa"/>
            <w:tcBorders>
              <w:top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Sub-Pathway</w:t>
            </w:r>
          </w:p>
        </w:tc>
        <w:tc>
          <w:tcPr>
            <w:tcW w:w="4536" w:type="dxa"/>
            <w:tcBorders>
              <w:top w:val="single" w:sz="4" w:space="0" w:color="auto"/>
              <w:left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Pathway event</w:t>
            </w:r>
          </w:p>
        </w:tc>
        <w:tc>
          <w:tcPr>
            <w:tcW w:w="2976" w:type="dxa"/>
            <w:gridSpan w:val="3"/>
            <w:tcBorders>
              <w:top w:val="single" w:sz="4" w:space="0" w:color="auto"/>
              <w:left w:val="single" w:sz="4" w:space="0" w:color="auto"/>
            </w:tcBorders>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 xml:space="preserve">Level and </w:t>
            </w:r>
            <w:r w:rsidR="00A12FE4" w:rsidRPr="00154A25">
              <w:rPr>
                <w:rFonts w:ascii="Arial" w:hAnsi="Arial" w:cs="Arial"/>
                <w:color w:val="000000" w:themeColor="text1"/>
                <w:szCs w:val="24"/>
              </w:rPr>
              <w:t xml:space="preserve">enrichment </w:t>
            </w:r>
            <w:r w:rsidRPr="00154A25">
              <w:rPr>
                <w:rFonts w:ascii="Arial" w:hAnsi="Arial" w:cs="Arial"/>
                <w:color w:val="000000" w:themeColor="text1"/>
                <w:szCs w:val="24"/>
              </w:rPr>
              <w:t>colour</w:t>
            </w:r>
          </w:p>
        </w:tc>
      </w:tr>
      <w:tr w:rsidR="004178B3" w:rsidRPr="00154A25" w:rsidTr="00A12FE4">
        <w:trPr>
          <w:cantSplit/>
        </w:trPr>
        <w:tc>
          <w:tcPr>
            <w:tcW w:w="1668" w:type="dxa"/>
            <w:tcBorders>
              <w:bottom w:val="single" w:sz="4" w:space="0" w:color="auto"/>
              <w:right w:val="single" w:sz="4" w:space="0" w:color="auto"/>
            </w:tcBorders>
          </w:tcPr>
          <w:p w:rsidR="004178B3" w:rsidRPr="00154A25" w:rsidRDefault="004178B3" w:rsidP="00154A25">
            <w:pPr>
              <w:spacing w:line="276" w:lineRule="auto"/>
              <w:jc w:val="center"/>
              <w:rPr>
                <w:rFonts w:ascii="Arial" w:hAnsi="Arial" w:cs="Arial"/>
                <w:color w:val="000000" w:themeColor="text1"/>
                <w:szCs w:val="24"/>
              </w:rPr>
            </w:pPr>
          </w:p>
        </w:tc>
        <w:tc>
          <w:tcPr>
            <w:tcW w:w="4536" w:type="dxa"/>
            <w:tcBorders>
              <w:bottom w:val="single" w:sz="4" w:space="0" w:color="auto"/>
              <w:right w:val="single" w:sz="4" w:space="0" w:color="auto"/>
            </w:tcBorders>
          </w:tcPr>
          <w:p w:rsidR="004178B3" w:rsidRPr="00154A25" w:rsidRDefault="004178B3" w:rsidP="00154A25">
            <w:pPr>
              <w:spacing w:line="276" w:lineRule="auto"/>
              <w:jc w:val="center"/>
              <w:rPr>
                <w:rFonts w:ascii="Arial" w:hAnsi="Arial" w:cs="Arial"/>
                <w:color w:val="000000" w:themeColor="text1"/>
                <w:szCs w:val="24"/>
              </w:rPr>
            </w:pPr>
          </w:p>
        </w:tc>
        <w:tc>
          <w:tcPr>
            <w:tcW w:w="897" w:type="dxa"/>
            <w:tcBorders>
              <w:left w:val="single" w:sz="4" w:space="0" w:color="auto"/>
              <w:bottom w:val="single" w:sz="4" w:space="0" w:color="auto"/>
              <w:right w:val="single" w:sz="4" w:space="0" w:color="auto"/>
            </w:tcBorders>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w:t>
            </w:r>
          </w:p>
        </w:tc>
        <w:tc>
          <w:tcPr>
            <w:tcW w:w="1039" w:type="dxa"/>
            <w:tcBorders>
              <w:left w:val="single" w:sz="4" w:space="0" w:color="auto"/>
              <w:bottom w:val="single" w:sz="4" w:space="0" w:color="auto"/>
              <w:right w:val="single" w:sz="4" w:space="0" w:color="auto"/>
            </w:tcBorders>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P</w:t>
            </w:r>
          </w:p>
        </w:tc>
        <w:tc>
          <w:tcPr>
            <w:tcW w:w="1040" w:type="dxa"/>
            <w:tcBorders>
              <w:left w:val="single" w:sz="4" w:space="0" w:color="auto"/>
              <w:bottom w:val="single" w:sz="4" w:space="0" w:color="auto"/>
            </w:tcBorders>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V</w:t>
            </w:r>
          </w:p>
        </w:tc>
      </w:tr>
      <w:tr w:rsidR="004178B3" w:rsidRPr="00154A25" w:rsidTr="00A12FE4">
        <w:trPr>
          <w:cantSplit/>
        </w:trPr>
        <w:tc>
          <w:tcPr>
            <w:tcW w:w="1668" w:type="dxa"/>
            <w:tcBorders>
              <w:top w:val="single" w:sz="4" w:space="0" w:color="auto"/>
              <w:right w:val="single" w:sz="4" w:space="0" w:color="auto"/>
            </w:tcBorders>
            <w:hideMark/>
          </w:tcPr>
          <w:p w:rsidR="004178B3" w:rsidRPr="00154A25" w:rsidRDefault="004178B3" w:rsidP="00154A25">
            <w:pPr>
              <w:spacing w:line="276" w:lineRule="auto"/>
              <w:rPr>
                <w:rFonts w:ascii="Arial" w:hAnsi="Arial" w:cs="Arial"/>
                <w:color w:val="000000" w:themeColor="text1"/>
                <w:szCs w:val="24"/>
              </w:rPr>
            </w:pPr>
            <w:r w:rsidRPr="00154A25">
              <w:rPr>
                <w:rFonts w:ascii="Arial" w:hAnsi="Arial" w:cs="Arial"/>
                <w:color w:val="000000" w:themeColor="text1"/>
                <w:szCs w:val="24"/>
              </w:rPr>
              <w:t>G1/S Transition</w:t>
            </w:r>
          </w:p>
        </w:tc>
        <w:tc>
          <w:tcPr>
            <w:tcW w:w="4536" w:type="dxa"/>
            <w:tcBorders>
              <w:top w:val="single" w:sz="4" w:space="0" w:color="auto"/>
              <w:left w:val="single" w:sz="4" w:space="0" w:color="auto"/>
              <w:right w:val="single" w:sz="4" w:space="0" w:color="auto"/>
            </w:tcBorders>
            <w:hideMark/>
          </w:tcPr>
          <w:p w:rsidR="004178B3" w:rsidRPr="00154A25" w:rsidRDefault="004178B3" w:rsidP="00154A25">
            <w:pPr>
              <w:spacing w:line="276" w:lineRule="auto"/>
              <w:rPr>
                <w:rFonts w:ascii="Arial" w:hAnsi="Arial" w:cs="Arial"/>
                <w:color w:val="000000" w:themeColor="text1"/>
                <w:szCs w:val="24"/>
              </w:rPr>
            </w:pPr>
            <w:r w:rsidRPr="00154A25">
              <w:rPr>
                <w:rFonts w:ascii="Arial" w:hAnsi="Arial" w:cs="Arial"/>
                <w:color w:val="000000" w:themeColor="text1"/>
                <w:szCs w:val="24"/>
              </w:rPr>
              <w:t>Ubiquitin</w:t>
            </w:r>
          </w:p>
        </w:tc>
        <w:tc>
          <w:tcPr>
            <w:tcW w:w="897" w:type="dxa"/>
            <w:tcBorders>
              <w:top w:val="single" w:sz="4" w:space="0" w:color="auto"/>
              <w:left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1.39</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(red)</w:t>
            </w:r>
          </w:p>
        </w:tc>
        <w:tc>
          <w:tcPr>
            <w:tcW w:w="1039" w:type="dxa"/>
            <w:tcBorders>
              <w:top w:val="single" w:sz="4" w:space="0" w:color="auto"/>
              <w:left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1.27</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c>
          <w:tcPr>
            <w:tcW w:w="1040" w:type="dxa"/>
            <w:tcBorders>
              <w:top w:val="single" w:sz="4" w:space="0" w:color="auto"/>
              <w:lef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null</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r>
      <w:tr w:rsidR="004178B3" w:rsidRPr="00154A25" w:rsidTr="00A12FE4">
        <w:trPr>
          <w:cantSplit/>
        </w:trPr>
        <w:tc>
          <w:tcPr>
            <w:tcW w:w="1668" w:type="dxa"/>
            <w:tcBorders>
              <w:right w:val="single" w:sz="4" w:space="0" w:color="auto"/>
            </w:tcBorders>
            <w:hideMark/>
          </w:tcPr>
          <w:p w:rsidR="004178B3" w:rsidRPr="00154A25" w:rsidRDefault="004178B3" w:rsidP="00154A25">
            <w:pPr>
              <w:spacing w:line="276" w:lineRule="auto"/>
              <w:rPr>
                <w:rFonts w:ascii="Arial" w:hAnsi="Arial" w:cs="Arial"/>
                <w:color w:val="000000" w:themeColor="text1"/>
                <w:szCs w:val="24"/>
              </w:rPr>
            </w:pPr>
            <w:r w:rsidRPr="00154A25">
              <w:rPr>
                <w:rFonts w:ascii="Arial" w:hAnsi="Arial" w:cs="Arial"/>
                <w:color w:val="000000" w:themeColor="text1"/>
                <w:szCs w:val="24"/>
              </w:rPr>
              <w:t>G1/S Transition</w:t>
            </w:r>
          </w:p>
        </w:tc>
        <w:tc>
          <w:tcPr>
            <w:tcW w:w="4536" w:type="dxa"/>
            <w:tcBorders>
              <w:left w:val="single" w:sz="4" w:space="0" w:color="auto"/>
              <w:right w:val="single" w:sz="4" w:space="0" w:color="auto"/>
            </w:tcBorders>
            <w:hideMark/>
          </w:tcPr>
          <w:p w:rsidR="004178B3" w:rsidRPr="00154A25" w:rsidRDefault="004178B3" w:rsidP="00154A25">
            <w:pPr>
              <w:spacing w:line="276" w:lineRule="auto"/>
              <w:rPr>
                <w:rFonts w:ascii="Arial" w:hAnsi="Arial" w:cs="Arial"/>
                <w:color w:val="000000" w:themeColor="text1"/>
                <w:szCs w:val="24"/>
              </w:rPr>
            </w:pPr>
            <w:r w:rsidRPr="00154A25">
              <w:rPr>
                <w:rFonts w:ascii="Arial" w:hAnsi="Arial" w:cs="Arial"/>
                <w:color w:val="000000" w:themeColor="text1"/>
                <w:szCs w:val="24"/>
              </w:rPr>
              <w:t>Cyclin E/A:Cdk2: multi-</w:t>
            </w:r>
            <w:proofErr w:type="spellStart"/>
            <w:r w:rsidRPr="00154A25">
              <w:rPr>
                <w:rFonts w:ascii="Arial" w:hAnsi="Arial" w:cs="Arial"/>
                <w:color w:val="000000" w:themeColor="text1"/>
                <w:szCs w:val="24"/>
              </w:rPr>
              <w:t>ubiquitinated</w:t>
            </w:r>
            <w:proofErr w:type="spellEnd"/>
            <w:r w:rsidRPr="00154A25">
              <w:rPr>
                <w:rFonts w:ascii="Arial" w:hAnsi="Arial" w:cs="Arial"/>
                <w:color w:val="000000" w:themeColor="text1"/>
                <w:szCs w:val="24"/>
              </w:rPr>
              <w:t xml:space="preserve"> phospho-p27/p21:SCF (Skp2): Cks1 complex</w:t>
            </w:r>
          </w:p>
        </w:tc>
        <w:tc>
          <w:tcPr>
            <w:tcW w:w="897" w:type="dxa"/>
            <w:tcBorders>
              <w:left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1.39</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(red)</w:t>
            </w:r>
          </w:p>
        </w:tc>
        <w:tc>
          <w:tcPr>
            <w:tcW w:w="1039" w:type="dxa"/>
            <w:tcBorders>
              <w:left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1.27</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c>
          <w:tcPr>
            <w:tcW w:w="1040" w:type="dxa"/>
            <w:tcBorders>
              <w:lef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null</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r>
      <w:tr w:rsidR="004178B3" w:rsidRPr="00154A25" w:rsidTr="00A12FE4">
        <w:trPr>
          <w:cantSplit/>
        </w:trPr>
        <w:tc>
          <w:tcPr>
            <w:tcW w:w="1668" w:type="dxa"/>
            <w:tcBorders>
              <w:right w:val="single" w:sz="4" w:space="0" w:color="auto"/>
            </w:tcBorders>
            <w:hideMark/>
          </w:tcPr>
          <w:p w:rsidR="004178B3" w:rsidRPr="00154A25" w:rsidRDefault="004178B3" w:rsidP="00154A25">
            <w:pPr>
              <w:spacing w:line="276" w:lineRule="auto"/>
              <w:rPr>
                <w:rFonts w:ascii="Arial" w:hAnsi="Arial" w:cs="Arial"/>
                <w:color w:val="000000" w:themeColor="text1"/>
                <w:szCs w:val="24"/>
              </w:rPr>
            </w:pPr>
            <w:r w:rsidRPr="00154A25">
              <w:rPr>
                <w:rFonts w:ascii="Arial" w:hAnsi="Arial" w:cs="Arial"/>
                <w:color w:val="000000" w:themeColor="text1"/>
                <w:szCs w:val="24"/>
              </w:rPr>
              <w:t>G1 phase</w:t>
            </w:r>
          </w:p>
        </w:tc>
        <w:tc>
          <w:tcPr>
            <w:tcW w:w="4536" w:type="dxa"/>
            <w:tcBorders>
              <w:left w:val="single" w:sz="4" w:space="0" w:color="auto"/>
              <w:right w:val="single" w:sz="4" w:space="0" w:color="auto"/>
            </w:tcBorders>
            <w:hideMark/>
          </w:tcPr>
          <w:p w:rsidR="004178B3" w:rsidRPr="00154A25" w:rsidRDefault="004178B3" w:rsidP="00154A25">
            <w:pPr>
              <w:spacing w:line="276" w:lineRule="auto"/>
              <w:rPr>
                <w:rFonts w:ascii="Arial" w:hAnsi="Arial" w:cs="Arial"/>
                <w:color w:val="000000" w:themeColor="text1"/>
                <w:szCs w:val="24"/>
              </w:rPr>
            </w:pPr>
            <w:r w:rsidRPr="00154A25">
              <w:rPr>
                <w:rFonts w:ascii="Arial" w:hAnsi="Arial" w:cs="Arial"/>
                <w:color w:val="000000" w:themeColor="text1"/>
                <w:szCs w:val="24"/>
              </w:rPr>
              <w:t>Ubiquitin</w:t>
            </w:r>
          </w:p>
        </w:tc>
        <w:tc>
          <w:tcPr>
            <w:tcW w:w="897" w:type="dxa"/>
            <w:tcBorders>
              <w:left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1.39</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(red)</w:t>
            </w:r>
          </w:p>
        </w:tc>
        <w:tc>
          <w:tcPr>
            <w:tcW w:w="1039" w:type="dxa"/>
            <w:tcBorders>
              <w:left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1.27</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c>
          <w:tcPr>
            <w:tcW w:w="1040" w:type="dxa"/>
            <w:tcBorders>
              <w:lef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null</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r>
      <w:tr w:rsidR="004178B3" w:rsidRPr="00154A25" w:rsidTr="00A12FE4">
        <w:trPr>
          <w:cantSplit/>
        </w:trPr>
        <w:tc>
          <w:tcPr>
            <w:tcW w:w="1668" w:type="dxa"/>
            <w:tcBorders>
              <w:bottom w:val="single" w:sz="4" w:space="0" w:color="auto"/>
              <w:right w:val="single" w:sz="4" w:space="0" w:color="auto"/>
            </w:tcBorders>
            <w:hideMark/>
          </w:tcPr>
          <w:p w:rsidR="004178B3" w:rsidRPr="00154A25" w:rsidRDefault="004178B3" w:rsidP="00154A25">
            <w:pPr>
              <w:spacing w:line="276" w:lineRule="auto"/>
              <w:rPr>
                <w:rFonts w:ascii="Arial" w:hAnsi="Arial" w:cs="Arial"/>
                <w:color w:val="000000" w:themeColor="text1"/>
                <w:szCs w:val="24"/>
              </w:rPr>
            </w:pPr>
            <w:r w:rsidRPr="00154A25">
              <w:rPr>
                <w:rFonts w:ascii="Arial" w:hAnsi="Arial" w:cs="Arial"/>
                <w:color w:val="000000" w:themeColor="text1"/>
                <w:szCs w:val="24"/>
              </w:rPr>
              <w:t>G1 phase</w:t>
            </w:r>
          </w:p>
        </w:tc>
        <w:tc>
          <w:tcPr>
            <w:tcW w:w="4536" w:type="dxa"/>
            <w:tcBorders>
              <w:left w:val="single" w:sz="4" w:space="0" w:color="auto"/>
              <w:bottom w:val="single" w:sz="4" w:space="0" w:color="auto"/>
              <w:right w:val="single" w:sz="4" w:space="0" w:color="auto"/>
            </w:tcBorders>
            <w:hideMark/>
          </w:tcPr>
          <w:p w:rsidR="004178B3" w:rsidRPr="00154A25" w:rsidRDefault="004178B3" w:rsidP="00154A25">
            <w:pPr>
              <w:spacing w:line="276" w:lineRule="auto"/>
              <w:rPr>
                <w:rFonts w:ascii="Arial" w:hAnsi="Arial" w:cs="Arial"/>
                <w:color w:val="000000" w:themeColor="text1"/>
                <w:szCs w:val="24"/>
              </w:rPr>
            </w:pPr>
            <w:r w:rsidRPr="00154A25">
              <w:rPr>
                <w:rFonts w:ascii="Arial" w:hAnsi="Arial" w:cs="Arial"/>
                <w:color w:val="000000" w:themeColor="text1"/>
                <w:szCs w:val="24"/>
              </w:rPr>
              <w:t>Ub-p-T401,S672,1035-RBL2</w:t>
            </w:r>
          </w:p>
        </w:tc>
        <w:tc>
          <w:tcPr>
            <w:tcW w:w="897" w:type="dxa"/>
            <w:tcBorders>
              <w:left w:val="single" w:sz="4" w:space="0" w:color="auto"/>
              <w:bottom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1.39</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(red)</w:t>
            </w:r>
          </w:p>
        </w:tc>
        <w:tc>
          <w:tcPr>
            <w:tcW w:w="1039" w:type="dxa"/>
            <w:tcBorders>
              <w:left w:val="single" w:sz="4" w:space="0" w:color="auto"/>
              <w:bottom w:val="single" w:sz="4" w:space="0" w:color="auto"/>
              <w:right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1.27</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c>
          <w:tcPr>
            <w:tcW w:w="1040" w:type="dxa"/>
            <w:tcBorders>
              <w:left w:val="single" w:sz="4" w:space="0" w:color="auto"/>
              <w:bottom w:val="single" w:sz="4" w:space="0" w:color="auto"/>
            </w:tcBorders>
            <w:hideMark/>
          </w:tcPr>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null</w:t>
            </w:r>
          </w:p>
          <w:p w:rsidR="004178B3" w:rsidRPr="00154A25" w:rsidRDefault="004178B3"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r>
    </w:tbl>
    <w:p w:rsidR="00671211" w:rsidRPr="00154A25" w:rsidRDefault="00671211" w:rsidP="003D1522">
      <w:pPr>
        <w:spacing w:before="120" w:line="360" w:lineRule="auto"/>
        <w:jc w:val="center"/>
        <w:rPr>
          <w:rFonts w:ascii="Arial" w:hAnsi="Arial" w:cs="Arial"/>
          <w:color w:val="000000" w:themeColor="text1"/>
        </w:rPr>
      </w:pPr>
      <w:r w:rsidRPr="00154A25">
        <w:rPr>
          <w:rFonts w:ascii="Arial" w:hAnsi="Arial" w:cs="Arial"/>
          <w:noProof/>
          <w:color w:val="000000" w:themeColor="text1"/>
          <w:lang w:val="en-US"/>
        </w:rPr>
        <w:drawing>
          <wp:inline distT="0" distB="0" distL="0" distR="0" wp14:anchorId="7A7F4C35" wp14:editId="009B9853">
            <wp:extent cx="4604325" cy="39817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18259" cy="3993847"/>
                    </a:xfrm>
                    <a:prstGeom prst="rect">
                      <a:avLst/>
                    </a:prstGeom>
                    <a:noFill/>
                  </pic:spPr>
                </pic:pic>
              </a:graphicData>
            </a:graphic>
          </wp:inline>
        </w:drawing>
      </w:r>
    </w:p>
    <w:p w:rsidR="00077D13" w:rsidRPr="00154A25" w:rsidRDefault="00F51DE2" w:rsidP="00077D13">
      <w:pPr>
        <w:spacing w:line="360" w:lineRule="auto"/>
        <w:jc w:val="both"/>
        <w:rPr>
          <w:rFonts w:ascii="Arial" w:hAnsi="Arial" w:cs="Arial"/>
          <w:bCs/>
          <w:color w:val="000000" w:themeColor="text1"/>
          <w:shd w:val="clear" w:color="auto" w:fill="FFFFFF"/>
        </w:rPr>
      </w:pPr>
      <w:proofErr w:type="gramStart"/>
      <w:r w:rsidRPr="00154A25">
        <w:rPr>
          <w:rFonts w:ascii="Arial" w:hAnsi="Arial" w:cs="Arial"/>
          <w:b/>
          <w:bCs/>
          <w:color w:val="000000" w:themeColor="text1"/>
          <w:shd w:val="clear" w:color="auto" w:fill="FFFFFF"/>
        </w:rPr>
        <w:t>Figure 7.</w:t>
      </w:r>
      <w:r w:rsidR="00B610E0" w:rsidRPr="00154A25">
        <w:rPr>
          <w:rFonts w:ascii="Arial" w:hAnsi="Arial" w:cs="Arial"/>
          <w:b/>
          <w:bCs/>
          <w:color w:val="000000" w:themeColor="text1"/>
          <w:shd w:val="clear" w:color="auto" w:fill="FFFFFF"/>
        </w:rPr>
        <w:t>5</w:t>
      </w:r>
      <w:r w:rsidRPr="00154A25">
        <w:rPr>
          <w:rFonts w:ascii="Arial" w:hAnsi="Arial" w:cs="Arial"/>
          <w:b/>
          <w:bCs/>
          <w:color w:val="000000" w:themeColor="text1"/>
          <w:shd w:val="clear" w:color="auto" w:fill="FFFFFF"/>
        </w:rPr>
        <w:t>a.</w:t>
      </w:r>
      <w:proofErr w:type="gramEnd"/>
      <w:r w:rsidRPr="00154A25">
        <w:rPr>
          <w:rFonts w:ascii="Arial" w:hAnsi="Arial" w:cs="Arial"/>
          <w:bCs/>
          <w:color w:val="000000" w:themeColor="text1"/>
          <w:kern w:val="24"/>
        </w:rPr>
        <w:t xml:space="preserve"> Mitotic G1-G1/S</w:t>
      </w:r>
      <w:r w:rsidRPr="00154A25">
        <w:rPr>
          <w:rFonts w:ascii="Arial" w:hAnsi="Arial" w:cs="Arial"/>
          <w:bCs/>
          <w:i/>
          <w:color w:val="000000" w:themeColor="text1"/>
          <w:kern w:val="24"/>
        </w:rPr>
        <w:t xml:space="preserve"> [G1/S Transition and G1 phase]:</w:t>
      </w:r>
      <w:r w:rsidRPr="00154A25">
        <w:rPr>
          <w:rFonts w:ascii="Arial" w:hAnsi="Arial" w:cs="Arial"/>
          <w:bCs/>
          <w:color w:val="000000" w:themeColor="text1"/>
          <w:kern w:val="24"/>
        </w:rPr>
        <w:t xml:space="preserve"> SCFA enrichment levels</w:t>
      </w:r>
      <w:r w:rsidR="00113185" w:rsidRPr="00154A25">
        <w:rPr>
          <w:rFonts w:ascii="Arial" w:hAnsi="Arial" w:cs="Arial"/>
          <w:bCs/>
          <w:color w:val="000000" w:themeColor="text1"/>
          <w:kern w:val="24"/>
        </w:rPr>
        <w:t xml:space="preserve"> for two representative G1</w:t>
      </w:r>
      <w:r w:rsidR="000968EA" w:rsidRPr="00154A25">
        <w:rPr>
          <w:rFonts w:ascii="Arial" w:hAnsi="Arial" w:cs="Arial"/>
          <w:bCs/>
          <w:color w:val="000000" w:themeColor="text1"/>
          <w:kern w:val="24"/>
        </w:rPr>
        <w:t>/S</w:t>
      </w:r>
      <w:r w:rsidR="00113185" w:rsidRPr="00154A25">
        <w:rPr>
          <w:rFonts w:ascii="Arial" w:hAnsi="Arial" w:cs="Arial"/>
          <w:bCs/>
          <w:color w:val="000000" w:themeColor="text1"/>
          <w:kern w:val="24"/>
        </w:rPr>
        <w:t xml:space="preserve"> p</w:t>
      </w:r>
      <w:r w:rsidRPr="00154A25">
        <w:rPr>
          <w:rFonts w:ascii="Arial" w:hAnsi="Arial" w:cs="Arial"/>
          <w:bCs/>
          <w:color w:val="000000" w:themeColor="text1"/>
          <w:shd w:val="clear" w:color="auto" w:fill="FFFFFF"/>
        </w:rPr>
        <w:t>athway map</w:t>
      </w:r>
      <w:r w:rsidR="00113185" w:rsidRPr="00154A25">
        <w:rPr>
          <w:rFonts w:ascii="Arial" w:hAnsi="Arial" w:cs="Arial"/>
          <w:bCs/>
          <w:color w:val="000000" w:themeColor="text1"/>
          <w:shd w:val="clear" w:color="auto" w:fill="FFFFFF"/>
        </w:rPr>
        <w:t>s</w:t>
      </w:r>
      <w:r w:rsidRPr="00154A25">
        <w:rPr>
          <w:rFonts w:ascii="Arial" w:hAnsi="Arial" w:cs="Arial"/>
          <w:bCs/>
          <w:color w:val="000000" w:themeColor="text1"/>
          <w:shd w:val="clear" w:color="auto" w:fill="FFFFFF"/>
        </w:rPr>
        <w:t xml:space="preserve"> focusing on </w:t>
      </w:r>
      <w:r w:rsidR="00113185" w:rsidRPr="00154A25">
        <w:rPr>
          <w:rFonts w:ascii="Arial" w:hAnsi="Arial" w:cs="Arial"/>
          <w:bCs/>
          <w:color w:val="000000" w:themeColor="text1"/>
          <w:shd w:val="clear" w:color="auto" w:fill="FFFFFF"/>
        </w:rPr>
        <w:t>events in ‘</w:t>
      </w:r>
      <w:r w:rsidRPr="00154A25">
        <w:rPr>
          <w:rFonts w:ascii="Arial" w:hAnsi="Arial" w:cs="Arial"/>
          <w:bCs/>
          <w:color w:val="000000" w:themeColor="text1"/>
          <w:shd w:val="clear" w:color="auto" w:fill="FFFFFF"/>
        </w:rPr>
        <w:t>G1/S transition</w:t>
      </w:r>
      <w:r w:rsidR="00113185" w:rsidRPr="00154A25">
        <w:rPr>
          <w:rFonts w:ascii="Arial" w:hAnsi="Arial" w:cs="Arial"/>
          <w:bCs/>
          <w:color w:val="000000" w:themeColor="text1"/>
          <w:shd w:val="clear" w:color="auto" w:fill="FFFFFF"/>
        </w:rPr>
        <w:t>’</w:t>
      </w:r>
      <w:r w:rsidRPr="00154A25">
        <w:rPr>
          <w:rFonts w:ascii="Arial" w:hAnsi="Arial" w:cs="Arial"/>
          <w:bCs/>
          <w:color w:val="000000" w:themeColor="text1"/>
          <w:shd w:val="clear" w:color="auto" w:fill="FFFFFF"/>
        </w:rPr>
        <w:t xml:space="preserve"> and </w:t>
      </w:r>
      <w:r w:rsidR="00113185" w:rsidRPr="00154A25">
        <w:rPr>
          <w:rFonts w:ascii="Arial" w:hAnsi="Arial" w:cs="Arial"/>
          <w:bCs/>
          <w:color w:val="000000" w:themeColor="text1"/>
          <w:shd w:val="clear" w:color="auto" w:fill="FFFFFF"/>
        </w:rPr>
        <w:t>‘</w:t>
      </w:r>
      <w:r w:rsidRPr="00154A25">
        <w:rPr>
          <w:rFonts w:ascii="Arial" w:hAnsi="Arial" w:cs="Arial"/>
          <w:bCs/>
          <w:color w:val="000000" w:themeColor="text1"/>
          <w:shd w:val="clear" w:color="auto" w:fill="FFFFFF"/>
        </w:rPr>
        <w:t>G1 phase</w:t>
      </w:r>
      <w:r w:rsidR="00113185" w:rsidRPr="00154A25">
        <w:rPr>
          <w:rFonts w:ascii="Arial" w:hAnsi="Arial" w:cs="Arial"/>
          <w:bCs/>
          <w:color w:val="000000" w:themeColor="text1"/>
          <w:shd w:val="clear" w:color="auto" w:fill="FFFFFF"/>
        </w:rPr>
        <w:t>’</w:t>
      </w:r>
      <w:r w:rsidR="003D1522" w:rsidRPr="00154A25">
        <w:rPr>
          <w:rFonts w:ascii="Arial" w:hAnsi="Arial" w:cs="Arial"/>
          <w:bCs/>
          <w:color w:val="000000" w:themeColor="text1"/>
          <w:shd w:val="clear" w:color="auto" w:fill="FFFFFF"/>
        </w:rPr>
        <w:t>:</w:t>
      </w:r>
      <w:r w:rsidR="000968EA" w:rsidRPr="00154A25">
        <w:rPr>
          <w:rFonts w:ascii="Arial" w:hAnsi="Arial" w:cs="Arial"/>
          <w:bCs/>
          <w:color w:val="000000" w:themeColor="text1"/>
          <w:shd w:val="clear" w:color="auto" w:fill="FFFFFF"/>
        </w:rPr>
        <w:t xml:space="preserve"> </w:t>
      </w:r>
      <w:r w:rsidRPr="00154A25">
        <w:rPr>
          <w:rFonts w:ascii="Arial" w:hAnsi="Arial" w:cs="Arial"/>
          <w:bCs/>
          <w:color w:val="000000" w:themeColor="text1"/>
          <w:shd w:val="clear" w:color="auto" w:fill="FFFFFF"/>
        </w:rPr>
        <w:t xml:space="preserve">(a) </w:t>
      </w:r>
      <w:r w:rsidR="00113185" w:rsidRPr="00154A25">
        <w:rPr>
          <w:rFonts w:ascii="Arial" w:hAnsi="Arial" w:cs="Arial"/>
          <w:bCs/>
          <w:color w:val="000000" w:themeColor="text1"/>
          <w:shd w:val="clear" w:color="auto" w:fill="FFFFFF"/>
        </w:rPr>
        <w:t>‘</w:t>
      </w:r>
      <w:r w:rsidRPr="00154A25">
        <w:rPr>
          <w:rFonts w:ascii="Arial" w:hAnsi="Arial" w:cs="Arial"/>
          <w:bCs/>
          <w:i/>
          <w:color w:val="000000" w:themeColor="text1"/>
          <w:shd w:val="clear" w:color="auto" w:fill="FFFFFF"/>
        </w:rPr>
        <w:t>cyclin E/A:Cdk2:multiubiquitinated phospho-p27/p21:SCF(Skp2):Cks1 complex</w:t>
      </w:r>
      <w:r w:rsidR="00113185" w:rsidRPr="00154A25">
        <w:rPr>
          <w:rFonts w:ascii="Arial" w:hAnsi="Arial" w:cs="Arial"/>
          <w:bCs/>
          <w:i/>
          <w:color w:val="000000" w:themeColor="text1"/>
          <w:shd w:val="clear" w:color="auto" w:fill="FFFFFF"/>
        </w:rPr>
        <w:t>’</w:t>
      </w:r>
      <w:r w:rsidRPr="00154A25">
        <w:rPr>
          <w:rFonts w:ascii="Arial" w:hAnsi="Arial" w:cs="Arial"/>
          <w:bCs/>
          <w:color w:val="000000" w:themeColor="text1"/>
          <w:shd w:val="clear" w:color="auto" w:fill="FFFFFF"/>
        </w:rPr>
        <w:t xml:space="preserve">; (b) </w:t>
      </w:r>
      <w:r w:rsidR="00113185" w:rsidRPr="00154A25">
        <w:rPr>
          <w:rFonts w:ascii="Arial" w:hAnsi="Arial" w:cs="Arial"/>
          <w:bCs/>
          <w:color w:val="000000" w:themeColor="text1"/>
          <w:shd w:val="clear" w:color="auto" w:fill="FFFFFF"/>
        </w:rPr>
        <w:t>‘</w:t>
      </w:r>
      <w:r w:rsidRPr="00154A25">
        <w:rPr>
          <w:rFonts w:ascii="Arial" w:hAnsi="Arial" w:cs="Arial"/>
          <w:bCs/>
          <w:i/>
          <w:color w:val="000000" w:themeColor="text1"/>
          <w:shd w:val="clear" w:color="auto" w:fill="FFFFFF"/>
        </w:rPr>
        <w:t>Ub-p-T401,S672,1035-RBL2</w:t>
      </w:r>
      <w:r w:rsidR="00113185" w:rsidRPr="00154A25">
        <w:rPr>
          <w:rFonts w:ascii="Arial" w:hAnsi="Arial" w:cs="Arial"/>
          <w:bCs/>
          <w:color w:val="000000" w:themeColor="text1"/>
          <w:shd w:val="clear" w:color="auto" w:fill="FFFFFF"/>
        </w:rPr>
        <w:t>’</w:t>
      </w:r>
      <w:r w:rsidRPr="00154A25">
        <w:rPr>
          <w:rFonts w:ascii="Arial" w:hAnsi="Arial" w:cs="Arial"/>
          <w:bCs/>
          <w:color w:val="000000" w:themeColor="text1"/>
          <w:shd w:val="clear" w:color="auto" w:fill="FFFFFF"/>
        </w:rPr>
        <w:t xml:space="preserve">. Only </w:t>
      </w:r>
      <w:r w:rsidR="00077D13" w:rsidRPr="00154A25">
        <w:rPr>
          <w:rFonts w:ascii="Arial" w:hAnsi="Arial" w:cs="Arial"/>
          <w:bCs/>
          <w:color w:val="000000" w:themeColor="text1"/>
          <w:shd w:val="clear" w:color="auto" w:fill="FFFFFF"/>
        </w:rPr>
        <w:t>butyrate and propionate</w:t>
      </w:r>
      <w:r w:rsidRPr="00154A25">
        <w:rPr>
          <w:rFonts w:ascii="Arial" w:hAnsi="Arial" w:cs="Arial"/>
          <w:bCs/>
          <w:color w:val="000000" w:themeColor="text1"/>
          <w:shd w:val="clear" w:color="auto" w:fill="FFFFFF"/>
        </w:rPr>
        <w:t xml:space="preserve"> </w:t>
      </w:r>
      <w:r w:rsidR="004C57AA" w:rsidRPr="00154A25">
        <w:rPr>
          <w:rFonts w:ascii="Arial" w:hAnsi="Arial" w:cs="Arial"/>
          <w:bCs/>
          <w:color w:val="000000" w:themeColor="text1"/>
          <w:shd w:val="clear" w:color="auto" w:fill="FFFFFF"/>
        </w:rPr>
        <w:t>contribute</w:t>
      </w:r>
      <w:r w:rsidRPr="00154A25">
        <w:rPr>
          <w:rFonts w:ascii="Arial" w:hAnsi="Arial" w:cs="Arial"/>
          <w:bCs/>
          <w:color w:val="000000" w:themeColor="text1"/>
          <w:shd w:val="clear" w:color="auto" w:fill="FFFFFF"/>
        </w:rPr>
        <w:t xml:space="preserve"> to </w:t>
      </w:r>
      <w:r w:rsidR="000968EA" w:rsidRPr="00154A25">
        <w:rPr>
          <w:rFonts w:ascii="Arial" w:hAnsi="Arial" w:cs="Arial"/>
          <w:bCs/>
          <w:color w:val="000000" w:themeColor="text1"/>
          <w:shd w:val="clear" w:color="auto" w:fill="FFFFFF"/>
        </w:rPr>
        <w:t xml:space="preserve">these </w:t>
      </w:r>
      <w:r w:rsidRPr="00154A25">
        <w:rPr>
          <w:rFonts w:ascii="Arial" w:hAnsi="Arial" w:cs="Arial"/>
          <w:bCs/>
          <w:color w:val="000000" w:themeColor="text1"/>
          <w:shd w:val="clear" w:color="auto" w:fill="FFFFFF"/>
        </w:rPr>
        <w:t>G1</w:t>
      </w:r>
      <w:r w:rsidR="000968EA" w:rsidRPr="00154A25">
        <w:rPr>
          <w:rFonts w:ascii="Arial" w:hAnsi="Arial" w:cs="Arial"/>
          <w:bCs/>
          <w:color w:val="000000" w:themeColor="text1"/>
          <w:shd w:val="clear" w:color="auto" w:fill="FFFFFF"/>
        </w:rPr>
        <w:t>/S</w:t>
      </w:r>
      <w:r w:rsidRPr="00154A25">
        <w:rPr>
          <w:rFonts w:ascii="Arial" w:hAnsi="Arial" w:cs="Arial"/>
          <w:bCs/>
          <w:color w:val="000000" w:themeColor="text1"/>
          <w:shd w:val="clear" w:color="auto" w:fill="FFFFFF"/>
        </w:rPr>
        <w:t xml:space="preserve"> events with enrichment levels: B</w:t>
      </w:r>
      <w:r w:rsidR="00113185" w:rsidRPr="00154A25">
        <w:rPr>
          <w:rFonts w:ascii="Arial" w:hAnsi="Arial" w:cs="Arial"/>
          <w:bCs/>
          <w:color w:val="000000" w:themeColor="text1"/>
          <w:shd w:val="clear" w:color="auto" w:fill="FFFFFF"/>
        </w:rPr>
        <w:t xml:space="preserve"> </w:t>
      </w:r>
      <w:r w:rsidRPr="00154A25">
        <w:rPr>
          <w:rFonts w:ascii="Arial" w:hAnsi="Arial" w:cs="Arial"/>
          <w:bCs/>
          <w:color w:val="000000" w:themeColor="text1"/>
          <w:shd w:val="clear" w:color="auto" w:fill="FFFFFF"/>
        </w:rPr>
        <w:t>=</w:t>
      </w:r>
      <w:r w:rsidR="00113185" w:rsidRPr="00154A25">
        <w:rPr>
          <w:rFonts w:ascii="Arial" w:hAnsi="Arial" w:cs="Arial"/>
          <w:bCs/>
          <w:color w:val="000000" w:themeColor="text1"/>
          <w:shd w:val="clear" w:color="auto" w:fill="FFFFFF"/>
        </w:rPr>
        <w:t xml:space="preserve"> </w:t>
      </w:r>
      <w:r w:rsidRPr="00154A25">
        <w:rPr>
          <w:rFonts w:ascii="Arial" w:hAnsi="Arial" w:cs="Arial"/>
          <w:bCs/>
          <w:color w:val="000000" w:themeColor="text1"/>
          <w:shd w:val="clear" w:color="auto" w:fill="FFFFFF"/>
        </w:rPr>
        <w:t>1.39</w:t>
      </w:r>
      <w:r w:rsidR="00113185" w:rsidRPr="00154A25">
        <w:rPr>
          <w:rFonts w:ascii="Arial" w:hAnsi="Arial" w:cs="Arial"/>
          <w:bCs/>
          <w:color w:val="000000" w:themeColor="text1"/>
          <w:shd w:val="clear" w:color="auto" w:fill="FFFFFF"/>
        </w:rPr>
        <w:t xml:space="preserve"> (red)</w:t>
      </w:r>
      <w:r w:rsidRPr="00154A25">
        <w:rPr>
          <w:rFonts w:ascii="Arial" w:hAnsi="Arial" w:cs="Arial"/>
          <w:bCs/>
          <w:color w:val="000000" w:themeColor="text1"/>
          <w:shd w:val="clear" w:color="auto" w:fill="FFFFFF"/>
        </w:rPr>
        <w:t>; P</w:t>
      </w:r>
      <w:r w:rsidR="000968EA" w:rsidRPr="00154A25">
        <w:rPr>
          <w:rFonts w:ascii="Arial" w:hAnsi="Arial" w:cs="Arial"/>
          <w:bCs/>
          <w:color w:val="000000" w:themeColor="text1"/>
          <w:shd w:val="clear" w:color="auto" w:fill="FFFFFF"/>
        </w:rPr>
        <w:t xml:space="preserve"> </w:t>
      </w:r>
      <w:r w:rsidRPr="00154A25">
        <w:rPr>
          <w:rFonts w:ascii="Arial" w:hAnsi="Arial" w:cs="Arial"/>
          <w:bCs/>
          <w:color w:val="000000" w:themeColor="text1"/>
          <w:shd w:val="clear" w:color="auto" w:fill="FFFFFF"/>
        </w:rPr>
        <w:t>=</w:t>
      </w:r>
      <w:r w:rsidR="00FC300C" w:rsidRPr="00154A25">
        <w:rPr>
          <w:rFonts w:ascii="Arial" w:hAnsi="Arial" w:cs="Arial"/>
          <w:bCs/>
          <w:color w:val="000000" w:themeColor="text1"/>
          <w:shd w:val="clear" w:color="auto" w:fill="FFFFFF"/>
        </w:rPr>
        <w:t xml:space="preserve"> </w:t>
      </w:r>
      <w:r w:rsidRPr="00154A25">
        <w:rPr>
          <w:rFonts w:ascii="Arial" w:hAnsi="Arial" w:cs="Arial"/>
          <w:bCs/>
          <w:color w:val="000000" w:themeColor="text1"/>
          <w:shd w:val="clear" w:color="auto" w:fill="FFFFFF"/>
        </w:rPr>
        <w:t>1.27</w:t>
      </w:r>
      <w:r w:rsidR="00113185" w:rsidRPr="00154A25">
        <w:rPr>
          <w:rFonts w:ascii="Arial" w:hAnsi="Arial" w:cs="Arial"/>
          <w:bCs/>
          <w:color w:val="000000" w:themeColor="text1"/>
          <w:shd w:val="clear" w:color="auto" w:fill="FFFFFF"/>
        </w:rPr>
        <w:t xml:space="preserve"> (blue)</w:t>
      </w:r>
      <w:r w:rsidR="00077D13" w:rsidRPr="00154A25">
        <w:rPr>
          <w:rFonts w:ascii="Arial" w:hAnsi="Arial" w:cs="Arial"/>
          <w:bCs/>
          <w:color w:val="000000" w:themeColor="text1"/>
          <w:shd w:val="clear" w:color="auto" w:fill="FFFFFF"/>
        </w:rPr>
        <w:t>;</w:t>
      </w:r>
      <w:r w:rsidRPr="00154A25">
        <w:rPr>
          <w:rFonts w:ascii="Arial" w:hAnsi="Arial" w:cs="Arial"/>
          <w:bCs/>
          <w:color w:val="000000" w:themeColor="text1"/>
          <w:shd w:val="clear" w:color="auto" w:fill="FFFFFF"/>
        </w:rPr>
        <w:t xml:space="preserve"> V </w:t>
      </w:r>
      <w:r w:rsidR="00113185" w:rsidRPr="00154A25">
        <w:rPr>
          <w:rFonts w:ascii="Arial" w:hAnsi="Arial" w:cs="Arial"/>
          <w:bCs/>
          <w:color w:val="000000" w:themeColor="text1"/>
          <w:shd w:val="clear" w:color="auto" w:fill="FFFFFF"/>
        </w:rPr>
        <w:t>= null (blue)</w:t>
      </w:r>
      <w:r w:rsidRPr="00154A25">
        <w:rPr>
          <w:rFonts w:ascii="Arial" w:hAnsi="Arial" w:cs="Arial"/>
          <w:bCs/>
          <w:color w:val="000000" w:themeColor="text1"/>
          <w:shd w:val="clear" w:color="auto" w:fill="FFFFFF"/>
        </w:rPr>
        <w:t>.</w:t>
      </w:r>
      <w:r w:rsidR="000968EA" w:rsidRPr="00154A25">
        <w:rPr>
          <w:rFonts w:ascii="Arial" w:hAnsi="Arial" w:cs="Arial"/>
          <w:bCs/>
          <w:color w:val="000000" w:themeColor="text1"/>
          <w:shd w:val="clear" w:color="auto" w:fill="FFFFFF"/>
        </w:rPr>
        <w:t xml:space="preserve"> </w:t>
      </w:r>
      <w:r w:rsidR="00077D13" w:rsidRPr="00154A25">
        <w:rPr>
          <w:rFonts w:ascii="Arial" w:hAnsi="Arial" w:cs="Arial"/>
          <w:bCs/>
          <w:color w:val="000000" w:themeColor="text1"/>
          <w:shd w:val="clear" w:color="auto" w:fill="FFFFFF"/>
        </w:rPr>
        <w:t>R</w:t>
      </w:r>
      <w:r w:rsidR="000968EA" w:rsidRPr="00154A25">
        <w:rPr>
          <w:rFonts w:ascii="Arial" w:hAnsi="Arial" w:cs="Arial"/>
          <w:bCs/>
          <w:color w:val="000000" w:themeColor="text1"/>
          <w:shd w:val="clear" w:color="auto" w:fill="FFFFFF"/>
        </w:rPr>
        <w:t>ed</w:t>
      </w:r>
      <w:r w:rsidR="00077D13" w:rsidRPr="00154A25">
        <w:rPr>
          <w:rFonts w:ascii="Arial" w:hAnsi="Arial" w:cs="Arial"/>
          <w:bCs/>
          <w:color w:val="000000" w:themeColor="text1"/>
          <w:shd w:val="clear" w:color="auto" w:fill="FFFFFF"/>
        </w:rPr>
        <w:t xml:space="preserve"> (butyrate) indicates </w:t>
      </w:r>
      <w:r w:rsidR="000968EA" w:rsidRPr="00154A25">
        <w:rPr>
          <w:rFonts w:ascii="Arial" w:hAnsi="Arial" w:cs="Arial"/>
          <w:bCs/>
          <w:color w:val="000000" w:themeColor="text1"/>
          <w:shd w:val="clear" w:color="auto" w:fill="FFFFFF"/>
        </w:rPr>
        <w:t xml:space="preserve">the highest levels of enrichment; in contrast, </w:t>
      </w:r>
      <w:r w:rsidR="00CD2315" w:rsidRPr="00154A25">
        <w:rPr>
          <w:rFonts w:ascii="Arial" w:hAnsi="Arial" w:cs="Arial"/>
          <w:bCs/>
          <w:color w:val="000000" w:themeColor="text1"/>
          <w:shd w:val="clear" w:color="auto" w:fill="FFFFFF"/>
        </w:rPr>
        <w:t xml:space="preserve">valerate </w:t>
      </w:r>
      <w:r w:rsidR="000968EA" w:rsidRPr="00154A25">
        <w:rPr>
          <w:rFonts w:ascii="Arial" w:hAnsi="Arial" w:cs="Arial"/>
          <w:bCs/>
          <w:color w:val="000000" w:themeColor="text1"/>
          <w:shd w:val="clear" w:color="auto" w:fill="FFFFFF"/>
        </w:rPr>
        <w:t xml:space="preserve">did not contribute to </w:t>
      </w:r>
      <w:r w:rsidR="00CD2315" w:rsidRPr="00154A25">
        <w:rPr>
          <w:rFonts w:ascii="Arial" w:hAnsi="Arial" w:cs="Arial"/>
          <w:bCs/>
          <w:color w:val="000000" w:themeColor="text1"/>
          <w:shd w:val="clear" w:color="auto" w:fill="FFFFFF"/>
        </w:rPr>
        <w:t xml:space="preserve">these </w:t>
      </w:r>
      <w:r w:rsidR="000968EA" w:rsidRPr="00154A25">
        <w:rPr>
          <w:rFonts w:ascii="Arial" w:hAnsi="Arial" w:cs="Arial"/>
          <w:bCs/>
          <w:color w:val="000000" w:themeColor="text1"/>
          <w:shd w:val="clear" w:color="auto" w:fill="FFFFFF"/>
        </w:rPr>
        <w:t>G1 events</w:t>
      </w:r>
      <w:r w:rsidR="004178B3" w:rsidRPr="00154A25">
        <w:rPr>
          <w:rFonts w:ascii="Arial" w:hAnsi="Arial" w:cs="Arial"/>
          <w:bCs/>
          <w:color w:val="000000" w:themeColor="text1"/>
          <w:shd w:val="clear" w:color="auto" w:fill="FFFFFF"/>
        </w:rPr>
        <w:t>.</w:t>
      </w:r>
      <w:r w:rsidR="00077D13" w:rsidRPr="00154A25">
        <w:rPr>
          <w:rFonts w:ascii="Arial" w:hAnsi="Arial" w:cs="Arial"/>
          <w:bCs/>
          <w:color w:val="000000" w:themeColor="text1"/>
          <w:shd w:val="clear" w:color="auto" w:fill="FFFFFF"/>
        </w:rPr>
        <w:t xml:space="preserve"> [B, butyrate; P, propionate; V, valerate; </w:t>
      </w:r>
      <w:r w:rsidR="00077D13" w:rsidRPr="00154A25">
        <w:rPr>
          <w:rFonts w:ascii="Arial" w:hAnsi="Arial" w:cs="Arial"/>
          <w:color w:val="000000" w:themeColor="text1"/>
        </w:rPr>
        <w:t>hierarchy spectrum is shown on the right]</w:t>
      </w:r>
      <w:r w:rsidR="00565ACA">
        <w:rPr>
          <w:rFonts w:ascii="Arial" w:hAnsi="Arial" w:cs="Arial"/>
          <w:color w:val="000000" w:themeColor="text1"/>
        </w:rPr>
        <w:t>.</w:t>
      </w:r>
    </w:p>
    <w:p w:rsidR="000968EA" w:rsidRPr="00154A25" w:rsidRDefault="000968EA" w:rsidP="003D1522">
      <w:pPr>
        <w:spacing w:line="360" w:lineRule="auto"/>
        <w:jc w:val="both"/>
        <w:rPr>
          <w:rFonts w:ascii="Arial" w:hAnsi="Arial" w:cs="Arial"/>
          <w:b/>
          <w:bCs/>
          <w:color w:val="000000" w:themeColor="text1"/>
          <w:sz w:val="24"/>
          <w:shd w:val="clear" w:color="auto" w:fill="FFFFFF"/>
        </w:rPr>
      </w:pPr>
      <w:r w:rsidRPr="00154A25">
        <w:rPr>
          <w:rFonts w:ascii="Arial" w:hAnsi="Arial" w:cs="Arial"/>
          <w:b/>
          <w:bCs/>
          <w:color w:val="000000" w:themeColor="text1"/>
          <w:sz w:val="24"/>
          <w:shd w:val="clear" w:color="auto" w:fill="FFFFFF"/>
        </w:rPr>
        <w:br w:type="page"/>
      </w:r>
    </w:p>
    <w:p w:rsidR="00A12FE4" w:rsidRPr="00154A25" w:rsidRDefault="00A12FE4" w:rsidP="00A12FE4">
      <w:pPr>
        <w:spacing w:before="240" w:line="360" w:lineRule="auto"/>
        <w:rPr>
          <w:rFonts w:ascii="Arial" w:hAnsi="Arial" w:cs="Arial"/>
          <w:color w:val="000000" w:themeColor="text1"/>
        </w:rPr>
      </w:pPr>
      <w:proofErr w:type="gramStart"/>
      <w:r w:rsidRPr="00154A25">
        <w:rPr>
          <w:rFonts w:ascii="Arial" w:hAnsi="Arial" w:cs="Arial"/>
          <w:color w:val="000000" w:themeColor="text1"/>
        </w:rPr>
        <w:lastRenderedPageBreak/>
        <w:t>Mitotic M-M/G1 phases.</w:t>
      </w:r>
      <w:proofErr w:type="gramEnd"/>
      <w:r w:rsidRPr="00154A25">
        <w:rPr>
          <w:rFonts w:ascii="Arial" w:hAnsi="Arial" w:cs="Arial"/>
          <w:color w:val="000000" w:themeColor="text1"/>
        </w:rPr>
        <w:t xml:space="preserve"> Protein: ‘Ubiquitin-60S ribosomal protein L40 (CEP52)’; AC: P62988.</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2977"/>
        <w:gridCol w:w="1039"/>
        <w:gridCol w:w="1039"/>
        <w:gridCol w:w="1040"/>
      </w:tblGrid>
      <w:tr w:rsidR="00A12FE4" w:rsidRPr="00154A25" w:rsidTr="00A12FE4">
        <w:trPr>
          <w:cantSplit/>
        </w:trPr>
        <w:tc>
          <w:tcPr>
            <w:tcW w:w="3085" w:type="dxa"/>
            <w:tcBorders>
              <w:top w:val="single" w:sz="4" w:space="0" w:color="auto"/>
              <w:right w:val="single" w:sz="4" w:space="0" w:color="auto"/>
            </w:tcBorders>
            <w:hideMark/>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Sub-Pathway</w:t>
            </w:r>
          </w:p>
        </w:tc>
        <w:tc>
          <w:tcPr>
            <w:tcW w:w="2977" w:type="dxa"/>
            <w:tcBorders>
              <w:top w:val="single" w:sz="4" w:space="0" w:color="auto"/>
              <w:left w:val="single" w:sz="4" w:space="0" w:color="auto"/>
              <w:right w:val="single" w:sz="4" w:space="0" w:color="auto"/>
            </w:tcBorders>
            <w:hideMark/>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Pathway event</w:t>
            </w:r>
          </w:p>
        </w:tc>
        <w:tc>
          <w:tcPr>
            <w:tcW w:w="3118" w:type="dxa"/>
            <w:gridSpan w:val="3"/>
            <w:tcBorders>
              <w:top w:val="single" w:sz="4" w:space="0" w:color="auto"/>
              <w:left w:val="single" w:sz="4" w:space="0" w:color="auto"/>
            </w:tcBorders>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Level and enrichment colour</w:t>
            </w:r>
          </w:p>
        </w:tc>
      </w:tr>
      <w:tr w:rsidR="00A12FE4" w:rsidRPr="00154A25" w:rsidTr="00A12FE4">
        <w:trPr>
          <w:cantSplit/>
        </w:trPr>
        <w:tc>
          <w:tcPr>
            <w:tcW w:w="3085" w:type="dxa"/>
            <w:tcBorders>
              <w:bottom w:val="single" w:sz="4" w:space="0" w:color="auto"/>
              <w:right w:val="single" w:sz="4" w:space="0" w:color="auto"/>
            </w:tcBorders>
          </w:tcPr>
          <w:p w:rsidR="00A12FE4" w:rsidRPr="00154A25" w:rsidRDefault="00A12FE4" w:rsidP="00154A25">
            <w:pPr>
              <w:spacing w:line="276" w:lineRule="auto"/>
              <w:jc w:val="center"/>
              <w:rPr>
                <w:rFonts w:ascii="Arial" w:hAnsi="Arial" w:cs="Arial"/>
                <w:color w:val="000000" w:themeColor="text1"/>
                <w:szCs w:val="24"/>
              </w:rPr>
            </w:pPr>
          </w:p>
        </w:tc>
        <w:tc>
          <w:tcPr>
            <w:tcW w:w="2977" w:type="dxa"/>
            <w:tcBorders>
              <w:bottom w:val="single" w:sz="4" w:space="0" w:color="auto"/>
              <w:right w:val="single" w:sz="4" w:space="0" w:color="auto"/>
            </w:tcBorders>
          </w:tcPr>
          <w:p w:rsidR="00A12FE4" w:rsidRPr="00154A25" w:rsidRDefault="00A12FE4" w:rsidP="00154A25">
            <w:pPr>
              <w:spacing w:line="276" w:lineRule="auto"/>
              <w:jc w:val="center"/>
              <w:rPr>
                <w:rFonts w:ascii="Arial" w:hAnsi="Arial" w:cs="Arial"/>
                <w:color w:val="000000" w:themeColor="text1"/>
                <w:szCs w:val="24"/>
              </w:rPr>
            </w:pPr>
          </w:p>
        </w:tc>
        <w:tc>
          <w:tcPr>
            <w:tcW w:w="1039" w:type="dxa"/>
            <w:tcBorders>
              <w:left w:val="single" w:sz="4" w:space="0" w:color="auto"/>
              <w:bottom w:val="single" w:sz="4" w:space="0" w:color="auto"/>
              <w:right w:val="single" w:sz="4" w:space="0" w:color="auto"/>
            </w:tcBorders>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w:t>
            </w:r>
          </w:p>
        </w:tc>
        <w:tc>
          <w:tcPr>
            <w:tcW w:w="1039" w:type="dxa"/>
            <w:tcBorders>
              <w:left w:val="single" w:sz="4" w:space="0" w:color="auto"/>
              <w:bottom w:val="single" w:sz="4" w:space="0" w:color="auto"/>
              <w:right w:val="single" w:sz="4" w:space="0" w:color="auto"/>
            </w:tcBorders>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P</w:t>
            </w:r>
          </w:p>
        </w:tc>
        <w:tc>
          <w:tcPr>
            <w:tcW w:w="1040" w:type="dxa"/>
            <w:tcBorders>
              <w:left w:val="single" w:sz="4" w:space="0" w:color="auto"/>
              <w:bottom w:val="single" w:sz="4" w:space="0" w:color="auto"/>
            </w:tcBorders>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V</w:t>
            </w:r>
          </w:p>
        </w:tc>
      </w:tr>
      <w:tr w:rsidR="00A12FE4" w:rsidRPr="00154A25" w:rsidTr="00A12FE4">
        <w:tblPrEx>
          <w:tblLook w:val="0600" w:firstRow="0" w:lastRow="0" w:firstColumn="0" w:lastColumn="0" w:noHBand="1" w:noVBand="1"/>
        </w:tblPrEx>
        <w:trPr>
          <w:cantSplit/>
        </w:trPr>
        <w:tc>
          <w:tcPr>
            <w:tcW w:w="3085" w:type="dxa"/>
            <w:tcBorders>
              <w:top w:val="single" w:sz="4" w:space="0" w:color="auto"/>
              <w:right w:val="single" w:sz="4" w:space="0" w:color="auto"/>
            </w:tcBorders>
            <w:hideMark/>
          </w:tcPr>
          <w:p w:rsidR="00824F3A" w:rsidRPr="00712F67" w:rsidRDefault="00A12FE4" w:rsidP="00154A25">
            <w:pPr>
              <w:spacing w:line="276" w:lineRule="auto"/>
              <w:rPr>
                <w:rFonts w:ascii="Arial" w:hAnsi="Arial" w:cs="Arial"/>
                <w:color w:val="000000" w:themeColor="text1"/>
                <w:szCs w:val="24"/>
                <w:lang w:val="fr-FR"/>
              </w:rPr>
            </w:pPr>
            <w:r w:rsidRPr="00712F67">
              <w:rPr>
                <w:rFonts w:ascii="Arial" w:hAnsi="Arial" w:cs="Arial"/>
                <w:color w:val="000000" w:themeColor="text1"/>
                <w:szCs w:val="24"/>
                <w:lang w:val="fr-FR"/>
              </w:rPr>
              <w:t>M/G1 Transition</w:t>
            </w:r>
          </w:p>
          <w:p w:rsidR="00A12FE4" w:rsidRPr="00712F67" w:rsidRDefault="00A12FE4" w:rsidP="00154A25">
            <w:pPr>
              <w:spacing w:line="276" w:lineRule="auto"/>
              <w:rPr>
                <w:rFonts w:ascii="Arial" w:hAnsi="Arial" w:cs="Arial"/>
                <w:color w:val="000000" w:themeColor="text1"/>
                <w:szCs w:val="24"/>
                <w:lang w:val="fr-FR"/>
              </w:rPr>
            </w:pPr>
            <w:r w:rsidRPr="00712F67">
              <w:rPr>
                <w:rFonts w:ascii="Arial" w:hAnsi="Arial" w:cs="Arial"/>
                <w:color w:val="000000" w:themeColor="text1"/>
                <w:szCs w:val="24"/>
                <w:lang w:val="fr-FR"/>
              </w:rPr>
              <w:t xml:space="preserve">(DNA </w:t>
            </w:r>
            <w:proofErr w:type="spellStart"/>
            <w:r w:rsidRPr="00712F67">
              <w:rPr>
                <w:rFonts w:ascii="Arial" w:hAnsi="Arial" w:cs="Arial"/>
                <w:color w:val="000000" w:themeColor="text1"/>
                <w:szCs w:val="24"/>
                <w:lang w:val="fr-FR"/>
              </w:rPr>
              <w:t>replication</w:t>
            </w:r>
            <w:proofErr w:type="spellEnd"/>
            <w:r w:rsidRPr="00712F67">
              <w:rPr>
                <w:rFonts w:ascii="Arial" w:hAnsi="Arial" w:cs="Arial"/>
                <w:color w:val="000000" w:themeColor="text1"/>
                <w:szCs w:val="24"/>
                <w:lang w:val="fr-FR"/>
              </w:rPr>
              <w:t>)</w:t>
            </w:r>
          </w:p>
        </w:tc>
        <w:tc>
          <w:tcPr>
            <w:tcW w:w="2977" w:type="dxa"/>
            <w:tcBorders>
              <w:top w:val="single" w:sz="4" w:space="0" w:color="auto"/>
              <w:left w:val="single" w:sz="4" w:space="0" w:color="auto"/>
              <w:right w:val="single" w:sz="4" w:space="0" w:color="auto"/>
            </w:tcBorders>
            <w:hideMark/>
          </w:tcPr>
          <w:p w:rsidR="00A12FE4" w:rsidRPr="00154A25" w:rsidRDefault="00112B9E" w:rsidP="00154A25">
            <w:pPr>
              <w:spacing w:line="276" w:lineRule="auto"/>
              <w:rPr>
                <w:rFonts w:ascii="Arial" w:hAnsi="Arial" w:cs="Arial"/>
                <w:color w:val="000000" w:themeColor="text1"/>
                <w:szCs w:val="24"/>
              </w:rPr>
            </w:pPr>
            <w:r w:rsidRPr="00154A25">
              <w:rPr>
                <w:rFonts w:ascii="Arial" w:hAnsi="Arial" w:cs="Arial"/>
                <w:color w:val="000000" w:themeColor="text1"/>
                <w:szCs w:val="24"/>
              </w:rPr>
              <w:t>ubiquitin</w:t>
            </w:r>
          </w:p>
        </w:tc>
        <w:tc>
          <w:tcPr>
            <w:tcW w:w="1039" w:type="dxa"/>
            <w:tcBorders>
              <w:top w:val="single" w:sz="4" w:space="0" w:color="auto"/>
              <w:left w:val="single" w:sz="4" w:space="0" w:color="auto"/>
              <w:right w:val="single" w:sz="4" w:space="0" w:color="auto"/>
            </w:tcBorders>
            <w:hideMark/>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1.39</w:t>
            </w:r>
          </w:p>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(red)</w:t>
            </w:r>
          </w:p>
        </w:tc>
        <w:tc>
          <w:tcPr>
            <w:tcW w:w="1039" w:type="dxa"/>
            <w:tcBorders>
              <w:top w:val="single" w:sz="4" w:space="0" w:color="auto"/>
              <w:left w:val="single" w:sz="4" w:space="0" w:color="auto"/>
              <w:right w:val="single" w:sz="4" w:space="0" w:color="auto"/>
            </w:tcBorders>
            <w:hideMark/>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1.27</w:t>
            </w:r>
          </w:p>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c>
          <w:tcPr>
            <w:tcW w:w="1040" w:type="dxa"/>
            <w:tcBorders>
              <w:top w:val="single" w:sz="4" w:space="0" w:color="auto"/>
              <w:left w:val="single" w:sz="4" w:space="0" w:color="auto"/>
            </w:tcBorders>
            <w:hideMark/>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null</w:t>
            </w:r>
          </w:p>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r>
      <w:tr w:rsidR="00A12FE4" w:rsidRPr="00154A25" w:rsidTr="00A12FE4">
        <w:tblPrEx>
          <w:tblLook w:val="0600" w:firstRow="0" w:lastRow="0" w:firstColumn="0" w:lastColumn="0" w:noHBand="1" w:noVBand="1"/>
        </w:tblPrEx>
        <w:trPr>
          <w:cantSplit/>
        </w:trPr>
        <w:tc>
          <w:tcPr>
            <w:tcW w:w="3085" w:type="dxa"/>
            <w:tcBorders>
              <w:bottom w:val="single" w:sz="4" w:space="0" w:color="auto"/>
              <w:right w:val="single" w:sz="4" w:space="0" w:color="auto"/>
            </w:tcBorders>
            <w:hideMark/>
          </w:tcPr>
          <w:p w:rsidR="00A12FE4" w:rsidRPr="00712F67" w:rsidRDefault="00A12FE4" w:rsidP="00154A25">
            <w:pPr>
              <w:spacing w:line="276" w:lineRule="auto"/>
              <w:rPr>
                <w:rFonts w:ascii="Arial" w:hAnsi="Arial" w:cs="Arial"/>
                <w:color w:val="000000" w:themeColor="text1"/>
                <w:szCs w:val="24"/>
                <w:lang w:val="fr-FR"/>
              </w:rPr>
            </w:pPr>
            <w:r w:rsidRPr="00712F67">
              <w:rPr>
                <w:rFonts w:ascii="Arial" w:hAnsi="Arial" w:cs="Arial"/>
                <w:color w:val="000000" w:themeColor="text1"/>
                <w:szCs w:val="24"/>
                <w:lang w:val="fr-FR"/>
              </w:rPr>
              <w:t>M/G1 Transition</w:t>
            </w:r>
          </w:p>
          <w:p w:rsidR="00A12FE4" w:rsidRPr="00712F67" w:rsidRDefault="00A12FE4" w:rsidP="00154A25">
            <w:pPr>
              <w:spacing w:line="276" w:lineRule="auto"/>
              <w:rPr>
                <w:rFonts w:ascii="Arial" w:hAnsi="Arial" w:cs="Arial"/>
                <w:color w:val="000000" w:themeColor="text1"/>
                <w:szCs w:val="24"/>
                <w:lang w:val="fr-FR"/>
              </w:rPr>
            </w:pPr>
            <w:r w:rsidRPr="00712F67">
              <w:rPr>
                <w:rFonts w:ascii="Arial" w:hAnsi="Arial" w:cs="Arial"/>
                <w:color w:val="000000" w:themeColor="text1"/>
                <w:szCs w:val="24"/>
                <w:lang w:val="fr-FR"/>
              </w:rPr>
              <w:t xml:space="preserve">(DNA </w:t>
            </w:r>
            <w:proofErr w:type="spellStart"/>
            <w:r w:rsidRPr="00712F67">
              <w:rPr>
                <w:rFonts w:ascii="Arial" w:hAnsi="Arial" w:cs="Arial"/>
                <w:color w:val="000000" w:themeColor="text1"/>
                <w:szCs w:val="24"/>
                <w:lang w:val="fr-FR"/>
              </w:rPr>
              <w:t>replication</w:t>
            </w:r>
            <w:proofErr w:type="spellEnd"/>
            <w:r w:rsidRPr="00712F67">
              <w:rPr>
                <w:rFonts w:ascii="Arial" w:hAnsi="Arial" w:cs="Arial"/>
                <w:color w:val="000000" w:themeColor="text1"/>
                <w:szCs w:val="24"/>
                <w:lang w:val="fr-FR"/>
              </w:rPr>
              <w:t>)</w:t>
            </w:r>
          </w:p>
        </w:tc>
        <w:tc>
          <w:tcPr>
            <w:tcW w:w="2977" w:type="dxa"/>
            <w:tcBorders>
              <w:left w:val="single" w:sz="4" w:space="0" w:color="auto"/>
              <w:bottom w:val="single" w:sz="4" w:space="0" w:color="auto"/>
              <w:right w:val="single" w:sz="4" w:space="0" w:color="auto"/>
            </w:tcBorders>
            <w:hideMark/>
          </w:tcPr>
          <w:p w:rsidR="00A12FE4" w:rsidRPr="00154A25" w:rsidRDefault="00A12FE4" w:rsidP="00154A25">
            <w:pPr>
              <w:spacing w:line="276" w:lineRule="auto"/>
              <w:rPr>
                <w:rFonts w:ascii="Arial" w:hAnsi="Arial" w:cs="Arial"/>
                <w:color w:val="000000" w:themeColor="text1"/>
                <w:szCs w:val="24"/>
              </w:rPr>
            </w:pPr>
            <w:proofErr w:type="spellStart"/>
            <w:r w:rsidRPr="00154A25">
              <w:rPr>
                <w:rFonts w:ascii="Arial" w:hAnsi="Arial" w:cs="Arial"/>
                <w:color w:val="000000" w:themeColor="text1"/>
                <w:szCs w:val="24"/>
              </w:rPr>
              <w:t>geminin</w:t>
            </w:r>
            <w:proofErr w:type="spellEnd"/>
            <w:r w:rsidRPr="00154A25">
              <w:rPr>
                <w:rFonts w:ascii="Arial" w:hAnsi="Arial" w:cs="Arial"/>
                <w:color w:val="000000" w:themeColor="text1"/>
                <w:szCs w:val="24"/>
              </w:rPr>
              <w:t>: ubiquitin complex</w:t>
            </w:r>
          </w:p>
        </w:tc>
        <w:tc>
          <w:tcPr>
            <w:tcW w:w="1039" w:type="dxa"/>
            <w:tcBorders>
              <w:left w:val="single" w:sz="4" w:space="0" w:color="auto"/>
              <w:bottom w:val="single" w:sz="4" w:space="0" w:color="auto"/>
              <w:right w:val="single" w:sz="4" w:space="0" w:color="auto"/>
            </w:tcBorders>
            <w:hideMark/>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1.39</w:t>
            </w:r>
          </w:p>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(red)</w:t>
            </w:r>
          </w:p>
        </w:tc>
        <w:tc>
          <w:tcPr>
            <w:tcW w:w="1039" w:type="dxa"/>
            <w:tcBorders>
              <w:left w:val="single" w:sz="4" w:space="0" w:color="auto"/>
              <w:bottom w:val="single" w:sz="4" w:space="0" w:color="auto"/>
              <w:right w:val="single" w:sz="4" w:space="0" w:color="auto"/>
            </w:tcBorders>
            <w:hideMark/>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1.27</w:t>
            </w:r>
          </w:p>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c>
          <w:tcPr>
            <w:tcW w:w="1040" w:type="dxa"/>
            <w:tcBorders>
              <w:left w:val="single" w:sz="4" w:space="0" w:color="auto"/>
              <w:bottom w:val="single" w:sz="4" w:space="0" w:color="auto"/>
            </w:tcBorders>
            <w:hideMark/>
          </w:tcPr>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null</w:t>
            </w:r>
          </w:p>
          <w:p w:rsidR="00A12FE4" w:rsidRPr="00154A25" w:rsidRDefault="00A12FE4" w:rsidP="00154A25">
            <w:pPr>
              <w:spacing w:line="276" w:lineRule="auto"/>
              <w:jc w:val="center"/>
              <w:rPr>
                <w:rFonts w:ascii="Arial" w:hAnsi="Arial" w:cs="Arial"/>
                <w:color w:val="000000" w:themeColor="text1"/>
                <w:szCs w:val="24"/>
              </w:rPr>
            </w:pPr>
            <w:r w:rsidRPr="00154A25">
              <w:rPr>
                <w:rFonts w:ascii="Arial" w:hAnsi="Arial" w:cs="Arial"/>
                <w:color w:val="000000" w:themeColor="text1"/>
                <w:szCs w:val="24"/>
              </w:rPr>
              <w:t>(blue)</w:t>
            </w:r>
          </w:p>
        </w:tc>
      </w:tr>
    </w:tbl>
    <w:p w:rsidR="00F51DE2" w:rsidRPr="00154A25" w:rsidRDefault="00F51DE2" w:rsidP="00794608">
      <w:pPr>
        <w:spacing w:line="360" w:lineRule="auto"/>
        <w:jc w:val="both"/>
        <w:rPr>
          <w:rFonts w:ascii="Arial" w:hAnsi="Arial" w:cs="Arial"/>
          <w:bCs/>
          <w:color w:val="000000" w:themeColor="text1"/>
          <w:shd w:val="clear" w:color="auto" w:fill="FFFFFF"/>
        </w:rPr>
      </w:pPr>
    </w:p>
    <w:p w:rsidR="00671211" w:rsidRPr="00154A25" w:rsidRDefault="00671211" w:rsidP="003D1522">
      <w:pPr>
        <w:spacing w:line="360" w:lineRule="auto"/>
        <w:jc w:val="center"/>
        <w:rPr>
          <w:rFonts w:ascii="Arial" w:hAnsi="Arial" w:cs="Arial"/>
          <w:bCs/>
          <w:color w:val="000000" w:themeColor="text1"/>
          <w:shd w:val="clear" w:color="auto" w:fill="FFFFFF"/>
        </w:rPr>
      </w:pPr>
      <w:r w:rsidRPr="00154A25">
        <w:rPr>
          <w:rFonts w:ascii="Arial" w:hAnsi="Arial" w:cs="Arial"/>
          <w:bCs/>
          <w:noProof/>
          <w:color w:val="000000" w:themeColor="text1"/>
          <w:shd w:val="clear" w:color="auto" w:fill="FFFFFF"/>
          <w:lang w:val="en-US"/>
        </w:rPr>
        <w:drawing>
          <wp:inline distT="0" distB="0" distL="0" distR="0" wp14:anchorId="047847B2" wp14:editId="15632021">
            <wp:extent cx="4796444" cy="455874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4037" cy="4575470"/>
                    </a:xfrm>
                    <a:prstGeom prst="rect">
                      <a:avLst/>
                    </a:prstGeom>
                    <a:noFill/>
                  </pic:spPr>
                </pic:pic>
              </a:graphicData>
            </a:graphic>
          </wp:inline>
        </w:drawing>
      </w:r>
    </w:p>
    <w:p w:rsidR="00113185" w:rsidRPr="00154A25" w:rsidRDefault="00F51DE2" w:rsidP="00F51DE2">
      <w:pPr>
        <w:spacing w:line="360" w:lineRule="auto"/>
        <w:jc w:val="both"/>
        <w:rPr>
          <w:rFonts w:ascii="Arial" w:hAnsi="Arial" w:cs="Arial"/>
          <w:bCs/>
          <w:color w:val="000000" w:themeColor="text1"/>
          <w:shd w:val="clear" w:color="auto" w:fill="FFFFFF"/>
        </w:rPr>
      </w:pPr>
      <w:proofErr w:type="gramStart"/>
      <w:r w:rsidRPr="00154A25">
        <w:rPr>
          <w:rFonts w:ascii="Arial" w:hAnsi="Arial" w:cs="Arial"/>
          <w:b/>
          <w:bCs/>
          <w:color w:val="000000" w:themeColor="text1"/>
          <w:shd w:val="clear" w:color="auto" w:fill="FFFFFF"/>
        </w:rPr>
        <w:t>Figure 7.</w:t>
      </w:r>
      <w:r w:rsidR="00B610E0" w:rsidRPr="00154A25">
        <w:rPr>
          <w:rFonts w:ascii="Arial" w:hAnsi="Arial" w:cs="Arial"/>
          <w:b/>
          <w:bCs/>
          <w:color w:val="000000" w:themeColor="text1"/>
          <w:shd w:val="clear" w:color="auto" w:fill="FFFFFF"/>
        </w:rPr>
        <w:t>5</w:t>
      </w:r>
      <w:r w:rsidRPr="00154A25">
        <w:rPr>
          <w:rFonts w:ascii="Arial" w:hAnsi="Arial" w:cs="Arial"/>
          <w:b/>
          <w:bCs/>
          <w:color w:val="000000" w:themeColor="text1"/>
          <w:shd w:val="clear" w:color="auto" w:fill="FFFFFF"/>
        </w:rPr>
        <w:t>b.</w:t>
      </w:r>
      <w:proofErr w:type="gramEnd"/>
      <w:r w:rsidRPr="00154A25">
        <w:rPr>
          <w:rFonts w:ascii="Arial" w:hAnsi="Arial" w:cs="Arial"/>
          <w:bCs/>
          <w:color w:val="000000" w:themeColor="text1"/>
          <w:shd w:val="clear" w:color="auto" w:fill="FFFFFF"/>
        </w:rPr>
        <w:t xml:space="preserve"> Mitotic M-M/G1 </w:t>
      </w:r>
      <w:r w:rsidRPr="00154A25">
        <w:rPr>
          <w:rFonts w:ascii="Arial" w:hAnsi="Arial" w:cs="Arial"/>
          <w:bCs/>
          <w:i/>
          <w:color w:val="000000" w:themeColor="text1"/>
          <w:shd w:val="clear" w:color="auto" w:fill="FFFFFF"/>
        </w:rPr>
        <w:t>[M/G1 Transition (DNA replication)]:</w:t>
      </w:r>
      <w:r w:rsidRPr="00154A25">
        <w:rPr>
          <w:rFonts w:ascii="Arial" w:hAnsi="Arial" w:cs="Arial"/>
          <w:bCs/>
          <w:color w:val="000000" w:themeColor="text1"/>
          <w:shd w:val="clear" w:color="auto" w:fill="FFFFFF"/>
        </w:rPr>
        <w:t xml:space="preserve"> </w:t>
      </w:r>
      <w:r w:rsidR="00113185" w:rsidRPr="00154A25">
        <w:rPr>
          <w:rFonts w:ascii="Arial" w:hAnsi="Arial" w:cs="Arial"/>
          <w:bCs/>
          <w:color w:val="000000" w:themeColor="text1"/>
          <w:kern w:val="24"/>
        </w:rPr>
        <w:t xml:space="preserve">SCFA enrichment levels for </w:t>
      </w:r>
      <w:r w:rsidR="000968EA" w:rsidRPr="00154A25">
        <w:rPr>
          <w:rFonts w:ascii="Arial" w:hAnsi="Arial" w:cs="Arial"/>
          <w:bCs/>
          <w:color w:val="000000" w:themeColor="text1"/>
          <w:kern w:val="24"/>
        </w:rPr>
        <w:t>a</w:t>
      </w:r>
      <w:r w:rsidR="00113185" w:rsidRPr="00154A25">
        <w:rPr>
          <w:rFonts w:ascii="Arial" w:hAnsi="Arial" w:cs="Arial"/>
          <w:bCs/>
          <w:color w:val="000000" w:themeColor="text1"/>
          <w:kern w:val="24"/>
        </w:rPr>
        <w:t xml:space="preserve"> representative </w:t>
      </w:r>
      <w:r w:rsidR="000968EA" w:rsidRPr="00154A25">
        <w:rPr>
          <w:rFonts w:ascii="Arial" w:hAnsi="Arial" w:cs="Arial"/>
          <w:bCs/>
          <w:color w:val="000000" w:themeColor="text1"/>
          <w:kern w:val="24"/>
        </w:rPr>
        <w:t>M/</w:t>
      </w:r>
      <w:r w:rsidR="00113185" w:rsidRPr="00154A25">
        <w:rPr>
          <w:rFonts w:ascii="Arial" w:hAnsi="Arial" w:cs="Arial"/>
          <w:bCs/>
          <w:color w:val="000000" w:themeColor="text1"/>
          <w:kern w:val="24"/>
        </w:rPr>
        <w:t>G1 p</w:t>
      </w:r>
      <w:r w:rsidR="00113185" w:rsidRPr="00154A25">
        <w:rPr>
          <w:rFonts w:ascii="Arial" w:hAnsi="Arial" w:cs="Arial"/>
          <w:bCs/>
          <w:color w:val="000000" w:themeColor="text1"/>
          <w:shd w:val="clear" w:color="auto" w:fill="FFFFFF"/>
        </w:rPr>
        <w:t>athway map focusing on events in ‘</w:t>
      </w:r>
      <w:r w:rsidR="000968EA" w:rsidRPr="00154A25">
        <w:rPr>
          <w:rFonts w:ascii="Arial" w:hAnsi="Arial" w:cs="Arial"/>
          <w:bCs/>
          <w:color w:val="000000" w:themeColor="text1"/>
          <w:shd w:val="clear" w:color="auto" w:fill="FFFFFF"/>
        </w:rPr>
        <w:t>M/G1 Transition (DNA replication)</w:t>
      </w:r>
      <w:r w:rsidR="00B64861" w:rsidRPr="00154A25">
        <w:rPr>
          <w:rFonts w:ascii="Arial" w:hAnsi="Arial" w:cs="Arial"/>
          <w:bCs/>
          <w:color w:val="000000" w:themeColor="text1"/>
          <w:shd w:val="clear" w:color="auto" w:fill="FFFFFF"/>
        </w:rPr>
        <w:t>’</w:t>
      </w:r>
      <w:r w:rsidR="00113185" w:rsidRPr="00154A25">
        <w:rPr>
          <w:rFonts w:ascii="Arial" w:hAnsi="Arial" w:cs="Arial"/>
          <w:bCs/>
          <w:color w:val="000000" w:themeColor="text1"/>
          <w:shd w:val="clear" w:color="auto" w:fill="FFFFFF"/>
        </w:rPr>
        <w:t>: (a) ‘</w:t>
      </w:r>
      <w:proofErr w:type="spellStart"/>
      <w:r w:rsidR="000968EA" w:rsidRPr="00154A25">
        <w:rPr>
          <w:rFonts w:ascii="Arial" w:hAnsi="Arial" w:cs="Arial"/>
          <w:bCs/>
          <w:i/>
          <w:color w:val="000000" w:themeColor="text1"/>
          <w:shd w:val="clear" w:color="auto" w:fill="FFFFFF"/>
        </w:rPr>
        <w:t>geminin</w:t>
      </w:r>
      <w:proofErr w:type="spellEnd"/>
      <w:r w:rsidR="000968EA" w:rsidRPr="00154A25">
        <w:rPr>
          <w:rFonts w:ascii="Arial" w:hAnsi="Arial" w:cs="Arial"/>
          <w:bCs/>
          <w:i/>
          <w:color w:val="000000" w:themeColor="text1"/>
          <w:shd w:val="clear" w:color="auto" w:fill="FFFFFF"/>
        </w:rPr>
        <w:t>: ubiquitin complex</w:t>
      </w:r>
      <w:r w:rsidR="00113185" w:rsidRPr="00154A25">
        <w:rPr>
          <w:rFonts w:ascii="Arial" w:hAnsi="Arial" w:cs="Arial"/>
          <w:bCs/>
          <w:color w:val="000000" w:themeColor="text1"/>
          <w:shd w:val="clear" w:color="auto" w:fill="FFFFFF"/>
        </w:rPr>
        <w:t xml:space="preserve">’. </w:t>
      </w:r>
      <w:r w:rsidR="000968EA" w:rsidRPr="00154A25">
        <w:rPr>
          <w:rFonts w:ascii="Arial" w:hAnsi="Arial" w:cs="Arial"/>
          <w:bCs/>
          <w:color w:val="000000" w:themeColor="text1"/>
          <w:shd w:val="clear" w:color="auto" w:fill="FFFFFF"/>
        </w:rPr>
        <w:t>Again, o</w:t>
      </w:r>
      <w:r w:rsidR="00113185" w:rsidRPr="00154A25">
        <w:rPr>
          <w:rFonts w:ascii="Arial" w:hAnsi="Arial" w:cs="Arial"/>
          <w:bCs/>
          <w:color w:val="000000" w:themeColor="text1"/>
          <w:shd w:val="clear" w:color="auto" w:fill="FFFFFF"/>
        </w:rPr>
        <w:t xml:space="preserve">nly </w:t>
      </w:r>
      <w:r w:rsidR="002D6B32" w:rsidRPr="00154A25">
        <w:rPr>
          <w:rFonts w:ascii="Arial" w:hAnsi="Arial" w:cs="Arial"/>
          <w:bCs/>
          <w:color w:val="000000" w:themeColor="text1"/>
          <w:shd w:val="clear" w:color="auto" w:fill="FFFFFF"/>
        </w:rPr>
        <w:t>butyrate and propionate</w:t>
      </w:r>
      <w:r w:rsidR="00113185" w:rsidRPr="00154A25">
        <w:rPr>
          <w:rFonts w:ascii="Arial" w:hAnsi="Arial" w:cs="Arial"/>
          <w:bCs/>
          <w:color w:val="000000" w:themeColor="text1"/>
          <w:shd w:val="clear" w:color="auto" w:fill="FFFFFF"/>
        </w:rPr>
        <w:t xml:space="preserve"> contribut</w:t>
      </w:r>
      <w:r w:rsidR="00B64861" w:rsidRPr="00154A25">
        <w:rPr>
          <w:rFonts w:ascii="Arial" w:hAnsi="Arial" w:cs="Arial"/>
          <w:bCs/>
          <w:color w:val="000000" w:themeColor="text1"/>
          <w:shd w:val="clear" w:color="auto" w:fill="FFFFFF"/>
        </w:rPr>
        <w:t>e</w:t>
      </w:r>
      <w:r w:rsidR="00113185" w:rsidRPr="00154A25">
        <w:rPr>
          <w:rFonts w:ascii="Arial" w:hAnsi="Arial" w:cs="Arial"/>
          <w:bCs/>
          <w:color w:val="000000" w:themeColor="text1"/>
          <w:shd w:val="clear" w:color="auto" w:fill="FFFFFF"/>
        </w:rPr>
        <w:t xml:space="preserve"> to </w:t>
      </w:r>
      <w:r w:rsidR="000968EA" w:rsidRPr="00154A25">
        <w:rPr>
          <w:rFonts w:ascii="Arial" w:hAnsi="Arial" w:cs="Arial"/>
          <w:bCs/>
          <w:color w:val="000000" w:themeColor="text1"/>
          <w:shd w:val="clear" w:color="auto" w:fill="FFFFFF"/>
        </w:rPr>
        <w:t>this M/</w:t>
      </w:r>
      <w:r w:rsidR="00113185" w:rsidRPr="00154A25">
        <w:rPr>
          <w:rFonts w:ascii="Arial" w:hAnsi="Arial" w:cs="Arial"/>
          <w:bCs/>
          <w:color w:val="000000" w:themeColor="text1"/>
          <w:shd w:val="clear" w:color="auto" w:fill="FFFFFF"/>
        </w:rPr>
        <w:t>G1 event with enrichment levels: B = 1.39 (red); P</w:t>
      </w:r>
      <w:r w:rsidR="00FC300C" w:rsidRPr="00154A25">
        <w:rPr>
          <w:rFonts w:ascii="Arial" w:hAnsi="Arial" w:cs="Arial"/>
          <w:bCs/>
          <w:color w:val="000000" w:themeColor="text1"/>
          <w:shd w:val="clear" w:color="auto" w:fill="FFFFFF"/>
        </w:rPr>
        <w:t xml:space="preserve"> </w:t>
      </w:r>
      <w:r w:rsidR="00113185" w:rsidRPr="00154A25">
        <w:rPr>
          <w:rFonts w:ascii="Arial" w:hAnsi="Arial" w:cs="Arial"/>
          <w:bCs/>
          <w:color w:val="000000" w:themeColor="text1"/>
          <w:shd w:val="clear" w:color="auto" w:fill="FFFFFF"/>
        </w:rPr>
        <w:t>=</w:t>
      </w:r>
      <w:r w:rsidR="00FC300C" w:rsidRPr="00154A25">
        <w:rPr>
          <w:rFonts w:ascii="Arial" w:hAnsi="Arial" w:cs="Arial"/>
          <w:bCs/>
          <w:color w:val="000000" w:themeColor="text1"/>
          <w:shd w:val="clear" w:color="auto" w:fill="FFFFFF"/>
        </w:rPr>
        <w:t xml:space="preserve"> </w:t>
      </w:r>
      <w:r w:rsidR="00113185" w:rsidRPr="00154A25">
        <w:rPr>
          <w:rFonts w:ascii="Arial" w:hAnsi="Arial" w:cs="Arial"/>
          <w:bCs/>
          <w:color w:val="000000" w:themeColor="text1"/>
          <w:shd w:val="clear" w:color="auto" w:fill="FFFFFF"/>
        </w:rPr>
        <w:t>1.27 (blue)</w:t>
      </w:r>
      <w:r w:rsidR="002D6B32" w:rsidRPr="00154A25">
        <w:rPr>
          <w:rFonts w:ascii="Arial" w:hAnsi="Arial" w:cs="Arial"/>
          <w:bCs/>
          <w:color w:val="000000" w:themeColor="text1"/>
          <w:shd w:val="clear" w:color="auto" w:fill="FFFFFF"/>
        </w:rPr>
        <w:t>;</w:t>
      </w:r>
      <w:r w:rsidR="00113185" w:rsidRPr="00154A25">
        <w:rPr>
          <w:rFonts w:ascii="Arial" w:hAnsi="Arial" w:cs="Arial"/>
          <w:bCs/>
          <w:color w:val="000000" w:themeColor="text1"/>
          <w:shd w:val="clear" w:color="auto" w:fill="FFFFFF"/>
        </w:rPr>
        <w:t xml:space="preserve"> V = null (blue)</w:t>
      </w:r>
      <w:r w:rsidR="000968EA" w:rsidRPr="00154A25">
        <w:rPr>
          <w:rFonts w:ascii="Arial" w:hAnsi="Arial" w:cs="Arial"/>
          <w:bCs/>
          <w:color w:val="000000" w:themeColor="text1"/>
          <w:shd w:val="clear" w:color="auto" w:fill="FFFFFF"/>
        </w:rPr>
        <w:t xml:space="preserve">. </w:t>
      </w:r>
      <w:r w:rsidR="002D6B32" w:rsidRPr="00154A25">
        <w:rPr>
          <w:rFonts w:ascii="Arial" w:hAnsi="Arial" w:cs="Arial"/>
          <w:bCs/>
          <w:color w:val="000000" w:themeColor="text1"/>
          <w:shd w:val="clear" w:color="auto" w:fill="FFFFFF"/>
        </w:rPr>
        <w:t xml:space="preserve">Red (butyrate) indicates the highest levels of enrichment; in contrast, </w:t>
      </w:r>
      <w:r w:rsidR="00CD2315" w:rsidRPr="00154A25">
        <w:rPr>
          <w:rFonts w:ascii="Arial" w:hAnsi="Arial" w:cs="Arial"/>
          <w:bCs/>
          <w:color w:val="000000" w:themeColor="text1"/>
          <w:shd w:val="clear" w:color="auto" w:fill="FFFFFF"/>
        </w:rPr>
        <w:t>valerate</w:t>
      </w:r>
      <w:r w:rsidR="002D6B32" w:rsidRPr="00154A25">
        <w:rPr>
          <w:rFonts w:ascii="Arial" w:hAnsi="Arial" w:cs="Arial"/>
          <w:bCs/>
          <w:color w:val="000000" w:themeColor="text1"/>
          <w:shd w:val="clear" w:color="auto" w:fill="FFFFFF"/>
        </w:rPr>
        <w:t xml:space="preserve"> did not contribute to </w:t>
      </w:r>
      <w:r w:rsidR="00CD2315" w:rsidRPr="00154A25">
        <w:rPr>
          <w:rFonts w:ascii="Arial" w:hAnsi="Arial" w:cs="Arial"/>
          <w:bCs/>
          <w:color w:val="000000" w:themeColor="text1"/>
          <w:shd w:val="clear" w:color="auto" w:fill="FFFFFF"/>
        </w:rPr>
        <w:t xml:space="preserve">this </w:t>
      </w:r>
      <w:r w:rsidR="002D6B32" w:rsidRPr="00154A25">
        <w:rPr>
          <w:rFonts w:ascii="Arial" w:hAnsi="Arial" w:cs="Arial"/>
          <w:bCs/>
          <w:color w:val="000000" w:themeColor="text1"/>
          <w:shd w:val="clear" w:color="auto" w:fill="FFFFFF"/>
        </w:rPr>
        <w:t xml:space="preserve">G1 events. </w:t>
      </w:r>
      <w:proofErr w:type="gramStart"/>
      <w:r w:rsidR="002D6B32" w:rsidRPr="00154A25">
        <w:rPr>
          <w:rFonts w:ascii="Arial" w:hAnsi="Arial" w:cs="Arial"/>
          <w:bCs/>
          <w:color w:val="000000" w:themeColor="text1"/>
          <w:shd w:val="clear" w:color="auto" w:fill="FFFFFF"/>
        </w:rPr>
        <w:t>[B, butyrate; P, propionate; V, valerate</w:t>
      </w:r>
      <w:r w:rsidR="002D6B32" w:rsidRPr="00154A25">
        <w:rPr>
          <w:rFonts w:ascii="Arial" w:hAnsi="Arial" w:cs="Arial"/>
          <w:color w:val="000000" w:themeColor="text1"/>
        </w:rPr>
        <w:t>]</w:t>
      </w:r>
      <w:r w:rsidR="00B64861" w:rsidRPr="00154A25">
        <w:rPr>
          <w:rFonts w:ascii="Arial" w:hAnsi="Arial" w:cs="Arial"/>
          <w:bCs/>
          <w:color w:val="000000" w:themeColor="text1"/>
          <w:shd w:val="clear" w:color="auto" w:fill="FFFFFF"/>
        </w:rPr>
        <w:t>.</w:t>
      </w:r>
      <w:proofErr w:type="gramEnd"/>
    </w:p>
    <w:p w:rsidR="000968EA" w:rsidRPr="00154A25" w:rsidRDefault="000968EA">
      <w:pPr>
        <w:rPr>
          <w:rFonts w:ascii="Arial" w:hAnsi="Arial" w:cs="Arial"/>
          <w:b/>
          <w:bCs/>
          <w:color w:val="000000" w:themeColor="text1"/>
          <w:sz w:val="24"/>
          <w:shd w:val="clear" w:color="auto" w:fill="FFFFFF"/>
        </w:rPr>
      </w:pPr>
      <w:r w:rsidRPr="00154A25">
        <w:rPr>
          <w:rFonts w:ascii="Arial" w:hAnsi="Arial" w:cs="Arial"/>
          <w:b/>
          <w:bCs/>
          <w:color w:val="000000" w:themeColor="text1"/>
          <w:sz w:val="24"/>
          <w:shd w:val="clear" w:color="auto" w:fill="FFFFFF"/>
        </w:rPr>
        <w:br w:type="page"/>
      </w:r>
    </w:p>
    <w:p w:rsidR="00E803EB" w:rsidRPr="00154A25" w:rsidRDefault="00E803EB" w:rsidP="00E803EB">
      <w:pPr>
        <w:spacing w:line="360" w:lineRule="auto"/>
        <w:jc w:val="both"/>
        <w:rPr>
          <w:rFonts w:ascii="Arial" w:hAnsi="Arial" w:cs="Arial"/>
          <w:color w:val="000000" w:themeColor="text1"/>
          <w:szCs w:val="22"/>
        </w:rPr>
      </w:pPr>
      <w:proofErr w:type="gramStart"/>
      <w:r w:rsidRPr="00154A25">
        <w:rPr>
          <w:rFonts w:ascii="Arial" w:hAnsi="Arial" w:cs="Arial"/>
          <w:color w:val="000000" w:themeColor="text1"/>
          <w:szCs w:val="22"/>
        </w:rPr>
        <w:lastRenderedPageBreak/>
        <w:t>Mitotic G2-G2/M phases</w:t>
      </w:r>
      <w:r w:rsidR="002D6B32" w:rsidRPr="00154A25">
        <w:rPr>
          <w:rFonts w:ascii="Arial" w:hAnsi="Arial" w:cs="Arial"/>
          <w:color w:val="000000" w:themeColor="text1"/>
          <w:szCs w:val="22"/>
        </w:rPr>
        <w:t xml:space="preserve"> and Mitotic G2-G2/M phases</w:t>
      </w:r>
      <w:r w:rsidRPr="00154A25">
        <w:rPr>
          <w:rFonts w:ascii="Arial" w:hAnsi="Arial" w:cs="Arial"/>
          <w:color w:val="000000" w:themeColor="text1"/>
          <w:szCs w:val="22"/>
        </w:rPr>
        <w:t>.</w:t>
      </w:r>
      <w:proofErr w:type="gramEnd"/>
      <w:r w:rsidRPr="00154A25">
        <w:rPr>
          <w:rFonts w:ascii="Arial" w:hAnsi="Arial" w:cs="Arial"/>
          <w:color w:val="000000" w:themeColor="text1"/>
          <w:szCs w:val="22"/>
        </w:rPr>
        <w:t xml:space="preserve"> Protein</w:t>
      </w:r>
      <w:r w:rsidR="002D6B32" w:rsidRPr="00154A25">
        <w:rPr>
          <w:rFonts w:ascii="Arial" w:hAnsi="Arial" w:cs="Arial"/>
          <w:color w:val="000000" w:themeColor="text1"/>
          <w:szCs w:val="22"/>
        </w:rPr>
        <w:t>s</w:t>
      </w:r>
      <w:r w:rsidRPr="00154A25">
        <w:rPr>
          <w:rFonts w:ascii="Arial" w:hAnsi="Arial" w:cs="Arial"/>
          <w:color w:val="000000" w:themeColor="text1"/>
          <w:szCs w:val="22"/>
        </w:rPr>
        <w:t>: ‘β2c-tubulin’; AC: Q8N6N5</w:t>
      </w:r>
      <w:r w:rsidR="002D6B32" w:rsidRPr="00154A25">
        <w:rPr>
          <w:rFonts w:ascii="Arial" w:hAnsi="Arial" w:cs="Arial"/>
          <w:color w:val="000000" w:themeColor="text1"/>
          <w:szCs w:val="22"/>
        </w:rPr>
        <w:t xml:space="preserve"> and ‘β-tubulin’; AC: Q5JP53</w:t>
      </w:r>
      <w:r w:rsidR="003D1522" w:rsidRPr="00154A25">
        <w:rPr>
          <w:rFonts w:ascii="Arial" w:hAnsi="Arial" w:cs="Arial"/>
          <w:color w:val="000000" w:themeColor="text1"/>
          <w:szCs w:val="22"/>
        </w:rPr>
        <w:t>.</w:t>
      </w:r>
    </w:p>
    <w:p w:rsidR="002D6B32" w:rsidRPr="00154A25" w:rsidRDefault="002D6B32" w:rsidP="00E803EB">
      <w:pPr>
        <w:spacing w:line="360" w:lineRule="auto"/>
        <w:jc w:val="both"/>
        <w:rPr>
          <w:rFonts w:ascii="Arial" w:hAnsi="Arial" w:cs="Arial"/>
          <w:color w:val="000000" w:themeColor="text1"/>
          <w:szCs w:val="22"/>
        </w:rPr>
      </w:pPr>
    </w:p>
    <w:p w:rsidR="002D6B32" w:rsidRPr="00154A25" w:rsidRDefault="002D6B32" w:rsidP="00E803EB">
      <w:pPr>
        <w:spacing w:line="360" w:lineRule="auto"/>
        <w:jc w:val="both"/>
        <w:rPr>
          <w:rFonts w:ascii="Arial" w:hAnsi="Arial" w:cs="Arial"/>
          <w:color w:val="000000" w:themeColor="text1"/>
          <w:szCs w:val="22"/>
        </w:rPr>
      </w:pPr>
      <w:proofErr w:type="spellStart"/>
      <w:r w:rsidRPr="00154A25">
        <w:rPr>
          <w:rFonts w:ascii="Arial" w:hAnsi="Arial" w:cs="Arial"/>
          <w:color w:val="000000" w:themeColor="text1"/>
          <w:szCs w:val="22"/>
        </w:rPr>
        <w:t>i</w:t>
      </w:r>
      <w:proofErr w:type="spellEnd"/>
      <w:r w:rsidRPr="00154A25">
        <w:rPr>
          <w:rFonts w:ascii="Arial" w:hAnsi="Arial" w:cs="Arial"/>
          <w:color w:val="000000" w:themeColor="text1"/>
          <w:szCs w:val="22"/>
        </w:rPr>
        <w:t>) Mitotic G2-G2/M phases. Protein: ‘β2c-tubulin’; AC: Q8N6N5</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4252"/>
        <w:gridCol w:w="1039"/>
        <w:gridCol w:w="1040"/>
        <w:gridCol w:w="1040"/>
      </w:tblGrid>
      <w:tr w:rsidR="003D1522" w:rsidRPr="00154A25" w:rsidTr="003D1522">
        <w:trPr>
          <w:cantSplit/>
        </w:trPr>
        <w:tc>
          <w:tcPr>
            <w:tcW w:w="2235" w:type="dxa"/>
            <w:tcBorders>
              <w:top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Sub-Pathway</w:t>
            </w:r>
          </w:p>
        </w:tc>
        <w:tc>
          <w:tcPr>
            <w:tcW w:w="4252" w:type="dxa"/>
            <w:tcBorders>
              <w:top w:val="single" w:sz="4" w:space="0" w:color="auto"/>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Pathway event</w:t>
            </w:r>
          </w:p>
        </w:tc>
        <w:tc>
          <w:tcPr>
            <w:tcW w:w="3119" w:type="dxa"/>
            <w:gridSpan w:val="3"/>
            <w:tcBorders>
              <w:top w:val="single" w:sz="4" w:space="0" w:color="auto"/>
              <w:left w:val="single" w:sz="4" w:space="0" w:color="auto"/>
            </w:tcBorders>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Level and enrichment colour</w:t>
            </w:r>
          </w:p>
        </w:tc>
      </w:tr>
      <w:tr w:rsidR="003D1522" w:rsidRPr="00154A25" w:rsidTr="003D1522">
        <w:trPr>
          <w:cantSplit/>
        </w:trPr>
        <w:tc>
          <w:tcPr>
            <w:tcW w:w="2235" w:type="dxa"/>
            <w:tcBorders>
              <w:bottom w:val="single" w:sz="4" w:space="0" w:color="auto"/>
              <w:right w:val="single" w:sz="4" w:space="0" w:color="auto"/>
            </w:tcBorders>
          </w:tcPr>
          <w:p w:rsidR="003D1522" w:rsidRPr="00154A25" w:rsidRDefault="003D1522" w:rsidP="00154A25">
            <w:pPr>
              <w:spacing w:line="276" w:lineRule="auto"/>
              <w:jc w:val="center"/>
              <w:rPr>
                <w:rFonts w:ascii="Arial" w:hAnsi="Arial" w:cs="Arial"/>
                <w:color w:val="000000" w:themeColor="text1"/>
                <w:szCs w:val="22"/>
              </w:rPr>
            </w:pPr>
          </w:p>
        </w:tc>
        <w:tc>
          <w:tcPr>
            <w:tcW w:w="4252" w:type="dxa"/>
            <w:tcBorders>
              <w:bottom w:val="single" w:sz="4" w:space="0" w:color="auto"/>
              <w:right w:val="single" w:sz="4" w:space="0" w:color="auto"/>
            </w:tcBorders>
          </w:tcPr>
          <w:p w:rsidR="003D1522" w:rsidRPr="00154A25" w:rsidRDefault="003D1522" w:rsidP="00154A25">
            <w:pPr>
              <w:spacing w:line="276" w:lineRule="auto"/>
              <w:jc w:val="center"/>
              <w:rPr>
                <w:rFonts w:ascii="Arial" w:hAnsi="Arial" w:cs="Arial"/>
                <w:color w:val="000000" w:themeColor="text1"/>
                <w:szCs w:val="22"/>
              </w:rPr>
            </w:pPr>
          </w:p>
        </w:tc>
        <w:tc>
          <w:tcPr>
            <w:tcW w:w="1039" w:type="dxa"/>
            <w:tcBorders>
              <w:left w:val="single" w:sz="4" w:space="0" w:color="auto"/>
              <w:bottom w:val="single" w:sz="4" w:space="0" w:color="auto"/>
              <w:right w:val="single" w:sz="4" w:space="0" w:color="auto"/>
            </w:tcBorders>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w:t>
            </w:r>
          </w:p>
        </w:tc>
        <w:tc>
          <w:tcPr>
            <w:tcW w:w="1040" w:type="dxa"/>
            <w:tcBorders>
              <w:left w:val="single" w:sz="4" w:space="0" w:color="auto"/>
              <w:bottom w:val="single" w:sz="4" w:space="0" w:color="auto"/>
              <w:right w:val="single" w:sz="4" w:space="0" w:color="auto"/>
            </w:tcBorders>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P</w:t>
            </w:r>
          </w:p>
        </w:tc>
        <w:tc>
          <w:tcPr>
            <w:tcW w:w="1040" w:type="dxa"/>
            <w:tcBorders>
              <w:left w:val="single" w:sz="4" w:space="0" w:color="auto"/>
              <w:bottom w:val="single" w:sz="4" w:space="0" w:color="auto"/>
            </w:tcBorders>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V</w:t>
            </w:r>
          </w:p>
        </w:tc>
      </w:tr>
      <w:tr w:rsidR="003D1522" w:rsidRPr="00154A25" w:rsidTr="003D1522">
        <w:trPr>
          <w:cantSplit/>
        </w:trPr>
        <w:tc>
          <w:tcPr>
            <w:tcW w:w="2235" w:type="dxa"/>
            <w:tcBorders>
              <w:top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top w:val="single" w:sz="4" w:space="0" w:color="auto"/>
              <w:left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Centrosome-nucleated microtubules</w:t>
            </w:r>
          </w:p>
        </w:tc>
        <w:tc>
          <w:tcPr>
            <w:tcW w:w="1039" w:type="dxa"/>
            <w:tcBorders>
              <w:top w:val="single" w:sz="4" w:space="0" w:color="auto"/>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040" w:type="dxa"/>
            <w:tcBorders>
              <w:top w:val="single" w:sz="4" w:space="0" w:color="auto"/>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040" w:type="dxa"/>
            <w:tcBorders>
              <w:top w:val="single" w:sz="4" w:space="0" w:color="auto"/>
              <w:lef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1.67</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r w:rsidR="003D1522" w:rsidRPr="00154A25" w:rsidTr="00D72BD2">
        <w:trPr>
          <w:cantSplit/>
        </w:trPr>
        <w:tc>
          <w:tcPr>
            <w:tcW w:w="2235" w:type="dxa"/>
            <w:tcBorders>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left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proofErr w:type="spellStart"/>
            <w:r w:rsidRPr="00154A25">
              <w:rPr>
                <w:rFonts w:ascii="Arial" w:hAnsi="Arial" w:cs="Arial"/>
                <w:color w:val="000000" w:themeColor="text1"/>
                <w:szCs w:val="22"/>
              </w:rPr>
              <w:t>NuMA</w:t>
            </w:r>
            <w:proofErr w:type="spellEnd"/>
            <w:r w:rsidRPr="00154A25">
              <w:rPr>
                <w:rFonts w:ascii="Arial" w:hAnsi="Arial" w:cs="Arial"/>
                <w:color w:val="000000" w:themeColor="text1"/>
                <w:szCs w:val="22"/>
              </w:rPr>
              <w:t>-bound microtubules</w:t>
            </w:r>
          </w:p>
        </w:tc>
        <w:tc>
          <w:tcPr>
            <w:tcW w:w="1039"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040"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040" w:type="dxa"/>
            <w:tcBorders>
              <w:lef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1.67</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r w:rsidR="003D1522" w:rsidRPr="00154A25" w:rsidTr="00D72BD2">
        <w:trPr>
          <w:cantSplit/>
        </w:trPr>
        <w:tc>
          <w:tcPr>
            <w:tcW w:w="2235" w:type="dxa"/>
            <w:tcBorders>
              <w:bottom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left w:val="single" w:sz="4" w:space="0" w:color="auto"/>
              <w:bottom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 xml:space="preserve">centrosome-associated </w:t>
            </w:r>
            <w:proofErr w:type="spellStart"/>
            <w:r w:rsidRPr="00154A25">
              <w:rPr>
                <w:rFonts w:ascii="Arial" w:hAnsi="Arial" w:cs="Arial"/>
                <w:color w:val="000000" w:themeColor="text1"/>
                <w:szCs w:val="22"/>
              </w:rPr>
              <w:t>NuMA</w:t>
            </w:r>
            <w:proofErr w:type="spellEnd"/>
          </w:p>
        </w:tc>
        <w:tc>
          <w:tcPr>
            <w:tcW w:w="1039" w:type="dxa"/>
            <w:tcBorders>
              <w:left w:val="single" w:sz="4" w:space="0" w:color="auto"/>
              <w:bottom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040" w:type="dxa"/>
            <w:tcBorders>
              <w:left w:val="single" w:sz="4" w:space="0" w:color="auto"/>
              <w:bottom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040" w:type="dxa"/>
            <w:tcBorders>
              <w:left w:val="single" w:sz="4" w:space="0" w:color="auto"/>
              <w:bottom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1.67</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bl>
    <w:p w:rsidR="00E803EB" w:rsidRPr="00154A25" w:rsidRDefault="002D6B32" w:rsidP="004D7E36">
      <w:pPr>
        <w:tabs>
          <w:tab w:val="left" w:pos="3969"/>
        </w:tabs>
        <w:spacing w:before="240" w:line="480" w:lineRule="auto"/>
        <w:jc w:val="both"/>
        <w:rPr>
          <w:rFonts w:ascii="Arial" w:hAnsi="Arial" w:cs="Arial"/>
          <w:bCs/>
          <w:color w:val="000000" w:themeColor="text1"/>
          <w:szCs w:val="22"/>
          <w:shd w:val="clear" w:color="auto" w:fill="FFFFFF"/>
        </w:rPr>
      </w:pPr>
      <w:r w:rsidRPr="00154A25">
        <w:rPr>
          <w:rFonts w:ascii="Arial" w:hAnsi="Arial" w:cs="Arial"/>
          <w:color w:val="000000" w:themeColor="text1"/>
          <w:szCs w:val="22"/>
        </w:rPr>
        <w:t xml:space="preserve">ii) </w:t>
      </w:r>
      <w:r w:rsidR="003D1522" w:rsidRPr="00154A25">
        <w:rPr>
          <w:rFonts w:ascii="Arial" w:hAnsi="Arial" w:cs="Arial"/>
          <w:color w:val="000000" w:themeColor="text1"/>
          <w:szCs w:val="22"/>
        </w:rPr>
        <w:t>Mitotic G2-G2/M phases</w:t>
      </w:r>
      <w:r w:rsidRPr="00154A25">
        <w:rPr>
          <w:rFonts w:ascii="Arial" w:hAnsi="Arial" w:cs="Arial"/>
          <w:color w:val="000000" w:themeColor="text1"/>
          <w:szCs w:val="22"/>
        </w:rPr>
        <w:t>.</w:t>
      </w:r>
      <w:r w:rsidR="003D1522" w:rsidRPr="00154A25">
        <w:rPr>
          <w:rFonts w:ascii="Arial" w:hAnsi="Arial" w:cs="Arial"/>
          <w:color w:val="000000" w:themeColor="text1"/>
          <w:szCs w:val="22"/>
        </w:rPr>
        <w:t xml:space="preserve"> Protein: ‘β-tubulin’; AC: Q5JP53</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4252"/>
        <w:gridCol w:w="992"/>
        <w:gridCol w:w="1134"/>
        <w:gridCol w:w="993"/>
      </w:tblGrid>
      <w:tr w:rsidR="003D1522" w:rsidRPr="00154A25" w:rsidTr="00D72BD2">
        <w:trPr>
          <w:cantSplit/>
        </w:trPr>
        <w:tc>
          <w:tcPr>
            <w:tcW w:w="2235" w:type="dxa"/>
            <w:tcBorders>
              <w:top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top w:val="single" w:sz="4" w:space="0" w:color="auto"/>
              <w:left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centrosome</w:t>
            </w:r>
          </w:p>
        </w:tc>
        <w:tc>
          <w:tcPr>
            <w:tcW w:w="992" w:type="dxa"/>
            <w:tcBorders>
              <w:top w:val="single" w:sz="4" w:space="0" w:color="auto"/>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134" w:type="dxa"/>
            <w:tcBorders>
              <w:top w:val="single" w:sz="4" w:space="0" w:color="auto"/>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1.44</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(orange)</w:t>
            </w:r>
          </w:p>
        </w:tc>
        <w:tc>
          <w:tcPr>
            <w:tcW w:w="993" w:type="dxa"/>
            <w:tcBorders>
              <w:top w:val="single" w:sz="4" w:space="0" w:color="auto"/>
              <w:lef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1.65</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r w:rsidR="003D1522" w:rsidRPr="00154A25" w:rsidTr="003D1522">
        <w:trPr>
          <w:cantSplit/>
        </w:trPr>
        <w:tc>
          <w:tcPr>
            <w:tcW w:w="2235" w:type="dxa"/>
            <w:tcBorders>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left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Nip-depleted centrosome</w:t>
            </w:r>
          </w:p>
        </w:tc>
        <w:tc>
          <w:tcPr>
            <w:tcW w:w="992"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134"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1.44</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(orange)</w:t>
            </w:r>
          </w:p>
        </w:tc>
        <w:tc>
          <w:tcPr>
            <w:tcW w:w="993" w:type="dxa"/>
            <w:tcBorders>
              <w:lef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1.65</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r w:rsidR="003D1522" w:rsidRPr="00154A25" w:rsidTr="003D1522">
        <w:trPr>
          <w:cantSplit/>
        </w:trPr>
        <w:tc>
          <w:tcPr>
            <w:tcW w:w="2235" w:type="dxa"/>
            <w:tcBorders>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left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Centrosome associated Pk1</w:t>
            </w:r>
          </w:p>
        </w:tc>
        <w:tc>
          <w:tcPr>
            <w:tcW w:w="992"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134"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1.44</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(orange)</w:t>
            </w:r>
          </w:p>
        </w:tc>
        <w:tc>
          <w:tcPr>
            <w:tcW w:w="993" w:type="dxa"/>
            <w:tcBorders>
              <w:lef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1.65</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r w:rsidR="003D1522" w:rsidRPr="00154A25" w:rsidTr="003D1522">
        <w:trPr>
          <w:cantSplit/>
        </w:trPr>
        <w:tc>
          <w:tcPr>
            <w:tcW w:w="2235" w:type="dxa"/>
            <w:tcBorders>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left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cNAP-1-depleted centrosome</w:t>
            </w:r>
          </w:p>
        </w:tc>
        <w:tc>
          <w:tcPr>
            <w:tcW w:w="992"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134"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1.44</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(orange)</w:t>
            </w:r>
          </w:p>
        </w:tc>
        <w:tc>
          <w:tcPr>
            <w:tcW w:w="993" w:type="dxa"/>
            <w:tcBorders>
              <w:lef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1.65</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r w:rsidR="003D1522" w:rsidRPr="00154A25" w:rsidTr="003D1522">
        <w:trPr>
          <w:cantSplit/>
        </w:trPr>
        <w:tc>
          <w:tcPr>
            <w:tcW w:w="2235" w:type="dxa"/>
            <w:tcBorders>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left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centrosome containing phosphorylated Nip</w:t>
            </w:r>
          </w:p>
        </w:tc>
        <w:tc>
          <w:tcPr>
            <w:tcW w:w="992"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134"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1.44</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(orange)</w:t>
            </w:r>
          </w:p>
        </w:tc>
        <w:tc>
          <w:tcPr>
            <w:tcW w:w="993" w:type="dxa"/>
            <w:tcBorders>
              <w:lef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1.65</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r w:rsidR="003D1522" w:rsidRPr="00154A25" w:rsidTr="003D1522">
        <w:trPr>
          <w:cantSplit/>
        </w:trPr>
        <w:tc>
          <w:tcPr>
            <w:tcW w:w="2235" w:type="dxa"/>
            <w:tcBorders>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left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Centrosomes containing recruited CDK11p58</w:t>
            </w:r>
          </w:p>
        </w:tc>
        <w:tc>
          <w:tcPr>
            <w:tcW w:w="992"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134" w:type="dxa"/>
            <w:tcBorders>
              <w:left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1.44</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(orange)</w:t>
            </w:r>
          </w:p>
        </w:tc>
        <w:tc>
          <w:tcPr>
            <w:tcW w:w="993" w:type="dxa"/>
            <w:tcBorders>
              <w:lef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1.65</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r w:rsidR="003D1522" w:rsidRPr="00154A25" w:rsidTr="003D1522">
        <w:trPr>
          <w:cantSplit/>
        </w:trPr>
        <w:tc>
          <w:tcPr>
            <w:tcW w:w="2235" w:type="dxa"/>
            <w:tcBorders>
              <w:bottom w:val="single" w:sz="4" w:space="0" w:color="auto"/>
              <w:right w:val="single" w:sz="4" w:space="0" w:color="auto"/>
            </w:tcBorders>
            <w:hideMark/>
          </w:tcPr>
          <w:p w:rsidR="003D1522" w:rsidRPr="00154A25" w:rsidRDefault="003D1522" w:rsidP="00154A25">
            <w:pPr>
              <w:spacing w:line="276" w:lineRule="auto"/>
              <w:rPr>
                <w:rFonts w:ascii="Arial" w:hAnsi="Arial" w:cs="Arial"/>
                <w:color w:val="000000" w:themeColor="text1"/>
                <w:szCs w:val="22"/>
              </w:rPr>
            </w:pPr>
            <w:r w:rsidRPr="00154A25">
              <w:rPr>
                <w:rFonts w:ascii="Arial" w:hAnsi="Arial" w:cs="Arial"/>
                <w:color w:val="000000" w:themeColor="text1"/>
                <w:szCs w:val="22"/>
              </w:rPr>
              <w:t>G2/M Transition</w:t>
            </w:r>
          </w:p>
        </w:tc>
        <w:tc>
          <w:tcPr>
            <w:tcW w:w="4252" w:type="dxa"/>
            <w:tcBorders>
              <w:left w:val="single" w:sz="4" w:space="0" w:color="auto"/>
              <w:bottom w:val="single" w:sz="4" w:space="0" w:color="auto"/>
              <w:right w:val="single" w:sz="4" w:space="0" w:color="auto"/>
            </w:tcBorders>
            <w:hideMark/>
          </w:tcPr>
          <w:p w:rsidR="003D1522" w:rsidRPr="00712F67" w:rsidRDefault="003D1522" w:rsidP="00154A25">
            <w:pPr>
              <w:spacing w:line="276" w:lineRule="auto"/>
              <w:rPr>
                <w:rFonts w:ascii="Arial" w:hAnsi="Arial" w:cs="Arial"/>
                <w:color w:val="000000" w:themeColor="text1"/>
                <w:szCs w:val="22"/>
                <w:lang w:val="it-IT"/>
              </w:rPr>
            </w:pPr>
            <w:r w:rsidRPr="00712F67">
              <w:rPr>
                <w:rFonts w:ascii="Arial" w:hAnsi="Arial" w:cs="Arial"/>
                <w:color w:val="000000" w:themeColor="text1"/>
                <w:szCs w:val="22"/>
                <w:lang w:val="it-IT"/>
              </w:rPr>
              <w:t>Mature centrosomes enriched in gamma-TURC complexes</w:t>
            </w:r>
          </w:p>
        </w:tc>
        <w:tc>
          <w:tcPr>
            <w:tcW w:w="992" w:type="dxa"/>
            <w:tcBorders>
              <w:left w:val="single" w:sz="4" w:space="0" w:color="auto"/>
              <w:bottom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0.0</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(blue)</w:t>
            </w:r>
          </w:p>
        </w:tc>
        <w:tc>
          <w:tcPr>
            <w:tcW w:w="1134" w:type="dxa"/>
            <w:tcBorders>
              <w:left w:val="single" w:sz="4" w:space="0" w:color="auto"/>
              <w:bottom w:val="single" w:sz="4" w:space="0" w:color="auto"/>
              <w:right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1.44</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(orange)</w:t>
            </w:r>
          </w:p>
        </w:tc>
        <w:tc>
          <w:tcPr>
            <w:tcW w:w="993" w:type="dxa"/>
            <w:tcBorders>
              <w:left w:val="single" w:sz="4" w:space="0" w:color="auto"/>
              <w:bottom w:val="single" w:sz="4" w:space="0" w:color="auto"/>
            </w:tcBorders>
            <w:hideMark/>
          </w:tcPr>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1.65</w:t>
            </w:r>
          </w:p>
          <w:p w:rsidR="003D1522" w:rsidRPr="00154A25" w:rsidRDefault="003D1522" w:rsidP="00154A25">
            <w:pPr>
              <w:spacing w:line="276" w:lineRule="auto"/>
              <w:jc w:val="center"/>
              <w:rPr>
                <w:rFonts w:ascii="Arial" w:hAnsi="Arial" w:cs="Arial"/>
                <w:color w:val="000000" w:themeColor="text1"/>
                <w:szCs w:val="22"/>
              </w:rPr>
            </w:pPr>
            <w:r w:rsidRPr="00154A25">
              <w:rPr>
                <w:rFonts w:ascii="Arial" w:hAnsi="Arial" w:cs="Arial"/>
                <w:color w:val="000000" w:themeColor="text1"/>
                <w:szCs w:val="22"/>
              </w:rPr>
              <w:t>(red)</w:t>
            </w:r>
          </w:p>
        </w:tc>
      </w:tr>
    </w:tbl>
    <w:p w:rsidR="00E803EB" w:rsidRPr="00154A25" w:rsidRDefault="00E803EB" w:rsidP="00E803EB">
      <w:pPr>
        <w:spacing w:line="360" w:lineRule="auto"/>
        <w:jc w:val="both"/>
        <w:rPr>
          <w:rFonts w:ascii="Arial" w:hAnsi="Arial" w:cs="Arial"/>
          <w:bCs/>
          <w:color w:val="000000" w:themeColor="text1"/>
          <w:szCs w:val="22"/>
          <w:shd w:val="clear" w:color="auto" w:fill="FFFFFF"/>
        </w:rPr>
      </w:pPr>
    </w:p>
    <w:p w:rsidR="003D1522" w:rsidRPr="00154A25" w:rsidRDefault="003D1522">
      <w:pPr>
        <w:rPr>
          <w:rFonts w:ascii="Arial" w:hAnsi="Arial" w:cs="Arial"/>
          <w:bCs/>
          <w:color w:val="000000" w:themeColor="text1"/>
          <w:szCs w:val="22"/>
          <w:shd w:val="clear" w:color="auto" w:fill="FFFFFF"/>
        </w:rPr>
      </w:pPr>
      <w:r w:rsidRPr="00154A25">
        <w:rPr>
          <w:rFonts w:ascii="Arial" w:hAnsi="Arial" w:cs="Arial"/>
          <w:bCs/>
          <w:color w:val="000000" w:themeColor="text1"/>
          <w:szCs w:val="22"/>
          <w:shd w:val="clear" w:color="auto" w:fill="FFFFFF"/>
        </w:rPr>
        <w:br w:type="page"/>
      </w:r>
    </w:p>
    <w:p w:rsidR="00671211" w:rsidRPr="00154A25" w:rsidRDefault="00671211" w:rsidP="003D1522">
      <w:pPr>
        <w:spacing w:line="360" w:lineRule="auto"/>
        <w:jc w:val="center"/>
        <w:rPr>
          <w:rFonts w:ascii="Arial" w:hAnsi="Arial" w:cs="Arial"/>
          <w:b/>
          <w:bCs/>
          <w:color w:val="000000" w:themeColor="text1"/>
          <w:szCs w:val="22"/>
          <w:shd w:val="clear" w:color="auto" w:fill="FFFFFF"/>
        </w:rPr>
      </w:pPr>
      <w:r w:rsidRPr="00154A25">
        <w:rPr>
          <w:rFonts w:ascii="Arial" w:hAnsi="Arial" w:cs="Arial"/>
          <w:b/>
          <w:bCs/>
          <w:noProof/>
          <w:color w:val="000000" w:themeColor="text1"/>
          <w:szCs w:val="22"/>
          <w:shd w:val="clear" w:color="auto" w:fill="FFFFFF"/>
          <w:lang w:val="en-US"/>
        </w:rPr>
        <w:lastRenderedPageBreak/>
        <w:drawing>
          <wp:inline distT="0" distB="0" distL="0" distR="0" wp14:anchorId="377D4F71" wp14:editId="5D5D67E2">
            <wp:extent cx="5449607" cy="48541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57106" cy="4860818"/>
                    </a:xfrm>
                    <a:prstGeom prst="rect">
                      <a:avLst/>
                    </a:prstGeom>
                    <a:noFill/>
                  </pic:spPr>
                </pic:pic>
              </a:graphicData>
            </a:graphic>
          </wp:inline>
        </w:drawing>
      </w:r>
    </w:p>
    <w:p w:rsidR="00CD2315" w:rsidRPr="00154A25" w:rsidRDefault="00F51DE2" w:rsidP="00CD2315">
      <w:pPr>
        <w:spacing w:line="360" w:lineRule="auto"/>
        <w:jc w:val="both"/>
        <w:rPr>
          <w:rFonts w:ascii="Arial" w:hAnsi="Arial" w:cs="Arial"/>
          <w:bCs/>
          <w:color w:val="000000" w:themeColor="text1"/>
          <w:szCs w:val="22"/>
          <w:shd w:val="clear" w:color="auto" w:fill="FFFFFF"/>
        </w:rPr>
      </w:pPr>
      <w:proofErr w:type="gramStart"/>
      <w:r w:rsidRPr="00154A25">
        <w:rPr>
          <w:rFonts w:ascii="Arial" w:hAnsi="Arial" w:cs="Arial"/>
          <w:b/>
          <w:bCs/>
          <w:color w:val="000000" w:themeColor="text1"/>
          <w:szCs w:val="22"/>
          <w:shd w:val="clear" w:color="auto" w:fill="FFFFFF"/>
        </w:rPr>
        <w:t>Figure 7.</w:t>
      </w:r>
      <w:r w:rsidR="00B610E0" w:rsidRPr="00154A25">
        <w:rPr>
          <w:rFonts w:ascii="Arial" w:hAnsi="Arial" w:cs="Arial"/>
          <w:b/>
          <w:bCs/>
          <w:color w:val="000000" w:themeColor="text1"/>
          <w:szCs w:val="22"/>
          <w:shd w:val="clear" w:color="auto" w:fill="FFFFFF"/>
        </w:rPr>
        <w:t>5c</w:t>
      </w:r>
      <w:r w:rsidRPr="00154A25">
        <w:rPr>
          <w:rFonts w:ascii="Arial" w:hAnsi="Arial" w:cs="Arial"/>
          <w:b/>
          <w:bCs/>
          <w:color w:val="000000" w:themeColor="text1"/>
          <w:szCs w:val="22"/>
          <w:shd w:val="clear" w:color="auto" w:fill="FFFFFF"/>
        </w:rPr>
        <w:t>.</w:t>
      </w:r>
      <w:proofErr w:type="gramEnd"/>
      <w:r w:rsidRPr="00154A25">
        <w:rPr>
          <w:rFonts w:ascii="Arial" w:hAnsi="Arial" w:cs="Arial"/>
          <w:bCs/>
          <w:color w:val="000000" w:themeColor="text1"/>
          <w:szCs w:val="22"/>
          <w:shd w:val="clear" w:color="auto" w:fill="FFFFFF"/>
        </w:rPr>
        <w:t xml:space="preserve"> Mitotic G2-G2/M</w:t>
      </w:r>
      <w:r w:rsidRPr="00154A25">
        <w:rPr>
          <w:rFonts w:ascii="Arial" w:hAnsi="Arial" w:cs="Arial"/>
          <w:bCs/>
          <w:i/>
          <w:color w:val="000000" w:themeColor="text1"/>
          <w:szCs w:val="22"/>
          <w:shd w:val="clear" w:color="auto" w:fill="FFFFFF"/>
        </w:rPr>
        <w:t xml:space="preserve"> [G2/M Transition]</w:t>
      </w:r>
      <w:r w:rsidRPr="00154A25">
        <w:rPr>
          <w:rFonts w:ascii="Arial" w:hAnsi="Arial" w:cs="Arial"/>
          <w:bCs/>
          <w:color w:val="000000" w:themeColor="text1"/>
          <w:szCs w:val="22"/>
          <w:shd w:val="clear" w:color="auto" w:fill="FFFFFF"/>
        </w:rPr>
        <w:t xml:space="preserve">: </w:t>
      </w:r>
      <w:r w:rsidR="000968EA" w:rsidRPr="00154A25">
        <w:rPr>
          <w:rFonts w:ascii="Arial" w:hAnsi="Arial" w:cs="Arial"/>
          <w:bCs/>
          <w:color w:val="000000" w:themeColor="text1"/>
          <w:kern w:val="24"/>
          <w:szCs w:val="22"/>
        </w:rPr>
        <w:t xml:space="preserve">SCFA enrichment levels for two representative </w:t>
      </w:r>
      <w:r w:rsidR="000968EA" w:rsidRPr="00154A25">
        <w:rPr>
          <w:rFonts w:ascii="Arial" w:hAnsi="Arial" w:cs="Arial"/>
          <w:bCs/>
          <w:color w:val="000000" w:themeColor="text1"/>
          <w:szCs w:val="22"/>
          <w:shd w:val="clear" w:color="auto" w:fill="FFFFFF"/>
        </w:rPr>
        <w:t xml:space="preserve">G2-G2/M </w:t>
      </w:r>
      <w:r w:rsidR="000968EA" w:rsidRPr="00154A25">
        <w:rPr>
          <w:rFonts w:ascii="Arial" w:hAnsi="Arial" w:cs="Arial"/>
          <w:bCs/>
          <w:color w:val="000000" w:themeColor="text1"/>
          <w:kern w:val="24"/>
          <w:szCs w:val="22"/>
        </w:rPr>
        <w:t>p</w:t>
      </w:r>
      <w:r w:rsidR="000968EA" w:rsidRPr="00154A25">
        <w:rPr>
          <w:rFonts w:ascii="Arial" w:hAnsi="Arial" w:cs="Arial"/>
          <w:bCs/>
          <w:color w:val="000000" w:themeColor="text1"/>
          <w:szCs w:val="22"/>
          <w:shd w:val="clear" w:color="auto" w:fill="FFFFFF"/>
        </w:rPr>
        <w:t>athway maps focusing on events in ‘G2-G2/M phases</w:t>
      </w:r>
      <w:r w:rsidR="003D1522" w:rsidRPr="00154A25">
        <w:rPr>
          <w:rFonts w:ascii="Arial" w:hAnsi="Arial" w:cs="Arial"/>
          <w:bCs/>
          <w:color w:val="000000" w:themeColor="text1"/>
          <w:szCs w:val="22"/>
          <w:shd w:val="clear" w:color="auto" w:fill="FFFFFF"/>
        </w:rPr>
        <w:t>’</w:t>
      </w:r>
      <w:r w:rsidR="000968EA" w:rsidRPr="00154A25">
        <w:rPr>
          <w:rFonts w:ascii="Arial" w:hAnsi="Arial" w:cs="Arial"/>
          <w:bCs/>
          <w:color w:val="000000" w:themeColor="text1"/>
          <w:szCs w:val="22"/>
          <w:shd w:val="clear" w:color="auto" w:fill="FFFFFF"/>
        </w:rPr>
        <w:t>: (a) ‘</w:t>
      </w:r>
      <w:r w:rsidR="000968EA" w:rsidRPr="00154A25">
        <w:rPr>
          <w:rFonts w:ascii="Arial" w:hAnsi="Arial" w:cs="Arial"/>
          <w:bCs/>
          <w:i/>
          <w:color w:val="000000" w:themeColor="text1"/>
          <w:szCs w:val="22"/>
          <w:shd w:val="clear" w:color="auto" w:fill="FFFFFF"/>
        </w:rPr>
        <w:t>Centrosome containing recruited CDK11p58</w:t>
      </w:r>
      <w:r w:rsidR="000968EA" w:rsidRPr="00154A25">
        <w:rPr>
          <w:rFonts w:ascii="Arial" w:hAnsi="Arial" w:cs="Arial"/>
          <w:bCs/>
          <w:color w:val="000000" w:themeColor="text1"/>
          <w:szCs w:val="22"/>
          <w:shd w:val="clear" w:color="auto" w:fill="FFFFFF"/>
        </w:rPr>
        <w:t>’; (b) ‘</w:t>
      </w:r>
      <w:r w:rsidR="000968EA" w:rsidRPr="00154A25">
        <w:rPr>
          <w:rFonts w:ascii="Arial" w:hAnsi="Arial" w:cs="Arial"/>
          <w:bCs/>
          <w:i/>
          <w:color w:val="000000" w:themeColor="text1"/>
          <w:szCs w:val="22"/>
          <w:shd w:val="clear" w:color="auto" w:fill="FFFFFF"/>
        </w:rPr>
        <w:t>Centrosome-nucleated microtubules’</w:t>
      </w:r>
      <w:r w:rsidR="000968EA" w:rsidRPr="00154A25">
        <w:rPr>
          <w:rFonts w:ascii="Arial" w:hAnsi="Arial" w:cs="Arial"/>
          <w:bCs/>
          <w:color w:val="000000" w:themeColor="text1"/>
          <w:szCs w:val="22"/>
          <w:shd w:val="clear" w:color="auto" w:fill="FFFFFF"/>
        </w:rPr>
        <w:t xml:space="preserve">. The participating proteins were βb-tubulin and β2c-tubulin respectively. Only </w:t>
      </w:r>
      <w:r w:rsidR="00CD2315" w:rsidRPr="00154A25">
        <w:rPr>
          <w:rFonts w:ascii="Arial" w:hAnsi="Arial" w:cs="Arial"/>
          <w:bCs/>
          <w:color w:val="000000" w:themeColor="text1"/>
          <w:szCs w:val="22"/>
          <w:shd w:val="clear" w:color="auto" w:fill="FFFFFF"/>
        </w:rPr>
        <w:t>valerate and propionate</w:t>
      </w:r>
      <w:r w:rsidR="000968EA" w:rsidRPr="00154A25">
        <w:rPr>
          <w:rFonts w:ascii="Arial" w:hAnsi="Arial" w:cs="Arial"/>
          <w:bCs/>
          <w:color w:val="000000" w:themeColor="text1"/>
          <w:szCs w:val="22"/>
          <w:shd w:val="clear" w:color="auto" w:fill="FFFFFF"/>
        </w:rPr>
        <w:t xml:space="preserve"> contributed to these G2/M events with enrichment levels: (a) B = 0.00 (blue); P</w:t>
      </w:r>
      <w:r w:rsidR="00FC300C" w:rsidRPr="00154A25">
        <w:rPr>
          <w:rFonts w:ascii="Arial" w:hAnsi="Arial" w:cs="Arial"/>
          <w:bCs/>
          <w:color w:val="000000" w:themeColor="text1"/>
          <w:szCs w:val="22"/>
          <w:shd w:val="clear" w:color="auto" w:fill="FFFFFF"/>
        </w:rPr>
        <w:t xml:space="preserve"> </w:t>
      </w:r>
      <w:r w:rsidR="000968EA" w:rsidRPr="00154A25">
        <w:rPr>
          <w:rFonts w:ascii="Arial" w:hAnsi="Arial" w:cs="Arial"/>
          <w:bCs/>
          <w:color w:val="000000" w:themeColor="text1"/>
          <w:szCs w:val="22"/>
          <w:shd w:val="clear" w:color="auto" w:fill="FFFFFF"/>
        </w:rPr>
        <w:t>=</w:t>
      </w:r>
      <w:r w:rsidR="00FC300C" w:rsidRPr="00154A25">
        <w:rPr>
          <w:rFonts w:ascii="Arial" w:hAnsi="Arial" w:cs="Arial"/>
          <w:bCs/>
          <w:color w:val="000000" w:themeColor="text1"/>
          <w:szCs w:val="22"/>
          <w:shd w:val="clear" w:color="auto" w:fill="FFFFFF"/>
        </w:rPr>
        <w:t xml:space="preserve"> </w:t>
      </w:r>
      <w:r w:rsidR="000968EA" w:rsidRPr="00154A25">
        <w:rPr>
          <w:rFonts w:ascii="Arial" w:hAnsi="Arial" w:cs="Arial"/>
          <w:bCs/>
          <w:color w:val="000000" w:themeColor="text1"/>
          <w:szCs w:val="22"/>
          <w:shd w:val="clear" w:color="auto" w:fill="FFFFFF"/>
        </w:rPr>
        <w:t>4.4 (orange). V = 1.65 (red); (b) B = 0.00 (blue); P = 0.0 (blue). V = 1.67 (red).</w:t>
      </w:r>
      <w:r w:rsidR="00CD2315" w:rsidRPr="00154A25">
        <w:rPr>
          <w:rFonts w:ascii="Arial" w:hAnsi="Arial" w:cs="Arial"/>
          <w:bCs/>
          <w:color w:val="000000" w:themeColor="text1"/>
          <w:szCs w:val="22"/>
          <w:shd w:val="clear" w:color="auto" w:fill="FFFFFF"/>
        </w:rPr>
        <w:t xml:space="preserve"> Red (valerate) indicates the highest levels of enrichment; orange (propionate) indicates medium enrichment; in contrast, butyrate did not contribute to these G2 events. [B, butyrate; P, propionate; V, valerate; </w:t>
      </w:r>
      <w:r w:rsidR="00CD2315" w:rsidRPr="00154A25">
        <w:rPr>
          <w:rFonts w:ascii="Arial" w:hAnsi="Arial" w:cs="Arial"/>
          <w:color w:val="000000" w:themeColor="text1"/>
          <w:szCs w:val="22"/>
        </w:rPr>
        <w:t>hierarchy spectrum is shown on the right]</w:t>
      </w:r>
      <w:r w:rsidR="00565ACA">
        <w:rPr>
          <w:rFonts w:ascii="Arial" w:hAnsi="Arial" w:cs="Arial"/>
          <w:color w:val="000000" w:themeColor="text1"/>
          <w:szCs w:val="22"/>
        </w:rPr>
        <w:t>.</w:t>
      </w:r>
    </w:p>
    <w:p w:rsidR="000968EA" w:rsidRPr="00154A25" w:rsidRDefault="000968EA" w:rsidP="00F51DE2">
      <w:pPr>
        <w:spacing w:line="360" w:lineRule="auto"/>
        <w:jc w:val="both"/>
        <w:rPr>
          <w:rFonts w:ascii="Arial" w:hAnsi="Arial" w:cs="Arial"/>
          <w:bCs/>
          <w:color w:val="000000" w:themeColor="text1"/>
          <w:szCs w:val="22"/>
          <w:shd w:val="clear" w:color="auto" w:fill="FFFFFF"/>
        </w:rPr>
      </w:pPr>
    </w:p>
    <w:p w:rsidR="003D1522" w:rsidRPr="00154A25" w:rsidRDefault="003D1522">
      <w:pPr>
        <w:rPr>
          <w:rFonts w:ascii="Arial" w:hAnsi="Arial" w:cs="Arial"/>
          <w:bCs/>
          <w:i/>
          <w:color w:val="000000" w:themeColor="text1"/>
          <w:sz w:val="24"/>
        </w:rPr>
      </w:pPr>
      <w:r w:rsidRPr="00154A25">
        <w:rPr>
          <w:rFonts w:ascii="Arial" w:hAnsi="Arial" w:cs="Arial"/>
          <w:b/>
          <w:i/>
          <w:color w:val="000000" w:themeColor="text1"/>
          <w:sz w:val="24"/>
        </w:rPr>
        <w:br w:type="page"/>
      </w:r>
    </w:p>
    <w:p w:rsidR="00671211" w:rsidRPr="00154A25" w:rsidRDefault="00D37630" w:rsidP="006A7454">
      <w:pPr>
        <w:pStyle w:val="Heading3"/>
        <w:keepLines w:val="0"/>
        <w:spacing w:before="240" w:after="60" w:line="480" w:lineRule="auto"/>
        <w:rPr>
          <w:rFonts w:ascii="Arial" w:eastAsia="Times New Roman" w:hAnsi="Arial" w:cs="Arial"/>
          <w:b w:val="0"/>
          <w:bCs w:val="0"/>
          <w:color w:val="000000" w:themeColor="text1"/>
          <w:sz w:val="24"/>
        </w:rPr>
      </w:pPr>
      <w:bookmarkStart w:id="252" w:name="_Toc362832854"/>
      <w:bookmarkStart w:id="253" w:name="_Toc351362898"/>
      <w:r w:rsidRPr="00154A25">
        <w:rPr>
          <w:rFonts w:ascii="Arial" w:eastAsia="Times New Roman" w:hAnsi="Arial" w:cs="Arial"/>
          <w:b w:val="0"/>
          <w:i/>
          <w:color w:val="000000" w:themeColor="text1"/>
          <w:sz w:val="24"/>
        </w:rPr>
        <w:lastRenderedPageBreak/>
        <w:t>7.4</w:t>
      </w:r>
      <w:r w:rsidR="00671211" w:rsidRPr="00154A25">
        <w:rPr>
          <w:rFonts w:ascii="Arial" w:eastAsia="Times New Roman" w:hAnsi="Arial" w:cs="Arial"/>
          <w:b w:val="0"/>
          <w:i/>
          <w:color w:val="000000" w:themeColor="text1"/>
          <w:sz w:val="24"/>
        </w:rPr>
        <w:t>.6. String Functional Partners</w:t>
      </w:r>
      <w:bookmarkEnd w:id="252"/>
      <w:r w:rsidR="00E61E99" w:rsidRPr="00154A25">
        <w:rPr>
          <w:rFonts w:ascii="Arial" w:eastAsia="Times New Roman" w:hAnsi="Arial" w:cs="Arial"/>
          <w:b w:val="0"/>
          <w:bCs w:val="0"/>
          <w:color w:val="000000" w:themeColor="text1"/>
          <w:sz w:val="24"/>
        </w:rPr>
        <w:fldChar w:fldCharType="begin"/>
      </w:r>
      <w:r w:rsidR="00CE58DC" w:rsidRPr="00154A25">
        <w:rPr>
          <w:rFonts w:ascii="Arial" w:eastAsia="Times New Roman" w:hAnsi="Arial" w:cs="Arial"/>
          <w:b w:val="0"/>
          <w:bCs w:val="0"/>
          <w:color w:val="000000" w:themeColor="text1"/>
          <w:sz w:val="24"/>
        </w:rPr>
        <w:instrText xml:space="preserve"> ADDIN EN.CITE &lt;EndNote&gt;&lt;Cite&gt;&lt;Author&gt;STRING&lt;/Author&gt;&lt;Year&gt;2004&lt;/Year&gt;&lt;RecNum&gt;427&lt;/RecNum&gt;&lt;DisplayText&gt;[114]&lt;/DisplayText&gt;&lt;record&gt;&lt;rec-number&gt;427&lt;/rec-number&gt;&lt;foreign-keys&gt;&lt;key app="EN" db-id="rs5x295dudx293essv7vwts4r9tdvfzpa250"&gt;427&lt;/key&gt;&lt;/foreign-keys&gt;&lt;ref-type name="Online Database"&gt;45&lt;/ref-type&gt;&lt;contributors&gt;&lt;authors&gt;&lt;author&gt;STRING&lt;/author&gt;&lt;/authors&gt;&lt;/contributors&gt;&lt;titles&gt;&lt;title&gt;STRING 9.0 Known and Predicted Protein-Protein Interactions&lt;/title&gt;&lt;/titles&gt;&lt;volume&gt;9.0&lt;/volume&gt;&lt;edition&gt;2011&lt;/edition&gt;&lt;dates&gt;&lt;year&gt;2004&lt;/year&gt;&lt;pub-dates&gt;&lt;date&gt;2012&lt;/date&gt;&lt;/pub-dates&gt;&lt;/dates&gt;&lt;publisher&gt;EMBL&lt;/publisher&gt;&lt;urls&gt;&lt;related-urls&gt;&lt;url&gt;http://string-db.org&lt;/url&gt;&lt;/related-urls&gt;&lt;/urls&gt;&lt;/record&gt;&lt;/Cite&gt;&lt;/EndNote&gt;</w:instrText>
      </w:r>
      <w:r w:rsidR="00E61E99" w:rsidRPr="00154A25">
        <w:rPr>
          <w:rFonts w:ascii="Arial" w:eastAsia="Times New Roman" w:hAnsi="Arial" w:cs="Arial"/>
          <w:b w:val="0"/>
          <w:bCs w:val="0"/>
          <w:color w:val="000000" w:themeColor="text1"/>
          <w:sz w:val="24"/>
        </w:rPr>
        <w:fldChar w:fldCharType="end"/>
      </w:r>
      <w:bookmarkEnd w:id="253"/>
    </w:p>
    <w:p w:rsidR="0020266F" w:rsidRPr="00154A25" w:rsidRDefault="00671211" w:rsidP="00AF2086">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 xml:space="preserve">Searches for the functional partners associated with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β3-tubulin and β1-tubulin showed there </w:t>
      </w:r>
      <w:r w:rsidR="00CD2315" w:rsidRPr="00154A25">
        <w:rPr>
          <w:rFonts w:ascii="Arial" w:hAnsi="Arial" w:cs="Arial"/>
          <w:color w:val="000000" w:themeColor="text1"/>
          <w:sz w:val="24"/>
        </w:rPr>
        <w:t xml:space="preserve">were </w:t>
      </w:r>
      <w:r w:rsidRPr="00154A25">
        <w:rPr>
          <w:rFonts w:ascii="Arial" w:hAnsi="Arial" w:cs="Arial"/>
          <w:color w:val="000000" w:themeColor="text1"/>
          <w:sz w:val="24"/>
        </w:rPr>
        <w:t xml:space="preserve">no direct interactions between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and β3-tubulin</w:t>
      </w:r>
      <w:r w:rsidR="00E2769F" w:rsidRPr="00154A25">
        <w:rPr>
          <w:rFonts w:ascii="Arial" w:hAnsi="Arial" w:cs="Arial"/>
          <w:color w:val="000000" w:themeColor="text1"/>
          <w:sz w:val="24"/>
        </w:rPr>
        <w:t xml:space="preserve"> (Fig</w:t>
      </w:r>
      <w:r w:rsidR="00B610E0" w:rsidRPr="00154A25">
        <w:rPr>
          <w:rFonts w:ascii="Arial" w:hAnsi="Arial" w:cs="Arial"/>
          <w:color w:val="000000" w:themeColor="text1"/>
          <w:sz w:val="24"/>
        </w:rPr>
        <w:t>ure</w:t>
      </w:r>
      <w:r w:rsidR="00E2769F" w:rsidRPr="00154A25">
        <w:rPr>
          <w:rFonts w:ascii="Arial" w:hAnsi="Arial" w:cs="Arial"/>
          <w:color w:val="000000" w:themeColor="text1"/>
          <w:sz w:val="24"/>
        </w:rPr>
        <w:t xml:space="preserve"> 7.</w:t>
      </w:r>
      <w:r w:rsidR="00B610E0" w:rsidRPr="00154A25">
        <w:rPr>
          <w:rFonts w:ascii="Arial" w:hAnsi="Arial" w:cs="Arial"/>
          <w:color w:val="000000" w:themeColor="text1"/>
          <w:sz w:val="24"/>
        </w:rPr>
        <w:t>6</w:t>
      </w:r>
      <w:r w:rsidR="00E2769F" w:rsidRPr="00154A25">
        <w:rPr>
          <w:rFonts w:ascii="Arial" w:hAnsi="Arial" w:cs="Arial"/>
          <w:color w:val="000000" w:themeColor="text1"/>
          <w:sz w:val="24"/>
        </w:rPr>
        <w:t>)</w:t>
      </w:r>
      <w:r w:rsidR="00CD2315" w:rsidRPr="00154A25">
        <w:rPr>
          <w:rFonts w:ascii="Arial" w:hAnsi="Arial" w:cs="Arial"/>
          <w:color w:val="000000" w:themeColor="text1"/>
          <w:sz w:val="24"/>
        </w:rPr>
        <w:t>. However there was</w:t>
      </w:r>
      <w:r w:rsidRPr="00154A25">
        <w:rPr>
          <w:rFonts w:ascii="Arial" w:hAnsi="Arial" w:cs="Arial"/>
          <w:color w:val="000000" w:themeColor="text1"/>
          <w:sz w:val="24"/>
        </w:rPr>
        <w:t xml:space="preserve"> a weak connection between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(TUBB2C) and generic β-tubulin (TUBB) and a weak indirect connection </w:t>
      </w:r>
      <w:r w:rsidR="00C11747" w:rsidRPr="00154A25">
        <w:rPr>
          <w:rFonts w:ascii="Arial" w:hAnsi="Arial" w:cs="Arial"/>
          <w:i/>
          <w:color w:val="000000" w:themeColor="text1"/>
          <w:sz w:val="24"/>
        </w:rPr>
        <w:t>via</w:t>
      </w:r>
      <w:r w:rsidRPr="00154A25">
        <w:rPr>
          <w:rFonts w:ascii="Arial" w:hAnsi="Arial" w:cs="Arial"/>
          <w:color w:val="000000" w:themeColor="text1"/>
          <w:sz w:val="24"/>
        </w:rPr>
        <w:t xml:space="preserve"> α-tubulin between β3-tubulin (TUBB3) and β1-tubulin (synonym, TUBB5).</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All three β-tubulin isotypes interacted with multiple α-tubulin isotypes</w:t>
      </w:r>
      <w:r w:rsidR="00E2769F" w:rsidRPr="00154A25">
        <w:rPr>
          <w:rFonts w:ascii="Arial" w:hAnsi="Arial" w:cs="Arial"/>
          <w:color w:val="000000" w:themeColor="text1"/>
          <w:sz w:val="24"/>
        </w:rPr>
        <w:t xml:space="preserve">, as expected </w:t>
      </w:r>
      <w:r w:rsidR="00E2769F" w:rsidRPr="00154A25">
        <w:rPr>
          <w:rFonts w:ascii="Arial" w:hAnsi="Arial" w:cs="Arial"/>
          <w:bCs/>
          <w:color w:val="000000" w:themeColor="text1"/>
          <w:sz w:val="24"/>
          <w:shd w:val="clear" w:color="auto" w:fill="FFFFFF"/>
        </w:rPr>
        <w:t>though αβ-</w:t>
      </w:r>
      <w:proofErr w:type="spellStart"/>
      <w:r w:rsidR="008112B1" w:rsidRPr="00154A25">
        <w:rPr>
          <w:rFonts w:ascii="Arial" w:hAnsi="Arial" w:cs="Arial"/>
          <w:bCs/>
          <w:color w:val="000000" w:themeColor="text1"/>
          <w:sz w:val="24"/>
          <w:shd w:val="clear" w:color="auto" w:fill="FFFFFF"/>
        </w:rPr>
        <w:t>dimeris</w:t>
      </w:r>
      <w:r w:rsidR="00E2769F" w:rsidRPr="00154A25">
        <w:rPr>
          <w:rFonts w:ascii="Arial" w:hAnsi="Arial" w:cs="Arial"/>
          <w:bCs/>
          <w:color w:val="000000" w:themeColor="text1"/>
          <w:sz w:val="24"/>
          <w:shd w:val="clear" w:color="auto" w:fill="FFFFFF"/>
        </w:rPr>
        <w:t>ation</w:t>
      </w:r>
      <w:proofErr w:type="spellEnd"/>
      <w:r w:rsidR="00E2769F" w:rsidRPr="00154A25">
        <w:rPr>
          <w:rFonts w:ascii="Arial" w:hAnsi="Arial" w:cs="Arial"/>
          <w:bCs/>
          <w:color w:val="000000" w:themeColor="text1"/>
          <w:sz w:val="24"/>
          <w:shd w:val="clear" w:color="auto" w:fill="FFFFFF"/>
        </w:rPr>
        <w:t>,</w:t>
      </w:r>
      <w:r w:rsidRPr="00154A25">
        <w:rPr>
          <w:rFonts w:ascii="Arial" w:hAnsi="Arial" w:cs="Arial"/>
          <w:color w:val="000000" w:themeColor="text1"/>
          <w:sz w:val="24"/>
        </w:rPr>
        <w:t xml:space="preserve"> and to other protein partners in shared metabolic pathways.</w:t>
      </w:r>
    </w:p>
    <w:p w:rsidR="00E61397" w:rsidRPr="00154A25" w:rsidRDefault="00E61397">
      <w:pPr>
        <w:rPr>
          <w:rFonts w:ascii="Arial" w:hAnsi="Arial" w:cs="Arial"/>
          <w:color w:val="000000" w:themeColor="text1"/>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812"/>
      </w:tblGrid>
      <w:tr w:rsidR="00671211" w:rsidRPr="00154A25" w:rsidTr="0020266F">
        <w:tc>
          <w:tcPr>
            <w:tcW w:w="4430" w:type="dxa"/>
          </w:tcPr>
          <w:p w:rsidR="00671211" w:rsidRPr="00154A25" w:rsidRDefault="00671211" w:rsidP="0020266F">
            <w:pPr>
              <w:spacing w:line="360" w:lineRule="auto"/>
              <w:jc w:val="both"/>
              <w:rPr>
                <w:rFonts w:ascii="Arial" w:hAnsi="Arial" w:cs="Arial"/>
                <w:color w:val="000000" w:themeColor="text1"/>
                <w:szCs w:val="24"/>
              </w:rPr>
            </w:pPr>
            <w:r w:rsidRPr="00154A25">
              <w:rPr>
                <w:rFonts w:ascii="Arial" w:hAnsi="Arial" w:cs="Arial"/>
                <w:color w:val="000000" w:themeColor="text1"/>
                <w:szCs w:val="24"/>
              </w:rPr>
              <w:t xml:space="preserve">a) </w:t>
            </w:r>
            <w:r w:rsidR="003A5C91" w:rsidRPr="00154A25">
              <w:rPr>
                <w:rFonts w:ascii="Arial" w:hAnsi="Arial" w:cs="Arial"/>
                <w:color w:val="000000" w:themeColor="text1"/>
                <w:szCs w:val="24"/>
              </w:rPr>
              <w:t>β2c-tubulin</w:t>
            </w:r>
            <w:r w:rsidRPr="00154A25">
              <w:rPr>
                <w:rFonts w:ascii="Arial" w:hAnsi="Arial" w:cs="Arial"/>
                <w:color w:val="000000" w:themeColor="text1"/>
                <w:szCs w:val="24"/>
              </w:rPr>
              <w:t xml:space="preserve"> (TUBB2C) action network</w:t>
            </w:r>
          </w:p>
        </w:tc>
        <w:tc>
          <w:tcPr>
            <w:tcW w:w="4812" w:type="dxa"/>
          </w:tcPr>
          <w:p w:rsidR="00671211" w:rsidRPr="00154A25" w:rsidRDefault="00671211" w:rsidP="0020266F">
            <w:pPr>
              <w:spacing w:line="360" w:lineRule="auto"/>
              <w:jc w:val="both"/>
              <w:rPr>
                <w:rFonts w:ascii="Arial" w:hAnsi="Arial" w:cs="Arial"/>
                <w:color w:val="000000" w:themeColor="text1"/>
                <w:szCs w:val="24"/>
              </w:rPr>
            </w:pPr>
            <w:r w:rsidRPr="00154A25">
              <w:rPr>
                <w:rFonts w:ascii="Arial" w:hAnsi="Arial" w:cs="Arial"/>
                <w:color w:val="000000" w:themeColor="text1"/>
                <w:szCs w:val="24"/>
              </w:rPr>
              <w:t>b) β3-tubulin (TUBB3) action network</w:t>
            </w:r>
          </w:p>
        </w:tc>
      </w:tr>
      <w:tr w:rsidR="00671211" w:rsidRPr="00154A25" w:rsidTr="0020266F">
        <w:tc>
          <w:tcPr>
            <w:tcW w:w="4430" w:type="dxa"/>
          </w:tcPr>
          <w:p w:rsidR="00671211" w:rsidRPr="00154A25" w:rsidRDefault="00671211" w:rsidP="0020266F">
            <w:pPr>
              <w:spacing w:line="360" w:lineRule="auto"/>
              <w:jc w:val="both"/>
              <w:rPr>
                <w:rFonts w:ascii="Arial" w:hAnsi="Arial" w:cs="Arial"/>
                <w:color w:val="000000" w:themeColor="text1"/>
                <w:szCs w:val="24"/>
              </w:rPr>
            </w:pPr>
            <w:r w:rsidRPr="00154A25">
              <w:rPr>
                <w:rFonts w:ascii="Arial" w:hAnsi="Arial" w:cs="Arial"/>
                <w:noProof/>
                <w:color w:val="000000" w:themeColor="text1"/>
                <w:lang w:val="en-US"/>
              </w:rPr>
              <w:drawing>
                <wp:inline distT="0" distB="0" distL="0" distR="0" wp14:anchorId="18A0FDFB" wp14:editId="733C4964">
                  <wp:extent cx="2194560" cy="248383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93091" cy="2482176"/>
                          </a:xfrm>
                          <a:prstGeom prst="rect">
                            <a:avLst/>
                          </a:prstGeom>
                          <a:noFill/>
                        </pic:spPr>
                      </pic:pic>
                    </a:graphicData>
                  </a:graphic>
                </wp:inline>
              </w:drawing>
            </w:r>
          </w:p>
        </w:tc>
        <w:tc>
          <w:tcPr>
            <w:tcW w:w="4812" w:type="dxa"/>
          </w:tcPr>
          <w:p w:rsidR="00671211" w:rsidRPr="00154A25" w:rsidRDefault="00671211" w:rsidP="0020266F">
            <w:pPr>
              <w:spacing w:line="360" w:lineRule="auto"/>
              <w:jc w:val="both"/>
              <w:rPr>
                <w:rFonts w:ascii="Arial" w:hAnsi="Arial" w:cs="Arial"/>
                <w:color w:val="000000" w:themeColor="text1"/>
                <w:szCs w:val="24"/>
              </w:rPr>
            </w:pPr>
            <w:r w:rsidRPr="00154A25">
              <w:rPr>
                <w:rFonts w:ascii="Arial" w:hAnsi="Arial" w:cs="Arial"/>
                <w:noProof/>
                <w:color w:val="000000" w:themeColor="text1"/>
                <w:lang w:val="en-US"/>
              </w:rPr>
              <w:drawing>
                <wp:inline distT="0" distB="0" distL="0" distR="0" wp14:anchorId="6AD87EE8" wp14:editId="0E89749C">
                  <wp:extent cx="2770349" cy="19878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71600" cy="1988724"/>
                          </a:xfrm>
                          <a:prstGeom prst="rect">
                            <a:avLst/>
                          </a:prstGeom>
                          <a:noFill/>
                        </pic:spPr>
                      </pic:pic>
                    </a:graphicData>
                  </a:graphic>
                </wp:inline>
              </w:drawing>
            </w:r>
          </w:p>
        </w:tc>
      </w:tr>
    </w:tbl>
    <w:p w:rsidR="0020266F" w:rsidRPr="00154A25" w:rsidRDefault="0020266F" w:rsidP="0020266F">
      <w:pPr>
        <w:spacing w:line="360" w:lineRule="auto"/>
        <w:jc w:val="both"/>
        <w:rPr>
          <w:rFonts w:ascii="Arial" w:hAnsi="Arial" w:cs="Arial"/>
          <w:bCs/>
          <w:color w:val="000000" w:themeColor="text1"/>
          <w:shd w:val="clear" w:color="auto" w:fill="FFFFFF"/>
        </w:rPr>
      </w:pPr>
      <w:proofErr w:type="gramStart"/>
      <w:r w:rsidRPr="00154A25">
        <w:rPr>
          <w:rFonts w:ascii="Arial" w:hAnsi="Arial" w:cs="Arial"/>
          <w:b/>
          <w:bCs/>
          <w:color w:val="000000" w:themeColor="text1"/>
          <w:shd w:val="clear" w:color="auto" w:fill="FFFFFF"/>
        </w:rPr>
        <w:t>Figure 7.</w:t>
      </w:r>
      <w:r w:rsidR="00B610E0" w:rsidRPr="00154A25">
        <w:rPr>
          <w:rFonts w:ascii="Arial" w:hAnsi="Arial" w:cs="Arial"/>
          <w:b/>
          <w:bCs/>
          <w:color w:val="000000" w:themeColor="text1"/>
          <w:shd w:val="clear" w:color="auto" w:fill="FFFFFF"/>
        </w:rPr>
        <w:t>6</w:t>
      </w:r>
      <w:r w:rsidRPr="00154A25">
        <w:rPr>
          <w:rFonts w:ascii="Arial" w:hAnsi="Arial" w:cs="Arial"/>
          <w:b/>
          <w:bCs/>
          <w:color w:val="000000" w:themeColor="text1"/>
          <w:shd w:val="clear" w:color="auto" w:fill="FFFFFF"/>
        </w:rPr>
        <w:t>.</w:t>
      </w:r>
      <w:proofErr w:type="gramEnd"/>
      <w:r w:rsidRPr="00154A25">
        <w:rPr>
          <w:rFonts w:ascii="Arial" w:hAnsi="Arial" w:cs="Arial"/>
          <w:bCs/>
          <w:color w:val="000000" w:themeColor="text1"/>
          <w:shd w:val="clear" w:color="auto" w:fill="FFFFFF"/>
        </w:rPr>
        <w:t xml:space="preserve"> STRING web-netwo</w:t>
      </w:r>
      <w:r w:rsidR="009E197B" w:rsidRPr="00154A25">
        <w:rPr>
          <w:rFonts w:ascii="Arial" w:hAnsi="Arial" w:cs="Arial"/>
          <w:bCs/>
          <w:color w:val="000000" w:themeColor="text1"/>
          <w:shd w:val="clear" w:color="auto" w:fill="FFFFFF"/>
        </w:rPr>
        <w:t>rk diagrams of protein-protein i</w:t>
      </w:r>
      <w:r w:rsidRPr="00154A25">
        <w:rPr>
          <w:rFonts w:ascii="Arial" w:hAnsi="Arial" w:cs="Arial"/>
          <w:bCs/>
          <w:color w:val="000000" w:themeColor="text1"/>
          <w:shd w:val="clear" w:color="auto" w:fill="FFFFFF"/>
        </w:rPr>
        <w:t xml:space="preserve">nteractions for β2c-tubulin, β3-tubulin and β1-tubulin isotypes, showing the closest functional partners directly linked by physical binding or indirectly associated through shared metabolic pathways. (a) There </w:t>
      </w:r>
      <w:r w:rsidR="00E2769F" w:rsidRPr="00154A25">
        <w:rPr>
          <w:rFonts w:ascii="Arial" w:hAnsi="Arial" w:cs="Arial"/>
          <w:bCs/>
          <w:color w:val="000000" w:themeColor="text1"/>
          <w:shd w:val="clear" w:color="auto" w:fill="FFFFFF"/>
        </w:rPr>
        <w:t xml:space="preserve">is </w:t>
      </w:r>
      <w:r w:rsidRPr="00154A25">
        <w:rPr>
          <w:rFonts w:ascii="Arial" w:hAnsi="Arial" w:cs="Arial"/>
          <w:bCs/>
          <w:color w:val="000000" w:themeColor="text1"/>
          <w:shd w:val="clear" w:color="auto" w:fill="FFFFFF"/>
        </w:rPr>
        <w:t xml:space="preserve">a weak connection between β2c-tubulin (TUBB2C) and the generic β-tubulin (TUBB); (b) and a weak indirect connection, </w:t>
      </w:r>
      <w:r w:rsidRPr="00154A25">
        <w:rPr>
          <w:rFonts w:ascii="Arial" w:hAnsi="Arial" w:cs="Arial"/>
          <w:bCs/>
          <w:i/>
          <w:iCs/>
          <w:color w:val="000000" w:themeColor="text1"/>
          <w:shd w:val="clear" w:color="auto" w:fill="FFFFFF"/>
        </w:rPr>
        <w:t>via</w:t>
      </w:r>
      <w:r w:rsidRPr="00154A25">
        <w:rPr>
          <w:rFonts w:ascii="Arial" w:hAnsi="Arial" w:cs="Arial"/>
          <w:bCs/>
          <w:color w:val="000000" w:themeColor="text1"/>
          <w:shd w:val="clear" w:color="auto" w:fill="FFFFFF"/>
        </w:rPr>
        <w:t xml:space="preserve"> α-tubulin isoforms, between β3-tubulin (TUBB3) and β1-tubulin (synonym, TUBB5). </w:t>
      </w:r>
      <w:r w:rsidR="00E2769F" w:rsidRPr="00154A25">
        <w:rPr>
          <w:rFonts w:ascii="Arial" w:hAnsi="Arial" w:cs="Arial"/>
          <w:bCs/>
          <w:color w:val="000000" w:themeColor="text1"/>
          <w:shd w:val="clear" w:color="auto" w:fill="FFFFFF"/>
        </w:rPr>
        <w:t>However, t</w:t>
      </w:r>
      <w:r w:rsidRPr="00154A25">
        <w:rPr>
          <w:rFonts w:ascii="Arial" w:hAnsi="Arial" w:cs="Arial"/>
          <w:bCs/>
          <w:color w:val="000000" w:themeColor="text1"/>
          <w:shd w:val="clear" w:color="auto" w:fill="FFFFFF"/>
        </w:rPr>
        <w:t xml:space="preserve">here </w:t>
      </w:r>
      <w:r w:rsidR="00E2769F" w:rsidRPr="00154A25">
        <w:rPr>
          <w:rFonts w:ascii="Arial" w:hAnsi="Arial" w:cs="Arial"/>
          <w:bCs/>
          <w:color w:val="000000" w:themeColor="text1"/>
          <w:shd w:val="clear" w:color="auto" w:fill="FFFFFF"/>
        </w:rPr>
        <w:t xml:space="preserve">are </w:t>
      </w:r>
      <w:r w:rsidRPr="00154A25">
        <w:rPr>
          <w:rFonts w:ascii="Arial" w:hAnsi="Arial" w:cs="Arial"/>
          <w:bCs/>
          <w:color w:val="000000" w:themeColor="text1"/>
          <w:shd w:val="clear" w:color="auto" w:fill="FFFFFF"/>
        </w:rPr>
        <w:t>no direct connections between β2c-tubulin and β3-tubulin</w:t>
      </w:r>
      <w:r w:rsidR="00E2769F" w:rsidRPr="00154A25">
        <w:rPr>
          <w:rFonts w:ascii="Arial" w:hAnsi="Arial" w:cs="Arial"/>
          <w:bCs/>
          <w:color w:val="000000" w:themeColor="text1"/>
          <w:shd w:val="clear" w:color="auto" w:fill="FFFFFF"/>
        </w:rPr>
        <w:t>. As expected though αβ-</w:t>
      </w:r>
      <w:proofErr w:type="spellStart"/>
      <w:r w:rsidR="00E2769F" w:rsidRPr="00154A25">
        <w:rPr>
          <w:rFonts w:ascii="Arial" w:hAnsi="Arial" w:cs="Arial"/>
          <w:bCs/>
          <w:color w:val="000000" w:themeColor="text1"/>
          <w:shd w:val="clear" w:color="auto" w:fill="FFFFFF"/>
        </w:rPr>
        <w:t>dimerisation</w:t>
      </w:r>
      <w:proofErr w:type="spellEnd"/>
      <w:r w:rsidR="00E2769F" w:rsidRPr="00154A25">
        <w:rPr>
          <w:rFonts w:ascii="Arial" w:hAnsi="Arial" w:cs="Arial"/>
          <w:bCs/>
          <w:color w:val="000000" w:themeColor="text1"/>
          <w:shd w:val="clear" w:color="auto" w:fill="FFFFFF"/>
        </w:rPr>
        <w:t>, a</w:t>
      </w:r>
      <w:r w:rsidRPr="00154A25">
        <w:rPr>
          <w:rFonts w:ascii="Arial" w:hAnsi="Arial" w:cs="Arial"/>
          <w:bCs/>
          <w:color w:val="000000" w:themeColor="text1"/>
          <w:shd w:val="clear" w:color="auto" w:fill="FFFFFF"/>
        </w:rPr>
        <w:t>ll three β-tubulin isotypes are physically bo</w:t>
      </w:r>
      <w:r w:rsidR="000968EA" w:rsidRPr="00154A25">
        <w:rPr>
          <w:rFonts w:ascii="Arial" w:hAnsi="Arial" w:cs="Arial"/>
          <w:bCs/>
          <w:color w:val="000000" w:themeColor="text1"/>
          <w:shd w:val="clear" w:color="auto" w:fill="FFFFFF"/>
        </w:rPr>
        <w:t>u</w:t>
      </w:r>
      <w:r w:rsidRPr="00154A25">
        <w:rPr>
          <w:rFonts w:ascii="Arial" w:hAnsi="Arial" w:cs="Arial"/>
          <w:bCs/>
          <w:color w:val="000000" w:themeColor="text1"/>
          <w:shd w:val="clear" w:color="auto" w:fill="FFFFFF"/>
        </w:rPr>
        <w:t>nd to multiple α-tubulin isotypes.</w:t>
      </w:r>
    </w:p>
    <w:p w:rsidR="0020266F" w:rsidRPr="00154A25" w:rsidRDefault="0020266F" w:rsidP="0020266F">
      <w:pPr>
        <w:spacing w:line="360" w:lineRule="auto"/>
        <w:jc w:val="both"/>
        <w:rPr>
          <w:rFonts w:ascii="Arial" w:hAnsi="Arial" w:cs="Arial"/>
          <w:bCs/>
          <w:color w:val="000000" w:themeColor="text1"/>
          <w:sz w:val="24"/>
          <w:shd w:val="clear" w:color="auto" w:fill="FFFFFF"/>
        </w:rPr>
      </w:pPr>
    </w:p>
    <w:p w:rsidR="005E7808" w:rsidRPr="00154A25" w:rsidRDefault="00671211" w:rsidP="005E7808">
      <w:pPr>
        <w:pStyle w:val="Heading2"/>
        <w:spacing w:before="480" w:after="120" w:line="480" w:lineRule="auto"/>
        <w:jc w:val="both"/>
        <w:rPr>
          <w:rFonts w:ascii="Arial" w:hAnsi="Arial" w:cs="Arial"/>
          <w:color w:val="000000" w:themeColor="text1"/>
          <w:sz w:val="24"/>
          <w:szCs w:val="24"/>
        </w:rPr>
      </w:pPr>
      <w:bookmarkStart w:id="254" w:name="_Toc351362899"/>
      <w:bookmarkStart w:id="255" w:name="_Toc362832855"/>
      <w:r w:rsidRPr="00154A25">
        <w:rPr>
          <w:rFonts w:ascii="Arial" w:hAnsi="Arial" w:cs="Arial"/>
          <w:color w:val="000000" w:themeColor="text1"/>
          <w:sz w:val="24"/>
          <w:szCs w:val="24"/>
        </w:rPr>
        <w:lastRenderedPageBreak/>
        <w:t>7.</w:t>
      </w:r>
      <w:r w:rsidR="00D37630" w:rsidRPr="00154A25">
        <w:rPr>
          <w:rFonts w:ascii="Arial" w:hAnsi="Arial" w:cs="Arial"/>
          <w:color w:val="000000" w:themeColor="text1"/>
          <w:sz w:val="24"/>
          <w:szCs w:val="24"/>
        </w:rPr>
        <w:t>5</w:t>
      </w:r>
      <w:r w:rsidRPr="00154A25">
        <w:rPr>
          <w:rFonts w:ascii="Arial" w:hAnsi="Arial" w:cs="Arial"/>
          <w:color w:val="000000" w:themeColor="text1"/>
          <w:sz w:val="24"/>
          <w:szCs w:val="24"/>
        </w:rPr>
        <w:t xml:space="preserve">. </w:t>
      </w:r>
      <w:r w:rsidR="005E7808" w:rsidRPr="00154A25">
        <w:rPr>
          <w:rFonts w:ascii="Arial" w:hAnsi="Arial" w:cs="Arial"/>
          <w:color w:val="000000" w:themeColor="text1"/>
          <w:sz w:val="24"/>
          <w:szCs w:val="24"/>
        </w:rPr>
        <w:t>Bioinformatics</w:t>
      </w:r>
      <w:bookmarkEnd w:id="254"/>
      <w:r w:rsidR="00E2769F" w:rsidRPr="00154A25">
        <w:rPr>
          <w:rFonts w:ascii="Arial" w:hAnsi="Arial" w:cs="Arial"/>
          <w:color w:val="000000" w:themeColor="text1"/>
          <w:sz w:val="24"/>
          <w:szCs w:val="24"/>
        </w:rPr>
        <w:t>: Discussion</w:t>
      </w:r>
      <w:bookmarkEnd w:id="255"/>
    </w:p>
    <w:p w:rsidR="00671211" w:rsidRPr="00154A25" w:rsidRDefault="00671211" w:rsidP="00AF2086">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Bioinformatics informed, validated and interpreted each step of the project by exploiting the vast resource of available, ever-expanding, inter-connected gene and protein databases and knowledgebases and by utilising open-source data and text mining tools.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 </w:t>
      </w:r>
      <w:r w:rsidR="00E2769F" w:rsidRPr="00154A25">
        <w:rPr>
          <w:rFonts w:ascii="Arial" w:hAnsi="Arial" w:cs="Arial"/>
          <w:color w:val="000000" w:themeColor="text1"/>
          <w:sz w:val="24"/>
        </w:rPr>
        <w:t xml:space="preserve">selected </w:t>
      </w:r>
      <w:r w:rsidRPr="00154A25">
        <w:rPr>
          <w:rFonts w:ascii="Arial" w:hAnsi="Arial" w:cs="Arial"/>
          <w:color w:val="000000" w:themeColor="text1"/>
          <w:sz w:val="24"/>
        </w:rPr>
        <w:t xml:space="preserve">databases </w:t>
      </w:r>
      <w:r w:rsidR="00E2769F" w:rsidRPr="00154A25">
        <w:rPr>
          <w:rFonts w:ascii="Arial" w:hAnsi="Arial" w:cs="Arial"/>
          <w:color w:val="000000" w:themeColor="text1"/>
          <w:sz w:val="24"/>
        </w:rPr>
        <w:t xml:space="preserve">were </w:t>
      </w:r>
      <w:r w:rsidRPr="00154A25">
        <w:rPr>
          <w:rFonts w:ascii="Arial" w:hAnsi="Arial" w:cs="Arial"/>
          <w:color w:val="000000" w:themeColor="text1"/>
          <w:sz w:val="24"/>
        </w:rPr>
        <w:t>compiled from curated and annotated sources</w:t>
      </w:r>
      <w:r w:rsidR="00E2769F" w:rsidRPr="00154A25">
        <w:rPr>
          <w:rFonts w:ascii="Arial" w:hAnsi="Arial" w:cs="Arial"/>
          <w:color w:val="000000" w:themeColor="text1"/>
          <w:sz w:val="24"/>
        </w:rPr>
        <w:t>,</w:t>
      </w:r>
      <w:r w:rsidRPr="00154A25">
        <w:rPr>
          <w:rFonts w:ascii="Arial" w:hAnsi="Arial" w:cs="Arial"/>
          <w:color w:val="000000" w:themeColor="text1"/>
          <w:sz w:val="24"/>
        </w:rPr>
        <w:t xml:space="preserve"> thereby ensuring the information was robust.</w:t>
      </w:r>
    </w:p>
    <w:p w:rsidR="00C11747" w:rsidRPr="00154A25" w:rsidRDefault="00671211" w:rsidP="00AF2086">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The pathway expression analyses (Reactome)</w:t>
      </w:r>
      <w:r w:rsidR="00E61E99" w:rsidRPr="00154A25">
        <w:rPr>
          <w:rFonts w:ascii="Arial" w:hAnsi="Arial" w:cs="Arial"/>
          <w:color w:val="000000" w:themeColor="text1"/>
          <w:sz w:val="24"/>
        </w:rPr>
        <w:fldChar w:fldCharType="begin"/>
      </w:r>
      <w:r w:rsidR="0017691E" w:rsidRPr="00154A25">
        <w:rPr>
          <w:rFonts w:ascii="Arial" w:hAnsi="Arial" w:cs="Arial"/>
          <w:color w:val="000000" w:themeColor="text1"/>
          <w:sz w:val="24"/>
        </w:rPr>
        <w:instrText xml:space="preserve"> ADDIN EN.CITE &lt;EndNote&gt;&lt;Cite&gt;&lt;Author&gt;Reactome&lt;/Author&gt;&lt;Year&gt;2010&lt;/Year&gt;&lt;RecNum&gt;69&lt;/RecNum&gt;&lt;DisplayText&gt;[99]&lt;/DisplayText&gt;&lt;record&gt;&lt;rec-number&gt;69&lt;/rec-number&gt;&lt;foreign-keys&gt;&lt;key app="EN" db-id="rs5x295dudx293essv7vwts4r9tdvfzpa250"&gt;69&lt;/key&gt;&lt;/foreign-keys&gt;&lt;ref-type name="Online Database"&gt;45&lt;/ref-type&gt;&lt;contributors&gt;&lt;authors&gt;&lt;author&gt;Reactome&lt;/author&gt;&lt;/authors&gt;&lt;/contributors&gt;&lt;titles&gt;&lt;title&gt;REACTOME: a manually curated and peer-reviewed pathway database&lt;/title&gt;&lt;/titles&gt;&lt;dates&gt;&lt;year&gt;2010&lt;/year&gt;&lt;/dates&gt;&lt;publisher&gt;Reactome&lt;/publisher&gt;&lt;urls&gt;&lt;related-urls&gt;&lt;url&gt;http://www.reactome.org&lt;/url&gt;&lt;/related-urls&gt;&lt;/urls&gt;&lt;/record&gt;&lt;/Cite&gt;&lt;/EndNote&gt;</w:instrText>
      </w:r>
      <w:r w:rsidR="00E61E99" w:rsidRPr="00154A25">
        <w:rPr>
          <w:rFonts w:ascii="Arial" w:hAnsi="Arial" w:cs="Arial"/>
          <w:color w:val="000000" w:themeColor="text1"/>
          <w:sz w:val="24"/>
        </w:rPr>
        <w:fldChar w:fldCharType="end"/>
      </w:r>
      <w:r w:rsidRPr="00154A25">
        <w:rPr>
          <w:rFonts w:ascii="Arial" w:hAnsi="Arial" w:cs="Arial"/>
          <w:color w:val="000000" w:themeColor="text1"/>
          <w:sz w:val="24"/>
        </w:rPr>
        <w:t xml:space="preserve"> supported </w:t>
      </w:r>
      <w:r w:rsidR="00E2769F" w:rsidRPr="00154A25">
        <w:rPr>
          <w:rFonts w:ascii="Arial" w:hAnsi="Arial" w:cs="Arial"/>
          <w:color w:val="000000" w:themeColor="text1"/>
          <w:sz w:val="24"/>
        </w:rPr>
        <w:t xml:space="preserve">the proposal, based on the experimental evidence, that the odd-chain </w:t>
      </w:r>
      <w:r w:rsidR="00080CE8" w:rsidRPr="00154A25">
        <w:rPr>
          <w:rFonts w:ascii="Arial" w:hAnsi="Arial" w:cs="Arial"/>
          <w:color w:val="000000" w:themeColor="text1"/>
          <w:sz w:val="24"/>
        </w:rPr>
        <w:t xml:space="preserve">SCFAs, propionate and valerate, distinctly targeted the mitotic pathways. This was in contrast to butyrate, the even-chain SCFA, which is associated with apoptotic pathways </w:t>
      </w:r>
      <w:r w:rsidR="00E61E99" w:rsidRPr="00154A25">
        <w:rPr>
          <w:rFonts w:ascii="Arial" w:hAnsi="Arial" w:cs="Arial"/>
          <w:color w:val="000000" w:themeColor="text1"/>
          <w:sz w:val="24"/>
        </w:rPr>
        <w:fldChar w:fldCharType="begin"/>
      </w:r>
      <w:r w:rsidR="00CE58DC" w:rsidRPr="00154A25">
        <w:rPr>
          <w:rFonts w:ascii="Arial" w:hAnsi="Arial" w:cs="Arial"/>
          <w:color w:val="000000" w:themeColor="text1"/>
          <w:sz w:val="24"/>
        </w:rPr>
        <w:instrText xml:space="preserve"> ADDIN EN.CITE &lt;EndNote&gt;&lt;Cite&gt;&lt;Author&gt;Milovic&lt;/Author&gt;&lt;Year&gt;2000&lt;/Year&gt;&lt;RecNum&gt;423&lt;/RecNum&gt;&lt;DisplayText&gt;[106]&lt;/DisplayText&gt;&lt;record&gt;&lt;rec-number&gt;423&lt;/rec-number&gt;&lt;foreign-keys&gt;&lt;key app="EN" db-id="rs5x295dudx293essv7vwts4r9tdvfzpa250"&gt;423&lt;/key&gt;&lt;/foreign-keys&gt;&lt;ref-type name="Journal Article"&gt;17&lt;/ref-type&gt;&lt;contributors&gt;&lt;authors&gt;&lt;author&gt;Milovic, V.&lt;/author&gt;&lt;author&gt;Teller, I. C.&lt;/author&gt;&lt;author&gt;Turchanowa, L.&lt;/author&gt;&lt;author&gt;Caspary, W. F.&lt;/author&gt;&lt;author&gt;Stein, J.&lt;/author&gt;&lt;/authors&gt;&lt;/contributors&gt;&lt;titles&gt;&lt;title&gt;Effect of structural analogues of propionate and butyrate on colon cancer cell growth&lt;/title&gt;&lt;secondary-title&gt;International Journal of Colorectal Disease&lt;/secondary-title&gt;&lt;/titles&gt;&lt;periodical&gt;&lt;full-title&gt;International Journal of Colorectal Disease&lt;/full-title&gt;&lt;/periodical&gt;&lt;pages&gt;264-270&lt;/pages&gt;&lt;volume&gt;15&lt;/volume&gt;&lt;number&gt;5-6&lt;/number&gt;&lt;dates&gt;&lt;year&gt;2000&lt;/year&gt;&lt;pub-dates&gt;&lt;date&gt;Nov&lt;/date&gt;&lt;/pub-dates&gt;&lt;/dates&gt;&lt;isbn&gt;0179-1958&lt;/isbn&gt;&lt;accession-num&gt;WOS:000165758300002&lt;/accession-num&gt;&lt;urls&gt;&lt;related-urls&gt;&lt;url&gt;&amp;lt;Go to ISI&amp;gt;://WOS:000165758300002&lt;/url&gt;&lt;/related-urls&gt;&lt;/urls&gt;&lt;/record&gt;&lt;/Cite&gt;&lt;/EndNote&gt;</w:instrText>
      </w:r>
      <w:r w:rsidR="00E61E99" w:rsidRPr="00154A25">
        <w:rPr>
          <w:rFonts w:ascii="Arial" w:hAnsi="Arial" w:cs="Arial"/>
          <w:color w:val="000000" w:themeColor="text1"/>
          <w:sz w:val="24"/>
        </w:rPr>
        <w:fldChar w:fldCharType="separate"/>
      </w:r>
      <w:r w:rsidR="00CE58DC" w:rsidRPr="00154A25">
        <w:rPr>
          <w:rFonts w:ascii="Arial" w:hAnsi="Arial" w:cs="Arial"/>
          <w:noProof/>
          <w:color w:val="000000" w:themeColor="text1"/>
          <w:sz w:val="24"/>
          <w:vertAlign w:val="superscript"/>
        </w:rPr>
        <w:t>[</w:t>
      </w:r>
      <w:hyperlink w:anchor="_ENREF_106" w:tooltip="Milovic, 2000 #423" w:history="1">
        <w:r w:rsidR="00C122C8" w:rsidRPr="00154A25">
          <w:rPr>
            <w:rFonts w:ascii="Arial" w:hAnsi="Arial" w:cs="Arial"/>
            <w:noProof/>
            <w:color w:val="000000" w:themeColor="text1"/>
            <w:sz w:val="24"/>
            <w:vertAlign w:val="superscript"/>
          </w:rPr>
          <w:t>106</w:t>
        </w:r>
      </w:hyperlink>
      <w:r w:rsidR="00CE58DC" w:rsidRPr="00154A25">
        <w:rPr>
          <w:rFonts w:ascii="Arial" w:hAnsi="Arial" w:cs="Arial"/>
          <w:noProof/>
          <w:color w:val="000000" w:themeColor="text1"/>
          <w:sz w:val="24"/>
        </w:rPr>
        <w:t>]</w:t>
      </w:r>
      <w:r w:rsidR="00E61E99" w:rsidRPr="00154A25">
        <w:rPr>
          <w:rFonts w:ascii="Arial" w:hAnsi="Arial" w:cs="Arial"/>
          <w:color w:val="000000" w:themeColor="text1"/>
          <w:sz w:val="24"/>
        </w:rPr>
        <w:fldChar w:fldCharType="end"/>
      </w:r>
      <w:r w:rsidR="00080CE8" w:rsidRPr="00154A25">
        <w:rPr>
          <w:rFonts w:ascii="Arial" w:hAnsi="Arial" w:cs="Arial"/>
          <w:color w:val="000000" w:themeColor="text1"/>
          <w:sz w:val="24"/>
        </w:rPr>
        <w:t xml:space="preserve">. Furthermore, the levels of pathway enrichment agreed with the experimental observations that valerate was the most potent effector in G2-related pathway events. The bioinformatic searches indicated that whereas butyrate </w:t>
      </w:r>
      <w:r w:rsidRPr="00154A25">
        <w:rPr>
          <w:rFonts w:ascii="Arial" w:hAnsi="Arial" w:cs="Arial"/>
          <w:color w:val="000000" w:themeColor="text1"/>
          <w:sz w:val="24"/>
        </w:rPr>
        <w:t xml:space="preserve">only </w:t>
      </w:r>
      <w:r w:rsidR="00080CE8" w:rsidRPr="00154A25">
        <w:rPr>
          <w:rFonts w:ascii="Arial" w:hAnsi="Arial" w:cs="Arial"/>
          <w:color w:val="000000" w:themeColor="text1"/>
          <w:sz w:val="24"/>
        </w:rPr>
        <w:t xml:space="preserve">participated </w:t>
      </w:r>
      <w:r w:rsidRPr="00154A25">
        <w:rPr>
          <w:rFonts w:ascii="Arial" w:hAnsi="Arial" w:cs="Arial"/>
          <w:color w:val="000000" w:themeColor="text1"/>
          <w:sz w:val="24"/>
        </w:rPr>
        <w:t xml:space="preserve">in G1 mitotic-events </w:t>
      </w:r>
      <w:r w:rsidR="00C11747" w:rsidRPr="00154A25">
        <w:rPr>
          <w:rFonts w:ascii="Arial" w:hAnsi="Arial" w:cs="Arial"/>
          <w:i/>
          <w:color w:val="000000" w:themeColor="text1"/>
          <w:sz w:val="24"/>
        </w:rPr>
        <w:t>via</w:t>
      </w:r>
      <w:r w:rsidRPr="00154A25">
        <w:rPr>
          <w:rFonts w:ascii="Arial" w:hAnsi="Arial" w:cs="Arial"/>
          <w:color w:val="000000" w:themeColor="text1"/>
          <w:sz w:val="24"/>
        </w:rPr>
        <w:t xml:space="preserve"> non-tubulin proteins</w:t>
      </w:r>
      <w:r w:rsidR="008112B1" w:rsidRPr="00154A25">
        <w:rPr>
          <w:rFonts w:ascii="Arial" w:hAnsi="Arial" w:cs="Arial"/>
          <w:color w:val="000000" w:themeColor="text1"/>
          <w:sz w:val="24"/>
        </w:rPr>
        <w:t>, v</w:t>
      </w:r>
      <w:r w:rsidR="00080CE8" w:rsidRPr="00154A25">
        <w:rPr>
          <w:rFonts w:ascii="Arial" w:hAnsi="Arial" w:cs="Arial"/>
          <w:color w:val="000000" w:themeColor="text1"/>
          <w:sz w:val="24"/>
        </w:rPr>
        <w:t>alerate</w:t>
      </w:r>
      <w:r w:rsidRPr="00154A25">
        <w:rPr>
          <w:rFonts w:ascii="Arial" w:hAnsi="Arial" w:cs="Arial"/>
          <w:color w:val="000000" w:themeColor="text1"/>
          <w:sz w:val="24"/>
        </w:rPr>
        <w:t xml:space="preserve"> was solely involved in G2-mitotic events </w:t>
      </w:r>
      <w:r w:rsidR="008112B1" w:rsidRPr="00154A25">
        <w:rPr>
          <w:rFonts w:ascii="Arial" w:hAnsi="Arial" w:cs="Arial"/>
          <w:i/>
          <w:color w:val="000000" w:themeColor="text1"/>
          <w:sz w:val="24"/>
        </w:rPr>
        <w:t>via</w:t>
      </w:r>
      <w:r w:rsidRPr="00154A25">
        <w:rPr>
          <w:rFonts w:ascii="Arial" w:hAnsi="Arial" w:cs="Arial"/>
          <w:color w:val="000000" w:themeColor="text1"/>
          <w:sz w:val="24"/>
        </w:rPr>
        <w:t xml:space="preserve">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w:t>
      </w:r>
      <w:r w:rsidR="00C11747" w:rsidRPr="00154A25">
        <w:rPr>
          <w:rFonts w:ascii="Arial" w:hAnsi="Arial" w:cs="Arial"/>
          <w:color w:val="000000" w:themeColor="text1"/>
          <w:sz w:val="24"/>
        </w:rPr>
        <w:t>and</w:t>
      </w:r>
      <w:r w:rsidRPr="00154A25">
        <w:rPr>
          <w:rFonts w:ascii="Arial" w:hAnsi="Arial" w:cs="Arial"/>
          <w:color w:val="000000" w:themeColor="text1"/>
          <w:sz w:val="24"/>
        </w:rPr>
        <w:t xml:space="preserve"> β-tubulin isotypes.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P</w:t>
      </w:r>
      <w:r w:rsidR="008112B1" w:rsidRPr="00154A25">
        <w:rPr>
          <w:rFonts w:ascii="Arial" w:hAnsi="Arial" w:cs="Arial"/>
          <w:color w:val="000000" w:themeColor="text1"/>
          <w:sz w:val="24"/>
        </w:rPr>
        <w:t>ropionate</w:t>
      </w:r>
      <w:r w:rsidRPr="00154A25">
        <w:rPr>
          <w:rFonts w:ascii="Arial" w:hAnsi="Arial" w:cs="Arial"/>
          <w:color w:val="000000" w:themeColor="text1"/>
          <w:sz w:val="24"/>
        </w:rPr>
        <w:t xml:space="preserve"> contributed to both these </w:t>
      </w:r>
      <w:r w:rsidR="008112B1" w:rsidRPr="00154A25">
        <w:rPr>
          <w:rFonts w:ascii="Arial" w:hAnsi="Arial" w:cs="Arial"/>
          <w:color w:val="000000" w:themeColor="text1"/>
          <w:sz w:val="24"/>
        </w:rPr>
        <w:t>G1 and G2 event</w:t>
      </w:r>
      <w:r w:rsidRPr="00154A25">
        <w:rPr>
          <w:rFonts w:ascii="Arial" w:hAnsi="Arial" w:cs="Arial"/>
          <w:color w:val="000000" w:themeColor="text1"/>
          <w:sz w:val="24"/>
        </w:rPr>
        <w:t>, but as a weaker partner.</w:t>
      </w:r>
    </w:p>
    <w:p w:rsidR="00C11747" w:rsidRPr="00154A25" w:rsidRDefault="00671211" w:rsidP="00AF2086">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By exploring the protein-protein interactions between these β-tubulin isotypes</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&lt;EndNote&gt;&lt;Cite&gt;&lt;Author&gt;STRING&lt;/Author&gt;&lt;Year&gt;2004&lt;/Year&gt;&lt;RecNum&gt;427&lt;/RecNum&gt;&lt;DisplayText&gt;[114]&lt;/DisplayText&gt;&lt;record&gt;&lt;rec-number&gt;427&lt;/rec-number&gt;&lt;foreign-keys&gt;&lt;key app="EN" db-id="rs5x295dudx293essv7vwts4r9tdvfzpa250"&gt;427&lt;/key&gt;&lt;/foreign-keys&gt;&lt;ref-type name="Online Database"&gt;45&lt;/ref-type&gt;&lt;contributors&gt;&lt;authors&gt;&lt;author&gt;STRING&lt;/author&gt;&lt;/authors&gt;&lt;/contributors&gt;&lt;titles&gt;&lt;title&gt;STRING 9.0 Known and Predicted Protein-Protein Interactions&lt;/title&gt;&lt;/titles&gt;&lt;volume&gt;9.0&lt;/volume&gt;&lt;edition&gt;2011&lt;/edition&gt;&lt;dates&gt;&lt;year&gt;2004&lt;/year&gt;&lt;pub-dates&gt;&lt;date&gt;2012&lt;/date&gt;&lt;/pub-dates&gt;&lt;/dates&gt;&lt;publisher&gt;EMBL&lt;/publisher&gt;&lt;urls&gt;&lt;related-urls&gt;&lt;url&gt;http://string-db.org&lt;/url&gt;&lt;/related-urls&gt;&lt;/urls&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114" w:tooltip="STRING, 2004 #427" w:history="1">
        <w:r w:rsidR="006F5C84" w:rsidRPr="00154A25">
          <w:rPr>
            <w:rFonts w:ascii="Arial" w:hAnsi="Arial" w:cs="Arial"/>
            <w:noProof/>
            <w:color w:val="000000" w:themeColor="text1"/>
            <w:sz w:val="24"/>
            <w:vertAlign w:val="superscript"/>
          </w:rPr>
          <w:t>114</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006F5C84" w:rsidRPr="00154A25">
        <w:rPr>
          <w:rFonts w:ascii="Arial" w:hAnsi="Arial" w:cs="Arial"/>
          <w:color w:val="000000" w:themeColor="text1"/>
          <w:sz w:val="24"/>
        </w:rPr>
        <w:t>,</w:t>
      </w:r>
      <w:r w:rsidRPr="00154A25">
        <w:rPr>
          <w:rFonts w:ascii="Arial" w:hAnsi="Arial" w:cs="Arial"/>
          <w:color w:val="000000" w:themeColor="text1"/>
          <w:sz w:val="24"/>
        </w:rPr>
        <w:t xml:space="preserve"> STRING confirmed that all three β-tubulin isotypes interacted with α-tubulin isotypes, as expected through αβ-tubulin </w:t>
      </w:r>
      <w:proofErr w:type="spellStart"/>
      <w:r w:rsidR="008112B1" w:rsidRPr="00154A25">
        <w:rPr>
          <w:rFonts w:ascii="Arial" w:hAnsi="Arial" w:cs="Arial"/>
          <w:color w:val="000000" w:themeColor="text1"/>
          <w:sz w:val="24"/>
        </w:rPr>
        <w:t>dimerisation</w:t>
      </w:r>
      <w:proofErr w:type="spellEnd"/>
      <w:r w:rsidR="008112B1" w:rsidRPr="00154A25">
        <w:rPr>
          <w:rFonts w:ascii="Arial" w:hAnsi="Arial" w:cs="Arial"/>
          <w:color w:val="000000" w:themeColor="text1"/>
          <w:sz w:val="24"/>
        </w:rPr>
        <w:t>. H</w:t>
      </w:r>
      <w:r w:rsidRPr="00154A25">
        <w:rPr>
          <w:rFonts w:ascii="Arial" w:hAnsi="Arial" w:cs="Arial"/>
          <w:color w:val="000000" w:themeColor="text1"/>
          <w:sz w:val="24"/>
        </w:rPr>
        <w:t xml:space="preserve">owever, </w:t>
      </w:r>
      <w:r w:rsidR="008112B1" w:rsidRPr="00154A25">
        <w:rPr>
          <w:rFonts w:ascii="Arial" w:hAnsi="Arial" w:cs="Arial"/>
          <w:color w:val="000000" w:themeColor="text1"/>
          <w:sz w:val="24"/>
        </w:rPr>
        <w:t xml:space="preserve">STRING also showed </w:t>
      </w:r>
      <w:r w:rsidRPr="00154A25">
        <w:rPr>
          <w:rFonts w:ascii="Arial" w:hAnsi="Arial" w:cs="Arial"/>
          <w:color w:val="000000" w:themeColor="text1"/>
          <w:sz w:val="24"/>
        </w:rPr>
        <w:t xml:space="preserve">that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and β3-tubulin act independently of each other but </w:t>
      </w:r>
      <w:r w:rsidR="008112B1" w:rsidRPr="00154A25">
        <w:rPr>
          <w:rFonts w:ascii="Arial" w:hAnsi="Arial" w:cs="Arial"/>
          <w:color w:val="000000" w:themeColor="text1"/>
          <w:sz w:val="24"/>
        </w:rPr>
        <w:t xml:space="preserve">both </w:t>
      </w:r>
      <w:r w:rsidRPr="00154A25">
        <w:rPr>
          <w:rFonts w:ascii="Arial" w:hAnsi="Arial" w:cs="Arial"/>
          <w:color w:val="000000" w:themeColor="text1"/>
          <w:sz w:val="24"/>
        </w:rPr>
        <w:t>interact</w:t>
      </w:r>
      <w:r w:rsidR="008112B1" w:rsidRPr="00154A25">
        <w:rPr>
          <w:rFonts w:ascii="Arial" w:hAnsi="Arial" w:cs="Arial"/>
          <w:color w:val="000000" w:themeColor="text1"/>
          <w:sz w:val="24"/>
        </w:rPr>
        <w:t>ed</w:t>
      </w:r>
      <w:r w:rsidRPr="00154A25">
        <w:rPr>
          <w:rFonts w:ascii="Arial" w:hAnsi="Arial" w:cs="Arial"/>
          <w:color w:val="000000" w:themeColor="text1"/>
          <w:sz w:val="24"/>
        </w:rPr>
        <w:t xml:space="preserve"> with β1-tubulin.</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This may </w:t>
      </w:r>
      <w:r w:rsidR="008112B1" w:rsidRPr="00154A25">
        <w:rPr>
          <w:rFonts w:ascii="Arial" w:hAnsi="Arial" w:cs="Arial"/>
          <w:color w:val="000000" w:themeColor="text1"/>
          <w:sz w:val="24"/>
        </w:rPr>
        <w:t>suggest that</w:t>
      </w:r>
      <w:r w:rsidRPr="00154A25">
        <w:rPr>
          <w:rFonts w:ascii="Arial" w:hAnsi="Arial" w:cs="Arial"/>
          <w:color w:val="000000" w:themeColor="text1"/>
          <w:sz w:val="24"/>
        </w:rPr>
        <w:t xml:space="preserve"> </w:t>
      </w:r>
      <w:r w:rsidR="008112B1" w:rsidRPr="00154A25">
        <w:rPr>
          <w:rFonts w:ascii="Arial" w:hAnsi="Arial" w:cs="Arial"/>
          <w:color w:val="000000" w:themeColor="text1"/>
          <w:sz w:val="24"/>
        </w:rPr>
        <w:t>upregulation</w:t>
      </w:r>
      <w:r w:rsidR="008112B1" w:rsidRPr="00154A25" w:rsidDel="008112B1">
        <w:rPr>
          <w:rFonts w:ascii="Arial" w:hAnsi="Arial" w:cs="Arial"/>
          <w:color w:val="000000" w:themeColor="text1"/>
          <w:sz w:val="24"/>
        </w:rPr>
        <w:t xml:space="preserve"> </w:t>
      </w:r>
      <w:r w:rsidR="008112B1" w:rsidRPr="00154A25">
        <w:rPr>
          <w:rFonts w:ascii="Arial" w:hAnsi="Arial" w:cs="Arial"/>
          <w:color w:val="000000" w:themeColor="text1"/>
          <w:sz w:val="24"/>
        </w:rPr>
        <w:t xml:space="preserve">of </w:t>
      </w:r>
      <w:r w:rsidR="003A5C91" w:rsidRPr="00154A25">
        <w:rPr>
          <w:rFonts w:ascii="Arial" w:hAnsi="Arial" w:cs="Arial"/>
          <w:color w:val="000000" w:themeColor="text1"/>
          <w:sz w:val="24"/>
        </w:rPr>
        <w:t>β2c-tubulin</w:t>
      </w:r>
      <w:r w:rsidRPr="00154A25">
        <w:rPr>
          <w:rFonts w:ascii="Arial" w:hAnsi="Arial" w:cs="Arial"/>
          <w:color w:val="000000" w:themeColor="text1"/>
          <w:sz w:val="24"/>
        </w:rPr>
        <w:t xml:space="preserve"> and β3-tubulin could provoke downregulation of β1-tubulin through competitive actions.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This proposition will require further investigation.</w:t>
      </w:r>
    </w:p>
    <w:p w:rsidR="003C725D" w:rsidRPr="00154A25" w:rsidRDefault="00671211" w:rsidP="00AF2086">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lastRenderedPageBreak/>
        <w:t>Bioinformatic information derived from the Gene Expression Atlas</w:t>
      </w:r>
      <w:r w:rsidR="006F5C84" w:rsidRPr="00154A25">
        <w:rPr>
          <w:rFonts w:ascii="Arial" w:hAnsi="Arial" w:cs="Arial"/>
          <w:color w:val="000000" w:themeColor="text1"/>
          <w:sz w:val="24"/>
        </w:rPr>
        <w:t xml:space="preserve"> </w:t>
      </w:r>
      <w:r w:rsidR="008112B1" w:rsidRPr="00154A25">
        <w:rPr>
          <w:rFonts w:ascii="Arial" w:hAnsi="Arial" w:cs="Arial"/>
          <w:color w:val="000000" w:themeColor="text1"/>
          <w:sz w:val="24"/>
        </w:rPr>
        <w:t xml:space="preserve">indicated </w:t>
      </w:r>
      <w:r w:rsidRPr="00154A25">
        <w:rPr>
          <w:rFonts w:ascii="Arial" w:hAnsi="Arial" w:cs="Arial"/>
          <w:color w:val="000000" w:themeColor="text1"/>
          <w:sz w:val="24"/>
        </w:rPr>
        <w:t xml:space="preserve">that the observed </w:t>
      </w:r>
      <w:r w:rsidR="008112B1" w:rsidRPr="00154A25">
        <w:rPr>
          <w:rFonts w:ascii="Arial" w:hAnsi="Arial" w:cs="Arial"/>
          <w:color w:val="000000" w:themeColor="text1"/>
          <w:sz w:val="24"/>
        </w:rPr>
        <w:t>up</w:t>
      </w:r>
      <w:r w:rsidRPr="00154A25">
        <w:rPr>
          <w:rFonts w:ascii="Arial" w:hAnsi="Arial" w:cs="Arial"/>
          <w:color w:val="000000" w:themeColor="text1"/>
          <w:sz w:val="24"/>
        </w:rPr>
        <w:t xml:space="preserve">regulation of </w:t>
      </w:r>
      <w:r w:rsidR="00C338D6" w:rsidRPr="00154A25">
        <w:rPr>
          <w:rFonts w:ascii="Arial" w:hAnsi="Arial" w:cs="Arial"/>
          <w:color w:val="000000" w:themeColor="text1"/>
          <w:sz w:val="24"/>
        </w:rPr>
        <w:t>β2c</w:t>
      </w:r>
      <w:r w:rsidRPr="00154A25">
        <w:rPr>
          <w:rFonts w:ascii="Arial" w:hAnsi="Arial" w:cs="Arial"/>
          <w:color w:val="000000" w:themeColor="text1"/>
          <w:sz w:val="24"/>
        </w:rPr>
        <w:t>-</w:t>
      </w:r>
      <w:r w:rsidR="008112B1" w:rsidRPr="00154A25">
        <w:rPr>
          <w:rFonts w:ascii="Arial" w:hAnsi="Arial" w:cs="Arial"/>
          <w:color w:val="000000" w:themeColor="text1"/>
          <w:sz w:val="24"/>
        </w:rPr>
        <w:t>tubulin</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&lt;EndNote&gt;&lt;Cite&gt;&lt;Author&gt;Gene-Expression-Atlas&lt;/Author&gt;&lt;Year&gt;2012&lt;/Year&gt;&lt;RecNum&gt;404&lt;/RecNum&gt;&lt;DisplayText&gt;[52]&lt;/DisplayText&gt;&lt;record&gt;&lt;rec-number&gt;404&lt;/rec-number&gt;&lt;foreign-keys&gt;&lt;key app="EN" db-id="rs5x295dudx293essv7vwts4r9tdvfzpa250"&gt;404&lt;/key&gt;&lt;/foreign-keys&gt;&lt;ref-type name="Online Database"&gt;45&lt;/ref-type&gt;&lt;contributors&gt;&lt;authors&gt;&lt;author&gt;GXA Gene-Expression-Atlas&lt;/author&gt;&lt;/authors&gt;&lt;/contributors&gt;&lt;titles&gt;&lt;title&gt;Gene Expression Atlas&lt;/title&gt;&lt;secondary-title&gt;EMBL-EBI&lt;/secondary-title&gt;&lt;/titles&gt;&lt;volume&gt;2012&lt;/volume&gt;&lt;number&gt;25/09/2012&lt;/number&gt;&lt;dates&gt;&lt;year&gt;2012&lt;/year&gt;&lt;/dates&gt;&lt;urls&gt;&lt;related-urls&gt;&lt;url&gt;http://www.ebi.ac.uk/gxa/&lt;/url&gt;&lt;/related-urls&gt;&lt;/urls&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52" w:tooltip="Gene-Expression-Atlas, 2012 #404" w:history="1">
        <w:r w:rsidR="006F5C84" w:rsidRPr="00154A25">
          <w:rPr>
            <w:rFonts w:ascii="Arial" w:hAnsi="Arial" w:cs="Arial"/>
            <w:noProof/>
            <w:color w:val="000000" w:themeColor="text1"/>
            <w:sz w:val="24"/>
            <w:vertAlign w:val="superscript"/>
          </w:rPr>
          <w:t>52</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 β3</w:t>
      </w:r>
      <w:r w:rsidR="008112B1" w:rsidRPr="00154A25">
        <w:rPr>
          <w:rFonts w:ascii="Arial" w:hAnsi="Arial" w:cs="Arial"/>
          <w:color w:val="000000" w:themeColor="text1"/>
          <w:sz w:val="24"/>
        </w:rPr>
        <w:t>-tubulin</w:t>
      </w:r>
      <w:r w:rsidR="00AC7F29" w:rsidRPr="00154A25">
        <w:rPr>
          <w:rFonts w:ascii="Arial" w:hAnsi="Arial" w:cs="Arial"/>
          <w:color w:val="000000" w:themeColor="text1"/>
          <w:sz w:val="24"/>
        </w:rPr>
        <w:t xml:space="preserve"> </w:t>
      </w:r>
      <w:r w:rsidRPr="00154A25">
        <w:rPr>
          <w:rFonts w:ascii="Arial" w:hAnsi="Arial" w:cs="Arial"/>
          <w:color w:val="000000" w:themeColor="text1"/>
          <w:sz w:val="24"/>
        </w:rPr>
        <w:t xml:space="preserve">and </w:t>
      </w:r>
      <w:r w:rsidR="008112B1" w:rsidRPr="00154A25">
        <w:rPr>
          <w:rFonts w:ascii="Arial" w:hAnsi="Arial" w:cs="Arial"/>
          <w:color w:val="000000" w:themeColor="text1"/>
          <w:sz w:val="24"/>
        </w:rPr>
        <w:t xml:space="preserve">downregulation of </w:t>
      </w:r>
      <w:r w:rsidRPr="00154A25">
        <w:rPr>
          <w:rFonts w:ascii="Arial" w:hAnsi="Arial" w:cs="Arial"/>
          <w:color w:val="000000" w:themeColor="text1"/>
          <w:sz w:val="24"/>
        </w:rPr>
        <w:t xml:space="preserve">β1-tubulin in HCT116 cells </w:t>
      </w:r>
      <w:r w:rsidR="008112B1" w:rsidRPr="00154A25">
        <w:rPr>
          <w:rFonts w:ascii="Arial" w:hAnsi="Arial" w:cs="Arial"/>
          <w:color w:val="000000" w:themeColor="text1"/>
          <w:sz w:val="24"/>
        </w:rPr>
        <w:t xml:space="preserve">following treatment by propionate and valerate </w:t>
      </w:r>
      <w:r w:rsidRPr="00154A25">
        <w:rPr>
          <w:rFonts w:ascii="Arial" w:hAnsi="Arial" w:cs="Arial"/>
          <w:color w:val="000000" w:themeColor="text1"/>
          <w:sz w:val="24"/>
        </w:rPr>
        <w:t>could potentially counteract the metabolic adaptions of colon cancer cells</w:t>
      </w:r>
      <w:r w:rsidR="006F5C84"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&lt;EndNote&gt;&lt;Cite&gt;&lt;Author&gt;Jin&lt;/Author&gt;&lt;Year&gt;2002&lt;/Year&gt;&lt;RecNum&gt;461&lt;/RecNum&gt;&lt;DisplayText&gt;[108]&lt;/DisplayText&gt;&lt;record&gt;&lt;rec-number&gt;461&lt;/rec-number&gt;&lt;foreign-keys&gt;&lt;key app="EN" db-id="rs5x295dudx293essv7vwts4r9tdvfzpa250"&gt;461&lt;/key&gt;&lt;/foreign-keys&gt;&lt;ref-type name="Journal Article"&gt;17&lt;/ref-type&gt;&lt;contributors&gt;&lt;authors&gt;&lt;author&gt;Jin, Zhaoyu&lt;/author&gt;&lt;author&gt;Dicker, David T.&lt;/author&gt;&lt;author&gt;El-Deiry, Wafik S.&lt;/author&gt;&lt;/authors&gt;&lt;/contributors&gt;&lt;titles&gt;&lt;title&gt;Enhanced sensitivity of G1 arrested human cancer cells suggests a novel therapeutic strategy using a combination of simvastatin and TRAIL&lt;/title&gt;&lt;secondary-title&gt;Cell cycle (Georgetown, Tex.)&lt;/secondary-title&gt;&lt;/titles&gt;&lt;periodical&gt;&lt;full-title&gt;Cell cycle (Georgetown, Tex.)&lt;/full-title&gt;&lt;/periodical&gt;&lt;pages&gt;82-9&lt;/pages&gt;&lt;volume&gt;1&lt;/volume&gt;&lt;number&gt;1&lt;/number&gt;&lt;dates&gt;&lt;year&gt;2002&lt;/year&gt;&lt;pub-dates&gt;&lt;date&gt;2002-Jan&lt;/date&gt;&lt;/pub-dates&gt;&lt;/dates&gt;&lt;isbn&gt;1538-4101&lt;/isbn&gt;&lt;accession-num&gt;MEDLINE:12429913&lt;/accession-num&gt;&lt;urls&gt;&lt;related-urls&gt;&lt;url&gt;&amp;lt;Go to ISI&amp;gt;://MEDLINE:12429913&lt;/url&gt;&lt;/related-urls&gt;&lt;/urls&gt;&lt;/record&gt;&lt;/Cite&gt;&lt;/EndNote&gt;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08" w:tooltip="Jin, 2002 #461" w:history="1">
        <w:r w:rsidR="00C122C8" w:rsidRPr="00154A25">
          <w:rPr>
            <w:rFonts w:ascii="Arial" w:hAnsi="Arial" w:cs="Arial"/>
            <w:noProof/>
            <w:color w:val="000000" w:themeColor="text1"/>
            <w:sz w:val="24"/>
            <w:vertAlign w:val="superscript"/>
          </w:rPr>
          <w:t>108</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8112B1" w:rsidRPr="00154A25">
        <w:rPr>
          <w:rFonts w:ascii="Arial" w:hAnsi="Arial" w:cs="Arial"/>
          <w:color w:val="000000" w:themeColor="text1"/>
          <w:sz w:val="24"/>
        </w:rPr>
        <w:t xml:space="preserve">, </w:t>
      </w:r>
      <w:r w:rsidR="003C725D" w:rsidRPr="00154A25">
        <w:rPr>
          <w:rFonts w:ascii="Arial" w:hAnsi="Arial" w:cs="Arial"/>
          <w:color w:val="000000" w:themeColor="text1"/>
          <w:sz w:val="24"/>
        </w:rPr>
        <w:t>which promote the opposing β-tubulin expression profile</w:t>
      </w:r>
      <w:r w:rsidR="006F5C84"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C6AB2" w:rsidRPr="00154A25">
        <w:rPr>
          <w:rFonts w:ascii="Arial" w:hAnsi="Arial" w:cs="Arial"/>
          <w:noProof/>
          <w:color w:val="000000" w:themeColor="text1"/>
          <w:sz w:val="24"/>
          <w:vertAlign w:val="superscript"/>
        </w:rPr>
        <w:instrText xml:space="preserve"> ADDIN EN.CITE &lt;EndNote&gt;&lt;Cite&gt;&lt;Author&gt;Leandro-Garcia&lt;/Author&gt;&lt;Year&gt;2010&lt;/Year&gt;&lt;RecNum&gt;134&lt;/RecNum&gt;&lt;DisplayText&gt;[51]&lt;/DisplayText&gt;&lt;record&gt;&lt;rec-number&gt;134&lt;/rec-number&gt;&lt;foreign-keys&gt;&lt;key app="EN" db-id="rs5x295dudx293essv7vwts4r9tdvfzpa250"&gt;134&lt;/key&gt;&lt;/foreign-keys&gt;&lt;ref-type name="Journal Article"&gt;17&lt;/ref-type&gt;&lt;contributors&gt;&lt;authors&gt;&lt;author&gt;Leandro-Garcia, L. J.&lt;/author&gt;&lt;author&gt;Leskela, S.&lt;/author&gt;&lt;author&gt;Landa, I.&lt;/author&gt;&lt;author&gt;Montero-Conde, C.&lt;/author&gt;&lt;author&gt;Lopez-Jimenez, E.&lt;/author&gt;&lt;author&gt;Leton, R.&lt;/author&gt;&lt;author&gt;Cascon, A.&lt;/author&gt;&lt;author&gt;Robledo, M.&lt;/author&gt;&lt;author&gt;Rodriguez-Antona, C.&lt;/author&gt;&lt;/authors&gt;&lt;/contributors&gt;&lt;titles&gt;&lt;title&gt;Tumoral and Tissue-Specific Expression of the Major Human beta-Tubulin Isotypes&lt;/title&gt;&lt;secondary-title&gt;Cytoskeleton&lt;/secondary-title&gt;&lt;/titles&gt;&lt;periodical&gt;&lt;full-title&gt;Cytoskeleton&lt;/full-title&gt;&lt;/periodical&gt;&lt;pages&gt;214-223&lt;/pages&gt;&lt;volume&gt;67&lt;/volume&gt;&lt;number&gt;4&lt;/number&gt;&lt;dates&gt;&lt;year&gt;2010&lt;/year&gt;&lt;/dates&gt;&lt;isbn&gt;1949-3584&lt;/isbn&gt;&lt;accession-num&gt;WOS:000276430400002&lt;/accession-num&gt;&lt;urls&gt;&lt;related-urls&gt;&lt;url&gt;&amp;lt;Go to ISI&amp;gt;://WOS:000276430400002&lt;/url&gt;&lt;/related-urls&gt;&lt;/urls&gt;&lt;electronic-resource-num&gt;10.1002/cm.20436&lt;/electronic-resource-num&gt;&lt;/record&gt;&lt;/Cite&gt;&lt;/EndNote&gt;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51" w:tooltip="Leandro-Garcia, 2010 #134" w:history="1">
        <w:r w:rsidR="00C122C8" w:rsidRPr="00154A25">
          <w:rPr>
            <w:rFonts w:ascii="Arial" w:hAnsi="Arial" w:cs="Arial"/>
            <w:noProof/>
            <w:color w:val="000000" w:themeColor="text1"/>
            <w:sz w:val="24"/>
            <w:vertAlign w:val="superscript"/>
          </w:rPr>
          <w:t>51</w:t>
        </w:r>
      </w:hyperlink>
      <w:r w:rsidR="00CC6AB2"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3C725D" w:rsidRPr="00154A25">
        <w:rPr>
          <w:rFonts w:ascii="Arial" w:hAnsi="Arial" w:cs="Arial"/>
          <w:color w:val="000000" w:themeColor="text1"/>
          <w:sz w:val="24"/>
        </w:rPr>
        <w:t>. A</w:t>
      </w:r>
      <w:r w:rsidRPr="00154A25">
        <w:rPr>
          <w:rFonts w:ascii="Arial" w:hAnsi="Arial" w:cs="Arial"/>
          <w:color w:val="000000" w:themeColor="text1"/>
          <w:sz w:val="24"/>
        </w:rPr>
        <w:t xml:space="preserve">s discussed </w:t>
      </w:r>
      <w:r w:rsidR="003C725D" w:rsidRPr="00154A25">
        <w:rPr>
          <w:rFonts w:ascii="Arial" w:hAnsi="Arial" w:cs="Arial"/>
          <w:color w:val="000000" w:themeColor="text1"/>
          <w:sz w:val="24"/>
        </w:rPr>
        <w:t>in the introduction, these three β-tubulin isotypes have been associated with the most aggressive and invasive cancers.</w:t>
      </w:r>
    </w:p>
    <w:p w:rsidR="00671211" w:rsidRPr="00154A25" w:rsidRDefault="003C725D" w:rsidP="00AF2086">
      <w:pPr>
        <w:spacing w:after="120" w:line="480" w:lineRule="auto"/>
        <w:jc w:val="both"/>
        <w:rPr>
          <w:rFonts w:ascii="Arial" w:hAnsi="Arial" w:cs="Arial"/>
          <w:color w:val="000000" w:themeColor="text1"/>
          <w:sz w:val="24"/>
        </w:rPr>
      </w:pPr>
      <w:r w:rsidRPr="00154A25">
        <w:rPr>
          <w:rFonts w:ascii="Arial" w:hAnsi="Arial" w:cs="Arial"/>
          <w:color w:val="000000" w:themeColor="text1"/>
          <w:sz w:val="24"/>
        </w:rPr>
        <w:t>Overall, t</w:t>
      </w:r>
      <w:r w:rsidR="00671211" w:rsidRPr="00154A25">
        <w:rPr>
          <w:rFonts w:ascii="Arial" w:hAnsi="Arial" w:cs="Arial"/>
          <w:color w:val="000000" w:themeColor="text1"/>
          <w:sz w:val="24"/>
        </w:rPr>
        <w:t xml:space="preserve">he findings </w:t>
      </w:r>
      <w:r w:rsidRPr="00154A25">
        <w:rPr>
          <w:rFonts w:ascii="Arial" w:hAnsi="Arial" w:cs="Arial"/>
          <w:color w:val="000000" w:themeColor="text1"/>
          <w:sz w:val="24"/>
        </w:rPr>
        <w:t xml:space="preserve">and evidence from the bioinformatic searches and explorations </w:t>
      </w:r>
      <w:r w:rsidR="00671211" w:rsidRPr="00154A25">
        <w:rPr>
          <w:rFonts w:ascii="Arial" w:hAnsi="Arial" w:cs="Arial"/>
          <w:color w:val="000000" w:themeColor="text1"/>
          <w:sz w:val="24"/>
        </w:rPr>
        <w:t xml:space="preserve">have provided revealing insights into previously unexplored metabolic actions of SCFAs in colonocytes, </w:t>
      </w:r>
      <w:r w:rsidRPr="00154A25">
        <w:rPr>
          <w:rFonts w:ascii="Arial" w:hAnsi="Arial" w:cs="Arial"/>
          <w:color w:val="000000" w:themeColor="text1"/>
          <w:sz w:val="24"/>
        </w:rPr>
        <w:t xml:space="preserve">supporting </w:t>
      </w:r>
      <w:r w:rsidR="00671211" w:rsidRPr="00154A25">
        <w:rPr>
          <w:rFonts w:ascii="Arial" w:hAnsi="Arial" w:cs="Arial"/>
          <w:color w:val="000000" w:themeColor="text1"/>
          <w:sz w:val="24"/>
        </w:rPr>
        <w:t xml:space="preserve">a novel pathway by which </w:t>
      </w:r>
      <w:r w:rsidRPr="00154A25">
        <w:rPr>
          <w:rFonts w:ascii="Arial" w:hAnsi="Arial" w:cs="Arial"/>
          <w:color w:val="000000" w:themeColor="text1"/>
          <w:sz w:val="24"/>
        </w:rPr>
        <w:t xml:space="preserve">odd-chain </w:t>
      </w:r>
      <w:r w:rsidR="00671211" w:rsidRPr="00154A25">
        <w:rPr>
          <w:rFonts w:ascii="Arial" w:hAnsi="Arial" w:cs="Arial"/>
          <w:color w:val="000000" w:themeColor="text1"/>
          <w:sz w:val="24"/>
        </w:rPr>
        <w:t>SCFAs could act as chemopreventives in colon cancer epithelial cells.</w:t>
      </w:r>
    </w:p>
    <w:p w:rsidR="003C725D" w:rsidRPr="00154A25" w:rsidRDefault="003C725D" w:rsidP="00AF2086">
      <w:pPr>
        <w:spacing w:after="120" w:line="480" w:lineRule="auto"/>
        <w:jc w:val="both"/>
        <w:rPr>
          <w:rFonts w:ascii="Arial" w:hAnsi="Arial" w:cs="Arial"/>
          <w:color w:val="000000" w:themeColor="text1"/>
          <w:sz w:val="24"/>
        </w:rPr>
      </w:pPr>
    </w:p>
    <w:p w:rsidR="00D86AD5" w:rsidRPr="00154A25" w:rsidRDefault="006418D6" w:rsidP="00D86AD5">
      <w:pPr>
        <w:pStyle w:val="Heading2"/>
        <w:spacing w:before="480" w:after="120" w:line="480" w:lineRule="auto"/>
        <w:jc w:val="both"/>
        <w:rPr>
          <w:rFonts w:ascii="Arial" w:hAnsi="Arial" w:cs="Arial"/>
          <w:color w:val="000000" w:themeColor="text1"/>
          <w:sz w:val="24"/>
          <w:szCs w:val="24"/>
        </w:rPr>
      </w:pPr>
      <w:bookmarkStart w:id="256" w:name="_Toc351362900"/>
      <w:bookmarkStart w:id="257" w:name="_Toc362832856"/>
      <w:r w:rsidRPr="00154A25">
        <w:rPr>
          <w:rFonts w:ascii="Arial" w:hAnsi="Arial" w:cs="Arial"/>
          <w:color w:val="000000" w:themeColor="text1"/>
          <w:sz w:val="24"/>
          <w:szCs w:val="24"/>
        </w:rPr>
        <w:t>7.6</w:t>
      </w:r>
      <w:r w:rsidR="00D86AD5" w:rsidRPr="00154A25">
        <w:rPr>
          <w:rFonts w:ascii="Arial" w:hAnsi="Arial" w:cs="Arial"/>
          <w:color w:val="000000" w:themeColor="text1"/>
          <w:sz w:val="24"/>
          <w:szCs w:val="24"/>
        </w:rPr>
        <w:t>. Key Conclusions</w:t>
      </w:r>
      <w:r w:rsidR="00D37630" w:rsidRPr="00154A25">
        <w:rPr>
          <w:rFonts w:ascii="Arial" w:hAnsi="Arial" w:cs="Arial"/>
          <w:color w:val="000000" w:themeColor="text1"/>
          <w:sz w:val="24"/>
          <w:szCs w:val="24"/>
        </w:rPr>
        <w:t>: Bioinformatics</w:t>
      </w:r>
      <w:bookmarkEnd w:id="256"/>
      <w:bookmarkEnd w:id="257"/>
    </w:p>
    <w:p w:rsidR="009E197B" w:rsidRPr="00154A25" w:rsidRDefault="009E197B"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Bioinformatics supported the key suppositions in the hypothesised pathway by confirming that epigenetic post-translational acetylation promoted transcription at the β-tubulin isotype genes identified as</w:t>
      </w:r>
      <w:r w:rsidR="005E7808" w:rsidRPr="00154A25">
        <w:rPr>
          <w:rFonts w:ascii="Arial" w:hAnsi="Arial" w:cs="Arial"/>
          <w:color w:val="000000" w:themeColor="text1"/>
          <w:sz w:val="24"/>
          <w:szCs w:val="24"/>
        </w:rPr>
        <w:t xml:space="preserve"> </w:t>
      </w:r>
      <w:r w:rsidR="003C725D" w:rsidRPr="00154A25">
        <w:rPr>
          <w:rFonts w:ascii="Arial" w:hAnsi="Arial" w:cs="Arial"/>
          <w:color w:val="000000" w:themeColor="text1"/>
          <w:sz w:val="24"/>
          <w:szCs w:val="24"/>
        </w:rPr>
        <w:t xml:space="preserve">differentially </w:t>
      </w:r>
      <w:r w:rsidR="005E7808" w:rsidRPr="00154A25">
        <w:rPr>
          <w:rFonts w:ascii="Arial" w:hAnsi="Arial" w:cs="Arial"/>
          <w:color w:val="000000" w:themeColor="text1"/>
          <w:sz w:val="24"/>
          <w:szCs w:val="24"/>
        </w:rPr>
        <w:t>regulated by multi-plex iTRAQ</w:t>
      </w:r>
      <w:r w:rsidRPr="00154A25">
        <w:rPr>
          <w:rFonts w:ascii="Arial" w:hAnsi="Arial" w:cs="Arial"/>
          <w:color w:val="000000" w:themeColor="text1"/>
          <w:sz w:val="24"/>
          <w:szCs w:val="24"/>
        </w:rPr>
        <w:t>.</w:t>
      </w:r>
    </w:p>
    <w:p w:rsidR="00D86AD5" w:rsidRPr="00154A25" w:rsidRDefault="009E197B"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Pathway expression analysis, based on the multi-plex iTRAQ </w:t>
      </w:r>
      <w:r w:rsidR="00EF50D4" w:rsidRPr="00154A25">
        <w:rPr>
          <w:rFonts w:ascii="Arial" w:hAnsi="Arial" w:cs="Arial"/>
          <w:color w:val="000000" w:themeColor="text1"/>
          <w:sz w:val="24"/>
          <w:szCs w:val="24"/>
        </w:rPr>
        <w:t xml:space="preserve">fold-change </w:t>
      </w:r>
      <w:r w:rsidRPr="00154A25">
        <w:rPr>
          <w:rFonts w:ascii="Arial" w:hAnsi="Arial" w:cs="Arial"/>
          <w:color w:val="000000" w:themeColor="text1"/>
          <w:sz w:val="24"/>
          <w:szCs w:val="24"/>
        </w:rPr>
        <w:t>data showed that the odd and even</w:t>
      </w:r>
      <w:r w:rsidR="0039768A"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chain SCFAs were associated with distinct mitotic events: </w:t>
      </w:r>
      <w:r w:rsidR="00EF50D4" w:rsidRPr="00154A25">
        <w:rPr>
          <w:rFonts w:ascii="Arial" w:hAnsi="Arial" w:cs="Arial"/>
          <w:color w:val="000000" w:themeColor="text1"/>
          <w:sz w:val="24"/>
          <w:szCs w:val="24"/>
        </w:rPr>
        <w:t xml:space="preserve">butyrate </w:t>
      </w:r>
      <w:r w:rsidRPr="00154A25">
        <w:rPr>
          <w:rFonts w:ascii="Arial" w:hAnsi="Arial" w:cs="Arial"/>
          <w:color w:val="000000" w:themeColor="text1"/>
          <w:sz w:val="24"/>
          <w:szCs w:val="24"/>
        </w:rPr>
        <w:t>was solely associated with G1</w:t>
      </w:r>
      <w:r w:rsidR="00EF50D4"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mitotic events; </w:t>
      </w:r>
      <w:r w:rsidR="00EF50D4" w:rsidRPr="00154A25">
        <w:rPr>
          <w:rFonts w:ascii="Arial" w:hAnsi="Arial" w:cs="Arial"/>
          <w:color w:val="000000" w:themeColor="text1"/>
          <w:sz w:val="24"/>
          <w:szCs w:val="24"/>
        </w:rPr>
        <w:t xml:space="preserve">valerate </w:t>
      </w:r>
      <w:r w:rsidRPr="00154A25">
        <w:rPr>
          <w:rFonts w:ascii="Arial" w:hAnsi="Arial" w:cs="Arial"/>
          <w:color w:val="000000" w:themeColor="text1"/>
          <w:sz w:val="24"/>
          <w:szCs w:val="24"/>
        </w:rPr>
        <w:t xml:space="preserve">was </w:t>
      </w:r>
      <w:r w:rsidR="005E7808" w:rsidRPr="00154A25">
        <w:rPr>
          <w:rFonts w:ascii="Arial" w:hAnsi="Arial" w:cs="Arial"/>
          <w:color w:val="000000" w:themeColor="text1"/>
          <w:sz w:val="24"/>
          <w:szCs w:val="24"/>
        </w:rPr>
        <w:t>solely</w:t>
      </w:r>
      <w:r w:rsidRPr="00154A25">
        <w:rPr>
          <w:rFonts w:ascii="Arial" w:hAnsi="Arial" w:cs="Arial"/>
          <w:color w:val="000000" w:themeColor="text1"/>
          <w:sz w:val="24"/>
          <w:szCs w:val="24"/>
        </w:rPr>
        <w:t xml:space="preserve"> involved with G2</w:t>
      </w:r>
      <w:r w:rsidR="00EF50D4"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mitotic events; </w:t>
      </w:r>
      <w:r w:rsidR="00EF50D4" w:rsidRPr="00154A25">
        <w:rPr>
          <w:rFonts w:ascii="Arial" w:hAnsi="Arial" w:cs="Arial"/>
          <w:color w:val="000000" w:themeColor="text1"/>
          <w:sz w:val="24"/>
          <w:szCs w:val="24"/>
        </w:rPr>
        <w:t xml:space="preserve">propionate </w:t>
      </w:r>
      <w:r w:rsidRPr="00154A25">
        <w:rPr>
          <w:rFonts w:ascii="Arial" w:hAnsi="Arial" w:cs="Arial"/>
          <w:color w:val="000000" w:themeColor="text1"/>
          <w:sz w:val="24"/>
          <w:szCs w:val="24"/>
        </w:rPr>
        <w:t>was associated with both G1 and G2</w:t>
      </w:r>
      <w:r w:rsidR="00EF50D4"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mitotic events, but </w:t>
      </w:r>
      <w:r w:rsidR="00EF50D4" w:rsidRPr="00154A25">
        <w:rPr>
          <w:rFonts w:ascii="Arial" w:hAnsi="Arial" w:cs="Arial"/>
          <w:color w:val="000000" w:themeColor="text1"/>
          <w:sz w:val="24"/>
          <w:szCs w:val="24"/>
        </w:rPr>
        <w:t>as a weaker partner</w:t>
      </w:r>
      <w:r w:rsidRPr="00154A25">
        <w:rPr>
          <w:rFonts w:ascii="Arial" w:hAnsi="Arial" w:cs="Arial"/>
          <w:color w:val="000000" w:themeColor="text1"/>
          <w:sz w:val="24"/>
          <w:szCs w:val="24"/>
        </w:rPr>
        <w:t>.</w:t>
      </w:r>
    </w:p>
    <w:p w:rsidR="00E61397" w:rsidRPr="00154A25" w:rsidRDefault="00E61397">
      <w:pPr>
        <w:rPr>
          <w:rFonts w:ascii="Arial" w:eastAsiaTheme="majorEastAsia" w:hAnsi="Arial" w:cs="Arial"/>
          <w:b/>
          <w:bCs/>
          <w:color w:val="000000" w:themeColor="text1"/>
          <w:sz w:val="24"/>
          <w:lang w:eastAsia="en-GB"/>
        </w:rPr>
      </w:pPr>
      <w:r w:rsidRPr="00154A25">
        <w:rPr>
          <w:rFonts w:ascii="Arial" w:hAnsi="Arial" w:cs="Arial"/>
          <w:color w:val="000000" w:themeColor="text1"/>
          <w:sz w:val="24"/>
        </w:rPr>
        <w:br w:type="page"/>
      </w:r>
    </w:p>
    <w:p w:rsidR="00C11747" w:rsidRPr="00154A25" w:rsidRDefault="009D5203" w:rsidP="005B150A">
      <w:pPr>
        <w:pStyle w:val="Heading1"/>
        <w:spacing w:before="0" w:after="240" w:line="480" w:lineRule="auto"/>
        <w:ind w:left="426" w:hanging="426"/>
        <w:jc w:val="both"/>
        <w:rPr>
          <w:rFonts w:ascii="Arial" w:hAnsi="Arial" w:cs="Arial"/>
          <w:color w:val="000000" w:themeColor="text1"/>
          <w:szCs w:val="24"/>
        </w:rPr>
      </w:pPr>
      <w:bookmarkStart w:id="258" w:name="_Toc351362901"/>
      <w:bookmarkStart w:id="259" w:name="_Toc362832857"/>
      <w:r w:rsidRPr="00154A25">
        <w:rPr>
          <w:rFonts w:ascii="Arial" w:hAnsi="Arial" w:cs="Arial"/>
          <w:color w:val="000000" w:themeColor="text1"/>
          <w:szCs w:val="24"/>
        </w:rPr>
        <w:lastRenderedPageBreak/>
        <w:t>8.</w:t>
      </w:r>
      <w:r w:rsidR="005E7808" w:rsidRPr="00154A25">
        <w:rPr>
          <w:rFonts w:ascii="Arial" w:hAnsi="Arial" w:cs="Arial"/>
          <w:color w:val="000000" w:themeColor="text1"/>
          <w:szCs w:val="24"/>
        </w:rPr>
        <w:t xml:space="preserve"> </w:t>
      </w:r>
      <w:r w:rsidRPr="00154A25">
        <w:rPr>
          <w:rFonts w:ascii="Arial" w:hAnsi="Arial" w:cs="Arial"/>
          <w:color w:val="000000" w:themeColor="text1"/>
          <w:szCs w:val="24"/>
        </w:rPr>
        <w:t xml:space="preserve">Computational </w:t>
      </w:r>
      <w:r w:rsidR="004F452D" w:rsidRPr="00154A25">
        <w:rPr>
          <w:rFonts w:ascii="Arial" w:hAnsi="Arial" w:cs="Arial"/>
          <w:color w:val="000000" w:themeColor="text1"/>
          <w:szCs w:val="24"/>
        </w:rPr>
        <w:t>d</w:t>
      </w:r>
      <w:r w:rsidRPr="00154A25">
        <w:rPr>
          <w:rFonts w:ascii="Arial" w:hAnsi="Arial" w:cs="Arial"/>
          <w:color w:val="000000" w:themeColor="text1"/>
          <w:szCs w:val="24"/>
        </w:rPr>
        <w:t xml:space="preserve">ynamical </w:t>
      </w:r>
      <w:r w:rsidR="004F452D" w:rsidRPr="00154A25">
        <w:rPr>
          <w:rFonts w:ascii="Arial" w:hAnsi="Arial" w:cs="Arial"/>
          <w:color w:val="000000" w:themeColor="text1"/>
          <w:szCs w:val="24"/>
        </w:rPr>
        <w:t>m</w:t>
      </w:r>
      <w:r w:rsidRPr="00154A25">
        <w:rPr>
          <w:rFonts w:ascii="Arial" w:hAnsi="Arial" w:cs="Arial"/>
          <w:color w:val="000000" w:themeColor="text1"/>
          <w:szCs w:val="24"/>
        </w:rPr>
        <w:t>odelling</w:t>
      </w:r>
      <w:r w:rsidR="009E197B" w:rsidRPr="00154A25">
        <w:rPr>
          <w:rFonts w:ascii="Arial" w:hAnsi="Arial" w:cs="Arial"/>
          <w:color w:val="000000" w:themeColor="text1"/>
          <w:szCs w:val="24"/>
        </w:rPr>
        <w:t xml:space="preserve"> </w:t>
      </w:r>
      <w:r w:rsidR="00EF50D4" w:rsidRPr="00154A25">
        <w:rPr>
          <w:rFonts w:ascii="Arial" w:hAnsi="Arial" w:cs="Arial"/>
          <w:color w:val="000000" w:themeColor="text1"/>
          <w:szCs w:val="24"/>
        </w:rPr>
        <w:t xml:space="preserve">supports </w:t>
      </w:r>
      <w:r w:rsidR="009E197B" w:rsidRPr="00154A25">
        <w:rPr>
          <w:rFonts w:ascii="Arial" w:hAnsi="Arial" w:cs="Arial"/>
          <w:color w:val="000000" w:themeColor="text1"/>
          <w:szCs w:val="24"/>
        </w:rPr>
        <w:t>a</w:t>
      </w:r>
      <w:r w:rsidR="005F5CEC" w:rsidRPr="00154A25">
        <w:rPr>
          <w:rFonts w:ascii="Arial" w:hAnsi="Arial" w:cs="Arial"/>
          <w:color w:val="000000" w:themeColor="text1"/>
          <w:szCs w:val="24"/>
        </w:rPr>
        <w:t xml:space="preserve"> hypothesi</w:t>
      </w:r>
      <w:r w:rsidR="008112B1" w:rsidRPr="00154A25">
        <w:rPr>
          <w:rFonts w:ascii="Arial" w:hAnsi="Arial" w:cs="Arial"/>
          <w:color w:val="000000" w:themeColor="text1"/>
          <w:szCs w:val="24"/>
        </w:rPr>
        <w:t>s</w:t>
      </w:r>
      <w:r w:rsidR="005F5CEC" w:rsidRPr="00154A25">
        <w:rPr>
          <w:rFonts w:ascii="Arial" w:hAnsi="Arial" w:cs="Arial"/>
          <w:color w:val="000000" w:themeColor="text1"/>
          <w:szCs w:val="24"/>
        </w:rPr>
        <w:t>ed</w:t>
      </w:r>
      <w:r w:rsidR="009E197B" w:rsidRPr="00154A25">
        <w:rPr>
          <w:rFonts w:ascii="Arial" w:hAnsi="Arial" w:cs="Arial"/>
          <w:color w:val="000000" w:themeColor="text1"/>
          <w:szCs w:val="24"/>
        </w:rPr>
        <w:t xml:space="preserve"> </w:t>
      </w:r>
      <w:r w:rsidR="005F5CEC" w:rsidRPr="00154A25">
        <w:rPr>
          <w:rFonts w:ascii="Arial" w:hAnsi="Arial" w:cs="Arial"/>
          <w:color w:val="000000" w:themeColor="text1"/>
          <w:szCs w:val="24"/>
        </w:rPr>
        <w:t>SCFA-</w:t>
      </w:r>
      <w:r w:rsidR="004F452D" w:rsidRPr="00154A25">
        <w:rPr>
          <w:rFonts w:ascii="Arial" w:hAnsi="Arial" w:cs="Arial"/>
          <w:color w:val="000000" w:themeColor="text1"/>
          <w:szCs w:val="24"/>
        </w:rPr>
        <w:t xml:space="preserve">targeted mitotic pathway </w:t>
      </w:r>
      <w:r w:rsidR="00EF50D4" w:rsidRPr="00154A25">
        <w:rPr>
          <w:rFonts w:ascii="Arial" w:hAnsi="Arial" w:cs="Arial"/>
          <w:color w:val="000000" w:themeColor="text1"/>
          <w:szCs w:val="24"/>
        </w:rPr>
        <w:t>in which</w:t>
      </w:r>
      <w:r w:rsidR="005F5CEC" w:rsidRPr="00154A25">
        <w:rPr>
          <w:rFonts w:ascii="Arial" w:hAnsi="Arial" w:cs="Arial"/>
          <w:color w:val="000000" w:themeColor="text1"/>
          <w:szCs w:val="24"/>
        </w:rPr>
        <w:t xml:space="preserve"> odd</w:t>
      </w:r>
      <w:r w:rsidR="0039768A" w:rsidRPr="00154A25">
        <w:rPr>
          <w:rFonts w:ascii="Arial" w:hAnsi="Arial" w:cs="Arial"/>
          <w:color w:val="000000" w:themeColor="text1"/>
          <w:szCs w:val="24"/>
        </w:rPr>
        <w:t>-</w:t>
      </w:r>
      <w:r w:rsidR="005F5CEC" w:rsidRPr="00154A25">
        <w:rPr>
          <w:rFonts w:ascii="Arial" w:hAnsi="Arial" w:cs="Arial"/>
          <w:color w:val="000000" w:themeColor="text1"/>
          <w:szCs w:val="24"/>
        </w:rPr>
        <w:t>chain SCFAs act as anti-mitotic destabilising agents by disrupting MT</w:t>
      </w:r>
      <w:r w:rsidR="00F31E32" w:rsidRPr="00154A25">
        <w:rPr>
          <w:rFonts w:ascii="Arial" w:hAnsi="Arial" w:cs="Arial"/>
          <w:color w:val="000000" w:themeColor="text1"/>
          <w:szCs w:val="24"/>
        </w:rPr>
        <w:t>-</w:t>
      </w:r>
      <w:r w:rsidR="005F5CEC" w:rsidRPr="00154A25">
        <w:rPr>
          <w:rFonts w:ascii="Arial" w:hAnsi="Arial" w:cs="Arial"/>
          <w:color w:val="000000" w:themeColor="text1"/>
          <w:szCs w:val="24"/>
        </w:rPr>
        <w:t>dynamic instability</w:t>
      </w:r>
      <w:bookmarkEnd w:id="258"/>
      <w:bookmarkEnd w:id="259"/>
    </w:p>
    <w:p w:rsidR="00EF50D4" w:rsidRPr="00154A25" w:rsidRDefault="00EF50D4" w:rsidP="00EF50D4">
      <w:pPr>
        <w:rPr>
          <w:rFonts w:ascii="Arial" w:hAnsi="Arial" w:cs="Arial"/>
          <w:color w:val="000000" w:themeColor="text1"/>
          <w:sz w:val="24"/>
        </w:rPr>
      </w:pPr>
    </w:p>
    <w:p w:rsidR="009E197B" w:rsidRPr="00154A25" w:rsidRDefault="009E197B" w:rsidP="009E197B">
      <w:pPr>
        <w:pStyle w:val="Heading2"/>
        <w:spacing w:before="480" w:after="120" w:line="480" w:lineRule="auto"/>
        <w:jc w:val="both"/>
        <w:rPr>
          <w:rFonts w:ascii="Arial" w:hAnsi="Arial" w:cs="Arial"/>
          <w:color w:val="000000" w:themeColor="text1"/>
          <w:sz w:val="24"/>
          <w:szCs w:val="24"/>
        </w:rPr>
      </w:pPr>
      <w:bookmarkStart w:id="260" w:name="_Toc362832858"/>
      <w:bookmarkStart w:id="261" w:name="_Toc351362902"/>
      <w:r w:rsidRPr="00154A25">
        <w:rPr>
          <w:rFonts w:ascii="Arial" w:hAnsi="Arial" w:cs="Arial"/>
          <w:color w:val="000000" w:themeColor="text1"/>
          <w:sz w:val="24"/>
          <w:szCs w:val="24"/>
        </w:rPr>
        <w:t xml:space="preserve">8.1. Contribution </w:t>
      </w:r>
      <w:r w:rsidR="00EF50D4" w:rsidRPr="00154A25">
        <w:rPr>
          <w:rFonts w:ascii="Arial" w:hAnsi="Arial" w:cs="Arial"/>
          <w:color w:val="000000" w:themeColor="text1"/>
          <w:sz w:val="24"/>
          <w:szCs w:val="24"/>
        </w:rPr>
        <w:t xml:space="preserve">of </w:t>
      </w:r>
      <w:r w:rsidR="00273DE2" w:rsidRPr="00154A25">
        <w:rPr>
          <w:rFonts w:ascii="Arial" w:hAnsi="Arial" w:cs="Arial"/>
          <w:color w:val="000000" w:themeColor="text1"/>
          <w:sz w:val="24"/>
          <w:szCs w:val="24"/>
        </w:rPr>
        <w:t xml:space="preserve">computational dynamical modelling to </w:t>
      </w:r>
      <w:r w:rsidRPr="00154A25">
        <w:rPr>
          <w:rFonts w:ascii="Arial" w:hAnsi="Arial" w:cs="Arial"/>
          <w:color w:val="000000" w:themeColor="text1"/>
          <w:sz w:val="24"/>
          <w:szCs w:val="24"/>
        </w:rPr>
        <w:t>the overall project</w:t>
      </w:r>
      <w:bookmarkEnd w:id="260"/>
      <w:bookmarkEnd w:id="261"/>
    </w:p>
    <w:p w:rsidR="009E197B" w:rsidRPr="00154A25" w:rsidRDefault="00EF50D4"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State-of-the-art, high-throughput, quantitative experimentation had generated a c</w:t>
      </w:r>
      <w:r w:rsidR="005F5CEC" w:rsidRPr="00154A25">
        <w:rPr>
          <w:rFonts w:ascii="Arial" w:hAnsi="Arial" w:cs="Arial"/>
          <w:color w:val="000000" w:themeColor="text1"/>
          <w:sz w:val="24"/>
          <w:szCs w:val="24"/>
        </w:rPr>
        <w:t xml:space="preserve">onsiderable </w:t>
      </w:r>
      <w:r w:rsidRPr="00154A25">
        <w:rPr>
          <w:rFonts w:ascii="Arial" w:hAnsi="Arial" w:cs="Arial"/>
          <w:color w:val="000000" w:themeColor="text1"/>
          <w:sz w:val="24"/>
          <w:szCs w:val="24"/>
        </w:rPr>
        <w:t>volume of complex inter-related information. Systems Biology, through a bottom up approach, could facilitate formulation of a hypothesis</w:t>
      </w:r>
      <w:r w:rsidR="009E197B" w:rsidRPr="00154A25">
        <w:rPr>
          <w:rFonts w:ascii="Arial" w:hAnsi="Arial" w:cs="Arial"/>
          <w:color w:val="000000" w:themeColor="text1"/>
          <w:sz w:val="24"/>
          <w:szCs w:val="24"/>
        </w:rPr>
        <w:t>.</w:t>
      </w:r>
    </w:p>
    <w:p w:rsidR="005F5CEC" w:rsidRPr="00154A25" w:rsidRDefault="00EF50D4" w:rsidP="001412D1">
      <w:pPr>
        <w:pStyle w:val="ListParagraph"/>
        <w:numPr>
          <w:ilvl w:val="0"/>
          <w:numId w:val="23"/>
        </w:numPr>
        <w:spacing w:after="120"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C</w:t>
      </w:r>
      <w:r w:rsidR="005F5CEC" w:rsidRPr="00154A25">
        <w:rPr>
          <w:rFonts w:ascii="Arial" w:hAnsi="Arial" w:cs="Arial"/>
          <w:color w:val="000000" w:themeColor="text1"/>
          <w:sz w:val="24"/>
          <w:szCs w:val="24"/>
        </w:rPr>
        <w:t xml:space="preserve">omputational dynamical modelling was able to test the plausibility of the </w:t>
      </w:r>
      <w:r w:rsidRPr="00154A25">
        <w:rPr>
          <w:rFonts w:ascii="Arial" w:hAnsi="Arial" w:cs="Arial"/>
          <w:color w:val="000000" w:themeColor="text1"/>
          <w:sz w:val="24"/>
          <w:szCs w:val="24"/>
        </w:rPr>
        <w:t xml:space="preserve">proposed </w:t>
      </w:r>
      <w:r w:rsidR="005F5CEC" w:rsidRPr="00154A25">
        <w:rPr>
          <w:rFonts w:ascii="Arial" w:hAnsi="Arial" w:cs="Arial"/>
          <w:color w:val="000000" w:themeColor="text1"/>
          <w:sz w:val="24"/>
          <w:szCs w:val="24"/>
        </w:rPr>
        <w:t xml:space="preserve">hypothesis, make testable predictions </w:t>
      </w:r>
      <w:r w:rsidRPr="00154A25">
        <w:rPr>
          <w:rFonts w:ascii="Arial" w:hAnsi="Arial" w:cs="Arial"/>
          <w:color w:val="000000" w:themeColor="text1"/>
          <w:sz w:val="24"/>
          <w:szCs w:val="24"/>
        </w:rPr>
        <w:t xml:space="preserve">for further investigation </w:t>
      </w:r>
      <w:r w:rsidR="005F5CEC" w:rsidRPr="00154A25">
        <w:rPr>
          <w:rFonts w:ascii="Arial" w:hAnsi="Arial" w:cs="Arial"/>
          <w:color w:val="000000" w:themeColor="text1"/>
          <w:sz w:val="24"/>
          <w:szCs w:val="24"/>
        </w:rPr>
        <w:t>and provide revealing insights into the mechanisms involved.</w:t>
      </w:r>
    </w:p>
    <w:p w:rsidR="00EF50D4" w:rsidRPr="00154A25" w:rsidRDefault="00EF50D4" w:rsidP="00EF50D4">
      <w:pPr>
        <w:spacing w:after="120" w:line="480" w:lineRule="auto"/>
        <w:jc w:val="both"/>
        <w:rPr>
          <w:rFonts w:ascii="Arial" w:hAnsi="Arial" w:cs="Arial"/>
          <w:color w:val="000000" w:themeColor="text1"/>
          <w:sz w:val="24"/>
        </w:rPr>
      </w:pPr>
    </w:p>
    <w:p w:rsidR="009D5203" w:rsidRPr="00154A25" w:rsidRDefault="009D5203" w:rsidP="006A7454">
      <w:pPr>
        <w:pStyle w:val="Heading2"/>
        <w:spacing w:before="480" w:after="120" w:line="480" w:lineRule="auto"/>
        <w:jc w:val="both"/>
        <w:rPr>
          <w:rFonts w:ascii="Arial" w:hAnsi="Arial" w:cs="Arial"/>
          <w:color w:val="000000" w:themeColor="text1"/>
          <w:sz w:val="24"/>
          <w:szCs w:val="24"/>
        </w:rPr>
      </w:pPr>
      <w:bookmarkStart w:id="262" w:name="_Toc351362903"/>
      <w:bookmarkStart w:id="263" w:name="_Toc362832859"/>
      <w:r w:rsidRPr="00154A25">
        <w:rPr>
          <w:rFonts w:ascii="Arial" w:hAnsi="Arial" w:cs="Arial"/>
          <w:color w:val="000000" w:themeColor="text1"/>
          <w:sz w:val="24"/>
          <w:szCs w:val="24"/>
        </w:rPr>
        <w:t>8.</w:t>
      </w:r>
      <w:r w:rsidR="00D37630" w:rsidRPr="00154A25">
        <w:rPr>
          <w:rFonts w:ascii="Arial" w:hAnsi="Arial" w:cs="Arial"/>
          <w:color w:val="000000" w:themeColor="text1"/>
          <w:sz w:val="24"/>
          <w:szCs w:val="24"/>
        </w:rPr>
        <w:t>2</w:t>
      </w:r>
      <w:r w:rsidRPr="00154A25">
        <w:rPr>
          <w:rFonts w:ascii="Arial" w:hAnsi="Arial" w:cs="Arial"/>
          <w:color w:val="000000" w:themeColor="text1"/>
          <w:sz w:val="24"/>
          <w:szCs w:val="24"/>
        </w:rPr>
        <w:t>. Introduction</w:t>
      </w:r>
      <w:r w:rsidR="00EF50D4" w:rsidRPr="00154A25">
        <w:rPr>
          <w:rFonts w:ascii="Arial" w:hAnsi="Arial" w:cs="Arial"/>
          <w:color w:val="000000" w:themeColor="text1"/>
          <w:sz w:val="24"/>
          <w:szCs w:val="24"/>
        </w:rPr>
        <w:t xml:space="preserve"> to c</w:t>
      </w:r>
      <w:r w:rsidRPr="00154A25">
        <w:rPr>
          <w:rFonts w:ascii="Arial" w:hAnsi="Arial" w:cs="Arial"/>
          <w:color w:val="000000" w:themeColor="text1"/>
          <w:sz w:val="24"/>
          <w:szCs w:val="24"/>
        </w:rPr>
        <w:t xml:space="preserve">omputational </w:t>
      </w:r>
      <w:r w:rsidR="00273DE2" w:rsidRPr="00154A25">
        <w:rPr>
          <w:rFonts w:ascii="Arial" w:hAnsi="Arial" w:cs="Arial"/>
          <w:color w:val="000000" w:themeColor="text1"/>
          <w:sz w:val="24"/>
          <w:szCs w:val="24"/>
        </w:rPr>
        <w:t>d</w:t>
      </w:r>
      <w:r w:rsidRPr="00154A25">
        <w:rPr>
          <w:rFonts w:ascii="Arial" w:hAnsi="Arial" w:cs="Arial"/>
          <w:color w:val="000000" w:themeColor="text1"/>
          <w:sz w:val="24"/>
          <w:szCs w:val="24"/>
        </w:rPr>
        <w:t xml:space="preserve">ynamical </w:t>
      </w:r>
      <w:r w:rsidR="00273DE2" w:rsidRPr="00154A25">
        <w:rPr>
          <w:rFonts w:ascii="Arial" w:hAnsi="Arial" w:cs="Arial"/>
          <w:color w:val="000000" w:themeColor="text1"/>
          <w:sz w:val="24"/>
          <w:szCs w:val="24"/>
        </w:rPr>
        <w:t>m</w:t>
      </w:r>
      <w:r w:rsidRPr="00154A25">
        <w:rPr>
          <w:rFonts w:ascii="Arial" w:hAnsi="Arial" w:cs="Arial"/>
          <w:color w:val="000000" w:themeColor="text1"/>
          <w:sz w:val="24"/>
          <w:szCs w:val="24"/>
        </w:rPr>
        <w:t>odelling</w:t>
      </w:r>
      <w:bookmarkEnd w:id="262"/>
      <w:bookmarkEnd w:id="263"/>
    </w:p>
    <w:p w:rsidR="009D5203" w:rsidRPr="00154A25" w:rsidRDefault="009A0EF8" w:rsidP="006A7454">
      <w:pPr>
        <w:pStyle w:val="Heading3"/>
        <w:keepLines w:val="0"/>
        <w:spacing w:before="240" w:after="60" w:line="480" w:lineRule="auto"/>
        <w:rPr>
          <w:rFonts w:ascii="Arial" w:eastAsia="Times New Roman" w:hAnsi="Arial" w:cs="Arial"/>
          <w:b w:val="0"/>
          <w:i/>
          <w:color w:val="000000" w:themeColor="text1"/>
          <w:sz w:val="24"/>
        </w:rPr>
      </w:pPr>
      <w:bookmarkStart w:id="264" w:name="_Toc351362904"/>
      <w:bookmarkStart w:id="265" w:name="_Toc362832860"/>
      <w:r w:rsidRPr="00154A25">
        <w:rPr>
          <w:rFonts w:ascii="Arial" w:eastAsia="Times New Roman" w:hAnsi="Arial" w:cs="Arial"/>
          <w:b w:val="0"/>
          <w:i/>
          <w:color w:val="000000" w:themeColor="text1"/>
          <w:sz w:val="24"/>
        </w:rPr>
        <w:t>8.</w:t>
      </w:r>
      <w:r w:rsidR="00D37630" w:rsidRPr="00154A25">
        <w:rPr>
          <w:rFonts w:ascii="Arial" w:eastAsia="Times New Roman" w:hAnsi="Arial" w:cs="Arial"/>
          <w:b w:val="0"/>
          <w:i/>
          <w:color w:val="000000" w:themeColor="text1"/>
          <w:sz w:val="24"/>
        </w:rPr>
        <w:t>2</w:t>
      </w:r>
      <w:r w:rsidRPr="00154A25">
        <w:rPr>
          <w:rFonts w:ascii="Arial" w:eastAsia="Times New Roman" w:hAnsi="Arial" w:cs="Arial"/>
          <w:b w:val="0"/>
          <w:i/>
          <w:color w:val="000000" w:themeColor="text1"/>
          <w:sz w:val="24"/>
        </w:rPr>
        <w:t xml:space="preserve">.1. </w:t>
      </w:r>
      <w:r w:rsidR="009D5203" w:rsidRPr="00154A25">
        <w:rPr>
          <w:rFonts w:ascii="Arial" w:eastAsia="Times New Roman" w:hAnsi="Arial" w:cs="Arial"/>
          <w:b w:val="0"/>
          <w:i/>
          <w:color w:val="000000" w:themeColor="text1"/>
          <w:sz w:val="24"/>
        </w:rPr>
        <w:t>Computational dynamical modelling of the hypothesised pathway</w:t>
      </w:r>
      <w:bookmarkEnd w:id="264"/>
      <w:bookmarkEnd w:id="265"/>
    </w:p>
    <w:p w:rsidR="00475B3C" w:rsidRPr="00154A25" w:rsidRDefault="00A55C00"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Systems Biology</w:t>
      </w:r>
      <w:r w:rsidR="009D5203" w:rsidRPr="00154A25">
        <w:rPr>
          <w:rFonts w:ascii="Arial" w:hAnsi="Arial" w:cs="Arial"/>
          <w:color w:val="000000" w:themeColor="text1"/>
          <w:sz w:val="24"/>
        </w:rPr>
        <w:t xml:space="preserve"> is a </w:t>
      </w:r>
      <w:r w:rsidR="00EF50D4" w:rsidRPr="00154A25">
        <w:rPr>
          <w:rFonts w:ascii="Arial" w:hAnsi="Arial" w:cs="Arial"/>
          <w:color w:val="000000" w:themeColor="text1"/>
          <w:sz w:val="24"/>
        </w:rPr>
        <w:t xml:space="preserve">valuable </w:t>
      </w:r>
      <w:r w:rsidR="009D5203" w:rsidRPr="00154A25">
        <w:rPr>
          <w:rFonts w:ascii="Arial" w:hAnsi="Arial" w:cs="Arial"/>
          <w:color w:val="000000" w:themeColor="text1"/>
          <w:sz w:val="24"/>
        </w:rPr>
        <w:t>technique for studying complex biological processes</w:t>
      </w:r>
      <w:r w:rsidR="00475B3C" w:rsidRPr="00154A25">
        <w:rPr>
          <w:rFonts w:ascii="Arial" w:hAnsi="Arial" w:cs="Arial"/>
          <w:color w:val="000000" w:themeColor="text1"/>
          <w:sz w:val="24"/>
        </w:rPr>
        <w:t xml:space="preserve">, as discussed in the introduction chapter. Part of this approach is to </w:t>
      </w:r>
      <w:r w:rsidR="009D5203" w:rsidRPr="00154A25">
        <w:rPr>
          <w:rFonts w:ascii="Arial" w:hAnsi="Arial" w:cs="Arial"/>
          <w:color w:val="000000" w:themeColor="text1"/>
          <w:sz w:val="24"/>
        </w:rPr>
        <w:t>combin</w:t>
      </w:r>
      <w:r w:rsidR="00475B3C" w:rsidRPr="00154A25">
        <w:rPr>
          <w:rFonts w:ascii="Arial" w:hAnsi="Arial" w:cs="Arial"/>
          <w:color w:val="000000" w:themeColor="text1"/>
          <w:sz w:val="24"/>
        </w:rPr>
        <w:t>e</w:t>
      </w:r>
      <w:r w:rsidR="009D5203" w:rsidRPr="00154A25">
        <w:rPr>
          <w:rFonts w:ascii="Arial" w:hAnsi="Arial" w:cs="Arial"/>
          <w:color w:val="000000" w:themeColor="text1"/>
          <w:sz w:val="24"/>
        </w:rPr>
        <w:t xml:space="preserve"> computational dynamical modelling with experimental observations</w:t>
      </w:r>
      <w:r w:rsidR="00475B3C" w:rsidRPr="00154A25">
        <w:rPr>
          <w:rFonts w:ascii="Arial" w:hAnsi="Arial" w:cs="Arial"/>
          <w:color w:val="000000" w:themeColor="text1"/>
          <w:sz w:val="24"/>
        </w:rPr>
        <w:t>.</w:t>
      </w:r>
      <w:r w:rsidR="009D5203" w:rsidRPr="00154A25">
        <w:rPr>
          <w:rFonts w:ascii="Arial" w:hAnsi="Arial" w:cs="Arial"/>
          <w:color w:val="000000" w:themeColor="text1"/>
          <w:sz w:val="24"/>
        </w:rPr>
        <w:t xml:space="preserve"> </w:t>
      </w:r>
      <w:r w:rsidR="00475B3C" w:rsidRPr="00154A25">
        <w:rPr>
          <w:rFonts w:ascii="Arial" w:hAnsi="Arial" w:cs="Arial"/>
          <w:color w:val="000000" w:themeColor="text1"/>
          <w:sz w:val="24"/>
        </w:rPr>
        <w:t xml:space="preserve">A well-designed model is one that is simple enough to avoid the complexities of biological systems, yet accurate enough to mimic the pathways being investigated. </w:t>
      </w:r>
      <w:r w:rsidR="00F43675" w:rsidRPr="00154A25">
        <w:rPr>
          <w:rFonts w:ascii="Arial" w:hAnsi="Arial" w:cs="Arial"/>
          <w:color w:val="000000" w:themeColor="text1"/>
          <w:sz w:val="24"/>
        </w:rPr>
        <w:t>The c</w:t>
      </w:r>
      <w:r w:rsidR="00475B3C" w:rsidRPr="00154A25">
        <w:rPr>
          <w:rFonts w:ascii="Arial" w:hAnsi="Arial" w:cs="Arial"/>
          <w:color w:val="000000" w:themeColor="text1"/>
          <w:sz w:val="24"/>
        </w:rPr>
        <w:t>omputational model enabled</w:t>
      </w:r>
      <w:r w:rsidR="009D5203" w:rsidRPr="00154A25">
        <w:rPr>
          <w:rFonts w:ascii="Arial" w:hAnsi="Arial" w:cs="Arial"/>
          <w:color w:val="000000" w:themeColor="text1"/>
          <w:sz w:val="24"/>
        </w:rPr>
        <w:t xml:space="preserve"> the hypothesised metabolic pathway of SCFAs in HCT116 colon cancer cells </w:t>
      </w:r>
      <w:r w:rsidR="00475B3C" w:rsidRPr="00154A25">
        <w:rPr>
          <w:rFonts w:ascii="Arial" w:hAnsi="Arial" w:cs="Arial"/>
          <w:color w:val="000000" w:themeColor="text1"/>
          <w:sz w:val="24"/>
        </w:rPr>
        <w:t xml:space="preserve">to be </w:t>
      </w:r>
      <w:r w:rsidR="009D5203" w:rsidRPr="00154A25">
        <w:rPr>
          <w:rFonts w:ascii="Arial" w:hAnsi="Arial" w:cs="Arial"/>
          <w:color w:val="000000" w:themeColor="text1"/>
          <w:sz w:val="24"/>
        </w:rPr>
        <w:t xml:space="preserve">broken down into </w:t>
      </w:r>
      <w:r w:rsidR="00F43675" w:rsidRPr="00154A25">
        <w:rPr>
          <w:rFonts w:ascii="Arial" w:hAnsi="Arial" w:cs="Arial"/>
          <w:color w:val="000000" w:themeColor="text1"/>
          <w:sz w:val="24"/>
        </w:rPr>
        <w:t xml:space="preserve">its </w:t>
      </w:r>
      <w:r w:rsidR="009D5203" w:rsidRPr="00154A25">
        <w:rPr>
          <w:rFonts w:ascii="Arial" w:hAnsi="Arial" w:cs="Arial"/>
          <w:color w:val="000000" w:themeColor="text1"/>
          <w:sz w:val="24"/>
        </w:rPr>
        <w:t>known or derived kinetic reactions</w:t>
      </w:r>
      <w:r w:rsidR="00475B3C" w:rsidRPr="00154A25">
        <w:rPr>
          <w:rFonts w:ascii="Arial" w:hAnsi="Arial" w:cs="Arial"/>
          <w:color w:val="000000" w:themeColor="text1"/>
          <w:sz w:val="24"/>
        </w:rPr>
        <w:t>,</w:t>
      </w:r>
      <w:r w:rsidR="009D5203" w:rsidRPr="00154A25">
        <w:rPr>
          <w:rFonts w:ascii="Arial" w:hAnsi="Arial" w:cs="Arial"/>
          <w:color w:val="000000" w:themeColor="text1"/>
          <w:sz w:val="24"/>
        </w:rPr>
        <w:t xml:space="preserve"> which </w:t>
      </w:r>
      <w:r w:rsidR="009D5203" w:rsidRPr="00154A25">
        <w:rPr>
          <w:rFonts w:ascii="Arial" w:hAnsi="Arial" w:cs="Arial"/>
          <w:color w:val="000000" w:themeColor="text1"/>
          <w:sz w:val="24"/>
        </w:rPr>
        <w:lastRenderedPageBreak/>
        <w:t xml:space="preserve">were </w:t>
      </w:r>
      <w:r w:rsidR="00475B3C" w:rsidRPr="00154A25">
        <w:rPr>
          <w:rFonts w:ascii="Arial" w:hAnsi="Arial" w:cs="Arial"/>
          <w:color w:val="000000" w:themeColor="text1"/>
          <w:sz w:val="24"/>
        </w:rPr>
        <w:t xml:space="preserve">then </w:t>
      </w:r>
      <w:r w:rsidR="009D5203" w:rsidRPr="00154A25">
        <w:rPr>
          <w:rFonts w:ascii="Arial" w:hAnsi="Arial" w:cs="Arial"/>
          <w:color w:val="000000" w:themeColor="text1"/>
          <w:sz w:val="24"/>
        </w:rPr>
        <w:t xml:space="preserve">translated into ordinary differential equations (ODE). These were linked according to set rules to allow the reactants to interact </w:t>
      </w:r>
      <w:r w:rsidR="00F76170" w:rsidRPr="00154A25">
        <w:rPr>
          <w:rFonts w:ascii="Arial" w:hAnsi="Arial" w:cs="Arial"/>
          <w:i/>
          <w:color w:val="000000" w:themeColor="text1"/>
          <w:sz w:val="24"/>
        </w:rPr>
        <w:t>in silico</w:t>
      </w:r>
      <w:r w:rsidR="009D5203"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00F43675" w:rsidRPr="00154A25">
        <w:rPr>
          <w:rFonts w:ascii="Arial" w:hAnsi="Arial" w:cs="Arial"/>
          <w:color w:val="000000" w:themeColor="text1"/>
          <w:sz w:val="24"/>
        </w:rPr>
        <w:t>The hypothesis is validated if simulated outcomes match experimental observations, conversely a model can show that the assumptions underlying the hypotheses may be incorrect and need to be revised.</w:t>
      </w:r>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The model design was refined by parameter matching the data from the multi-plex iTRAQ and HCA cellomics experiments with the simulated outputs</w:t>
      </w:r>
      <w:r w:rsidR="006F5C84"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C6AB2" w:rsidRPr="00154A25">
        <w:rPr>
          <w:rFonts w:ascii="Arial" w:hAnsi="Arial" w:cs="Arial"/>
          <w:noProof/>
          <w:color w:val="000000" w:themeColor="text1"/>
          <w:sz w:val="24"/>
          <w:vertAlign w:val="superscript"/>
        </w:rPr>
        <w:instrText xml:space="preserve"> ADDIN EN.CITE &lt;EndNote&gt;&lt;Cite&gt;&lt;Author&gt;Kell&lt;/Author&gt;&lt;Year&gt;2004&lt;/Year&gt;&lt;RecNum&gt;183&lt;/RecNum&gt;&lt;DisplayText&gt;[75]&lt;/DisplayText&gt;&lt;record&gt;&lt;rec-number&gt;183&lt;/rec-number&gt;&lt;foreign-keys&gt;&lt;key app="EN" db-id="rs5x295dudx293essv7vwts4r9tdvfzpa250"&gt;183&lt;/key&gt;&lt;/foreign-keys&gt;&lt;ref-type name="Journal Article"&gt;17&lt;/ref-type&gt;&lt;contributors&gt;&lt;authors&gt;&lt;author&gt;Kell, D. B.&lt;/author&gt;&lt;author&gt;Oliver, S. G.&lt;/author&gt;&lt;/authors&gt;&lt;/contributors&gt;&lt;titles&gt;&lt;title&gt;Here is the evidence, now what is the hypothesis? The complementary roles of inductive and hypothesis-driven science in the post-genomic era&lt;/title&gt;&lt;secondary-title&gt;Bioessays&lt;/secondary-title&gt;&lt;/titles&gt;&lt;periodical&gt;&lt;full-title&gt;Bioessays&lt;/full-title&gt;&lt;/periodical&gt;&lt;pages&gt;99-105&lt;/pages&gt;&lt;volume&gt;26&lt;/volume&gt;&lt;number&gt;1&lt;/number&gt;&lt;dates&gt;&lt;year&gt;2004&lt;/year&gt;&lt;/dates&gt;&lt;isbn&gt;0265-9247&lt;/isbn&gt;&lt;accession-num&gt;WOS:000187862300013&lt;/accession-num&gt;&lt;urls&gt;&lt;related-urls&gt;&lt;url&gt;&amp;lt;Go to ISI&amp;gt;://WOS:000187862300013&lt;/url&gt;&lt;/related-urls&gt;&lt;/urls&gt;&lt;electronic-resource-num&gt;10.1002/bies.10385&lt;/electronic-resource-num&gt;&lt;/record&gt;&lt;/Cite&gt;&lt;/EndNote&gt;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75" w:tooltip="Kell, 2004 #183" w:history="1">
        <w:r w:rsidR="00C122C8" w:rsidRPr="00154A25">
          <w:rPr>
            <w:rFonts w:ascii="Arial" w:hAnsi="Arial" w:cs="Arial"/>
            <w:noProof/>
            <w:color w:val="000000" w:themeColor="text1"/>
            <w:sz w:val="24"/>
            <w:vertAlign w:val="superscript"/>
          </w:rPr>
          <w:t>75</w:t>
        </w:r>
      </w:hyperlink>
      <w:r w:rsidR="00CC6AB2"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475B3C" w:rsidRPr="00154A25">
        <w:rPr>
          <w:rFonts w:ascii="Arial" w:hAnsi="Arial" w:cs="Arial"/>
          <w:color w:val="000000" w:themeColor="text1"/>
          <w:sz w:val="24"/>
        </w:rPr>
        <w:t>.</w:t>
      </w:r>
      <w:r w:rsidRPr="00154A25">
        <w:rPr>
          <w:rFonts w:ascii="Arial" w:hAnsi="Arial" w:cs="Arial"/>
          <w:color w:val="000000" w:themeColor="text1"/>
          <w:sz w:val="24"/>
        </w:rPr>
        <w:t xml:space="preserve"> In addition to testing the plausibility of the hypothesis, the model was employed to predict the effects of different </w:t>
      </w:r>
      <w:r w:rsidR="00475B3C" w:rsidRPr="00154A25">
        <w:rPr>
          <w:rFonts w:ascii="Arial" w:hAnsi="Arial" w:cs="Arial"/>
          <w:color w:val="000000" w:themeColor="text1"/>
          <w:sz w:val="24"/>
        </w:rPr>
        <w:t xml:space="preserve">SCFA-treatment conditions and physiological </w:t>
      </w:r>
      <w:r w:rsidRPr="00154A25">
        <w:rPr>
          <w:rFonts w:ascii="Arial" w:hAnsi="Arial" w:cs="Arial"/>
          <w:color w:val="000000" w:themeColor="text1"/>
          <w:sz w:val="24"/>
        </w:rPr>
        <w:t xml:space="preserve">scenarios </w:t>
      </w:r>
      <w:r w:rsidR="00475B3C" w:rsidRPr="00154A25">
        <w:rPr>
          <w:rFonts w:ascii="Arial" w:hAnsi="Arial" w:cs="Arial"/>
          <w:color w:val="000000" w:themeColor="text1"/>
          <w:sz w:val="24"/>
        </w:rPr>
        <w:t xml:space="preserve">by </w:t>
      </w:r>
      <w:r w:rsidRPr="00154A25">
        <w:rPr>
          <w:rFonts w:ascii="Arial" w:hAnsi="Arial" w:cs="Arial"/>
          <w:color w:val="000000" w:themeColor="text1"/>
          <w:sz w:val="24"/>
        </w:rPr>
        <w:t xml:space="preserve">altering their input concentrations </w:t>
      </w:r>
      <w:r w:rsidR="00475B3C" w:rsidRPr="00154A25">
        <w:rPr>
          <w:rFonts w:ascii="Arial" w:hAnsi="Arial" w:cs="Arial"/>
          <w:color w:val="000000" w:themeColor="text1"/>
          <w:sz w:val="24"/>
        </w:rPr>
        <w:t>and combinations</w:t>
      </w:r>
      <w:r w:rsidRPr="00154A25">
        <w:rPr>
          <w:rFonts w:ascii="Arial" w:hAnsi="Arial" w:cs="Arial"/>
          <w:color w:val="000000" w:themeColor="text1"/>
          <w:sz w:val="24"/>
        </w:rPr>
        <w:t>.</w:t>
      </w:r>
    </w:p>
    <w:p w:rsidR="009D5203" w:rsidRPr="00154A25" w:rsidRDefault="009D5203" w:rsidP="00AF2086">
      <w:pPr>
        <w:spacing w:line="480" w:lineRule="auto"/>
        <w:jc w:val="both"/>
        <w:rPr>
          <w:rFonts w:ascii="Arial" w:hAnsi="Arial" w:cs="Arial"/>
          <w:color w:val="000000" w:themeColor="text1"/>
          <w:sz w:val="24"/>
        </w:rPr>
      </w:pPr>
    </w:p>
    <w:p w:rsidR="009D5203" w:rsidRPr="00154A25" w:rsidRDefault="009A0EF8" w:rsidP="006A7454">
      <w:pPr>
        <w:pStyle w:val="Heading3"/>
        <w:keepLines w:val="0"/>
        <w:spacing w:before="240" w:after="60" w:line="480" w:lineRule="auto"/>
        <w:rPr>
          <w:rFonts w:ascii="Arial" w:eastAsia="Times New Roman" w:hAnsi="Arial" w:cs="Arial"/>
          <w:b w:val="0"/>
          <w:i/>
          <w:color w:val="000000" w:themeColor="text1"/>
          <w:sz w:val="24"/>
        </w:rPr>
      </w:pPr>
      <w:bookmarkStart w:id="266" w:name="_Toc351362905"/>
      <w:bookmarkStart w:id="267" w:name="_Toc362832861"/>
      <w:r w:rsidRPr="00154A25">
        <w:rPr>
          <w:rFonts w:ascii="Arial" w:eastAsia="Times New Roman" w:hAnsi="Arial" w:cs="Arial"/>
          <w:b w:val="0"/>
          <w:i/>
          <w:color w:val="000000" w:themeColor="text1"/>
          <w:sz w:val="24"/>
        </w:rPr>
        <w:t>8.</w:t>
      </w:r>
      <w:r w:rsidR="00D37630" w:rsidRPr="00154A25">
        <w:rPr>
          <w:rFonts w:ascii="Arial" w:eastAsia="Times New Roman" w:hAnsi="Arial" w:cs="Arial"/>
          <w:b w:val="0"/>
          <w:i/>
          <w:color w:val="000000" w:themeColor="text1"/>
          <w:sz w:val="24"/>
        </w:rPr>
        <w:t>2</w:t>
      </w:r>
      <w:r w:rsidRPr="00154A25">
        <w:rPr>
          <w:rFonts w:ascii="Arial" w:eastAsia="Times New Roman" w:hAnsi="Arial" w:cs="Arial"/>
          <w:b w:val="0"/>
          <w:i/>
          <w:color w:val="000000" w:themeColor="text1"/>
          <w:sz w:val="24"/>
        </w:rPr>
        <w:t xml:space="preserve">.2. </w:t>
      </w:r>
      <w:r w:rsidR="009D5203" w:rsidRPr="00154A25">
        <w:rPr>
          <w:rFonts w:ascii="Arial" w:eastAsia="Times New Roman" w:hAnsi="Arial" w:cs="Arial"/>
          <w:b w:val="0"/>
          <w:i/>
          <w:color w:val="000000" w:themeColor="text1"/>
          <w:sz w:val="24"/>
        </w:rPr>
        <w:t xml:space="preserve">Microtubules and </w:t>
      </w:r>
      <w:r w:rsidR="001E1728" w:rsidRPr="00154A25">
        <w:rPr>
          <w:rFonts w:ascii="Arial" w:eastAsia="Times New Roman" w:hAnsi="Arial" w:cs="Arial"/>
          <w:b w:val="0"/>
          <w:i/>
          <w:color w:val="000000" w:themeColor="text1"/>
          <w:sz w:val="24"/>
        </w:rPr>
        <w:t>d</w:t>
      </w:r>
      <w:r w:rsidR="009D5203" w:rsidRPr="00154A25">
        <w:rPr>
          <w:rFonts w:ascii="Arial" w:eastAsia="Times New Roman" w:hAnsi="Arial" w:cs="Arial"/>
          <w:b w:val="0"/>
          <w:i/>
          <w:color w:val="000000" w:themeColor="text1"/>
          <w:sz w:val="24"/>
        </w:rPr>
        <w:t>ynamic instability</w:t>
      </w:r>
      <w:bookmarkEnd w:id="266"/>
      <w:bookmarkEnd w:id="267"/>
    </w:p>
    <w:p w:rsidR="009A74F9"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Microtubules (MT) are cytoskeletal proteins with critical roles in many cellular functions, including mitosis. Their structure and functions have been described in the </w:t>
      </w:r>
      <w:r w:rsidR="00F43675" w:rsidRPr="00154A25">
        <w:rPr>
          <w:rFonts w:ascii="Arial" w:hAnsi="Arial" w:cs="Arial"/>
          <w:color w:val="000000" w:themeColor="text1"/>
          <w:sz w:val="24"/>
        </w:rPr>
        <w:t>i</w:t>
      </w:r>
      <w:r w:rsidR="00B324B7" w:rsidRPr="00154A25">
        <w:rPr>
          <w:rFonts w:ascii="Arial" w:hAnsi="Arial" w:cs="Arial"/>
          <w:color w:val="000000" w:themeColor="text1"/>
          <w:sz w:val="24"/>
        </w:rPr>
        <w:t>ntroduction</w:t>
      </w:r>
      <w:r w:rsidR="00AC7F29" w:rsidRPr="00154A25">
        <w:rPr>
          <w:rFonts w:ascii="Arial" w:hAnsi="Arial" w:cs="Arial"/>
          <w:color w:val="000000" w:themeColor="text1"/>
          <w:sz w:val="24"/>
        </w:rPr>
        <w:t xml:space="preserve"> </w:t>
      </w:r>
      <w:r w:rsidR="00B324B7" w:rsidRPr="00154A25">
        <w:rPr>
          <w:rFonts w:ascii="Arial" w:hAnsi="Arial" w:cs="Arial"/>
          <w:color w:val="000000" w:themeColor="text1"/>
          <w:sz w:val="24"/>
        </w:rPr>
        <w:t>chapter</w:t>
      </w:r>
      <w:r w:rsidR="00F43675" w:rsidRPr="00154A25">
        <w:rPr>
          <w:rFonts w:ascii="Arial" w:hAnsi="Arial" w:cs="Arial"/>
          <w:color w:val="000000" w:themeColor="text1"/>
          <w:sz w:val="24"/>
        </w:rPr>
        <w:t>.</w:t>
      </w:r>
      <w:r w:rsidRPr="00154A25">
        <w:rPr>
          <w:rFonts w:ascii="Arial" w:hAnsi="Arial" w:cs="Arial"/>
          <w:color w:val="000000" w:themeColor="text1"/>
          <w:sz w:val="24"/>
        </w:rPr>
        <w:t xml:space="preserve"> </w:t>
      </w:r>
      <w:r w:rsidR="00F43675" w:rsidRPr="00154A25">
        <w:rPr>
          <w:rFonts w:ascii="Arial" w:hAnsi="Arial" w:cs="Arial"/>
          <w:color w:val="000000" w:themeColor="text1"/>
          <w:sz w:val="24"/>
        </w:rPr>
        <w:t>T</w:t>
      </w:r>
      <w:r w:rsidRPr="00154A25">
        <w:rPr>
          <w:rFonts w:ascii="Arial" w:hAnsi="Arial" w:cs="Arial"/>
          <w:color w:val="000000" w:themeColor="text1"/>
          <w:sz w:val="24"/>
        </w:rPr>
        <w:t xml:space="preserve">heir ability to rapidly grow and shrink </w:t>
      </w:r>
      <w:r w:rsidR="00F43675" w:rsidRPr="00154A25">
        <w:rPr>
          <w:rFonts w:ascii="Arial" w:hAnsi="Arial" w:cs="Arial"/>
          <w:color w:val="000000" w:themeColor="text1"/>
          <w:sz w:val="24"/>
        </w:rPr>
        <w:t xml:space="preserve">in response to cellular cues </w:t>
      </w:r>
      <w:r w:rsidRPr="00154A25">
        <w:rPr>
          <w:rFonts w:ascii="Arial" w:hAnsi="Arial" w:cs="Arial"/>
          <w:color w:val="000000" w:themeColor="text1"/>
          <w:sz w:val="24"/>
        </w:rPr>
        <w:t xml:space="preserve">is central to performing their </w:t>
      </w:r>
      <w:r w:rsidR="00F43675" w:rsidRPr="00154A25">
        <w:rPr>
          <w:rFonts w:ascii="Arial" w:hAnsi="Arial" w:cs="Arial"/>
          <w:color w:val="000000" w:themeColor="text1"/>
          <w:sz w:val="24"/>
        </w:rPr>
        <w:t xml:space="preserve">multiple roles and is achieved </w:t>
      </w:r>
      <w:r w:rsidRPr="00154A25">
        <w:rPr>
          <w:rFonts w:ascii="Arial" w:hAnsi="Arial" w:cs="Arial"/>
          <w:color w:val="000000" w:themeColor="text1"/>
          <w:sz w:val="24"/>
        </w:rPr>
        <w:t>by sequential addition of α and β tubulin subunits</w:t>
      </w:r>
      <w:r w:rsidR="009A74F9" w:rsidRPr="00154A25">
        <w:rPr>
          <w:rFonts w:ascii="Arial" w:hAnsi="Arial" w:cs="Arial"/>
          <w:color w:val="000000" w:themeColor="text1"/>
          <w:sz w:val="24"/>
        </w:rPr>
        <w:t xml:space="preserve"> onto the fibre</w:t>
      </w:r>
      <w:r w:rsidRPr="00154A25">
        <w:rPr>
          <w:rFonts w:ascii="Arial" w:hAnsi="Arial" w:cs="Arial"/>
          <w:color w:val="000000" w:themeColor="text1"/>
          <w:sz w:val="24"/>
        </w:rPr>
        <w:t xml:space="preserve"> (</w:t>
      </w:r>
      <w:proofErr w:type="gramStart"/>
      <w:r w:rsidRPr="00154A25">
        <w:rPr>
          <w:rFonts w:ascii="Arial" w:hAnsi="Arial" w:cs="Arial"/>
          <w:color w:val="000000" w:themeColor="text1"/>
          <w:sz w:val="24"/>
        </w:rPr>
        <w:t>polymerisation),</w:t>
      </w:r>
      <w:proofErr w:type="gramEnd"/>
      <w:r w:rsidRPr="00154A25">
        <w:rPr>
          <w:rFonts w:ascii="Arial" w:hAnsi="Arial" w:cs="Arial"/>
          <w:color w:val="000000" w:themeColor="text1"/>
          <w:sz w:val="24"/>
        </w:rPr>
        <w:t xml:space="preserve"> or </w:t>
      </w:r>
      <w:r w:rsidR="009A74F9" w:rsidRPr="00154A25">
        <w:rPr>
          <w:rFonts w:ascii="Arial" w:hAnsi="Arial" w:cs="Arial"/>
          <w:color w:val="000000" w:themeColor="text1"/>
          <w:sz w:val="24"/>
        </w:rPr>
        <w:t xml:space="preserve">by </w:t>
      </w:r>
      <w:r w:rsidRPr="00154A25">
        <w:rPr>
          <w:rFonts w:ascii="Arial" w:hAnsi="Arial" w:cs="Arial"/>
          <w:color w:val="000000" w:themeColor="text1"/>
          <w:sz w:val="24"/>
        </w:rPr>
        <w:t>dissociation of the subunits back into the cytosol. The mechanism is termed dynamic instability</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&lt;EndNote&gt;&lt;Cite&gt;&lt;Author&gt;Desai&lt;/Author&gt;&lt;Year&gt;1997&lt;/Year&gt;&lt;RecNum&gt;360&lt;/RecNum&gt;&lt;DisplayText&gt;[62]&lt;/DisplayText&gt;&lt;record&gt;&lt;rec-number&gt;360&lt;/rec-number&gt;&lt;foreign-keys&gt;&lt;key app="EN" db-id="rs5x295dudx293essv7vwts4r9tdvfzpa250"&gt;360&lt;/key&gt;&lt;/foreign-keys&gt;&lt;ref-type name="Journal Article"&gt;17&lt;/ref-type&gt;&lt;contributors&gt;&lt;authors&gt;&lt;author&gt;Desai, A.&lt;/author&gt;&lt;author&gt;Mitchison, T. J.&lt;/author&gt;&lt;/authors&gt;&lt;/contributors&gt;&lt;titles&gt;&lt;title&gt;Microtubule polymerization dynamics&lt;/title&gt;&lt;secondary-title&gt;Annual Review of Cell and Developmental Biology&lt;/secondary-title&gt;&lt;/titles&gt;&lt;periodical&gt;&lt;full-title&gt;Annual Review of Cell and Developmental Biology&lt;/full-title&gt;&lt;/periodical&gt;&lt;pages&gt;83-117&lt;/pages&gt;&lt;volume&gt;13&lt;/volume&gt;&lt;dates&gt;&lt;year&gt;1997&lt;/year&gt;&lt;pub-dates&gt;&lt;date&gt;1997&lt;/date&gt;&lt;/pub-dates&gt;&lt;/dates&gt;&lt;isbn&gt;1081-0706&lt;/isbn&gt;&lt;accession-num&gt;WOS:000071258100005&lt;/accession-num&gt;&lt;urls&gt;&lt;related-urls&gt;&lt;url&gt;&amp;lt;Go to ISI&amp;gt;://WOS:000071258100005&lt;/url&gt;&lt;/related-urls&gt;&lt;/urls&gt;&lt;electronic-resource-num&gt;10.1146/annurev.cellbio.13.1.83&lt;/electronic-resource-num&gt;&lt;/record&gt;&lt;/Cite&gt;&lt;/EndNote&gt;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62" w:tooltip="Desai, 1997 #360" w:history="1">
        <w:r w:rsidR="006F5C84" w:rsidRPr="00154A25">
          <w:rPr>
            <w:rFonts w:ascii="Arial" w:hAnsi="Arial" w:cs="Arial"/>
            <w:noProof/>
            <w:color w:val="000000" w:themeColor="text1"/>
            <w:sz w:val="24"/>
            <w:vertAlign w:val="superscript"/>
          </w:rPr>
          <w:t>62</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006F5C84" w:rsidRPr="00154A25">
        <w:rPr>
          <w:rFonts w:ascii="Arial" w:hAnsi="Arial" w:cs="Arial"/>
          <w:color w:val="000000" w:themeColor="text1"/>
          <w:sz w:val="24"/>
        </w:rPr>
        <w:t>.</w:t>
      </w:r>
    </w:p>
    <w:p w:rsidR="009A74F9" w:rsidRPr="00154A25" w:rsidRDefault="00442E0C"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Disruption of MT dynamics is a strategy adopted by many cancer therapies. This makes the proposed anti-mitotic behaviour of the odd-chain SCFAs in HCT116 colon cancer cells attractive as it suggests they may be potential chemopreventives against colorectal cancer (CRC).</w:t>
      </w:r>
    </w:p>
    <w:p w:rsidR="009D5203" w:rsidRPr="00154A25" w:rsidRDefault="00442E0C"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Th</w:t>
      </w:r>
      <w:r w:rsidR="009714E9" w:rsidRPr="00154A25">
        <w:rPr>
          <w:rFonts w:ascii="Arial" w:hAnsi="Arial" w:cs="Arial"/>
          <w:color w:val="000000" w:themeColor="text1"/>
          <w:sz w:val="24"/>
        </w:rPr>
        <w:t>e</w:t>
      </w:r>
      <w:r w:rsidRPr="00154A25">
        <w:rPr>
          <w:rFonts w:ascii="Arial" w:hAnsi="Arial" w:cs="Arial"/>
          <w:color w:val="000000" w:themeColor="text1"/>
          <w:sz w:val="24"/>
        </w:rPr>
        <w:t xml:space="preserve"> tubulin code </w:t>
      </w:r>
      <w:r w:rsidR="009714E9" w:rsidRPr="00154A25">
        <w:rPr>
          <w:rFonts w:ascii="Arial" w:hAnsi="Arial" w:cs="Arial"/>
          <w:color w:val="000000" w:themeColor="text1"/>
          <w:sz w:val="24"/>
        </w:rPr>
        <w:t>hypothesises</w:t>
      </w:r>
      <w:r w:rsidRPr="00154A25">
        <w:rPr>
          <w:rFonts w:ascii="Arial" w:hAnsi="Arial" w:cs="Arial"/>
          <w:color w:val="000000" w:themeColor="text1"/>
          <w:sz w:val="24"/>
        </w:rPr>
        <w:t xml:space="preserve"> that t</w:t>
      </w:r>
      <w:r w:rsidR="009D5203" w:rsidRPr="00154A25">
        <w:rPr>
          <w:rFonts w:ascii="Arial" w:hAnsi="Arial" w:cs="Arial"/>
          <w:color w:val="000000" w:themeColor="text1"/>
          <w:sz w:val="24"/>
        </w:rPr>
        <w:t>he relative proportion and arrangement of the β-tubulin isotypes</w:t>
      </w:r>
      <w:r w:rsidRPr="00154A25">
        <w:rPr>
          <w:rFonts w:ascii="Arial" w:hAnsi="Arial" w:cs="Arial"/>
          <w:color w:val="000000" w:themeColor="text1"/>
          <w:sz w:val="24"/>
        </w:rPr>
        <w:t xml:space="preserve"> along the fibre</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&lt;EndNote&gt;&lt;Cite&gt;&lt;Author&gt;Verhey&lt;/Author&gt;&lt;Year&gt;2007&lt;/Year&gt;&lt;RecNum&gt;18&lt;/RecNum&gt;&lt;DisplayText&gt;[47]&lt;/DisplayText&gt;&lt;record&gt;&lt;rec-number&gt;18&lt;/rec-number&gt;&lt;foreign-keys&gt;&lt;key app="EN" db-id="rs5x295dudx293essv7vwts4r9tdvfzpa250"&gt;18&lt;/key&gt;&lt;/foreign-keys&gt;&lt;ref-type name="Journal Article"&gt;17&lt;/ref-type&gt;&lt;contributors&gt;&lt;authors&gt;&lt;author&gt;Verhey, Kristen J.&lt;/author&gt;&lt;author&gt;Gaertig, Jacek&lt;/author&gt;&lt;/authors&gt;&lt;/contributors&gt;&lt;auth-address&gt;Department of Cell and Developmental Biology, University of Michigan Medical School, Ann Arbor, Michigan 48109, USA. kjverhey@umich.edu&lt;/auth-address&gt;&lt;titles&gt;&lt;title&gt;The tubulin code&lt;/title&gt;&lt;secondary-title&gt;Cell Cycle&lt;/secondary-title&gt;&lt;/titles&gt;&lt;periodical&gt;&lt;full-title&gt;Cell Cycle&lt;/full-title&gt;&lt;/periodical&gt;&lt;pages&gt;2152-60&lt;/pages&gt;&lt;volume&gt;6&lt;/volume&gt;&lt;number&gt;17&lt;/number&gt;&lt;dates&gt;&lt;year&gt;2007&lt;/year&gt;&lt;pub-dates&gt;&lt;date&gt;Sep 1&lt;/date&gt;&lt;/pub-dates&gt;&lt;/dates&gt;&lt;accession-num&gt;17786050&lt;/accession-num&gt;&lt;urls&gt;&lt;/urls&gt;&lt;/record&gt;&lt;/Cite&gt;&lt;/EndNote&gt;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47" w:tooltip="Verhey, 2007 #18" w:history="1">
        <w:r w:rsidR="006F5C84" w:rsidRPr="00154A25">
          <w:rPr>
            <w:rFonts w:ascii="Arial" w:hAnsi="Arial" w:cs="Arial"/>
            <w:noProof/>
            <w:color w:val="000000" w:themeColor="text1"/>
            <w:sz w:val="24"/>
            <w:vertAlign w:val="superscript"/>
          </w:rPr>
          <w:t>47</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009D5203" w:rsidRPr="00154A25">
        <w:rPr>
          <w:rFonts w:ascii="Arial" w:hAnsi="Arial" w:cs="Arial"/>
          <w:color w:val="000000" w:themeColor="text1"/>
          <w:sz w:val="24"/>
        </w:rPr>
        <w:t xml:space="preserve">, and their interactions with </w:t>
      </w:r>
      <w:r w:rsidRPr="00154A25">
        <w:rPr>
          <w:rFonts w:ascii="Arial" w:hAnsi="Arial" w:cs="Arial"/>
          <w:color w:val="000000" w:themeColor="text1"/>
          <w:sz w:val="24"/>
        </w:rPr>
        <w:t xml:space="preserve">microtubule associated </w:t>
      </w:r>
      <w:r w:rsidRPr="00154A25">
        <w:rPr>
          <w:rFonts w:ascii="Arial" w:hAnsi="Arial" w:cs="Arial"/>
          <w:color w:val="000000" w:themeColor="text1"/>
          <w:sz w:val="24"/>
        </w:rPr>
        <w:lastRenderedPageBreak/>
        <w:t>proteins (</w:t>
      </w:r>
      <w:r w:rsidR="009D5203" w:rsidRPr="00154A25">
        <w:rPr>
          <w:rFonts w:ascii="Arial" w:hAnsi="Arial" w:cs="Arial"/>
          <w:color w:val="000000" w:themeColor="text1"/>
          <w:sz w:val="24"/>
        </w:rPr>
        <w:t>MAP</w:t>
      </w:r>
      <w:r w:rsidRPr="00154A25">
        <w:rPr>
          <w:rFonts w:ascii="Arial" w:hAnsi="Arial" w:cs="Arial"/>
          <w:color w:val="000000" w:themeColor="text1"/>
          <w:sz w:val="24"/>
        </w:rPr>
        <w:t>),</w:t>
      </w:r>
      <w:r w:rsidR="009D5203" w:rsidRPr="00154A25">
        <w:rPr>
          <w:rFonts w:ascii="Arial" w:hAnsi="Arial" w:cs="Arial"/>
          <w:color w:val="000000" w:themeColor="text1"/>
          <w:sz w:val="24"/>
        </w:rPr>
        <w:t xml:space="preserve"> determine the behaviour of the </w:t>
      </w:r>
      <w:proofErr w:type="spellStart"/>
      <w:r w:rsidR="009D5203" w:rsidRPr="00154A25">
        <w:rPr>
          <w:rFonts w:ascii="Arial" w:hAnsi="Arial" w:cs="Arial"/>
          <w:color w:val="000000" w:themeColor="text1"/>
          <w:sz w:val="24"/>
        </w:rPr>
        <w:t>MT</w:t>
      </w:r>
      <w:r w:rsidRPr="00154A25">
        <w:rPr>
          <w:rFonts w:ascii="Arial" w:hAnsi="Arial" w:cs="Arial"/>
          <w:color w:val="000000" w:themeColor="text1"/>
          <w:sz w:val="24"/>
        </w:rPr>
        <w:t>s.</w:t>
      </w:r>
      <w:proofErr w:type="spellEnd"/>
      <w:r w:rsidRPr="00154A25">
        <w:rPr>
          <w:rFonts w:ascii="Arial" w:hAnsi="Arial" w:cs="Arial"/>
          <w:color w:val="000000" w:themeColor="text1"/>
          <w:sz w:val="24"/>
        </w:rPr>
        <w:t xml:space="preserve"> For example, </w:t>
      </w:r>
      <w:r w:rsidR="009D5203" w:rsidRPr="00154A25">
        <w:rPr>
          <w:rFonts w:ascii="Arial" w:hAnsi="Arial" w:cs="Arial"/>
          <w:color w:val="000000" w:themeColor="text1"/>
          <w:sz w:val="24"/>
        </w:rPr>
        <w:t xml:space="preserve">whether </w:t>
      </w:r>
      <w:r w:rsidRPr="00154A25">
        <w:rPr>
          <w:rFonts w:ascii="Arial" w:hAnsi="Arial" w:cs="Arial"/>
          <w:color w:val="000000" w:themeColor="text1"/>
          <w:sz w:val="24"/>
        </w:rPr>
        <w:t xml:space="preserve">the fibre </w:t>
      </w:r>
      <w:r w:rsidR="009D5203" w:rsidRPr="00154A25">
        <w:rPr>
          <w:rFonts w:ascii="Arial" w:hAnsi="Arial" w:cs="Arial"/>
          <w:color w:val="000000" w:themeColor="text1"/>
          <w:sz w:val="24"/>
        </w:rPr>
        <w:t>will grow or shrink</w:t>
      </w:r>
      <w:r w:rsidR="00A83555" w:rsidRPr="00154A25">
        <w:rPr>
          <w:rFonts w:ascii="Arial" w:hAnsi="Arial" w:cs="Arial"/>
          <w:color w:val="000000" w:themeColor="text1"/>
          <w:sz w:val="24"/>
        </w:rPr>
        <w:t xml:space="preserve"> or</w:t>
      </w:r>
      <w:r w:rsidR="009D5203" w:rsidRPr="00154A25">
        <w:rPr>
          <w:rFonts w:ascii="Arial" w:hAnsi="Arial" w:cs="Arial"/>
          <w:color w:val="000000" w:themeColor="text1"/>
          <w:sz w:val="24"/>
        </w:rPr>
        <w:t xml:space="preserve"> whether the MAPs are involved in cellular transport</w:t>
      </w:r>
      <w:r w:rsidR="006F5C84" w:rsidRPr="00154A25">
        <w:rPr>
          <w:rFonts w:ascii="Arial" w:hAnsi="Arial" w:cs="Arial"/>
          <w:color w:val="000000" w:themeColor="text1"/>
          <w:sz w:val="24"/>
        </w:rPr>
        <w:t xml:space="preserve"> </w:t>
      </w:r>
      <w:r w:rsidR="00CF21C1" w:rsidRPr="00154A25">
        <w:rPr>
          <w:rFonts w:ascii="Arial" w:hAnsi="Arial" w:cs="Arial"/>
          <w:noProof/>
          <w:color w:val="000000" w:themeColor="text1"/>
          <w:sz w:val="24"/>
          <w:vertAlign w:val="superscript"/>
        </w:rPr>
        <w:fldChar w:fldCharType="begin"/>
      </w:r>
      <w:r w:rsidR="00C122C8" w:rsidRPr="00154A25">
        <w:rPr>
          <w:rFonts w:ascii="Arial" w:hAnsi="Arial" w:cs="Arial"/>
          <w:noProof/>
          <w:color w:val="000000" w:themeColor="text1"/>
          <w:sz w:val="24"/>
          <w:vertAlign w:val="superscript"/>
        </w:rPr>
        <w:instrText xml:space="preserve"> ADDIN EN.CITE &lt;EndNote&gt;&lt;Cite&gt;&lt;Author&gt;Cassimeris&lt;/Author&gt;&lt;Year&gt;1999&lt;/Year&gt;&lt;RecNum&gt;358&lt;/RecNum&gt;&lt;DisplayText&gt;[60, 61]&lt;/DisplayText&gt;&lt;record&gt;&lt;rec-number&gt;358&lt;/rec-number&gt;&lt;foreign-keys&gt;&lt;key app="EN" db-id="rs5x295dudx293essv7vwts4r9tdvfzpa250"&gt;358&lt;/key&gt;&lt;/foreign-keys&gt;&lt;ref-type name="Journal Article"&gt;17&lt;/ref-type&gt;&lt;contributors&gt;&lt;authors&gt;&lt;author&gt;Cassimeris, L.&lt;/author&gt;&lt;/authors&gt;&lt;/contributors&gt;&lt;titles&gt;&lt;title&gt;Accessory protein regulation of microtubule dynamics throughout the cell cycle&lt;/title&gt;&lt;secondary-title&gt;Current Opinion in Cell Biology&lt;/secondary-title&gt;&lt;/titles&gt;&lt;periodical&gt;&lt;full-title&gt;Current Opinion in Cell Biology&lt;/full-title&gt;&lt;/periodical&gt;&lt;pages&gt;134-141&lt;/pages&gt;&lt;volume&gt;11&lt;/volume&gt;&lt;number&gt;1&lt;/number&gt;&lt;dates&gt;&lt;year&gt;1999&lt;/year&gt;&lt;pub-dates&gt;&lt;date&gt;Feb&lt;/date&gt;&lt;/pub-dates&gt;&lt;/dates&gt;&lt;isbn&gt;0955-0674&lt;/isbn&gt;&lt;accession-num&gt;WOS:000078614000016&lt;/accession-num&gt;&lt;urls&gt;&lt;related-urls&gt;&lt;url&gt;&amp;lt;Go to ISI&amp;gt;://WOS:000078614000016&lt;/url&gt;&lt;/related-urls&gt;&lt;/urls&gt;&lt;electronic-resource-num&gt;10.1016/s0955-0674(99)80017-9&lt;/electronic-resource-num&gt;&lt;/record&gt;&lt;/Cite&gt;&lt;Cite&gt;&lt;Author&gt;Sullivan&lt;/Author&gt;&lt;Year&gt;1988&lt;/Year&gt;&lt;RecNum&gt;412&lt;/RecNum&gt;&lt;record&gt;&lt;rec-number&gt;412&lt;/rec-number&gt;&lt;foreign-keys&gt;&lt;key app="EN" db-id="rs5x295dudx293essv7vwts4r9tdvfzpa250"&gt;412&lt;/key&gt;&lt;/foreign-keys&gt;&lt;ref-type name="Journal Article"&gt;17&lt;/ref-type&gt;&lt;contributors&gt;&lt;authors&gt;&lt;author&gt;Sullivan, K. F.&lt;/author&gt;&lt;/authors&gt;&lt;/contributors&gt;&lt;titles&gt;&lt;title&gt;Structure and utilization of tubulin isotypes&lt;/title&gt;&lt;secondary-title&gt;Annual Review of Cell Biology&lt;/secondary-title&gt;&lt;/titles&gt;&lt;periodical&gt;&lt;full-title&gt;Annual Review of Cell Biology&lt;/full-title&gt;&lt;/periodical&gt;&lt;pages&gt;687-716&lt;/pages&gt;&lt;volume&gt;4&lt;/volume&gt;&lt;dates&gt;&lt;year&gt;1988&lt;/year&gt;&lt;pub-dates&gt;&lt;date&gt;1988&lt;/date&gt;&lt;/pub-dates&gt;&lt;/dates&gt;&lt;isbn&gt;0743-4634&lt;/isbn&gt;&lt;accession-num&gt;WOS:A1988Q974400024&lt;/accession-num&gt;&lt;urls&gt;&lt;related-urls&gt;&lt;url&gt;&amp;lt;Go to ISI&amp;gt;://WOS:A1988Q974400024&lt;/url&gt;&lt;/related-urls&gt;&lt;/urls&gt;&lt;electronic-resource-num&gt;10.1146/annurev.cb.04.110188.003351&lt;/electronic-resource-num&gt;&lt;/record&gt;&lt;/Cite&gt;&lt;/EndNote&gt;</w:instrText>
      </w:r>
      <w:r w:rsidR="00CF21C1"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60" w:tooltip="Cassimeris, 1999 #358" w:history="1">
        <w:r w:rsidR="00C122C8" w:rsidRPr="00154A25">
          <w:rPr>
            <w:rFonts w:ascii="Arial" w:hAnsi="Arial" w:cs="Arial"/>
            <w:noProof/>
            <w:color w:val="000000" w:themeColor="text1"/>
            <w:sz w:val="24"/>
            <w:vertAlign w:val="superscript"/>
          </w:rPr>
          <w:t>60</w:t>
        </w:r>
      </w:hyperlink>
      <w:r w:rsidR="00CC6AB2" w:rsidRPr="00154A25">
        <w:rPr>
          <w:rFonts w:ascii="Arial" w:hAnsi="Arial" w:cs="Arial"/>
          <w:noProof/>
          <w:color w:val="000000" w:themeColor="text1"/>
          <w:sz w:val="24"/>
          <w:vertAlign w:val="superscript"/>
        </w:rPr>
        <w:t xml:space="preserve">, </w:t>
      </w:r>
      <w:hyperlink w:anchor="_ENREF_61" w:tooltip="Sullivan, 1988 #412" w:history="1">
        <w:r w:rsidR="00C122C8" w:rsidRPr="00154A25">
          <w:rPr>
            <w:rFonts w:ascii="Arial" w:hAnsi="Arial" w:cs="Arial"/>
            <w:noProof/>
            <w:color w:val="000000" w:themeColor="text1"/>
            <w:sz w:val="24"/>
            <w:vertAlign w:val="superscript"/>
          </w:rPr>
          <w:t>61</w:t>
        </w:r>
      </w:hyperlink>
      <w:r w:rsidR="00CC6AB2" w:rsidRPr="00154A25">
        <w:rPr>
          <w:rFonts w:ascii="Arial" w:hAnsi="Arial" w:cs="Arial"/>
          <w:noProof/>
          <w:color w:val="000000" w:themeColor="text1"/>
          <w:sz w:val="24"/>
          <w:vertAlign w:val="superscript"/>
        </w:rPr>
        <w:t>]</w:t>
      </w:r>
      <w:r w:rsidR="00CF21C1"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w:t>
      </w:r>
      <w:r w:rsidR="009D5203" w:rsidRPr="00154A25">
        <w:rPr>
          <w:rFonts w:ascii="Arial" w:hAnsi="Arial" w:cs="Arial"/>
          <w:color w:val="000000" w:themeColor="text1"/>
          <w:sz w:val="24"/>
        </w:rPr>
        <w:t xml:space="preserve"> </w:t>
      </w:r>
      <w:r w:rsidR="00A83555" w:rsidRPr="00154A25">
        <w:rPr>
          <w:rFonts w:ascii="Arial" w:hAnsi="Arial" w:cs="Arial"/>
          <w:color w:val="000000" w:themeColor="text1"/>
          <w:sz w:val="24"/>
        </w:rPr>
        <w:t>Therefore perturbing</w:t>
      </w:r>
      <w:r w:rsidRPr="00154A25">
        <w:rPr>
          <w:rFonts w:ascii="Arial" w:hAnsi="Arial" w:cs="Arial"/>
          <w:color w:val="000000" w:themeColor="text1"/>
          <w:sz w:val="24"/>
        </w:rPr>
        <w:t xml:space="preserve"> </w:t>
      </w:r>
      <w:r w:rsidR="009D5203" w:rsidRPr="00154A25">
        <w:rPr>
          <w:rFonts w:ascii="Arial" w:hAnsi="Arial" w:cs="Arial"/>
          <w:color w:val="000000" w:themeColor="text1"/>
          <w:sz w:val="24"/>
        </w:rPr>
        <w:t>this code</w:t>
      </w:r>
      <w:r w:rsidRPr="00154A25">
        <w:rPr>
          <w:rFonts w:ascii="Arial" w:hAnsi="Arial" w:cs="Arial"/>
          <w:color w:val="000000" w:themeColor="text1"/>
          <w:sz w:val="24"/>
        </w:rPr>
        <w:t xml:space="preserve"> </w:t>
      </w:r>
      <w:r w:rsidR="009D5203" w:rsidRPr="00154A25">
        <w:rPr>
          <w:rFonts w:ascii="Arial" w:hAnsi="Arial" w:cs="Arial"/>
          <w:color w:val="000000" w:themeColor="text1"/>
          <w:sz w:val="24"/>
        </w:rPr>
        <w:t xml:space="preserve">by differentially regulating β-tubulin isotypes can </w:t>
      </w:r>
      <w:r w:rsidR="00A83555" w:rsidRPr="00154A25">
        <w:rPr>
          <w:rFonts w:ascii="Arial" w:hAnsi="Arial" w:cs="Arial"/>
          <w:color w:val="000000" w:themeColor="text1"/>
          <w:sz w:val="24"/>
        </w:rPr>
        <w:t xml:space="preserve">therefore </w:t>
      </w:r>
      <w:r w:rsidR="009D5203" w:rsidRPr="00154A25">
        <w:rPr>
          <w:rFonts w:ascii="Arial" w:hAnsi="Arial" w:cs="Arial"/>
          <w:color w:val="000000" w:themeColor="text1"/>
          <w:sz w:val="24"/>
        </w:rPr>
        <w:t>bring about failure of critical cellular processes, including formation of the mitotic spindle, leading to cell death.</w:t>
      </w:r>
    </w:p>
    <w:p w:rsidR="009714E9"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The favoured mechanism of MT dynamics is the GTP capping model</w:t>
      </w:r>
      <w:r w:rsidR="00A83555"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122C8" w:rsidRPr="00154A25">
        <w:rPr>
          <w:rFonts w:ascii="Arial" w:hAnsi="Arial" w:cs="Arial"/>
          <w:noProof/>
          <w:color w:val="000000" w:themeColor="text1"/>
          <w:sz w:val="24"/>
          <w:vertAlign w:val="superscript"/>
        </w:rPr>
        <w:instrText xml:space="preserve"> ADDIN EN.CITE &lt;EndNote&gt;&lt;Cite&gt;&lt;Author&gt;Drechsel&lt;/Author&gt;&lt;Year&gt;1992&lt;/Year&gt;&lt;RecNum&gt;316&lt;/RecNum&gt;&lt;DisplayText&gt;[69]&lt;/DisplayText&gt;&lt;record&gt;&lt;rec-number&gt;316&lt;/rec-number&gt;&lt;foreign-keys&gt;&lt;key app="EN" db-id="rs5x295dudx293essv7vwts4r9tdvfzpa250"&gt;316&lt;/key&gt;&lt;/foreign-keys&gt;&lt;ref-type name="Journal Article"&gt;17&lt;/ref-type&gt;&lt;contributors&gt;&lt;authors&gt;&lt;author&gt;Drechsel, D. N.&lt;/author&gt;&lt;author&gt;Hyman, A. A.&lt;/author&gt;&lt;author&gt;Cobb, M. H.&lt;/author&gt;&lt;author&gt;Kirschner, M. W.&lt;/author&gt;&lt;/authors&gt;&lt;/contributors&gt;&lt;titles&gt;&lt;title&gt;Modulation of the dynamic instability of tubulin assembly by the microtubule-associated protein tau&lt;/title&gt;&lt;secondary-title&gt;Molecular Biology of the Cell&lt;/secondary-title&gt;&lt;/titles&gt;&lt;periodical&gt;&lt;full-title&gt;Molecular Biology of the Cell&lt;/full-title&gt;&lt;/periodical&gt;&lt;pages&gt;1141-1154&lt;/pages&gt;&lt;volume&gt;3&lt;/volume&gt;&lt;number&gt;10&lt;/number&gt;&lt;dates&gt;&lt;year&gt;1992&lt;/year&gt;&lt;pub-dates&gt;&lt;date&gt;Oct&lt;/date&gt;&lt;/pub-dates&gt;&lt;/dates&gt;&lt;isbn&gt;1059-1524&lt;/isbn&gt;&lt;accession-num&gt;WOS:A1992JU06900009&lt;/accession-num&gt;&lt;urls&gt;&lt;related-urls&gt;&lt;url&gt;&amp;lt;Go to ISI&amp;gt;://WOS:A1992JU06900009&lt;/url&gt;&lt;/related-urls&gt;&lt;/urls&gt;&lt;/record&gt;&lt;/Cite&gt;&lt;/EndNote&gt;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69" w:tooltip="Drechsel, 1992 #316" w:history="1">
        <w:r w:rsidR="00C122C8" w:rsidRPr="00154A25">
          <w:rPr>
            <w:rFonts w:ascii="Arial" w:hAnsi="Arial" w:cs="Arial"/>
            <w:noProof/>
            <w:color w:val="000000" w:themeColor="text1"/>
            <w:sz w:val="24"/>
            <w:vertAlign w:val="superscript"/>
          </w:rPr>
          <w:t>69</w:t>
        </w:r>
      </w:hyperlink>
      <w:r w:rsidR="00CC6AB2"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A83555" w:rsidRPr="00154A25">
        <w:rPr>
          <w:rFonts w:ascii="Arial" w:hAnsi="Arial" w:cs="Arial"/>
          <w:color w:val="000000" w:themeColor="text1"/>
          <w:sz w:val="24"/>
        </w:rPr>
        <w:t>. This is described as follows: e</w:t>
      </w:r>
      <w:r w:rsidRPr="00154A25">
        <w:rPr>
          <w:rFonts w:ascii="Arial" w:hAnsi="Arial" w:cs="Arial"/>
          <w:color w:val="000000" w:themeColor="text1"/>
          <w:sz w:val="24"/>
        </w:rPr>
        <w:t>ach α- and β-tubulin subunit has a single GTP binding site and can only assemble into MT-fibres in their phosphorylated form.</w:t>
      </w:r>
      <w:r w:rsidR="00C11747" w:rsidRPr="00154A25">
        <w:rPr>
          <w:rFonts w:ascii="Arial" w:hAnsi="Arial" w:cs="Arial"/>
          <w:color w:val="000000" w:themeColor="text1"/>
          <w:sz w:val="24"/>
        </w:rPr>
        <w:t xml:space="preserve"> </w:t>
      </w:r>
      <w:r w:rsidR="00A83555" w:rsidRPr="00154A25">
        <w:rPr>
          <w:rFonts w:ascii="Arial" w:hAnsi="Arial" w:cs="Arial"/>
          <w:color w:val="000000" w:themeColor="text1"/>
          <w:sz w:val="24"/>
        </w:rPr>
        <w:t xml:space="preserve">Following polymerisation, </w:t>
      </w:r>
      <w:r w:rsidRPr="00154A25">
        <w:rPr>
          <w:rFonts w:ascii="Arial" w:hAnsi="Arial" w:cs="Arial"/>
          <w:color w:val="000000" w:themeColor="text1"/>
          <w:sz w:val="24"/>
        </w:rPr>
        <w:t>β-tubulin</w:t>
      </w:r>
      <w:r w:rsidR="00A83555" w:rsidRPr="00154A25">
        <w:rPr>
          <w:rFonts w:ascii="Arial" w:hAnsi="Arial" w:cs="Arial"/>
          <w:color w:val="000000" w:themeColor="text1"/>
          <w:sz w:val="24"/>
        </w:rPr>
        <w:t>-</w:t>
      </w:r>
      <w:r w:rsidRPr="00154A25">
        <w:rPr>
          <w:rFonts w:ascii="Arial" w:hAnsi="Arial" w:cs="Arial"/>
          <w:color w:val="000000" w:themeColor="text1"/>
          <w:sz w:val="24"/>
        </w:rPr>
        <w:t xml:space="preserve">GTP </w:t>
      </w:r>
      <w:r w:rsidR="00A83555" w:rsidRPr="00154A25">
        <w:rPr>
          <w:rFonts w:ascii="Arial" w:hAnsi="Arial" w:cs="Arial"/>
          <w:color w:val="000000" w:themeColor="text1"/>
          <w:sz w:val="24"/>
        </w:rPr>
        <w:t xml:space="preserve">subunits </w:t>
      </w:r>
      <w:r w:rsidRPr="00154A25">
        <w:rPr>
          <w:rFonts w:ascii="Arial" w:hAnsi="Arial" w:cs="Arial"/>
          <w:color w:val="000000" w:themeColor="text1"/>
          <w:sz w:val="24"/>
        </w:rPr>
        <w:t>are readily, though irreversibly, hydrolysed to GDP whereas α-tubulin</w:t>
      </w:r>
      <w:r w:rsidR="00A83555" w:rsidRPr="00154A25">
        <w:rPr>
          <w:rFonts w:ascii="Arial" w:hAnsi="Arial" w:cs="Arial"/>
          <w:color w:val="000000" w:themeColor="text1"/>
          <w:sz w:val="24"/>
        </w:rPr>
        <w:t>-</w:t>
      </w:r>
      <w:r w:rsidRPr="00154A25">
        <w:rPr>
          <w:rFonts w:ascii="Arial" w:hAnsi="Arial" w:cs="Arial"/>
          <w:color w:val="000000" w:themeColor="text1"/>
          <w:sz w:val="24"/>
        </w:rPr>
        <w:t xml:space="preserve">GTP </w:t>
      </w:r>
      <w:r w:rsidR="00A83555" w:rsidRPr="00154A25">
        <w:rPr>
          <w:rFonts w:ascii="Arial" w:hAnsi="Arial" w:cs="Arial"/>
          <w:color w:val="000000" w:themeColor="text1"/>
          <w:sz w:val="24"/>
        </w:rPr>
        <w:t xml:space="preserve">subunits </w:t>
      </w:r>
      <w:r w:rsidRPr="00154A25">
        <w:rPr>
          <w:rFonts w:ascii="Arial" w:hAnsi="Arial" w:cs="Arial"/>
          <w:color w:val="000000" w:themeColor="text1"/>
          <w:sz w:val="24"/>
        </w:rPr>
        <w:t>remain non-exchangeable.</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Only when β-tubulin is released back into solution can it be re-phosphorylated.</w:t>
      </w:r>
      <w:r w:rsidR="00C11747" w:rsidRPr="00154A25">
        <w:rPr>
          <w:rFonts w:ascii="Arial" w:hAnsi="Arial" w:cs="Arial"/>
          <w:color w:val="000000" w:themeColor="text1"/>
          <w:sz w:val="24"/>
        </w:rPr>
        <w:t xml:space="preserve"> </w:t>
      </w:r>
      <w:r w:rsidR="00A83555" w:rsidRPr="00154A25">
        <w:rPr>
          <w:rFonts w:ascii="Arial" w:hAnsi="Arial" w:cs="Arial"/>
          <w:color w:val="000000" w:themeColor="text1"/>
          <w:sz w:val="24"/>
        </w:rPr>
        <w:t xml:space="preserve">The β-tubulin-GTP </w:t>
      </w:r>
      <w:proofErr w:type="gramStart"/>
      <w:r w:rsidR="00A83555" w:rsidRPr="00154A25">
        <w:rPr>
          <w:rFonts w:ascii="Arial" w:hAnsi="Arial" w:cs="Arial"/>
          <w:color w:val="000000" w:themeColor="text1"/>
          <w:sz w:val="24"/>
        </w:rPr>
        <w:t>form</w:t>
      </w:r>
      <w:proofErr w:type="gramEnd"/>
      <w:r w:rsidR="00A83555" w:rsidRPr="00154A25">
        <w:rPr>
          <w:rFonts w:ascii="Arial" w:hAnsi="Arial" w:cs="Arial"/>
          <w:color w:val="000000" w:themeColor="text1"/>
          <w:sz w:val="24"/>
        </w:rPr>
        <w:t xml:space="preserve"> a</w:t>
      </w:r>
      <w:r w:rsidRPr="00154A25">
        <w:rPr>
          <w:rFonts w:ascii="Arial" w:hAnsi="Arial" w:cs="Arial"/>
          <w:color w:val="000000" w:themeColor="text1"/>
          <w:sz w:val="24"/>
        </w:rPr>
        <w:t xml:space="preserve"> protective, stabilising cap at the </w:t>
      </w:r>
      <w:r w:rsidR="00A83555" w:rsidRPr="00154A25">
        <w:rPr>
          <w:rFonts w:ascii="Arial" w:hAnsi="Arial" w:cs="Arial"/>
          <w:color w:val="000000" w:themeColor="text1"/>
          <w:sz w:val="24"/>
        </w:rPr>
        <w:t xml:space="preserve">tip </w:t>
      </w:r>
      <w:r w:rsidRPr="00154A25">
        <w:rPr>
          <w:rFonts w:ascii="Arial" w:hAnsi="Arial" w:cs="Arial"/>
          <w:color w:val="000000" w:themeColor="text1"/>
          <w:sz w:val="24"/>
        </w:rPr>
        <w:t>of MT-fibres.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This is closely coupled with the rapid hydrolysis of the preceding β-subunit</w:t>
      </w:r>
      <w:r w:rsidR="00A83555" w:rsidRPr="00154A25">
        <w:rPr>
          <w:rFonts w:ascii="Arial" w:hAnsi="Arial" w:cs="Arial"/>
          <w:color w:val="000000" w:themeColor="text1"/>
          <w:sz w:val="24"/>
        </w:rPr>
        <w:t>s</w:t>
      </w:r>
      <w:r w:rsidRPr="00154A25">
        <w:rPr>
          <w:rFonts w:ascii="Arial" w:hAnsi="Arial" w:cs="Arial"/>
          <w:color w:val="000000" w:themeColor="text1"/>
          <w:sz w:val="24"/>
        </w:rPr>
        <w:t>, releasing the energy required for continued polymerisation</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&lt;EndNote&gt;&lt;Cite&gt;&lt;Author&gt;Bhattacharya&lt;/Author&gt;&lt;Year&gt;2011&lt;/Year&gt;&lt;RecNum&gt;380&lt;/RecNum&gt;&lt;DisplayText&gt;[48]&lt;/DisplayText&gt;&lt;record&gt;&lt;rec-number&gt;380&lt;/rec-number&gt;&lt;foreign-keys&gt;&lt;key app="EN" db-id="rs5x295dudx293essv7vwts4r9tdvfzpa250"&gt;380&lt;/key&gt;&lt;/foreign-keys&gt;&lt;ref-type name="Journal Article"&gt;17&lt;/ref-type&gt;&lt;contributors&gt;&lt;authors&gt;&lt;author&gt;Bhattacharya, Rajat&lt;/author&gt;&lt;author&gt;Yang, Hailing&lt;/author&gt;&lt;author&gt;Cabral, Fernando&lt;/author&gt;&lt;/authors&gt;&lt;/contributors&gt;&lt;titles&gt;&lt;title&gt;Class V beta-tubulin alters dynamic instability and stimulates microtubule detachment from centrosomes&lt;/title&gt;&lt;secondary-title&gt;Molecular Biology of the Cell&lt;/secondary-title&gt;&lt;/titles&gt;&lt;periodical&gt;&lt;full-title&gt;Molecular Biology of the Cell&lt;/full-title&gt;&lt;/periodical&gt;&lt;pages&gt;1025-1034&lt;/pages&gt;&lt;volume&gt;22&lt;/volume&gt;&lt;number&gt;7&lt;/number&gt;&lt;dates&gt;&lt;year&gt;2011&lt;/year&gt;&lt;pub-dates&gt;&lt;date&gt;Apr 1&lt;/date&gt;&lt;/pub-dates&gt;&lt;/dates&gt;&lt;isbn&gt;1059-1524&lt;/isbn&gt;&lt;accession-num&gt;WOS:000288995800013&lt;/accession-num&gt;&lt;urls&gt;&lt;related-urls&gt;&lt;url&gt;&amp;lt;Go to ISI&amp;gt;://WOS:000288995800013&lt;/url&gt;&lt;/related-urls&gt;&lt;/urls&gt;&lt;electronic-resource-num&gt;10.1091/mbc.E10-10-0822&lt;/electronic-resource-num&gt;&lt;/record&gt;&lt;/Cite&gt;&lt;/EndNote&gt;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48" w:tooltip="Bhattacharya, 2011 #380" w:history="1">
        <w:r w:rsidR="006F5C84" w:rsidRPr="00154A25">
          <w:rPr>
            <w:rFonts w:ascii="Arial" w:hAnsi="Arial" w:cs="Arial"/>
            <w:noProof/>
            <w:color w:val="000000" w:themeColor="text1"/>
            <w:sz w:val="24"/>
            <w:vertAlign w:val="superscript"/>
          </w:rPr>
          <w:t>48</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006F5C84"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MT growth continues until the supply of free β-tubulin-GTP subunits in the vicinity of the fibre tip falls below a critical concentration (CC</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&lt;EndNote&gt;&lt;Cite&gt;&lt;Author&gt;Walker&lt;/Author&gt;&lt;Year&gt;1988&lt;/Year&gt;&lt;RecNum&gt;323&lt;/RecNum&gt;&lt;DisplayText&gt;[64]&lt;/DisplayText&gt;&lt;record&gt;&lt;rec-number&gt;323&lt;/rec-number&gt;&lt;foreign-keys&gt;&lt;key app="EN" db-id="rs5x295dudx293essv7vwts4r9tdvfzpa250"&gt;323&lt;/key&gt;&lt;/foreign-keys&gt;&lt;ref-type name="Journal Article"&gt;17&lt;/ref-type&gt;&lt;contributors&gt;&lt;authors&gt;&lt;author&gt;Walker, R. A.&lt;/author&gt;&lt;author&gt;Obrien, E. T.&lt;/author&gt;&lt;author&gt;Pryer, N. K.&lt;/author&gt;&lt;author&gt;Soboeiro, M. F.&lt;/author&gt;&lt;author&gt;Voter, W. A.&lt;/author&gt;&lt;author&gt;Erickson, H. P.&lt;/author&gt;&lt;author&gt;Salmon, E. D.&lt;/author&gt;&lt;/authors&gt;&lt;/contributors&gt;&lt;titles&gt;&lt;title&gt;Dynamic instability of individual microtubules analyzed by video light-microscopy - rate constants and transition frequencies&lt;/title&gt;&lt;secondary-title&gt;Journal of Cell Biology&lt;/secondary-title&gt;&lt;/titles&gt;&lt;periodical&gt;&lt;full-title&gt;Journal of Cell Biology&lt;/full-title&gt;&lt;abbr-1&gt;J. Cell Biol.&lt;/abbr-1&gt;&lt;/periodical&gt;&lt;pages&gt;1437-1448&lt;/pages&gt;&lt;volume&gt;107&lt;/volume&gt;&lt;number&gt;4&lt;/number&gt;&lt;dates&gt;&lt;year&gt;1988&lt;/year&gt;&lt;pub-dates&gt;&lt;date&gt;Oct&lt;/date&gt;&lt;/pub-dates&gt;&lt;/dates&gt;&lt;isbn&gt;0021-9525&lt;/isbn&gt;&lt;accession-num&gt;WOS:A1988Q306200016&lt;/accession-num&gt;&lt;urls&gt;&lt;related-urls&gt;&lt;url&gt;&amp;lt;Go to ISI&amp;gt;://WOS:A1988Q306200016&lt;/url&gt;&lt;/related-urls&gt;&lt;/urls&gt;&lt;electronic-resource-num&gt;10.1083/jcb.107.4.1437&lt;/electronic-resource-num&gt;&lt;/record&gt;&lt;/Cite&gt;&lt;/EndNote&gt;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64" w:tooltip="Walker, 1988 #323" w:history="1">
        <w:r w:rsidR="006F5C84" w:rsidRPr="00154A25">
          <w:rPr>
            <w:rFonts w:ascii="Arial" w:hAnsi="Arial" w:cs="Arial"/>
            <w:noProof/>
            <w:color w:val="000000" w:themeColor="text1"/>
            <w:sz w:val="24"/>
            <w:vertAlign w:val="superscript"/>
          </w:rPr>
          <w:t>64</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006F5C84"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unstable hydrolysed GDP-subunits are exposed causing rapid disassembly of the MT-fibre, termed catastrophe.</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released β-tubulin-GDP subunits re-phosphorylate back to their GTP-form, restoring the CC, enabling fibre growth to resume, termed rescue.</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Catastrophe and rescue describe a non-equilibrium, stochastic, but highly orchestrated, cycle of MT growth and shrinkage.</w:t>
      </w:r>
      <w:r w:rsidR="00C11747" w:rsidRPr="00154A25">
        <w:rPr>
          <w:rFonts w:ascii="Arial" w:hAnsi="Arial" w:cs="Arial"/>
          <w:color w:val="000000" w:themeColor="text1"/>
          <w:sz w:val="24"/>
        </w:rPr>
        <w:t xml:space="preserve"> </w:t>
      </w:r>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Formation of the protective cap </w:t>
      </w:r>
      <w:r w:rsidR="006418D6" w:rsidRPr="00154A25">
        <w:rPr>
          <w:rFonts w:ascii="Arial" w:hAnsi="Arial" w:cs="Arial"/>
          <w:color w:val="000000" w:themeColor="text1"/>
          <w:sz w:val="24"/>
        </w:rPr>
        <w:t>is</w:t>
      </w:r>
      <w:r w:rsidR="00A83555" w:rsidRPr="00154A25">
        <w:rPr>
          <w:rFonts w:ascii="Arial" w:hAnsi="Arial" w:cs="Arial"/>
          <w:color w:val="000000" w:themeColor="text1"/>
          <w:sz w:val="24"/>
        </w:rPr>
        <w:t xml:space="preserve"> </w:t>
      </w:r>
      <w:r w:rsidRPr="00154A25">
        <w:rPr>
          <w:rFonts w:ascii="Arial" w:hAnsi="Arial" w:cs="Arial"/>
          <w:color w:val="000000" w:themeColor="text1"/>
          <w:sz w:val="24"/>
        </w:rPr>
        <w:t>a cooperative event</w:t>
      </w:r>
      <w:r w:rsidR="006F5C84" w:rsidRPr="00154A25">
        <w:rPr>
          <w:rFonts w:ascii="Arial" w:hAnsi="Arial" w:cs="Arial"/>
          <w:color w:val="000000" w:themeColor="text1"/>
          <w:sz w:val="24"/>
        </w:rPr>
        <w:t xml:space="preserve"> </w:t>
      </w:r>
      <w:r w:rsidRPr="00154A25">
        <w:rPr>
          <w:rFonts w:ascii="Arial" w:hAnsi="Arial" w:cs="Arial"/>
          <w:color w:val="000000" w:themeColor="text1"/>
          <w:sz w:val="24"/>
        </w:rPr>
        <w:t xml:space="preserve"> in which the addition of each new tubulin-GTP subunit expands the number of available binding sites for further subunit attachment</w:t>
      </w:r>
      <w:r w:rsidR="006F5C84" w:rsidRPr="00154A25">
        <w:rPr>
          <w:rFonts w:ascii="Arial" w:hAnsi="Arial" w:cs="Arial"/>
          <w:color w:val="000000" w:themeColor="text1"/>
          <w:sz w:val="24"/>
        </w:rPr>
        <w:t xml:space="preserve"> </w:t>
      </w:r>
      <w:r w:rsidR="006F5C84" w:rsidRPr="00154A25">
        <w:rPr>
          <w:rFonts w:ascii="Arial" w:hAnsi="Arial" w:cs="Arial"/>
          <w:noProof/>
          <w:color w:val="000000" w:themeColor="text1"/>
          <w:sz w:val="24"/>
          <w:vertAlign w:val="superscript"/>
        </w:rPr>
        <w:fldChar w:fldCharType="begin"/>
      </w:r>
      <w:r w:rsidR="006F5C84" w:rsidRPr="00154A25">
        <w:rPr>
          <w:rFonts w:ascii="Arial" w:hAnsi="Arial" w:cs="Arial"/>
          <w:noProof/>
          <w:color w:val="000000" w:themeColor="text1"/>
          <w:sz w:val="24"/>
          <w:vertAlign w:val="superscript"/>
        </w:rPr>
        <w:instrText xml:space="preserve"> ADDIN EN.CITE &lt;EndNote&gt;&lt;Cite&gt;&lt;Author&gt;Martin&lt;/Author&gt;&lt;Year&gt;1993&lt;/Year&gt;&lt;RecNum&gt;255&lt;/RecNum&gt;&lt;DisplayText&gt;[70, 71]&lt;/DisplayText&gt;&lt;record&gt;&lt;rec-number&gt;255&lt;/rec-number&gt;&lt;foreign-keys&gt;&lt;key app="EN" db-id="rs5x295dudx293essv7vwts4r9tdvfzpa250"&gt;255&lt;/key&gt;&lt;/foreign-keys&gt;&lt;ref-type name="Journal Article"&gt;17&lt;/ref-type&gt;&lt;contributors&gt;&lt;authors&gt;&lt;author&gt;Martin, S. R.&lt;/author&gt;&lt;author&gt;Schilstra, M. J.&lt;/author&gt;&lt;author&gt;Bayley, P. M.&lt;/author&gt;&lt;/authors&gt;&lt;/contributors&gt;&lt;titles&gt;&lt;title&gt;Dynamic Instability of Microtubules - Monte-Carlo Simulation and Application to Different Types of Microtubule Lattice&lt;/title&gt;&lt;secondary-title&gt;Biophysical Journal&lt;/secondary-title&gt;&lt;/titles&gt;&lt;periodical&gt;&lt;full-title&gt;Biophysical Journal&lt;/full-title&gt;&lt;/periodical&gt;&lt;pages&gt;578-596&lt;/pages&gt;&lt;volume&gt;65&lt;/volume&gt;&lt;number&gt;2&lt;/number&gt;&lt;dates&gt;&lt;year&gt;1993&lt;/year&gt;&lt;/dates&gt;&lt;isbn&gt;0006-3495&lt;/isbn&gt;&lt;accession-num&gt;WOS:A1993LU23300007&lt;/accession-num&gt;&lt;urls&gt;&lt;related-urls&gt;&lt;url&gt;&amp;lt;Go to ISI&amp;gt;://WOS:A1993LU23300007&lt;/url&gt;&lt;/related-urls&gt;&lt;/urls&gt;&lt;/record&gt;&lt;/Cite&gt;&lt;Cite&gt;&lt;Author&gt;Bayley&lt;/Author&gt;&lt;Year&gt;1990&lt;/Year&gt;&lt;RecNum&gt;383&lt;/RecNum&gt;&lt;record&gt;&lt;rec-number&gt;383&lt;/rec-number&gt;&lt;foreign-keys&gt;&lt;key app="EN" db-id="rs5x295dudx293essv7vwts4r9tdvfzpa250"&gt;383&lt;/key&gt;&lt;/foreign-keys&gt;&lt;ref-type name="Journal Article"&gt;17&lt;/ref-type&gt;&lt;contributors&gt;&lt;authors&gt;&lt;author&gt;Bayley, P. M.&lt;/author&gt;&lt;author&gt;Schilstra, M. J.&lt;/author&gt;&lt;author&gt;Martin, S. R.&lt;/author&gt;&lt;/authors&gt;&lt;/contributors&gt;&lt;titles&gt;&lt;title&gt;Microtubule dynamic instability - numerical-simulation of microtubule transition properties using a lateral cap model&lt;/title&gt;&lt;secondary-title&gt;Journal of Cell Science&lt;/secondary-title&gt;&lt;/titles&gt;&lt;periodical&gt;&lt;full-title&gt;Journal of Cell Science&lt;/full-title&gt;&lt;/periodical&gt;&lt;pages&gt;33-48&lt;/pages&gt;&lt;volume&gt;95&lt;/volume&gt;&lt;dates&gt;&lt;year&gt;1990&lt;/year&gt;&lt;pub-dates&gt;&lt;date&gt;Jan&lt;/date&gt;&lt;/pub-dates&gt;&lt;/dates&gt;&lt;isbn&gt;0021-9533&lt;/isbn&gt;&lt;accession-num&gt;WOS:A1990CL13900005&lt;/accession-num&gt;&lt;urls&gt;&lt;related-urls&gt;&lt;url&gt;&amp;lt;Go to ISI&amp;gt;://WOS:A1990CL13900005&lt;/url&gt;&lt;/related-urls&gt;&lt;/urls&gt;&lt;/record&gt;&lt;/Cite&gt;&lt;/EndNote&gt;</w:instrText>
      </w:r>
      <w:r w:rsidR="006F5C84" w:rsidRPr="00154A25">
        <w:rPr>
          <w:rFonts w:ascii="Arial" w:hAnsi="Arial" w:cs="Arial"/>
          <w:noProof/>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70" w:tooltip="Martin, 1993 #255" w:history="1">
        <w:r w:rsidR="006F5C84" w:rsidRPr="00154A25">
          <w:rPr>
            <w:rFonts w:ascii="Arial" w:hAnsi="Arial" w:cs="Arial"/>
            <w:noProof/>
            <w:color w:val="000000" w:themeColor="text1"/>
            <w:sz w:val="24"/>
            <w:vertAlign w:val="superscript"/>
          </w:rPr>
          <w:t>70</w:t>
        </w:r>
      </w:hyperlink>
      <w:r w:rsidR="006F5C84" w:rsidRPr="00154A25">
        <w:rPr>
          <w:rFonts w:ascii="Arial" w:hAnsi="Arial" w:cs="Arial"/>
          <w:noProof/>
          <w:color w:val="000000" w:themeColor="text1"/>
          <w:sz w:val="24"/>
          <w:vertAlign w:val="superscript"/>
        </w:rPr>
        <w:t xml:space="preserve">, </w:t>
      </w:r>
      <w:hyperlink w:anchor="_ENREF_71" w:tooltip="Bayley, 1990 #383" w:history="1">
        <w:r w:rsidR="006F5C84" w:rsidRPr="00154A25">
          <w:rPr>
            <w:rFonts w:ascii="Arial" w:hAnsi="Arial" w:cs="Arial"/>
            <w:noProof/>
            <w:color w:val="000000" w:themeColor="text1"/>
            <w:sz w:val="24"/>
            <w:vertAlign w:val="superscript"/>
          </w:rPr>
          <w:t>71</w:t>
        </w:r>
      </w:hyperlink>
      <w:r w:rsidR="006F5C84" w:rsidRPr="00154A25">
        <w:rPr>
          <w:rFonts w:ascii="Arial" w:hAnsi="Arial" w:cs="Arial"/>
          <w:noProof/>
          <w:color w:val="000000" w:themeColor="text1"/>
          <w:sz w:val="24"/>
          <w:vertAlign w:val="superscript"/>
        </w:rPr>
        <w:t>]</w:t>
      </w:r>
      <w:r w:rsidR="006F5C84"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This process may act in parallel with facilitated, or directed, diffusion</w:t>
      </w:r>
      <w:r w:rsidR="00D45D33"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C6AB2" w:rsidRPr="00154A25">
        <w:rPr>
          <w:rFonts w:ascii="Arial" w:hAnsi="Arial" w:cs="Arial"/>
          <w:noProof/>
          <w:color w:val="000000" w:themeColor="text1"/>
          <w:sz w:val="24"/>
          <w:vertAlign w:val="superscript"/>
        </w:rPr>
        <w:instrText xml:space="preserve"> ADDIN EN.CITE &lt;EndNote&gt;&lt;Cite&gt;&lt;Author&gt;Mechulam&lt;/Author&gt;&lt;Year&gt;2009&lt;/Year&gt;&lt;RecNum&gt;385&lt;/RecNum&gt;&lt;DisplayText&gt;[72]&lt;/DisplayText&gt;&lt;record&gt;&lt;rec-number&gt;385&lt;/rec-number&gt;&lt;foreign-keys&gt;&lt;key app="EN" db-id="rs5x295dudx293essv7vwts4r9tdvfzpa250"&gt;385&lt;/key&gt;&lt;/foreign-keys&gt;&lt;ref-type name="Journal Article"&gt;17&lt;/ref-type&gt;&lt;contributors&gt;&lt;authors&gt;&lt;author&gt;Mechulam, Alain&lt;/author&gt;&lt;author&gt;Chernov, Konstantin G.&lt;/author&gt;&lt;author&gt;Mucher, Elodie&lt;/author&gt;&lt;author&gt;Hamon, Loic&lt;/author&gt;&lt;author&gt;Curmi, Patrick A.&lt;/author&gt;&lt;author&gt;Pastre, David&lt;/author&gt;&lt;/authors&gt;&lt;/contributors&gt;&lt;titles&gt;&lt;title&gt;Polyamine Sharing between Tubulin Dimers Favours Microtubule Nucleation and Elongation via Facilitated Diffusion&lt;/title&gt;&lt;secondary-title&gt;Plos Computational Biology&lt;/secondary-title&gt;&lt;/titles&gt;&lt;periodical&gt;&lt;full-title&gt;Plos Computational Biology&lt;/full-title&gt;&lt;/periodical&gt;&lt;volume&gt;5&lt;/volume&gt;&lt;number&gt;1&lt;/number&gt;&lt;dates&gt;&lt;year&gt;2009&lt;/year&gt;&lt;pub-dates&gt;&lt;date&gt;Jan&lt;/date&gt;&lt;/pub-dates&gt;&lt;/dates&gt;&lt;isbn&gt;1553-734X&lt;/isbn&gt;&lt;accession-num&gt;WOS:000263924300024&lt;/accession-num&gt;&lt;urls&gt;&lt;related-urls&gt;&lt;url&gt;&amp;lt;Go to ISI&amp;gt;://WOS:000263924300024&lt;/url&gt;&lt;/related-urls&gt;&lt;/urls&gt;&lt;electronic-resource-num&gt;e1000255&amp;#xD;10.1371/journal.pcbi.1000255&lt;/electronic-resource-num&gt;&lt;/record&gt;&lt;/Cite&gt;&lt;/EndNote&gt;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72" w:tooltip="Mechulam, 2009 #385" w:history="1">
        <w:r w:rsidR="00C122C8" w:rsidRPr="00154A25">
          <w:rPr>
            <w:rFonts w:ascii="Arial" w:hAnsi="Arial" w:cs="Arial"/>
            <w:noProof/>
            <w:color w:val="000000" w:themeColor="text1"/>
            <w:sz w:val="24"/>
            <w:vertAlign w:val="superscript"/>
          </w:rPr>
          <w:t>72</w:t>
        </w:r>
      </w:hyperlink>
      <w:r w:rsidR="00CC6AB2"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D45D33" w:rsidRPr="00154A25">
        <w:rPr>
          <w:rFonts w:ascii="Arial" w:hAnsi="Arial" w:cs="Arial"/>
          <w:color w:val="000000" w:themeColor="text1"/>
          <w:sz w:val="24"/>
        </w:rPr>
        <w:t>,</w:t>
      </w:r>
      <w:r w:rsidRPr="00154A25">
        <w:rPr>
          <w:rFonts w:ascii="Arial" w:hAnsi="Arial" w:cs="Arial"/>
          <w:color w:val="000000" w:themeColor="text1"/>
          <w:sz w:val="24"/>
        </w:rPr>
        <w:t xml:space="preserve"> which proposes that the probability of free tubulin-GTP subunits encountering an MT-fibre increases as the length and number of MT-fibres </w:t>
      </w:r>
      <w:r w:rsidRPr="00154A25">
        <w:rPr>
          <w:rFonts w:ascii="Arial" w:hAnsi="Arial" w:cs="Arial"/>
          <w:color w:val="000000" w:themeColor="text1"/>
          <w:sz w:val="24"/>
        </w:rPr>
        <w:lastRenderedPageBreak/>
        <w:t>increases.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polarity of MT-fibres, by virtue of the αβ-heterodimers, then directs the subunits toward the plus, or growth, ends of the fibres, increasing the rate of assembly.</w:t>
      </w:r>
      <w:r w:rsidR="00A83555" w:rsidRPr="00154A25">
        <w:rPr>
          <w:rFonts w:ascii="Arial" w:hAnsi="Arial" w:cs="Arial"/>
          <w:color w:val="000000" w:themeColor="text1"/>
          <w:sz w:val="24"/>
        </w:rPr>
        <w:t xml:space="preserve"> This has also been discussed in greater detail in the intro</w:t>
      </w:r>
      <w:r w:rsidR="009714E9" w:rsidRPr="00154A25">
        <w:rPr>
          <w:rFonts w:ascii="Arial" w:hAnsi="Arial" w:cs="Arial"/>
          <w:color w:val="000000" w:themeColor="text1"/>
          <w:sz w:val="24"/>
        </w:rPr>
        <w:t>du</w:t>
      </w:r>
      <w:r w:rsidR="00A83555" w:rsidRPr="00154A25">
        <w:rPr>
          <w:rFonts w:ascii="Arial" w:hAnsi="Arial" w:cs="Arial"/>
          <w:color w:val="000000" w:themeColor="text1"/>
          <w:sz w:val="24"/>
        </w:rPr>
        <w:t>ction.</w:t>
      </w:r>
    </w:p>
    <w:p w:rsidR="009D5203" w:rsidRPr="00154A25" w:rsidRDefault="009D5203" w:rsidP="00AF2086">
      <w:pPr>
        <w:spacing w:line="480" w:lineRule="auto"/>
        <w:jc w:val="both"/>
        <w:rPr>
          <w:rFonts w:ascii="Arial" w:hAnsi="Arial" w:cs="Arial"/>
          <w:color w:val="000000" w:themeColor="text1"/>
          <w:sz w:val="24"/>
        </w:rPr>
      </w:pPr>
    </w:p>
    <w:p w:rsidR="009D5203" w:rsidRPr="00154A25" w:rsidRDefault="009D5203" w:rsidP="006A7454">
      <w:pPr>
        <w:pStyle w:val="Heading2"/>
        <w:spacing w:before="480" w:after="120" w:line="480" w:lineRule="auto"/>
        <w:jc w:val="both"/>
        <w:rPr>
          <w:rFonts w:ascii="Arial" w:hAnsi="Arial" w:cs="Arial"/>
          <w:color w:val="000000" w:themeColor="text1"/>
          <w:sz w:val="24"/>
          <w:szCs w:val="24"/>
        </w:rPr>
      </w:pPr>
      <w:bookmarkStart w:id="268" w:name="_Toc351362906"/>
      <w:bookmarkStart w:id="269" w:name="_Toc362832862"/>
      <w:r w:rsidRPr="00154A25">
        <w:rPr>
          <w:rFonts w:ascii="Arial" w:hAnsi="Arial" w:cs="Arial"/>
          <w:color w:val="000000" w:themeColor="text1"/>
          <w:sz w:val="24"/>
          <w:szCs w:val="24"/>
        </w:rPr>
        <w:t>8.</w:t>
      </w:r>
      <w:r w:rsidR="00D37630" w:rsidRPr="00154A25">
        <w:rPr>
          <w:rFonts w:ascii="Arial" w:hAnsi="Arial" w:cs="Arial"/>
          <w:color w:val="000000" w:themeColor="text1"/>
          <w:sz w:val="24"/>
          <w:szCs w:val="24"/>
        </w:rPr>
        <w:t>3</w:t>
      </w:r>
      <w:r w:rsidRPr="00154A25">
        <w:rPr>
          <w:rFonts w:ascii="Arial" w:hAnsi="Arial" w:cs="Arial"/>
          <w:color w:val="000000" w:themeColor="text1"/>
          <w:sz w:val="24"/>
          <w:szCs w:val="24"/>
        </w:rPr>
        <w:t xml:space="preserve">. Model </w:t>
      </w:r>
      <w:r w:rsidR="005A28F2" w:rsidRPr="00154A25">
        <w:rPr>
          <w:rFonts w:ascii="Arial" w:hAnsi="Arial" w:cs="Arial"/>
          <w:color w:val="000000" w:themeColor="text1"/>
          <w:sz w:val="24"/>
          <w:szCs w:val="24"/>
        </w:rPr>
        <w:t>d</w:t>
      </w:r>
      <w:r w:rsidRPr="00154A25">
        <w:rPr>
          <w:rFonts w:ascii="Arial" w:hAnsi="Arial" w:cs="Arial"/>
          <w:color w:val="000000" w:themeColor="text1"/>
          <w:sz w:val="24"/>
          <w:szCs w:val="24"/>
        </w:rPr>
        <w:t xml:space="preserve">esign </w:t>
      </w:r>
      <w:r w:rsidR="00C11747" w:rsidRPr="00154A25">
        <w:rPr>
          <w:rFonts w:ascii="Arial" w:hAnsi="Arial" w:cs="Arial"/>
          <w:color w:val="000000" w:themeColor="text1"/>
          <w:sz w:val="24"/>
          <w:szCs w:val="24"/>
        </w:rPr>
        <w:t>and</w:t>
      </w:r>
      <w:r w:rsidRPr="00154A25">
        <w:rPr>
          <w:rFonts w:ascii="Arial" w:hAnsi="Arial" w:cs="Arial"/>
          <w:color w:val="000000" w:themeColor="text1"/>
          <w:sz w:val="24"/>
          <w:szCs w:val="24"/>
        </w:rPr>
        <w:t xml:space="preserve"> </w:t>
      </w:r>
      <w:r w:rsidR="005A28F2" w:rsidRPr="00154A25">
        <w:rPr>
          <w:rFonts w:ascii="Arial" w:hAnsi="Arial" w:cs="Arial"/>
          <w:color w:val="000000" w:themeColor="text1"/>
          <w:sz w:val="24"/>
          <w:szCs w:val="24"/>
        </w:rPr>
        <w:t>k</w:t>
      </w:r>
      <w:r w:rsidRPr="00154A25">
        <w:rPr>
          <w:rFonts w:ascii="Arial" w:hAnsi="Arial" w:cs="Arial"/>
          <w:color w:val="000000" w:themeColor="text1"/>
          <w:sz w:val="24"/>
          <w:szCs w:val="24"/>
        </w:rPr>
        <w:t xml:space="preserve">inetic </w:t>
      </w:r>
      <w:r w:rsidR="005A28F2" w:rsidRPr="00154A25">
        <w:rPr>
          <w:rFonts w:ascii="Arial" w:hAnsi="Arial" w:cs="Arial"/>
          <w:color w:val="000000" w:themeColor="text1"/>
          <w:sz w:val="24"/>
          <w:szCs w:val="24"/>
        </w:rPr>
        <w:t>p</w:t>
      </w:r>
      <w:r w:rsidRPr="00154A25">
        <w:rPr>
          <w:rFonts w:ascii="Arial" w:hAnsi="Arial" w:cs="Arial"/>
          <w:color w:val="000000" w:themeColor="text1"/>
          <w:sz w:val="24"/>
          <w:szCs w:val="24"/>
        </w:rPr>
        <w:t>arameters</w:t>
      </w:r>
      <w:bookmarkEnd w:id="268"/>
      <w:bookmarkEnd w:id="269"/>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 purpose of the </w:t>
      </w:r>
      <w:r w:rsidR="009714E9" w:rsidRPr="00154A25">
        <w:rPr>
          <w:rFonts w:ascii="Arial" w:hAnsi="Arial" w:cs="Arial"/>
          <w:color w:val="000000" w:themeColor="text1"/>
          <w:sz w:val="24"/>
        </w:rPr>
        <w:t xml:space="preserve">computational dynamical </w:t>
      </w:r>
      <w:r w:rsidRPr="00154A25">
        <w:rPr>
          <w:rFonts w:ascii="Arial" w:hAnsi="Arial" w:cs="Arial"/>
          <w:color w:val="000000" w:themeColor="text1"/>
          <w:sz w:val="24"/>
        </w:rPr>
        <w:t xml:space="preserve">model was to </w:t>
      </w:r>
      <w:r w:rsidR="009714E9" w:rsidRPr="00154A25">
        <w:rPr>
          <w:rFonts w:ascii="Arial" w:hAnsi="Arial" w:cs="Arial"/>
          <w:color w:val="000000" w:themeColor="text1"/>
          <w:sz w:val="24"/>
        </w:rPr>
        <w:t xml:space="preserve">construct a simple replication </w:t>
      </w:r>
      <w:r w:rsidRPr="00154A25">
        <w:rPr>
          <w:rFonts w:ascii="Arial" w:hAnsi="Arial" w:cs="Arial"/>
          <w:color w:val="000000" w:themeColor="text1"/>
          <w:sz w:val="24"/>
        </w:rPr>
        <w:t>of MT</w:t>
      </w:r>
      <w:r w:rsidR="00F31E32" w:rsidRPr="00154A25">
        <w:rPr>
          <w:rFonts w:ascii="Arial" w:hAnsi="Arial" w:cs="Arial"/>
          <w:color w:val="000000" w:themeColor="text1"/>
          <w:sz w:val="24"/>
        </w:rPr>
        <w:t>-</w:t>
      </w:r>
      <w:r w:rsidRPr="00154A25">
        <w:rPr>
          <w:rFonts w:ascii="Arial" w:hAnsi="Arial" w:cs="Arial"/>
          <w:color w:val="000000" w:themeColor="text1"/>
          <w:sz w:val="24"/>
        </w:rPr>
        <w:t xml:space="preserve">dynamic instability and </w:t>
      </w:r>
      <w:r w:rsidR="009714E9" w:rsidRPr="00154A25">
        <w:rPr>
          <w:rFonts w:ascii="Arial" w:hAnsi="Arial" w:cs="Arial"/>
          <w:color w:val="000000" w:themeColor="text1"/>
          <w:sz w:val="24"/>
        </w:rPr>
        <w:t xml:space="preserve">simulate </w:t>
      </w:r>
      <w:r w:rsidRPr="00154A25">
        <w:rPr>
          <w:rFonts w:ascii="Arial" w:hAnsi="Arial" w:cs="Arial"/>
          <w:color w:val="000000" w:themeColor="text1"/>
          <w:sz w:val="24"/>
        </w:rPr>
        <w:t>the SCFA</w:t>
      </w:r>
      <w:r w:rsidR="009714E9" w:rsidRPr="00154A25">
        <w:rPr>
          <w:rFonts w:ascii="Arial" w:hAnsi="Arial" w:cs="Arial"/>
          <w:color w:val="000000" w:themeColor="text1"/>
          <w:sz w:val="24"/>
        </w:rPr>
        <w:t>-</w:t>
      </w:r>
      <w:r w:rsidRPr="00154A25">
        <w:rPr>
          <w:rFonts w:ascii="Arial" w:hAnsi="Arial" w:cs="Arial"/>
          <w:color w:val="000000" w:themeColor="text1"/>
          <w:sz w:val="24"/>
        </w:rPr>
        <w:t xml:space="preserve">induced mechanisms that </w:t>
      </w:r>
      <w:r w:rsidR="009714E9" w:rsidRPr="00154A25">
        <w:rPr>
          <w:rFonts w:ascii="Arial" w:hAnsi="Arial" w:cs="Arial"/>
          <w:color w:val="000000" w:themeColor="text1"/>
          <w:sz w:val="24"/>
        </w:rPr>
        <w:t xml:space="preserve">might </w:t>
      </w:r>
      <w:r w:rsidRPr="00154A25">
        <w:rPr>
          <w:rFonts w:ascii="Arial" w:hAnsi="Arial" w:cs="Arial"/>
          <w:color w:val="000000" w:themeColor="text1"/>
          <w:sz w:val="24"/>
        </w:rPr>
        <w:t>disrupt it. The steps of the hypothesised pathway, described below, shaped the framework of the model.</w:t>
      </w:r>
      <w:r w:rsidR="00C11747" w:rsidRPr="00154A25">
        <w:rPr>
          <w:rFonts w:ascii="Arial" w:hAnsi="Arial" w:cs="Arial"/>
          <w:color w:val="000000" w:themeColor="text1"/>
          <w:sz w:val="24"/>
        </w:rPr>
        <w:t xml:space="preserve"> </w:t>
      </w:r>
      <w:r w:rsidR="009714E9" w:rsidRPr="00154A25">
        <w:rPr>
          <w:rFonts w:ascii="Arial" w:hAnsi="Arial" w:cs="Arial"/>
          <w:color w:val="000000" w:themeColor="text1"/>
          <w:sz w:val="24"/>
        </w:rPr>
        <w:t>The aim of</w:t>
      </w:r>
      <w:r w:rsidRPr="00154A25">
        <w:rPr>
          <w:rFonts w:ascii="Arial" w:hAnsi="Arial" w:cs="Arial"/>
          <w:color w:val="000000" w:themeColor="text1"/>
          <w:sz w:val="24"/>
        </w:rPr>
        <w:t xml:space="preserve"> the design was to </w:t>
      </w:r>
      <w:r w:rsidR="009714E9" w:rsidRPr="00154A25">
        <w:rPr>
          <w:rFonts w:ascii="Arial" w:hAnsi="Arial" w:cs="Arial"/>
          <w:color w:val="000000" w:themeColor="text1"/>
          <w:sz w:val="24"/>
        </w:rPr>
        <w:t>include</w:t>
      </w:r>
      <w:r w:rsidRPr="00154A25">
        <w:rPr>
          <w:rFonts w:ascii="Arial" w:hAnsi="Arial" w:cs="Arial"/>
          <w:color w:val="000000" w:themeColor="text1"/>
          <w:sz w:val="24"/>
        </w:rPr>
        <w:t xml:space="preserve"> the principle kinetic steps </w:t>
      </w:r>
      <w:r w:rsidR="009714E9" w:rsidRPr="00154A25">
        <w:rPr>
          <w:rFonts w:ascii="Arial" w:hAnsi="Arial" w:cs="Arial"/>
          <w:color w:val="000000" w:themeColor="text1"/>
          <w:sz w:val="24"/>
        </w:rPr>
        <w:t xml:space="preserve">of </w:t>
      </w:r>
      <w:r w:rsidRPr="00154A25">
        <w:rPr>
          <w:rFonts w:ascii="Arial" w:hAnsi="Arial" w:cs="Arial"/>
          <w:color w:val="000000" w:themeColor="text1"/>
          <w:sz w:val="24"/>
        </w:rPr>
        <w:t xml:space="preserve">the pathway while avoiding the biological complexities that make interpreting </w:t>
      </w:r>
      <w:r w:rsidR="00C11747" w:rsidRPr="00154A25">
        <w:rPr>
          <w:rFonts w:ascii="Arial" w:hAnsi="Arial" w:cs="Arial"/>
          <w:i/>
          <w:color w:val="000000" w:themeColor="text1"/>
          <w:sz w:val="24"/>
        </w:rPr>
        <w:t>in vivo</w:t>
      </w:r>
      <w:r w:rsidRPr="00154A25">
        <w:rPr>
          <w:rFonts w:ascii="Arial" w:hAnsi="Arial" w:cs="Arial"/>
          <w:color w:val="000000" w:themeColor="text1"/>
          <w:sz w:val="24"/>
        </w:rPr>
        <w:t xml:space="preserve"> and </w:t>
      </w:r>
      <w:r w:rsidR="00C11747" w:rsidRPr="00154A25">
        <w:rPr>
          <w:rFonts w:ascii="Arial" w:hAnsi="Arial" w:cs="Arial"/>
          <w:i/>
          <w:color w:val="000000" w:themeColor="text1"/>
          <w:sz w:val="24"/>
        </w:rPr>
        <w:t>in vitro</w:t>
      </w:r>
      <w:r w:rsidRPr="00154A25">
        <w:rPr>
          <w:rFonts w:ascii="Arial" w:hAnsi="Arial" w:cs="Arial"/>
          <w:color w:val="000000" w:themeColor="text1"/>
          <w:sz w:val="24"/>
        </w:rPr>
        <w:t xml:space="preserve"> observations difficult. This balance of simplicity and accuracy is fundamental to good model design.</w:t>
      </w:r>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 model design, shown schematically in </w:t>
      </w:r>
      <w:r w:rsidR="00C141C3" w:rsidRPr="00154A25">
        <w:rPr>
          <w:rFonts w:ascii="Arial" w:hAnsi="Arial" w:cs="Arial"/>
          <w:color w:val="000000" w:themeColor="text1"/>
          <w:sz w:val="24"/>
        </w:rPr>
        <w:t>Figure</w:t>
      </w:r>
      <w:r w:rsidRPr="00154A25">
        <w:rPr>
          <w:rFonts w:ascii="Arial" w:hAnsi="Arial" w:cs="Arial"/>
          <w:color w:val="000000" w:themeColor="text1"/>
          <w:sz w:val="24"/>
        </w:rPr>
        <w:t xml:space="preserve"> 8.1, follows a metabolic signalling cascade initiated by SCFAs and culminating in perturbation of MT-dynamic instability</w:t>
      </w:r>
      <w:r w:rsidR="006905FB" w:rsidRPr="00154A25">
        <w:rPr>
          <w:rFonts w:ascii="Arial" w:hAnsi="Arial" w:cs="Arial"/>
          <w:color w:val="000000" w:themeColor="text1"/>
          <w:sz w:val="24"/>
        </w:rPr>
        <w:t>. The steps are as follows</w:t>
      </w:r>
      <w:r w:rsidRPr="00154A25">
        <w:rPr>
          <w:rFonts w:ascii="Arial" w:hAnsi="Arial" w:cs="Arial"/>
          <w:color w:val="000000" w:themeColor="text1"/>
          <w:sz w:val="24"/>
        </w:rPr>
        <w:t>: (</w:t>
      </w:r>
      <w:proofErr w:type="spellStart"/>
      <w:r w:rsidRPr="00154A25">
        <w:rPr>
          <w:rFonts w:ascii="Arial" w:hAnsi="Arial" w:cs="Arial"/>
          <w:color w:val="000000" w:themeColor="text1"/>
          <w:sz w:val="24"/>
        </w:rPr>
        <w:t>i</w:t>
      </w:r>
      <w:proofErr w:type="spellEnd"/>
      <w:r w:rsidRPr="00154A25">
        <w:rPr>
          <w:rFonts w:ascii="Arial" w:hAnsi="Arial" w:cs="Arial"/>
          <w:color w:val="000000" w:themeColor="text1"/>
          <w:sz w:val="24"/>
        </w:rPr>
        <w:t xml:space="preserve">) SCFA input provokes acetylation </w:t>
      </w:r>
      <w:r w:rsidR="006905FB" w:rsidRPr="00154A25">
        <w:rPr>
          <w:rFonts w:ascii="Arial" w:hAnsi="Arial" w:cs="Arial"/>
          <w:color w:val="000000" w:themeColor="text1"/>
          <w:sz w:val="24"/>
        </w:rPr>
        <w:t xml:space="preserve">of transcriptional regulators </w:t>
      </w:r>
      <w:r w:rsidRPr="00154A25">
        <w:rPr>
          <w:rFonts w:ascii="Arial" w:hAnsi="Arial" w:cs="Arial"/>
          <w:color w:val="000000" w:themeColor="text1"/>
          <w:sz w:val="24"/>
        </w:rPr>
        <w:t xml:space="preserve">at specific β-tubulin </w:t>
      </w:r>
      <w:r w:rsidR="006905FB" w:rsidRPr="00154A25">
        <w:rPr>
          <w:rFonts w:ascii="Arial" w:hAnsi="Arial" w:cs="Arial"/>
          <w:color w:val="000000" w:themeColor="text1"/>
          <w:sz w:val="24"/>
        </w:rPr>
        <w:t xml:space="preserve">genes (β2c-tubulin, β3-tubulin, β1-tubulin) to </w:t>
      </w:r>
      <w:r w:rsidRPr="00154A25">
        <w:rPr>
          <w:rFonts w:ascii="Arial" w:hAnsi="Arial" w:cs="Arial"/>
          <w:color w:val="000000" w:themeColor="text1"/>
          <w:sz w:val="24"/>
        </w:rPr>
        <w:t xml:space="preserve">enhance, or switched </w:t>
      </w:r>
      <w:r w:rsidR="006905FB" w:rsidRPr="00154A25">
        <w:rPr>
          <w:rFonts w:ascii="Arial" w:hAnsi="Arial" w:cs="Arial"/>
          <w:color w:val="000000" w:themeColor="text1"/>
          <w:sz w:val="24"/>
        </w:rPr>
        <w:t xml:space="preserve">these regulators </w:t>
      </w:r>
      <w:r w:rsidRPr="00154A25">
        <w:rPr>
          <w:rFonts w:ascii="Arial" w:hAnsi="Arial" w:cs="Arial"/>
          <w:color w:val="000000" w:themeColor="text1"/>
          <w:sz w:val="24"/>
        </w:rPr>
        <w:t>to transcriptional activators</w:t>
      </w:r>
      <w:r w:rsidR="006905FB"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(ii) </w:t>
      </w:r>
      <w:r w:rsidR="006905FB" w:rsidRPr="00154A25">
        <w:rPr>
          <w:rFonts w:ascii="Arial" w:hAnsi="Arial" w:cs="Arial"/>
          <w:color w:val="000000" w:themeColor="text1"/>
          <w:sz w:val="24"/>
        </w:rPr>
        <w:t>t</w:t>
      </w:r>
      <w:r w:rsidRPr="00154A25">
        <w:rPr>
          <w:rFonts w:ascii="Arial" w:hAnsi="Arial" w:cs="Arial"/>
          <w:color w:val="000000" w:themeColor="text1"/>
          <w:sz w:val="24"/>
        </w:rPr>
        <w:t>hese act by driving histone acetylation</w:t>
      </w:r>
      <w:r w:rsidR="006905FB" w:rsidRPr="00154A25">
        <w:rPr>
          <w:rFonts w:ascii="Arial" w:hAnsi="Arial" w:cs="Arial"/>
          <w:color w:val="000000" w:themeColor="text1"/>
          <w:sz w:val="24"/>
        </w:rPr>
        <w:t xml:space="preserve"> to </w:t>
      </w:r>
      <w:r w:rsidRPr="00154A25">
        <w:rPr>
          <w:rFonts w:ascii="Arial" w:hAnsi="Arial" w:cs="Arial"/>
          <w:color w:val="000000" w:themeColor="text1"/>
          <w:sz w:val="24"/>
        </w:rPr>
        <w:t>remodel</w:t>
      </w:r>
      <w:r w:rsidR="006905FB" w:rsidRPr="00154A25">
        <w:rPr>
          <w:rFonts w:ascii="Arial" w:hAnsi="Arial" w:cs="Arial"/>
          <w:color w:val="000000" w:themeColor="text1"/>
          <w:sz w:val="24"/>
        </w:rPr>
        <w:t xml:space="preserve"> chromatin, which</w:t>
      </w:r>
      <w:r w:rsidRPr="00154A25">
        <w:rPr>
          <w:rFonts w:ascii="Arial" w:hAnsi="Arial" w:cs="Arial"/>
          <w:color w:val="000000" w:themeColor="text1"/>
          <w:sz w:val="24"/>
        </w:rPr>
        <w:t xml:space="preserve"> alters the transcriptional balance at those genes</w:t>
      </w:r>
      <w:r w:rsidR="006905FB"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(iii) </w:t>
      </w:r>
      <w:r w:rsidR="006905FB" w:rsidRPr="00154A25">
        <w:rPr>
          <w:rFonts w:ascii="Arial" w:hAnsi="Arial" w:cs="Arial"/>
          <w:color w:val="000000" w:themeColor="text1"/>
          <w:sz w:val="24"/>
        </w:rPr>
        <w:t>s</w:t>
      </w:r>
      <w:r w:rsidRPr="00154A25">
        <w:rPr>
          <w:rFonts w:ascii="Arial" w:hAnsi="Arial" w:cs="Arial"/>
          <w:color w:val="000000" w:themeColor="text1"/>
          <w:sz w:val="24"/>
        </w:rPr>
        <w:t>ynthesis of</w:t>
      </w:r>
      <w:r w:rsidR="006905FB" w:rsidRPr="00154A25">
        <w:rPr>
          <w:rFonts w:ascii="Arial" w:hAnsi="Arial" w:cs="Arial"/>
          <w:color w:val="000000" w:themeColor="text1"/>
          <w:sz w:val="24"/>
        </w:rPr>
        <w:t xml:space="preserve"> β2c-tubulin and β3-tubulin</w:t>
      </w:r>
      <w:r w:rsidRPr="00154A25">
        <w:rPr>
          <w:rFonts w:ascii="Arial" w:hAnsi="Arial" w:cs="Arial"/>
          <w:color w:val="000000" w:themeColor="text1"/>
          <w:sz w:val="24"/>
        </w:rPr>
        <w:t xml:space="preserve"> is prolonged</w:t>
      </w:r>
      <w:r w:rsidR="006905FB" w:rsidRPr="00154A25">
        <w:rPr>
          <w:rFonts w:ascii="Arial" w:hAnsi="Arial" w:cs="Arial"/>
          <w:color w:val="000000" w:themeColor="text1"/>
          <w:sz w:val="24"/>
        </w:rPr>
        <w:t>, leading to upregulation;</w:t>
      </w:r>
      <w:r w:rsidRPr="00154A25">
        <w:rPr>
          <w:rFonts w:ascii="Arial" w:hAnsi="Arial" w:cs="Arial"/>
          <w:color w:val="000000" w:themeColor="text1"/>
          <w:sz w:val="24"/>
        </w:rPr>
        <w:t xml:space="preserve"> consequently </w:t>
      </w:r>
      <w:r w:rsidR="006905FB" w:rsidRPr="00154A25">
        <w:rPr>
          <w:rFonts w:ascii="Arial" w:hAnsi="Arial" w:cs="Arial"/>
          <w:color w:val="000000" w:themeColor="text1"/>
          <w:sz w:val="24"/>
        </w:rPr>
        <w:t xml:space="preserve">synthesis of </w:t>
      </w:r>
      <w:r w:rsidRPr="00154A25">
        <w:rPr>
          <w:rFonts w:ascii="Arial" w:hAnsi="Arial" w:cs="Arial"/>
          <w:color w:val="000000" w:themeColor="text1"/>
          <w:sz w:val="24"/>
        </w:rPr>
        <w:t>β1-tubulin</w:t>
      </w:r>
      <w:r w:rsidR="006905FB" w:rsidRPr="00154A25">
        <w:rPr>
          <w:rFonts w:ascii="Arial" w:hAnsi="Arial" w:cs="Arial"/>
          <w:color w:val="000000" w:themeColor="text1"/>
          <w:sz w:val="24"/>
        </w:rPr>
        <w:t xml:space="preserve"> is suppressed, leading to downregulation;</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(iv) </w:t>
      </w:r>
      <w:r w:rsidR="006905FB" w:rsidRPr="00154A25">
        <w:rPr>
          <w:rFonts w:ascii="Arial" w:hAnsi="Arial" w:cs="Arial"/>
          <w:color w:val="000000" w:themeColor="text1"/>
          <w:sz w:val="24"/>
        </w:rPr>
        <w:t>t</w:t>
      </w:r>
      <w:r w:rsidRPr="00154A25">
        <w:rPr>
          <w:rFonts w:ascii="Arial" w:hAnsi="Arial" w:cs="Arial"/>
          <w:color w:val="000000" w:themeColor="text1"/>
          <w:sz w:val="24"/>
        </w:rPr>
        <w:t>he resulting aberrant expression of β-tubulin isotypes shifts the balance of recruited MAP</w:t>
      </w:r>
      <w:r w:rsidR="00991C7B" w:rsidRPr="00154A25">
        <w:rPr>
          <w:rFonts w:ascii="Arial" w:hAnsi="Arial" w:cs="Arial"/>
          <w:color w:val="000000" w:themeColor="text1"/>
          <w:sz w:val="24"/>
        </w:rPr>
        <w:t>s</w:t>
      </w:r>
      <w:r w:rsidRPr="00154A25">
        <w:rPr>
          <w:rFonts w:ascii="Arial" w:hAnsi="Arial" w:cs="Arial"/>
          <w:color w:val="000000" w:themeColor="text1"/>
          <w:sz w:val="24"/>
        </w:rPr>
        <w:t xml:space="preserve"> towards destabilisation</w:t>
      </w:r>
      <w:r w:rsidR="006905FB" w:rsidRPr="00154A25">
        <w:rPr>
          <w:rFonts w:ascii="Arial" w:hAnsi="Arial" w:cs="Arial"/>
          <w:color w:val="000000" w:themeColor="text1"/>
          <w:sz w:val="24"/>
        </w:rPr>
        <w:t>;</w:t>
      </w:r>
      <w:r w:rsidRPr="00154A25">
        <w:rPr>
          <w:rFonts w:ascii="Arial" w:hAnsi="Arial" w:cs="Arial"/>
          <w:color w:val="000000" w:themeColor="text1"/>
          <w:sz w:val="24"/>
        </w:rPr>
        <w:t xml:space="preserve"> (v) </w:t>
      </w:r>
      <w:r w:rsidR="006905FB" w:rsidRPr="00154A25">
        <w:rPr>
          <w:rFonts w:ascii="Arial" w:hAnsi="Arial" w:cs="Arial"/>
          <w:color w:val="000000" w:themeColor="text1"/>
          <w:sz w:val="24"/>
        </w:rPr>
        <w:t xml:space="preserve">thereby disrupting </w:t>
      </w:r>
      <w:r w:rsidRPr="00154A25">
        <w:rPr>
          <w:rFonts w:ascii="Arial" w:hAnsi="Arial" w:cs="Arial"/>
          <w:color w:val="000000" w:themeColor="text1"/>
          <w:sz w:val="24"/>
        </w:rPr>
        <w:t>the cycle of MT-dynamic instability.</w:t>
      </w:r>
    </w:p>
    <w:p w:rsidR="00506039" w:rsidRPr="00154A25" w:rsidRDefault="00506039" w:rsidP="00506039">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This model will be submitted to the </w:t>
      </w:r>
      <w:proofErr w:type="spellStart"/>
      <w:r w:rsidRPr="00154A25">
        <w:rPr>
          <w:rFonts w:ascii="Arial" w:hAnsi="Arial" w:cs="Arial"/>
          <w:color w:val="000000" w:themeColor="text1"/>
          <w:sz w:val="24"/>
        </w:rPr>
        <w:t>BioModels</w:t>
      </w:r>
      <w:proofErr w:type="spellEnd"/>
      <w:r w:rsidRPr="00154A25">
        <w:rPr>
          <w:rFonts w:ascii="Arial" w:hAnsi="Arial" w:cs="Arial"/>
          <w:color w:val="000000" w:themeColor="text1"/>
          <w:sz w:val="24"/>
        </w:rPr>
        <w:t xml:space="preserve"> database</w:t>
      </w:r>
      <w:r w:rsidR="006F5C84" w:rsidRPr="00154A25">
        <w:rPr>
          <w:rFonts w:ascii="Arial" w:hAnsi="Arial" w:cs="Arial"/>
          <w:color w:val="000000" w:themeColor="text1"/>
          <w:sz w:val="24"/>
        </w:rPr>
        <w:t xml:space="preserve"> </w:t>
      </w:r>
      <w:r w:rsidR="00E61E99" w:rsidRPr="00154A25">
        <w:rPr>
          <w:rFonts w:ascii="Arial" w:hAnsi="Arial" w:cs="Arial"/>
          <w:color w:val="000000" w:themeColor="text1"/>
          <w:sz w:val="24"/>
        </w:rPr>
        <w:fldChar w:fldCharType="begin"/>
      </w:r>
      <w:r w:rsidR="00C122C8" w:rsidRPr="00154A25">
        <w:rPr>
          <w:rFonts w:ascii="Arial" w:hAnsi="Arial" w:cs="Arial"/>
          <w:color w:val="000000" w:themeColor="text1"/>
          <w:sz w:val="24"/>
        </w:rPr>
        <w:instrText xml:space="preserve"> ADDIN EN.CITE &lt;EndNote&gt;&lt;Cite&gt;&lt;Author&gt;BioModels-Database&lt;/Author&gt;&lt;Year&gt;2012&lt;/Year&gt;&lt;RecNum&gt;406&lt;/RecNum&gt;&lt;DisplayText&gt;[129]&lt;/DisplayText&gt;&lt;record&gt;&lt;rec-number&gt;406&lt;/rec-number&gt;&lt;foreign-keys&gt;&lt;key app="EN" db-id="rs5x295dudx293essv7vwts4r9tdvfzpa250"&gt;406&lt;/key&gt;&lt;/foreign-keys&gt;&lt;ref-type name="Online Database"&gt;45&lt;/ref-type&gt;&lt;contributors&gt;&lt;authors&gt;&lt;author&gt;BioModels-Database&lt;/author&gt;&lt;/authors&gt;&lt;/contributors&gt;&lt;titles&gt;&lt;title&gt;BioModels Database&lt;/title&gt;&lt;secondary-title&gt;EMBL-EBI&lt;/secondary-title&gt;&lt;/titles&gt;&lt;dates&gt;&lt;year&gt;2012&lt;/year&gt;&lt;/dates&gt;&lt;urls&gt;&lt;related-urls&gt;&lt;url&gt;http://www.ebi.ac.uk/biomodels-main/&lt;/url&gt;&lt;/related-urls&gt;&lt;/urls&gt;&lt;/record&gt;&lt;/Cite&gt;&lt;/EndNote&gt;</w:instrText>
      </w:r>
      <w:r w:rsidR="00E61E99" w:rsidRPr="00154A25">
        <w:rPr>
          <w:rFonts w:ascii="Arial" w:hAnsi="Arial" w:cs="Arial"/>
          <w:color w:val="000000" w:themeColor="text1"/>
          <w:sz w:val="24"/>
        </w:rPr>
        <w:fldChar w:fldCharType="separate"/>
      </w:r>
      <w:r w:rsidR="00CE58DC" w:rsidRPr="00154A25">
        <w:rPr>
          <w:rFonts w:ascii="Arial" w:hAnsi="Arial" w:cs="Arial"/>
          <w:noProof/>
          <w:color w:val="000000" w:themeColor="text1"/>
          <w:sz w:val="24"/>
          <w:vertAlign w:val="superscript"/>
        </w:rPr>
        <w:t>[</w:t>
      </w:r>
      <w:hyperlink w:anchor="_ENREF_129" w:tooltip="BioModels-Database, 2012 #406" w:history="1">
        <w:r w:rsidR="00C122C8" w:rsidRPr="00154A25">
          <w:rPr>
            <w:rFonts w:ascii="Arial" w:hAnsi="Arial" w:cs="Arial"/>
            <w:noProof/>
            <w:color w:val="000000" w:themeColor="text1"/>
            <w:sz w:val="24"/>
            <w:vertAlign w:val="superscript"/>
          </w:rPr>
          <w:t>129</w:t>
        </w:r>
      </w:hyperlink>
      <w:r w:rsidR="00CE58DC" w:rsidRPr="00342510">
        <w:rPr>
          <w:rFonts w:ascii="Arial" w:hAnsi="Arial" w:cs="Arial"/>
          <w:noProof/>
          <w:color w:val="000000" w:themeColor="text1"/>
          <w:sz w:val="24"/>
          <w:vertAlign w:val="superscript"/>
        </w:rPr>
        <w:t>]</w:t>
      </w:r>
      <w:r w:rsidR="00E61E99" w:rsidRPr="00154A25">
        <w:rPr>
          <w:rFonts w:ascii="Arial" w:hAnsi="Arial" w:cs="Arial"/>
          <w:color w:val="000000" w:themeColor="text1"/>
          <w:sz w:val="24"/>
        </w:rPr>
        <w:fldChar w:fldCharType="end"/>
      </w:r>
      <w:r w:rsidR="006F5C84" w:rsidRPr="00154A25">
        <w:rPr>
          <w:rFonts w:ascii="Arial" w:hAnsi="Arial" w:cs="Arial"/>
          <w:color w:val="000000" w:themeColor="text1"/>
          <w:sz w:val="24"/>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4874"/>
      </w:tblGrid>
      <w:tr w:rsidR="00506039" w:rsidRPr="00154A25" w:rsidTr="000067C6">
        <w:tc>
          <w:tcPr>
            <w:tcW w:w="9464" w:type="dxa"/>
            <w:gridSpan w:val="2"/>
          </w:tcPr>
          <w:p w:rsidR="00506039" w:rsidRPr="000067C6" w:rsidRDefault="00015304" w:rsidP="000067C6">
            <w:pPr>
              <w:spacing w:line="360" w:lineRule="auto"/>
              <w:jc w:val="center"/>
              <w:rPr>
                <w:rFonts w:ascii="Arial" w:eastAsia="Times New Roman" w:hAnsi="Arial" w:cs="Arial"/>
                <w:noProof/>
                <w:color w:val="000000" w:themeColor="text1"/>
                <w:sz w:val="24"/>
                <w:szCs w:val="24"/>
                <w:lang w:val="en-US"/>
              </w:rPr>
            </w:pPr>
            <w:r w:rsidRPr="00546BCA">
              <w:rPr>
                <w:rFonts w:ascii="Arial" w:hAnsi="Arial" w:cs="Arial"/>
                <w:noProof/>
                <w:color w:val="000000" w:themeColor="text1"/>
                <w:sz w:val="24"/>
                <w:lang w:val="en-US"/>
              </w:rPr>
              <w:lastRenderedPageBreak/>
              <w:drawing>
                <wp:inline distT="0" distB="0" distL="0" distR="0" wp14:anchorId="2CB901FB" wp14:editId="508DCFE7">
                  <wp:extent cx="5844267" cy="4638675"/>
                  <wp:effectExtent l="19050" t="19050" r="23495"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46912" cy="4640774"/>
                          </a:xfrm>
                          <a:prstGeom prst="rect">
                            <a:avLst/>
                          </a:prstGeom>
                          <a:noFill/>
                          <a:ln>
                            <a:solidFill>
                              <a:schemeClr val="tx2"/>
                            </a:solidFill>
                          </a:ln>
                          <a:effectLst/>
                          <a:extLst/>
                        </pic:spPr>
                      </pic:pic>
                    </a:graphicData>
                  </a:graphic>
                </wp:inline>
              </w:drawing>
            </w:r>
          </w:p>
        </w:tc>
      </w:tr>
      <w:tr w:rsidR="00670952" w:rsidRPr="004D7E36" w:rsidTr="004D7E36">
        <w:tc>
          <w:tcPr>
            <w:tcW w:w="9464" w:type="dxa"/>
            <w:gridSpan w:val="2"/>
          </w:tcPr>
          <w:p w:rsidR="00670952" w:rsidRPr="004D7E36" w:rsidRDefault="00670952" w:rsidP="004D7E36">
            <w:pPr>
              <w:spacing w:line="360" w:lineRule="auto"/>
              <w:ind w:left="4321"/>
              <w:rPr>
                <w:rFonts w:ascii="Arial" w:hAnsi="Arial" w:cs="Arial"/>
                <w:color w:val="000000" w:themeColor="text1"/>
                <w:sz w:val="24"/>
                <w:szCs w:val="24"/>
                <w:u w:val="single"/>
              </w:rPr>
            </w:pPr>
            <w:r w:rsidRPr="004D7E36">
              <w:rPr>
                <w:rFonts w:ascii="Arial" w:hAnsi="Arial" w:cs="Arial"/>
                <w:color w:val="000000" w:themeColor="text1"/>
                <w:sz w:val="24"/>
                <w:szCs w:val="24"/>
                <w:u w:val="single"/>
              </w:rPr>
              <w:t>key</w:t>
            </w:r>
          </w:p>
        </w:tc>
      </w:tr>
      <w:tr w:rsidR="00506039" w:rsidRPr="00154A25" w:rsidTr="004D7E36">
        <w:tc>
          <w:tcPr>
            <w:tcW w:w="4590" w:type="dxa"/>
            <w:tcBorders>
              <w:bottom w:val="single" w:sz="4" w:space="0" w:color="auto"/>
              <w:right w:val="single" w:sz="4" w:space="0" w:color="auto"/>
            </w:tcBorders>
          </w:tcPr>
          <w:p w:rsidR="00506039" w:rsidRPr="00154A25" w:rsidRDefault="00506039" w:rsidP="004D7E36">
            <w:pPr>
              <w:spacing w:line="360" w:lineRule="auto"/>
              <w:ind w:left="1134" w:hanging="850"/>
              <w:rPr>
                <w:rFonts w:ascii="Arial" w:hAnsi="Arial" w:cs="Arial"/>
                <w:color w:val="000000" w:themeColor="text1"/>
                <w:szCs w:val="24"/>
              </w:rPr>
            </w:pPr>
            <w:r w:rsidRPr="00154A25">
              <w:rPr>
                <w:rFonts w:ascii="Arial" w:hAnsi="Arial" w:cs="Arial"/>
                <w:color w:val="000000" w:themeColor="text1"/>
                <w:szCs w:val="24"/>
              </w:rPr>
              <w:t>SCFA</w:t>
            </w:r>
            <w:r w:rsidRPr="00154A25">
              <w:rPr>
                <w:rFonts w:ascii="Arial" w:hAnsi="Arial" w:cs="Arial"/>
                <w:color w:val="000000" w:themeColor="text1"/>
                <w:szCs w:val="24"/>
              </w:rPr>
              <w:tab/>
              <w:t>input (drug) treatment</w:t>
            </w:r>
          </w:p>
          <w:p w:rsidR="00506039" w:rsidRPr="00154A25" w:rsidRDefault="00506039" w:rsidP="004D7E36">
            <w:pPr>
              <w:spacing w:line="360" w:lineRule="auto"/>
              <w:ind w:left="1134" w:hanging="850"/>
              <w:rPr>
                <w:rFonts w:ascii="Arial" w:hAnsi="Arial" w:cs="Arial"/>
                <w:color w:val="000000" w:themeColor="text1"/>
                <w:szCs w:val="24"/>
              </w:rPr>
            </w:pPr>
            <w:r w:rsidRPr="00154A25">
              <w:rPr>
                <w:rFonts w:ascii="Arial" w:hAnsi="Arial" w:cs="Arial"/>
                <w:color w:val="000000" w:themeColor="text1"/>
                <w:szCs w:val="24"/>
              </w:rPr>
              <w:t>TF</w:t>
            </w:r>
            <w:r w:rsidRPr="00154A25">
              <w:rPr>
                <w:rFonts w:ascii="Arial" w:hAnsi="Arial" w:cs="Arial"/>
                <w:color w:val="000000" w:themeColor="text1"/>
                <w:szCs w:val="24"/>
              </w:rPr>
              <w:tab/>
              <w:t>transcriptional regulator</w:t>
            </w:r>
          </w:p>
          <w:p w:rsidR="00824F3A" w:rsidRDefault="00506039" w:rsidP="004D7E36">
            <w:pPr>
              <w:spacing w:line="360" w:lineRule="auto"/>
              <w:ind w:left="1134" w:hanging="850"/>
              <w:rPr>
                <w:rFonts w:ascii="Arial" w:hAnsi="Arial" w:cs="Arial"/>
                <w:color w:val="000000" w:themeColor="text1"/>
                <w:szCs w:val="24"/>
              </w:rPr>
            </w:pPr>
            <w:proofErr w:type="spellStart"/>
            <w:r w:rsidRPr="00154A25">
              <w:rPr>
                <w:rFonts w:ascii="Arial" w:hAnsi="Arial" w:cs="Arial"/>
                <w:i/>
                <w:iCs/>
                <w:color w:val="000000" w:themeColor="text1"/>
                <w:szCs w:val="24"/>
              </w:rPr>
              <w:t>Tubb</w:t>
            </w:r>
            <w:proofErr w:type="spellEnd"/>
            <w:r w:rsidRPr="00154A25">
              <w:rPr>
                <w:rFonts w:ascii="Arial" w:hAnsi="Arial" w:cs="Arial"/>
                <w:color w:val="000000" w:themeColor="text1"/>
                <w:szCs w:val="24"/>
              </w:rPr>
              <w:tab/>
              <w:t>differentially expressed β-tubulin isotypes</w:t>
            </w:r>
          </w:p>
          <w:p w:rsidR="00506039" w:rsidRPr="00154A25" w:rsidRDefault="00506039" w:rsidP="004D7E36">
            <w:pPr>
              <w:spacing w:line="360" w:lineRule="auto"/>
              <w:ind w:left="1134" w:hanging="850"/>
              <w:rPr>
                <w:rFonts w:ascii="Arial" w:hAnsi="Arial" w:cs="Arial"/>
                <w:color w:val="000000" w:themeColor="text1"/>
                <w:szCs w:val="24"/>
              </w:rPr>
            </w:pPr>
            <w:proofErr w:type="spellStart"/>
            <w:r w:rsidRPr="00154A25">
              <w:rPr>
                <w:rFonts w:ascii="Arial" w:hAnsi="Arial" w:cs="Arial"/>
                <w:color w:val="000000" w:themeColor="text1"/>
                <w:szCs w:val="24"/>
              </w:rPr>
              <w:t>src</w:t>
            </w:r>
            <w:proofErr w:type="spellEnd"/>
            <w:r w:rsidRPr="00154A25">
              <w:rPr>
                <w:rFonts w:ascii="Arial" w:hAnsi="Arial" w:cs="Arial"/>
                <w:color w:val="000000" w:themeColor="text1"/>
                <w:szCs w:val="24"/>
              </w:rPr>
              <w:tab/>
              <w:t xml:space="preserve">source in </w:t>
            </w:r>
            <w:proofErr w:type="spellStart"/>
            <w:r w:rsidRPr="00154A25">
              <w:rPr>
                <w:rFonts w:ascii="Arial" w:hAnsi="Arial" w:cs="Arial"/>
                <w:i/>
                <w:iCs/>
                <w:color w:val="000000" w:themeColor="text1"/>
                <w:szCs w:val="24"/>
              </w:rPr>
              <w:t>Tubb</w:t>
            </w:r>
            <w:proofErr w:type="spellEnd"/>
            <w:r w:rsidRPr="00154A25">
              <w:rPr>
                <w:rFonts w:ascii="Arial" w:hAnsi="Arial" w:cs="Arial"/>
                <w:color w:val="000000" w:themeColor="text1"/>
                <w:szCs w:val="24"/>
              </w:rPr>
              <w:t xml:space="preserve"> synthesis</w:t>
            </w:r>
          </w:p>
          <w:p w:rsidR="00506039" w:rsidRPr="00154A25" w:rsidRDefault="00506039" w:rsidP="004D7E36">
            <w:pPr>
              <w:spacing w:line="360" w:lineRule="auto"/>
              <w:ind w:left="1134" w:hanging="850"/>
              <w:rPr>
                <w:rFonts w:ascii="Arial" w:hAnsi="Arial" w:cs="Arial"/>
                <w:color w:val="000000" w:themeColor="text1"/>
                <w:szCs w:val="24"/>
              </w:rPr>
            </w:pPr>
            <w:r w:rsidRPr="00154A25">
              <w:rPr>
                <w:rFonts w:ascii="Arial" w:hAnsi="Arial" w:cs="Arial"/>
                <w:color w:val="000000" w:themeColor="text1"/>
                <w:szCs w:val="24"/>
              </w:rPr>
              <w:t>MAP</w:t>
            </w:r>
            <w:r w:rsidRPr="00154A25">
              <w:rPr>
                <w:rFonts w:ascii="Arial" w:hAnsi="Arial" w:cs="Arial"/>
                <w:color w:val="000000" w:themeColor="text1"/>
                <w:szCs w:val="24"/>
              </w:rPr>
              <w:tab/>
              <w:t>destabilising MT associated proteins</w:t>
            </w:r>
          </w:p>
          <w:p w:rsidR="00015304" w:rsidRPr="00154A25" w:rsidRDefault="00015304" w:rsidP="004D7E36">
            <w:pPr>
              <w:spacing w:line="360" w:lineRule="auto"/>
              <w:ind w:left="1134" w:hanging="850"/>
              <w:rPr>
                <w:rFonts w:ascii="Arial" w:hAnsi="Arial" w:cs="Arial"/>
                <w:color w:val="000000" w:themeColor="text1"/>
                <w:szCs w:val="24"/>
              </w:rPr>
            </w:pPr>
          </w:p>
          <w:p w:rsidR="00015304" w:rsidRPr="00154A25" w:rsidRDefault="00015304" w:rsidP="004D7E36">
            <w:pPr>
              <w:spacing w:line="360" w:lineRule="auto"/>
              <w:ind w:left="1134" w:hanging="850"/>
              <w:rPr>
                <w:rFonts w:ascii="Arial" w:hAnsi="Arial" w:cs="Arial"/>
                <w:color w:val="000000" w:themeColor="text1"/>
                <w:szCs w:val="24"/>
              </w:rPr>
            </w:pPr>
          </w:p>
          <w:p w:rsidR="00015304" w:rsidRPr="00154A25" w:rsidRDefault="00015304" w:rsidP="004D7E36">
            <w:pPr>
              <w:spacing w:line="360" w:lineRule="auto"/>
              <w:ind w:left="1134" w:hanging="850"/>
              <w:rPr>
                <w:rFonts w:ascii="Arial" w:hAnsi="Arial" w:cs="Arial"/>
                <w:color w:val="000000" w:themeColor="text1"/>
                <w:szCs w:val="24"/>
              </w:rPr>
            </w:pPr>
            <w:r w:rsidRPr="00154A25">
              <w:rPr>
                <w:rFonts w:ascii="Arial" w:hAnsi="Arial" w:cs="Arial"/>
                <w:color w:val="000000" w:themeColor="text1"/>
                <w:szCs w:val="24"/>
              </w:rPr>
              <w:t>[Cell Designer v.4.2]</w:t>
            </w:r>
          </w:p>
        </w:tc>
        <w:tc>
          <w:tcPr>
            <w:tcW w:w="4874" w:type="dxa"/>
            <w:tcBorders>
              <w:left w:val="single" w:sz="4" w:space="0" w:color="auto"/>
              <w:bottom w:val="single" w:sz="4" w:space="0" w:color="auto"/>
            </w:tcBorders>
          </w:tcPr>
          <w:p w:rsidR="00506039" w:rsidRPr="00154A25" w:rsidRDefault="00506039" w:rsidP="004D7E36">
            <w:pPr>
              <w:spacing w:line="360" w:lineRule="auto"/>
              <w:ind w:left="1506" w:hanging="1276"/>
              <w:rPr>
                <w:rFonts w:ascii="Arial" w:hAnsi="Arial" w:cs="Arial"/>
                <w:color w:val="000000" w:themeColor="text1"/>
                <w:szCs w:val="24"/>
              </w:rPr>
            </w:pPr>
            <w:proofErr w:type="spellStart"/>
            <w:r w:rsidRPr="00154A25">
              <w:rPr>
                <w:rFonts w:ascii="Arial" w:hAnsi="Arial" w:cs="Arial"/>
                <w:color w:val="000000" w:themeColor="text1"/>
                <w:szCs w:val="24"/>
              </w:rPr>
              <w:t>Tu</w:t>
            </w:r>
            <w:proofErr w:type="spellEnd"/>
            <w:r w:rsidRPr="00154A25">
              <w:rPr>
                <w:rFonts w:ascii="Arial" w:hAnsi="Arial" w:cs="Arial"/>
                <w:color w:val="000000" w:themeColor="text1"/>
                <w:szCs w:val="24"/>
              </w:rPr>
              <w:t>-GDP</w:t>
            </w:r>
            <w:r w:rsidRPr="00154A25">
              <w:rPr>
                <w:rFonts w:ascii="Arial" w:hAnsi="Arial" w:cs="Arial"/>
                <w:color w:val="000000" w:themeColor="text1"/>
                <w:szCs w:val="24"/>
              </w:rPr>
              <w:tab/>
              <w:t>GDP form of β-tubulin</w:t>
            </w:r>
          </w:p>
          <w:p w:rsidR="00506039" w:rsidRPr="00154A25" w:rsidRDefault="00506039" w:rsidP="004D7E36">
            <w:pPr>
              <w:spacing w:line="360" w:lineRule="auto"/>
              <w:ind w:left="1506" w:hanging="1276"/>
              <w:rPr>
                <w:rFonts w:ascii="Arial" w:hAnsi="Arial" w:cs="Arial"/>
                <w:color w:val="000000" w:themeColor="text1"/>
                <w:szCs w:val="24"/>
              </w:rPr>
            </w:pPr>
            <w:proofErr w:type="spellStart"/>
            <w:r w:rsidRPr="00154A25">
              <w:rPr>
                <w:rFonts w:ascii="Arial" w:hAnsi="Arial" w:cs="Arial"/>
                <w:color w:val="000000" w:themeColor="text1"/>
                <w:szCs w:val="24"/>
              </w:rPr>
              <w:t>Tu</w:t>
            </w:r>
            <w:proofErr w:type="spellEnd"/>
            <w:r w:rsidRPr="00154A25">
              <w:rPr>
                <w:rFonts w:ascii="Arial" w:hAnsi="Arial" w:cs="Arial"/>
                <w:color w:val="000000" w:themeColor="text1"/>
                <w:szCs w:val="24"/>
              </w:rPr>
              <w:t>-GTP</w:t>
            </w:r>
            <w:r w:rsidRPr="00154A25">
              <w:rPr>
                <w:rFonts w:ascii="Arial" w:hAnsi="Arial" w:cs="Arial"/>
                <w:color w:val="000000" w:themeColor="text1"/>
                <w:szCs w:val="24"/>
              </w:rPr>
              <w:tab/>
              <w:t>GTP form of β-tubulin</w:t>
            </w:r>
          </w:p>
          <w:p w:rsidR="00506039" w:rsidRPr="00712F67" w:rsidRDefault="00506039" w:rsidP="004D7E36">
            <w:pPr>
              <w:spacing w:line="360" w:lineRule="auto"/>
              <w:ind w:left="1506" w:hanging="1276"/>
              <w:rPr>
                <w:rFonts w:ascii="Arial" w:hAnsi="Arial" w:cs="Arial"/>
                <w:color w:val="000000" w:themeColor="text1"/>
                <w:szCs w:val="24"/>
                <w:lang w:val="fr-FR"/>
              </w:rPr>
            </w:pPr>
            <w:r w:rsidRPr="00712F67">
              <w:rPr>
                <w:rFonts w:ascii="Arial" w:hAnsi="Arial" w:cs="Arial"/>
                <w:color w:val="000000" w:themeColor="text1"/>
                <w:szCs w:val="24"/>
                <w:lang w:val="fr-FR"/>
              </w:rPr>
              <w:t>MT</w:t>
            </w:r>
            <w:r w:rsidRPr="00712F67">
              <w:rPr>
                <w:rFonts w:ascii="Arial" w:hAnsi="Arial" w:cs="Arial"/>
                <w:color w:val="000000" w:themeColor="text1"/>
                <w:szCs w:val="24"/>
                <w:lang w:val="fr-FR"/>
              </w:rPr>
              <w:tab/>
              <w:t>microtubule fibres (MT)</w:t>
            </w:r>
          </w:p>
          <w:p w:rsidR="00506039" w:rsidRPr="00712F67" w:rsidRDefault="00506039" w:rsidP="004D7E36">
            <w:pPr>
              <w:spacing w:line="360" w:lineRule="auto"/>
              <w:ind w:left="1506" w:hanging="1276"/>
              <w:rPr>
                <w:rFonts w:ascii="Arial" w:hAnsi="Arial" w:cs="Arial"/>
                <w:color w:val="000000" w:themeColor="text1"/>
                <w:szCs w:val="24"/>
                <w:lang w:val="fr-FR"/>
              </w:rPr>
            </w:pPr>
            <w:proofErr w:type="spellStart"/>
            <w:r w:rsidRPr="00712F67">
              <w:rPr>
                <w:rFonts w:ascii="Arial" w:hAnsi="Arial" w:cs="Arial"/>
                <w:color w:val="000000" w:themeColor="text1"/>
                <w:szCs w:val="24"/>
                <w:lang w:val="fr-FR"/>
              </w:rPr>
              <w:t>ac</w:t>
            </w:r>
            <w:proofErr w:type="spellEnd"/>
            <w:r w:rsidRPr="00712F67">
              <w:rPr>
                <w:rFonts w:ascii="Arial" w:hAnsi="Arial" w:cs="Arial"/>
                <w:color w:val="000000" w:themeColor="text1"/>
                <w:szCs w:val="24"/>
                <w:lang w:val="fr-FR"/>
              </w:rPr>
              <w:tab/>
            </w:r>
            <w:proofErr w:type="spellStart"/>
            <w:r w:rsidRPr="00712F67">
              <w:rPr>
                <w:rFonts w:ascii="Arial" w:hAnsi="Arial" w:cs="Arial"/>
                <w:color w:val="000000" w:themeColor="text1"/>
                <w:szCs w:val="24"/>
                <w:lang w:val="fr-FR"/>
              </w:rPr>
              <w:t>acetylation</w:t>
            </w:r>
            <w:proofErr w:type="spellEnd"/>
          </w:p>
          <w:p w:rsidR="00506039" w:rsidRPr="00154A25" w:rsidRDefault="00506039" w:rsidP="004D7E36">
            <w:pPr>
              <w:spacing w:line="360" w:lineRule="auto"/>
              <w:ind w:left="1506" w:hanging="1276"/>
              <w:rPr>
                <w:rFonts w:ascii="Arial" w:hAnsi="Arial" w:cs="Arial"/>
                <w:color w:val="000000" w:themeColor="text1"/>
                <w:szCs w:val="24"/>
              </w:rPr>
            </w:pPr>
            <w:r w:rsidRPr="00154A25">
              <w:rPr>
                <w:rFonts w:ascii="Arial" w:hAnsi="Arial" w:cs="Arial"/>
                <w:color w:val="000000" w:themeColor="text1"/>
                <w:szCs w:val="24"/>
              </w:rPr>
              <w:t>P</w:t>
            </w:r>
            <w:r w:rsidRPr="00154A25">
              <w:rPr>
                <w:rFonts w:ascii="Arial" w:hAnsi="Arial" w:cs="Arial"/>
                <w:color w:val="000000" w:themeColor="text1"/>
                <w:szCs w:val="24"/>
              </w:rPr>
              <w:tab/>
              <w:t>phosphorylation</w:t>
            </w:r>
          </w:p>
          <w:p w:rsidR="00506039" w:rsidRPr="00154A25" w:rsidRDefault="00506039" w:rsidP="00506039">
            <w:pPr>
              <w:spacing w:line="360" w:lineRule="auto"/>
              <w:ind w:left="885" w:hanging="851"/>
              <w:rPr>
                <w:rFonts w:ascii="Arial" w:hAnsi="Arial" w:cs="Arial"/>
                <w:color w:val="000000" w:themeColor="text1"/>
                <w:szCs w:val="24"/>
              </w:rPr>
            </w:pPr>
          </w:p>
          <w:p w:rsidR="00506039" w:rsidRPr="00154A25" w:rsidRDefault="00506039" w:rsidP="001412D1">
            <w:pPr>
              <w:numPr>
                <w:ilvl w:val="0"/>
                <w:numId w:val="12"/>
              </w:numPr>
              <w:tabs>
                <w:tab w:val="clear" w:pos="720"/>
              </w:tabs>
              <w:spacing w:line="360" w:lineRule="auto"/>
              <w:ind w:left="459" w:hanging="283"/>
              <w:rPr>
                <w:rFonts w:ascii="Arial" w:hAnsi="Arial" w:cs="Arial"/>
                <w:color w:val="000000" w:themeColor="text1"/>
                <w:szCs w:val="24"/>
              </w:rPr>
            </w:pPr>
            <w:r w:rsidRPr="00154A25">
              <w:rPr>
                <w:rFonts w:ascii="Arial" w:hAnsi="Arial" w:cs="Arial"/>
                <w:color w:val="000000" w:themeColor="text1"/>
                <w:szCs w:val="24"/>
              </w:rPr>
              <w:t>grey boxes: active compounds</w:t>
            </w:r>
          </w:p>
          <w:p w:rsidR="00506039" w:rsidRPr="00154A25" w:rsidRDefault="00506039" w:rsidP="001412D1">
            <w:pPr>
              <w:numPr>
                <w:ilvl w:val="0"/>
                <w:numId w:val="12"/>
              </w:numPr>
              <w:tabs>
                <w:tab w:val="clear" w:pos="720"/>
              </w:tabs>
              <w:spacing w:line="360" w:lineRule="auto"/>
              <w:ind w:left="459" w:hanging="283"/>
              <w:rPr>
                <w:rFonts w:ascii="Arial" w:hAnsi="Arial" w:cs="Arial"/>
                <w:color w:val="000000" w:themeColor="text1"/>
                <w:szCs w:val="24"/>
              </w:rPr>
            </w:pPr>
            <w:r w:rsidRPr="00154A25">
              <w:rPr>
                <w:rFonts w:ascii="Arial" w:hAnsi="Arial" w:cs="Arial"/>
                <w:color w:val="000000" w:themeColor="text1"/>
                <w:szCs w:val="24"/>
              </w:rPr>
              <w:t>white boxes: inactive compounds</w:t>
            </w:r>
          </w:p>
          <w:p w:rsidR="00506039" w:rsidRPr="00154A25" w:rsidRDefault="00506039" w:rsidP="001412D1">
            <w:pPr>
              <w:numPr>
                <w:ilvl w:val="0"/>
                <w:numId w:val="12"/>
              </w:numPr>
              <w:tabs>
                <w:tab w:val="clear" w:pos="720"/>
              </w:tabs>
              <w:spacing w:line="360" w:lineRule="auto"/>
              <w:ind w:left="459" w:hanging="283"/>
              <w:rPr>
                <w:rFonts w:ascii="Arial" w:hAnsi="Arial" w:cs="Arial"/>
                <w:color w:val="000000" w:themeColor="text1"/>
                <w:szCs w:val="24"/>
              </w:rPr>
            </w:pPr>
            <w:r w:rsidRPr="00154A25">
              <w:rPr>
                <w:rFonts w:ascii="Arial" w:hAnsi="Arial" w:cs="Arial"/>
                <w:color w:val="000000" w:themeColor="text1"/>
                <w:szCs w:val="24"/>
              </w:rPr>
              <w:t>arrows: direction of reaction</w:t>
            </w:r>
          </w:p>
          <w:p w:rsidR="00506039" w:rsidRPr="00154A25" w:rsidRDefault="00506039" w:rsidP="001412D1">
            <w:pPr>
              <w:numPr>
                <w:ilvl w:val="0"/>
                <w:numId w:val="12"/>
              </w:numPr>
              <w:tabs>
                <w:tab w:val="clear" w:pos="720"/>
              </w:tabs>
              <w:spacing w:line="360" w:lineRule="auto"/>
              <w:ind w:left="459" w:hanging="283"/>
              <w:rPr>
                <w:rFonts w:ascii="Arial" w:hAnsi="Arial" w:cs="Arial"/>
                <w:noProof/>
                <w:color w:val="000000" w:themeColor="text1"/>
                <w:szCs w:val="24"/>
                <w:lang w:val="en-US"/>
              </w:rPr>
            </w:pPr>
            <w:r w:rsidRPr="00154A25">
              <w:rPr>
                <w:rFonts w:ascii="Arial" w:hAnsi="Arial" w:cs="Arial"/>
                <w:color w:val="000000" w:themeColor="text1"/>
                <w:szCs w:val="24"/>
              </w:rPr>
              <w:t>circled arrows: activation modifier</w:t>
            </w:r>
          </w:p>
        </w:tc>
      </w:tr>
    </w:tbl>
    <w:p w:rsidR="006B6842" w:rsidRPr="00154A25" w:rsidRDefault="0042499D" w:rsidP="00015304">
      <w:pPr>
        <w:spacing w:before="120" w:line="360" w:lineRule="auto"/>
        <w:jc w:val="both"/>
        <w:rPr>
          <w:rFonts w:ascii="Arial" w:hAnsi="Arial" w:cs="Arial"/>
          <w:bCs/>
          <w:i/>
          <w:color w:val="000000" w:themeColor="text1"/>
        </w:rPr>
      </w:pPr>
      <w:proofErr w:type="gramStart"/>
      <w:r w:rsidRPr="00154A25">
        <w:rPr>
          <w:rFonts w:ascii="Arial" w:hAnsi="Arial" w:cs="Arial"/>
          <w:b/>
          <w:color w:val="000000" w:themeColor="text1"/>
        </w:rPr>
        <w:t>Figure 8.1.</w:t>
      </w:r>
      <w:proofErr w:type="gramEnd"/>
      <w:r w:rsidRPr="00154A25">
        <w:rPr>
          <w:rFonts w:ascii="Arial" w:hAnsi="Arial" w:cs="Arial"/>
          <w:color w:val="000000" w:themeColor="text1"/>
        </w:rPr>
        <w:t xml:space="preserve"> </w:t>
      </w:r>
      <w:proofErr w:type="gramStart"/>
      <w:r w:rsidRPr="00154A25">
        <w:rPr>
          <w:rFonts w:ascii="Arial" w:hAnsi="Arial" w:cs="Arial"/>
          <w:color w:val="000000" w:themeColor="text1"/>
        </w:rPr>
        <w:t xml:space="preserve">Qualitative </w:t>
      </w:r>
      <w:r w:rsidR="006C5D53" w:rsidRPr="00154A25">
        <w:rPr>
          <w:rFonts w:ascii="Arial" w:hAnsi="Arial" w:cs="Arial"/>
          <w:color w:val="000000" w:themeColor="text1"/>
        </w:rPr>
        <w:t>s</w:t>
      </w:r>
      <w:r w:rsidRPr="00154A25">
        <w:rPr>
          <w:rFonts w:ascii="Arial" w:hAnsi="Arial" w:cs="Arial"/>
          <w:color w:val="000000" w:themeColor="text1"/>
        </w:rPr>
        <w:t xml:space="preserve">chematic </w:t>
      </w:r>
      <w:r w:rsidR="006C5D53" w:rsidRPr="00154A25">
        <w:rPr>
          <w:rFonts w:ascii="Arial" w:hAnsi="Arial" w:cs="Arial"/>
          <w:color w:val="000000" w:themeColor="text1"/>
        </w:rPr>
        <w:t>m</w:t>
      </w:r>
      <w:r w:rsidRPr="00154A25">
        <w:rPr>
          <w:rFonts w:ascii="Arial" w:hAnsi="Arial" w:cs="Arial"/>
          <w:color w:val="000000" w:themeColor="text1"/>
        </w:rPr>
        <w:t xml:space="preserve">odel describing the key kinetic reactions in </w:t>
      </w:r>
      <w:r w:rsidR="008D4C04" w:rsidRPr="00154A25">
        <w:rPr>
          <w:rFonts w:ascii="Arial" w:hAnsi="Arial" w:cs="Arial"/>
          <w:color w:val="000000" w:themeColor="text1"/>
        </w:rPr>
        <w:t>the hypothesised metabolic pathway</w:t>
      </w:r>
      <w:r w:rsidRPr="00154A25">
        <w:rPr>
          <w:rFonts w:ascii="Arial" w:hAnsi="Arial" w:cs="Arial"/>
          <w:color w:val="000000" w:themeColor="text1"/>
        </w:rPr>
        <w:t>.</w:t>
      </w:r>
      <w:proofErr w:type="gramEnd"/>
      <w:r w:rsidRPr="00154A25">
        <w:rPr>
          <w:rFonts w:ascii="Arial" w:hAnsi="Arial" w:cs="Arial"/>
          <w:color w:val="000000" w:themeColor="text1"/>
        </w:rPr>
        <w:t xml:space="preserve"> Reactants interact </w:t>
      </w:r>
      <w:r w:rsidR="00F76170" w:rsidRPr="00154A25">
        <w:rPr>
          <w:rFonts w:ascii="Arial" w:hAnsi="Arial" w:cs="Arial"/>
          <w:i/>
          <w:iCs/>
          <w:color w:val="000000" w:themeColor="text1"/>
        </w:rPr>
        <w:t>in silico</w:t>
      </w:r>
      <w:r w:rsidRPr="00154A25">
        <w:rPr>
          <w:rFonts w:ascii="Arial" w:hAnsi="Arial" w:cs="Arial"/>
          <w:i/>
          <w:iCs/>
          <w:color w:val="000000" w:themeColor="text1"/>
        </w:rPr>
        <w:t xml:space="preserve"> </w:t>
      </w:r>
      <w:r w:rsidRPr="00154A25">
        <w:rPr>
          <w:rFonts w:ascii="Arial" w:hAnsi="Arial" w:cs="Arial"/>
          <w:color w:val="000000" w:themeColor="text1"/>
        </w:rPr>
        <w:t xml:space="preserve">according to kinetic rules defined by ODEs. Input of SCFA (drug) at the top right-hand corner leads to </w:t>
      </w:r>
      <w:r w:rsidR="00090B66" w:rsidRPr="00154A25">
        <w:rPr>
          <w:rFonts w:ascii="Arial" w:hAnsi="Arial" w:cs="Arial"/>
          <w:color w:val="000000" w:themeColor="text1"/>
        </w:rPr>
        <w:t xml:space="preserve">a cascade of downstream epigenetic acetylation reactions culminating in </w:t>
      </w:r>
      <w:r w:rsidRPr="00154A25">
        <w:rPr>
          <w:rFonts w:ascii="Arial" w:hAnsi="Arial" w:cs="Arial"/>
          <w:color w:val="000000" w:themeColor="text1"/>
        </w:rPr>
        <w:t>perturbation of MT-dynamic instability (shown in the lower left hand corner).</w:t>
      </w:r>
      <w:r w:rsidR="00670952" w:rsidRPr="00154A25">
        <w:rPr>
          <w:rFonts w:ascii="Arial" w:hAnsi="Arial" w:cs="Arial"/>
          <w:color w:val="000000" w:themeColor="text1"/>
        </w:rPr>
        <w:t xml:space="preserve"> The ODEs are described in Table 8.1.</w:t>
      </w:r>
    </w:p>
    <w:p w:rsidR="009D5203"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70" w:name="_Toc351362907"/>
      <w:bookmarkStart w:id="271" w:name="_Toc362832863"/>
      <w:r w:rsidRPr="00154A25">
        <w:rPr>
          <w:rFonts w:ascii="Arial" w:eastAsia="Times New Roman" w:hAnsi="Arial" w:cs="Arial"/>
          <w:b w:val="0"/>
          <w:i/>
          <w:color w:val="000000" w:themeColor="text1"/>
          <w:sz w:val="24"/>
        </w:rPr>
        <w:lastRenderedPageBreak/>
        <w:t>8.3</w:t>
      </w:r>
      <w:r w:rsidR="009A0EF8" w:rsidRPr="00154A25">
        <w:rPr>
          <w:rFonts w:ascii="Arial" w:eastAsia="Times New Roman" w:hAnsi="Arial" w:cs="Arial"/>
          <w:b w:val="0"/>
          <w:i/>
          <w:color w:val="000000" w:themeColor="text1"/>
          <w:sz w:val="24"/>
        </w:rPr>
        <w:t xml:space="preserve">.1. </w:t>
      </w:r>
      <w:r w:rsidR="009D5203" w:rsidRPr="00154A25">
        <w:rPr>
          <w:rFonts w:ascii="Arial" w:eastAsia="Times New Roman" w:hAnsi="Arial" w:cs="Arial"/>
          <w:b w:val="0"/>
          <w:i/>
          <w:color w:val="000000" w:themeColor="text1"/>
          <w:sz w:val="24"/>
        </w:rPr>
        <w:t xml:space="preserve">Design </w:t>
      </w:r>
      <w:r w:rsidR="001E1728" w:rsidRPr="00154A25">
        <w:rPr>
          <w:rFonts w:ascii="Arial" w:eastAsia="Times New Roman" w:hAnsi="Arial" w:cs="Arial"/>
          <w:b w:val="0"/>
          <w:i/>
          <w:color w:val="000000" w:themeColor="text1"/>
          <w:sz w:val="24"/>
        </w:rPr>
        <w:t>r</w:t>
      </w:r>
      <w:r w:rsidR="009D5203" w:rsidRPr="00154A25">
        <w:rPr>
          <w:rFonts w:ascii="Arial" w:eastAsia="Times New Roman" w:hAnsi="Arial" w:cs="Arial"/>
          <w:b w:val="0"/>
          <w:i/>
          <w:color w:val="000000" w:themeColor="text1"/>
          <w:sz w:val="24"/>
        </w:rPr>
        <w:t>ationale</w:t>
      </w:r>
      <w:bookmarkEnd w:id="270"/>
      <w:bookmarkEnd w:id="271"/>
    </w:p>
    <w:p w:rsidR="006B6842"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The Qualitative Schematic Model (Fig</w:t>
      </w:r>
      <w:r w:rsidR="00B610E0" w:rsidRPr="00154A25">
        <w:rPr>
          <w:rFonts w:ascii="Arial" w:hAnsi="Arial" w:cs="Arial"/>
          <w:color w:val="000000" w:themeColor="text1"/>
          <w:sz w:val="24"/>
          <w:szCs w:val="24"/>
        </w:rPr>
        <w:t>ure</w:t>
      </w:r>
      <w:r w:rsidRPr="00154A25">
        <w:rPr>
          <w:rFonts w:ascii="Arial" w:hAnsi="Arial" w:cs="Arial"/>
          <w:color w:val="000000" w:themeColor="text1"/>
          <w:sz w:val="24"/>
          <w:szCs w:val="24"/>
        </w:rPr>
        <w:t xml:space="preserve"> 8.1) was designed using </w:t>
      </w:r>
      <w:proofErr w:type="spellStart"/>
      <w:r w:rsidRPr="00154A25">
        <w:rPr>
          <w:rFonts w:ascii="Arial" w:hAnsi="Arial" w:cs="Arial"/>
          <w:color w:val="000000" w:themeColor="text1"/>
          <w:sz w:val="24"/>
          <w:szCs w:val="24"/>
        </w:rPr>
        <w:t>CellDesigner</w:t>
      </w:r>
      <w:proofErr w:type="spellEnd"/>
      <w:r w:rsidRPr="00154A25">
        <w:rPr>
          <w:rFonts w:ascii="Arial" w:hAnsi="Arial" w:cs="Arial"/>
          <w:color w:val="000000" w:themeColor="text1"/>
          <w:sz w:val="24"/>
          <w:szCs w:val="24"/>
        </w:rPr>
        <w:t xml:space="preserve"> v4.2</w:t>
      </w:r>
      <w:r w:rsidR="006F5C84" w:rsidRPr="00154A25">
        <w:rPr>
          <w:rFonts w:ascii="Arial" w:hAnsi="Arial" w:cs="Arial"/>
          <w:color w:val="000000" w:themeColor="text1"/>
          <w:sz w:val="24"/>
          <w:szCs w:val="24"/>
        </w:rPr>
        <w:t xml:space="preserve"> </w:t>
      </w:r>
      <w:r w:rsidR="00E61E99" w:rsidRPr="00154A25">
        <w:rPr>
          <w:rFonts w:ascii="Arial" w:eastAsia="Times New Roman" w:hAnsi="Arial" w:cs="Arial"/>
          <w:noProof/>
          <w:color w:val="000000" w:themeColor="text1"/>
          <w:sz w:val="24"/>
          <w:szCs w:val="24"/>
          <w:vertAlign w:val="superscript"/>
        </w:rPr>
        <w:fldChar w:fldCharType="begin"/>
      </w:r>
      <w:r w:rsidR="00C122C8" w:rsidRPr="00154A25">
        <w:rPr>
          <w:rFonts w:ascii="Arial" w:eastAsia="Times New Roman" w:hAnsi="Arial" w:cs="Arial"/>
          <w:noProof/>
          <w:color w:val="000000" w:themeColor="text1"/>
          <w:sz w:val="24"/>
          <w:szCs w:val="24"/>
          <w:vertAlign w:val="superscript"/>
        </w:rPr>
        <w:instrText xml:space="preserve"> ADDIN EN.CITE &lt;EndNote&gt;&lt;Cite&gt;&lt;Author&gt;Cell-Designer&lt;/Author&gt;&lt;Year&gt;2012&lt;/Year&gt;&lt;RecNum&gt;407&lt;/RecNum&gt;&lt;DisplayText&gt;[130]&lt;/DisplayText&gt;&lt;record&gt;&lt;rec-number&gt;407&lt;/rec-number&gt;&lt;foreign-keys&gt;&lt;key app="EN" db-id="rs5x295dudx293essv7vwts4r9tdvfzpa250"&gt;407&lt;/key&gt;&lt;/foreign-keys&gt;&lt;ref-type name="Web Page"&gt;12&lt;/ref-type&gt;&lt;contributors&gt;&lt;authors&gt;&lt;author&gt;Cell-Designer&lt;/author&gt;&lt;/authors&gt;&lt;/contributors&gt;&lt;titles&gt;&lt;title&gt;The Systems Biology Institute&lt;/title&gt;&lt;/titles&gt;&lt;volume&gt;4.2&lt;/volume&gt;&lt;dates&gt;&lt;year&gt;2012&lt;/year&gt;&lt;/dates&gt;&lt;pub-location&gt;Tokyo, Japan&lt;/pub-location&gt;&lt;urls&gt;&lt;related-urls&gt;&lt;url&gt;http://www.celldesigner.org/&lt;/url&gt;&lt;/related-urls&gt;&lt;/urls&gt;&lt;/record&gt;&lt;/Cite&gt;&lt;/EndNote&gt;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r w:rsidR="00CE58DC" w:rsidRPr="00154A25">
        <w:rPr>
          <w:rFonts w:ascii="Arial" w:eastAsia="Times New Roman" w:hAnsi="Arial" w:cs="Arial"/>
          <w:noProof/>
          <w:color w:val="000000" w:themeColor="text1"/>
          <w:sz w:val="24"/>
          <w:szCs w:val="24"/>
          <w:vertAlign w:val="superscript"/>
        </w:rPr>
        <w:t>[</w:t>
      </w:r>
      <w:hyperlink w:anchor="_ENREF_130" w:tooltip="Cell-Designer, 2012 #407" w:history="1">
        <w:r w:rsidR="00C122C8" w:rsidRPr="00154A25">
          <w:rPr>
            <w:rFonts w:ascii="Arial" w:eastAsia="Times New Roman" w:hAnsi="Arial" w:cs="Arial"/>
            <w:noProof/>
            <w:color w:val="000000" w:themeColor="text1"/>
            <w:sz w:val="24"/>
            <w:szCs w:val="24"/>
            <w:vertAlign w:val="superscript"/>
          </w:rPr>
          <w:t>130</w:t>
        </w:r>
      </w:hyperlink>
      <w:r w:rsidR="00CE58DC"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Pr="00154A25">
        <w:rPr>
          <w:rFonts w:ascii="Arial" w:hAnsi="Arial" w:cs="Arial"/>
          <w:color w:val="000000" w:themeColor="text1"/>
          <w:sz w:val="24"/>
          <w:szCs w:val="24"/>
        </w:rPr>
        <w:t xml:space="preserve"> </w:t>
      </w:r>
      <w:r w:rsidR="00090B66" w:rsidRPr="00154A25">
        <w:rPr>
          <w:rFonts w:ascii="Arial" w:hAnsi="Arial" w:cs="Arial"/>
          <w:color w:val="000000" w:themeColor="text1"/>
          <w:sz w:val="24"/>
          <w:szCs w:val="24"/>
        </w:rPr>
        <w:t xml:space="preserve">and </w:t>
      </w:r>
      <w:r w:rsidRPr="00154A25">
        <w:rPr>
          <w:rFonts w:ascii="Arial" w:hAnsi="Arial" w:cs="Arial"/>
          <w:color w:val="000000" w:themeColor="text1"/>
          <w:sz w:val="24"/>
          <w:szCs w:val="24"/>
        </w:rPr>
        <w:t>the computational mechanistic model was built in COPASI v4.7</w:t>
      </w:r>
      <w:r w:rsidR="006F5C84" w:rsidRPr="00154A25">
        <w:rPr>
          <w:rFonts w:ascii="Arial" w:hAnsi="Arial" w:cs="Arial"/>
          <w:color w:val="000000" w:themeColor="text1"/>
          <w:sz w:val="24"/>
          <w:szCs w:val="24"/>
        </w:rPr>
        <w:t xml:space="preserve"> </w:t>
      </w:r>
      <w:r w:rsidR="00E61E99" w:rsidRPr="00154A25">
        <w:rPr>
          <w:rFonts w:ascii="Arial" w:eastAsia="Times New Roman" w:hAnsi="Arial" w:cs="Arial"/>
          <w:noProof/>
          <w:color w:val="000000" w:themeColor="text1"/>
          <w:sz w:val="24"/>
          <w:szCs w:val="24"/>
          <w:vertAlign w:val="superscript"/>
        </w:rPr>
        <w:fldChar w:fldCharType="begin"/>
      </w:r>
      <w:r w:rsidR="00CE58DC" w:rsidRPr="00154A25">
        <w:rPr>
          <w:rFonts w:ascii="Arial" w:eastAsia="Times New Roman" w:hAnsi="Arial" w:cs="Arial"/>
          <w:noProof/>
          <w:color w:val="000000" w:themeColor="text1"/>
          <w:sz w:val="24"/>
          <w:szCs w:val="24"/>
          <w:vertAlign w:val="superscript"/>
        </w:rPr>
        <w:instrText xml:space="preserve"> ADDIN EN.CITE &lt;EndNote&gt;&lt;Cite&gt;&lt;Author&gt;COPASI&lt;/Author&gt;&lt;Year&gt;2011&lt;/Year&gt;&lt;RecNum&gt;408&lt;/RecNum&gt;&lt;DisplayText&gt;[131]&lt;/DisplayText&gt;&lt;record&gt;&lt;rec-number&gt;408&lt;/rec-number&gt;&lt;foreign-keys&gt;&lt;key app="EN" db-id="rs5x295dudx293essv7vwts4r9tdvfzpa250"&gt;408&lt;/key&gt;&lt;/foreign-keys&gt;&lt;ref-type name="Web Page"&gt;12&lt;/ref-type&gt;&lt;contributors&gt;&lt;authors&gt;&lt;author&gt;COPASI&lt;/author&gt;&lt;/authors&gt;&lt;/contributors&gt;&lt;titles&gt;&lt;title&gt;COPASI: biochemical network simulator&lt;/title&gt;&lt;/titles&gt;&lt;dates&gt;&lt;year&gt;2011&lt;/year&gt;&lt;/dates&gt;&lt;urls&gt;&lt;related-urls&gt;&lt;url&gt;http://www.copasi.org&lt;/url&gt;&lt;/related-urls&gt;&lt;/urls&gt;&lt;/record&gt;&lt;/Cite&gt;&lt;/EndNote&gt;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r w:rsidR="00CE58DC" w:rsidRPr="00154A25">
        <w:rPr>
          <w:rFonts w:ascii="Arial" w:eastAsia="Times New Roman" w:hAnsi="Arial" w:cs="Arial"/>
          <w:noProof/>
          <w:color w:val="000000" w:themeColor="text1"/>
          <w:sz w:val="24"/>
          <w:szCs w:val="24"/>
          <w:vertAlign w:val="superscript"/>
        </w:rPr>
        <w:t>[</w:t>
      </w:r>
      <w:hyperlink w:anchor="_ENREF_131" w:tooltip="COPASI, 2011 #408" w:history="1">
        <w:r w:rsidR="00C122C8" w:rsidRPr="00154A25">
          <w:rPr>
            <w:rFonts w:ascii="Arial" w:eastAsia="Times New Roman" w:hAnsi="Arial" w:cs="Arial"/>
            <w:noProof/>
            <w:color w:val="000000" w:themeColor="text1"/>
            <w:sz w:val="24"/>
            <w:szCs w:val="24"/>
            <w:vertAlign w:val="superscript"/>
          </w:rPr>
          <w:t>131</w:t>
        </w:r>
      </w:hyperlink>
      <w:r w:rsidR="00CE58DC"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00090B66" w:rsidRPr="00154A25">
        <w:rPr>
          <w:rFonts w:ascii="Arial" w:hAnsi="Arial" w:cs="Arial"/>
          <w:color w:val="000000" w:themeColor="text1"/>
          <w:sz w:val="24"/>
          <w:szCs w:val="24"/>
        </w:rPr>
        <w:t>. COPASI was designed, and is continually being developed, to construct, simulate and analyse complex biochemical networks and their dynamics. It is</w:t>
      </w:r>
      <w:r w:rsidRPr="00154A25">
        <w:rPr>
          <w:rFonts w:ascii="Arial" w:hAnsi="Arial" w:cs="Arial"/>
          <w:color w:val="000000" w:themeColor="text1"/>
          <w:sz w:val="24"/>
          <w:szCs w:val="24"/>
        </w:rPr>
        <w:t xml:space="preserve"> a biochemical network simulator that utilises </w:t>
      </w:r>
      <w:r w:rsidR="00090B66" w:rsidRPr="00154A25">
        <w:rPr>
          <w:rFonts w:ascii="Arial" w:hAnsi="Arial" w:cs="Arial"/>
          <w:color w:val="000000" w:themeColor="text1"/>
          <w:sz w:val="24"/>
          <w:szCs w:val="24"/>
        </w:rPr>
        <w:t xml:space="preserve">the cross-platform standard </w:t>
      </w:r>
      <w:r w:rsidRPr="00154A25">
        <w:rPr>
          <w:rFonts w:ascii="Arial" w:hAnsi="Arial" w:cs="Arial"/>
          <w:color w:val="000000" w:themeColor="text1"/>
          <w:sz w:val="24"/>
          <w:szCs w:val="24"/>
        </w:rPr>
        <w:t>Systems Biology Mark-up Language (SBML) for inputting ODEs.</w:t>
      </w:r>
      <w:r w:rsidR="006B6842" w:rsidRPr="00154A25">
        <w:rPr>
          <w:rFonts w:ascii="Arial" w:hAnsi="Arial" w:cs="Arial"/>
          <w:color w:val="000000" w:themeColor="text1"/>
          <w:sz w:val="24"/>
          <w:szCs w:val="24"/>
        </w:rPr>
        <w:t xml:space="preserve"> </w:t>
      </w:r>
      <w:r w:rsidR="00090B66" w:rsidRPr="00154A25">
        <w:rPr>
          <w:rFonts w:ascii="Arial" w:hAnsi="Arial" w:cs="Arial"/>
          <w:color w:val="000000" w:themeColor="text1"/>
          <w:sz w:val="24"/>
          <w:szCs w:val="24"/>
        </w:rPr>
        <w:t>COPASI can</w:t>
      </w:r>
      <w:r w:rsidR="006B6842" w:rsidRPr="00154A25">
        <w:rPr>
          <w:rFonts w:ascii="Arial" w:hAnsi="Arial" w:cs="Arial"/>
          <w:color w:val="000000" w:themeColor="text1"/>
          <w:sz w:val="24"/>
          <w:szCs w:val="24"/>
        </w:rPr>
        <w:t xml:space="preserve"> perform both </w:t>
      </w:r>
      <w:r w:rsidR="006B6842" w:rsidRPr="00154A25">
        <w:rPr>
          <w:rFonts w:ascii="Arial" w:eastAsia="Times New Roman" w:hAnsi="Arial" w:cs="Arial"/>
          <w:color w:val="000000" w:themeColor="text1"/>
          <w:sz w:val="24"/>
          <w:szCs w:val="24"/>
        </w:rPr>
        <w:t xml:space="preserve">deterministic </w:t>
      </w:r>
      <w:r w:rsidR="006B6842" w:rsidRPr="00154A25">
        <w:rPr>
          <w:rFonts w:ascii="Arial" w:hAnsi="Arial" w:cs="Arial"/>
          <w:color w:val="000000" w:themeColor="text1"/>
          <w:sz w:val="24"/>
          <w:szCs w:val="24"/>
        </w:rPr>
        <w:t>and s</w:t>
      </w:r>
      <w:r w:rsidR="006B6842" w:rsidRPr="00154A25">
        <w:rPr>
          <w:rFonts w:ascii="Arial" w:eastAsia="Times New Roman" w:hAnsi="Arial" w:cs="Arial"/>
          <w:color w:val="000000" w:themeColor="text1"/>
          <w:sz w:val="24"/>
          <w:szCs w:val="24"/>
        </w:rPr>
        <w:t xml:space="preserve">tochastic time course </w:t>
      </w:r>
      <w:r w:rsidR="006B6842" w:rsidRPr="00154A25">
        <w:rPr>
          <w:rFonts w:ascii="Arial" w:hAnsi="Arial" w:cs="Arial"/>
          <w:color w:val="000000" w:themeColor="text1"/>
          <w:sz w:val="24"/>
          <w:szCs w:val="24"/>
        </w:rPr>
        <w:t>simulations through ODEs and algorithms. Added benefits include the ability to visualise temporal and steady-state simulations</w:t>
      </w:r>
      <w:r w:rsidR="006115B1" w:rsidRPr="00154A25">
        <w:rPr>
          <w:rFonts w:ascii="Arial" w:hAnsi="Arial" w:cs="Arial"/>
          <w:color w:val="000000" w:themeColor="text1"/>
          <w:sz w:val="24"/>
          <w:szCs w:val="24"/>
        </w:rPr>
        <w:t xml:space="preserve"> </w:t>
      </w:r>
      <w:r w:rsidR="006B6842" w:rsidRPr="00154A25">
        <w:rPr>
          <w:rFonts w:ascii="Arial" w:hAnsi="Arial" w:cs="Arial"/>
          <w:color w:val="000000" w:themeColor="text1"/>
          <w:sz w:val="24"/>
          <w:szCs w:val="24"/>
        </w:rPr>
        <w:t xml:space="preserve">of biological behaviour through customisable plots, </w:t>
      </w:r>
      <w:r w:rsidR="006115B1" w:rsidRPr="00154A25">
        <w:rPr>
          <w:rFonts w:ascii="Arial" w:hAnsi="Arial" w:cs="Arial"/>
          <w:color w:val="000000" w:themeColor="text1"/>
          <w:sz w:val="24"/>
          <w:szCs w:val="24"/>
        </w:rPr>
        <w:t>parameter scans or</w:t>
      </w:r>
      <w:r w:rsidR="006B6842" w:rsidRPr="00154A25">
        <w:rPr>
          <w:rFonts w:ascii="Arial" w:hAnsi="Arial" w:cs="Arial"/>
          <w:color w:val="000000" w:themeColor="text1"/>
          <w:sz w:val="24"/>
          <w:szCs w:val="24"/>
        </w:rPr>
        <w:t xml:space="preserve"> animations.</w:t>
      </w:r>
      <w:r w:rsidR="006115B1" w:rsidRPr="00154A25">
        <w:rPr>
          <w:rFonts w:ascii="Arial" w:hAnsi="Arial" w:cs="Arial"/>
          <w:color w:val="000000" w:themeColor="text1"/>
          <w:sz w:val="24"/>
          <w:szCs w:val="24"/>
        </w:rPr>
        <w:t xml:space="preserve"> </w:t>
      </w:r>
      <w:r w:rsidR="006B6842" w:rsidRPr="00154A25">
        <w:rPr>
          <w:rFonts w:ascii="Arial" w:hAnsi="Arial" w:cs="Arial"/>
          <w:color w:val="000000" w:themeColor="text1"/>
          <w:sz w:val="24"/>
          <w:szCs w:val="24"/>
        </w:rPr>
        <w:t>Furthermore</w:t>
      </w:r>
      <w:r w:rsidR="005B748E" w:rsidRPr="00154A25">
        <w:rPr>
          <w:rFonts w:ascii="Arial" w:hAnsi="Arial" w:cs="Arial"/>
          <w:color w:val="000000" w:themeColor="text1"/>
          <w:sz w:val="24"/>
          <w:szCs w:val="24"/>
        </w:rPr>
        <w:t>,</w:t>
      </w:r>
      <w:r w:rsidR="006B6842" w:rsidRPr="00154A25">
        <w:rPr>
          <w:rFonts w:ascii="Arial" w:hAnsi="Arial" w:cs="Arial"/>
          <w:color w:val="000000" w:themeColor="text1"/>
          <w:sz w:val="24"/>
          <w:szCs w:val="24"/>
        </w:rPr>
        <w:t xml:space="preserve"> it provides tools for </w:t>
      </w:r>
      <w:r w:rsidR="005B748E" w:rsidRPr="00154A25">
        <w:rPr>
          <w:rFonts w:ascii="Arial" w:hAnsi="Arial" w:cs="Arial"/>
          <w:color w:val="000000" w:themeColor="text1"/>
          <w:sz w:val="24"/>
          <w:szCs w:val="24"/>
        </w:rPr>
        <w:t>optimisation</w:t>
      </w:r>
      <w:r w:rsidR="006115B1" w:rsidRPr="00154A25">
        <w:rPr>
          <w:rFonts w:ascii="Arial" w:hAnsi="Arial" w:cs="Arial"/>
          <w:color w:val="000000" w:themeColor="text1"/>
          <w:sz w:val="24"/>
          <w:szCs w:val="24"/>
        </w:rPr>
        <w:t xml:space="preserve"> and sensitivity analyses</w:t>
      </w:r>
      <w:r w:rsidR="00B31280" w:rsidRPr="00154A25">
        <w:rPr>
          <w:rFonts w:ascii="Arial" w:hAnsi="Arial" w:cs="Arial"/>
          <w:color w:val="000000" w:themeColor="text1"/>
          <w:sz w:val="24"/>
          <w:szCs w:val="24"/>
        </w:rPr>
        <w:t xml:space="preserve"> and</w:t>
      </w:r>
      <w:r w:rsidR="006115B1" w:rsidRPr="00154A25">
        <w:rPr>
          <w:rFonts w:ascii="Arial" w:hAnsi="Arial" w:cs="Arial"/>
          <w:color w:val="000000" w:themeColor="text1"/>
          <w:sz w:val="24"/>
          <w:szCs w:val="24"/>
        </w:rPr>
        <w:t xml:space="preserve"> enables </w:t>
      </w:r>
      <w:r w:rsidR="006B6842" w:rsidRPr="00154A25">
        <w:rPr>
          <w:rFonts w:ascii="Arial" w:hAnsi="Arial" w:cs="Arial"/>
          <w:color w:val="000000" w:themeColor="text1"/>
          <w:sz w:val="24"/>
          <w:szCs w:val="24"/>
        </w:rPr>
        <w:t>parameter estimation by linking with experimental data</w:t>
      </w:r>
      <w:r w:rsidR="006115B1" w:rsidRPr="00154A25">
        <w:rPr>
          <w:rFonts w:ascii="Arial" w:hAnsi="Arial" w:cs="Arial"/>
          <w:color w:val="000000" w:themeColor="text1"/>
          <w:sz w:val="24"/>
          <w:szCs w:val="24"/>
        </w:rPr>
        <w:t>. This a</w:t>
      </w:r>
      <w:r w:rsidR="006B6842" w:rsidRPr="00154A25">
        <w:rPr>
          <w:rFonts w:ascii="Arial" w:hAnsi="Arial" w:cs="Arial"/>
          <w:color w:val="000000" w:themeColor="text1"/>
          <w:sz w:val="24"/>
          <w:szCs w:val="24"/>
        </w:rPr>
        <w:t>llow</w:t>
      </w:r>
      <w:r w:rsidR="006115B1" w:rsidRPr="00154A25">
        <w:rPr>
          <w:rFonts w:ascii="Arial" w:hAnsi="Arial" w:cs="Arial"/>
          <w:color w:val="000000" w:themeColor="text1"/>
          <w:sz w:val="24"/>
          <w:szCs w:val="24"/>
        </w:rPr>
        <w:t xml:space="preserve">s </w:t>
      </w:r>
      <w:r w:rsidR="00090B66" w:rsidRPr="00154A25">
        <w:rPr>
          <w:rFonts w:ascii="Arial" w:hAnsi="Arial" w:cs="Arial"/>
          <w:color w:val="000000" w:themeColor="text1"/>
          <w:sz w:val="24"/>
          <w:szCs w:val="24"/>
        </w:rPr>
        <w:t xml:space="preserve">a </w:t>
      </w:r>
      <w:r w:rsidR="006115B1" w:rsidRPr="00154A25">
        <w:rPr>
          <w:rFonts w:ascii="Arial" w:hAnsi="Arial" w:cs="Arial"/>
          <w:color w:val="000000" w:themeColor="text1"/>
          <w:sz w:val="24"/>
          <w:szCs w:val="24"/>
        </w:rPr>
        <w:t xml:space="preserve">model to be continually refined through a </w:t>
      </w:r>
      <w:r w:rsidR="00B31280" w:rsidRPr="00154A25">
        <w:rPr>
          <w:rFonts w:ascii="Arial" w:hAnsi="Arial" w:cs="Arial"/>
          <w:color w:val="000000" w:themeColor="text1"/>
          <w:sz w:val="24"/>
          <w:szCs w:val="24"/>
        </w:rPr>
        <w:t xml:space="preserve">cycle of input experimental data and output testable predictions, in accord with a </w:t>
      </w:r>
      <w:r w:rsidR="006115B1" w:rsidRPr="00154A25">
        <w:rPr>
          <w:rFonts w:ascii="Arial" w:hAnsi="Arial" w:cs="Arial"/>
          <w:color w:val="000000" w:themeColor="text1"/>
          <w:sz w:val="24"/>
          <w:szCs w:val="24"/>
        </w:rPr>
        <w:t>Systems Biology approach</w:t>
      </w:r>
      <w:r w:rsidR="006B6842" w:rsidRPr="00154A25">
        <w:rPr>
          <w:rFonts w:ascii="Arial" w:hAnsi="Arial" w:cs="Arial"/>
          <w:color w:val="000000" w:themeColor="text1"/>
          <w:sz w:val="24"/>
          <w:szCs w:val="24"/>
        </w:rPr>
        <w:t>.</w:t>
      </w:r>
    </w:p>
    <w:p w:rsidR="009D5203"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A single compartment</w:t>
      </w:r>
      <w:r w:rsidR="007D1AE9"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was specified</w:t>
      </w:r>
      <w:r w:rsidR="007D1AE9" w:rsidRPr="00154A25">
        <w:rPr>
          <w:rFonts w:ascii="Arial" w:hAnsi="Arial" w:cs="Arial"/>
          <w:color w:val="000000" w:themeColor="text1"/>
          <w:sz w:val="24"/>
          <w:szCs w:val="24"/>
        </w:rPr>
        <w:t>, the cell</w:t>
      </w:r>
      <w:r w:rsidRPr="00154A25">
        <w:rPr>
          <w:rFonts w:ascii="Arial" w:hAnsi="Arial" w:cs="Arial"/>
          <w:color w:val="000000" w:themeColor="text1"/>
          <w:sz w:val="24"/>
          <w:szCs w:val="24"/>
        </w:rPr>
        <w:t xml:space="preserve">; </w:t>
      </w:r>
      <w:r w:rsidR="00D6463D" w:rsidRPr="00154A25">
        <w:rPr>
          <w:rFonts w:ascii="Arial" w:hAnsi="Arial" w:cs="Arial"/>
          <w:color w:val="000000" w:themeColor="text1"/>
          <w:sz w:val="24"/>
          <w:szCs w:val="24"/>
        </w:rPr>
        <w:t xml:space="preserve">volume units were set to [l]; </w:t>
      </w:r>
      <w:r w:rsidR="0084229A" w:rsidRPr="00154A25">
        <w:rPr>
          <w:rFonts w:ascii="Arial" w:hAnsi="Arial" w:cs="Arial"/>
          <w:color w:val="000000" w:themeColor="text1"/>
          <w:sz w:val="24"/>
          <w:szCs w:val="24"/>
        </w:rPr>
        <w:t xml:space="preserve">concentration </w:t>
      </w:r>
      <w:r w:rsidRPr="00154A25">
        <w:rPr>
          <w:rFonts w:ascii="Arial" w:hAnsi="Arial" w:cs="Arial"/>
          <w:color w:val="000000" w:themeColor="text1"/>
          <w:sz w:val="24"/>
          <w:szCs w:val="24"/>
        </w:rPr>
        <w:t xml:space="preserve">units were set to [μM]; </w:t>
      </w:r>
      <w:r w:rsidR="004545C4" w:rsidRPr="00154A25">
        <w:rPr>
          <w:rFonts w:ascii="Arial" w:hAnsi="Arial" w:cs="Arial"/>
          <w:color w:val="000000" w:themeColor="text1"/>
          <w:sz w:val="24"/>
          <w:szCs w:val="24"/>
        </w:rPr>
        <w:t xml:space="preserve">and </w:t>
      </w:r>
      <w:r w:rsidRPr="00154A25">
        <w:rPr>
          <w:rFonts w:ascii="Arial" w:hAnsi="Arial" w:cs="Arial"/>
          <w:color w:val="000000" w:themeColor="text1"/>
          <w:sz w:val="24"/>
          <w:szCs w:val="24"/>
        </w:rPr>
        <w:t>time units were set to [s].</w:t>
      </w:r>
      <w:r w:rsidR="00C11747" w:rsidRPr="00154A25">
        <w:rPr>
          <w:rFonts w:ascii="Arial" w:hAnsi="Arial" w:cs="Arial"/>
          <w:color w:val="000000" w:themeColor="text1"/>
          <w:sz w:val="24"/>
          <w:szCs w:val="24"/>
        </w:rPr>
        <w:t xml:space="preserve"> </w:t>
      </w:r>
      <w:r w:rsidR="004545C4" w:rsidRPr="00154A25">
        <w:rPr>
          <w:rFonts w:ascii="Arial" w:hAnsi="Arial" w:cs="Arial"/>
          <w:color w:val="000000" w:themeColor="text1"/>
          <w:sz w:val="24"/>
          <w:szCs w:val="24"/>
        </w:rPr>
        <w:t>Although</w:t>
      </w:r>
      <w:r w:rsidRPr="00154A25">
        <w:rPr>
          <w:rFonts w:ascii="Arial" w:hAnsi="Arial" w:cs="Arial"/>
          <w:color w:val="000000" w:themeColor="text1"/>
          <w:sz w:val="24"/>
          <w:szCs w:val="24"/>
        </w:rPr>
        <w:t xml:space="preserve"> computational models typically describe single cell compartments</w:t>
      </w:r>
      <w:r w:rsidR="004545C4" w:rsidRPr="00154A25">
        <w:rPr>
          <w:rFonts w:ascii="Arial" w:hAnsi="Arial" w:cs="Arial"/>
          <w:color w:val="000000" w:themeColor="text1"/>
          <w:sz w:val="24"/>
          <w:szCs w:val="24"/>
        </w:rPr>
        <w:t xml:space="preserve">, this was acknowledged to be a simplification as </w:t>
      </w:r>
      <w:r w:rsidRPr="00154A25">
        <w:rPr>
          <w:rFonts w:ascii="Arial" w:hAnsi="Arial" w:cs="Arial"/>
          <w:color w:val="000000" w:themeColor="text1"/>
          <w:sz w:val="24"/>
          <w:szCs w:val="24"/>
        </w:rPr>
        <w:t>experimental measurements represent the combined actions of many millions of cells.</w:t>
      </w:r>
      <w:r w:rsidR="004545C4" w:rsidRPr="00154A25">
        <w:rPr>
          <w:rFonts w:ascii="Arial" w:hAnsi="Arial" w:cs="Arial"/>
          <w:color w:val="000000" w:themeColor="text1"/>
          <w:sz w:val="24"/>
          <w:szCs w:val="24"/>
        </w:rPr>
        <w:t xml:space="preserve"> The </w:t>
      </w:r>
      <w:r w:rsidR="00B31280" w:rsidRPr="00154A25">
        <w:rPr>
          <w:rFonts w:ascii="Arial" w:hAnsi="Arial" w:cs="Arial"/>
          <w:color w:val="000000" w:themeColor="text1"/>
          <w:sz w:val="24"/>
          <w:szCs w:val="24"/>
        </w:rPr>
        <w:t>concentration</w:t>
      </w:r>
      <w:r w:rsidR="004545C4" w:rsidRPr="00154A25">
        <w:rPr>
          <w:rFonts w:ascii="Arial" w:hAnsi="Arial" w:cs="Arial"/>
          <w:color w:val="000000" w:themeColor="text1"/>
          <w:sz w:val="24"/>
          <w:szCs w:val="24"/>
        </w:rPr>
        <w:t xml:space="preserve"> units were comparable with reported MT concentrations </w:t>
      </w:r>
      <w:r w:rsidR="004545C4" w:rsidRPr="00154A25">
        <w:rPr>
          <w:rFonts w:ascii="Arial" w:hAnsi="Arial" w:cs="Arial"/>
          <w:i/>
          <w:color w:val="000000" w:themeColor="text1"/>
          <w:sz w:val="24"/>
          <w:szCs w:val="24"/>
        </w:rPr>
        <w:t>in vitro</w:t>
      </w:r>
      <w:r w:rsidR="004545C4" w:rsidRPr="00154A25">
        <w:rPr>
          <w:rFonts w:ascii="Arial" w:hAnsi="Arial" w:cs="Arial"/>
          <w:color w:val="000000" w:themeColor="text1"/>
          <w:sz w:val="24"/>
          <w:szCs w:val="24"/>
        </w:rPr>
        <w:t xml:space="preserve"> (~7 μM)</w:t>
      </w:r>
      <w:r w:rsidR="005D1F7C" w:rsidRPr="00154A25">
        <w:rPr>
          <w:rFonts w:ascii="Arial" w:hAnsi="Arial" w:cs="Arial"/>
          <w:color w:val="000000" w:themeColor="text1"/>
          <w:sz w:val="24"/>
          <w:szCs w:val="24"/>
        </w:rPr>
        <w:t xml:space="preserve"> </w:t>
      </w:r>
      <w:r w:rsidR="00E61E99" w:rsidRPr="00154A25">
        <w:rPr>
          <w:rFonts w:ascii="Arial" w:eastAsia="Times New Roman" w:hAnsi="Arial" w:cs="Arial"/>
          <w:noProof/>
          <w:color w:val="000000" w:themeColor="text1"/>
          <w:sz w:val="24"/>
          <w:szCs w:val="24"/>
          <w:vertAlign w:val="superscript"/>
        </w:rPr>
        <w:fldChar w:fldCharType="begin">
          <w:fldData xml:space="preserve">PEVuZE5vdGU+PENpdGU+PEF1dGhvcj5LbGluZS1TbWl0aDwvQXV0aG9yPjxZZWFyPjIwMDI8L1ll
YXI+PFJlY051bT4zNjM8L1JlY051bT48RGlzcGxheVRleHQ+WzEzMl08L0Rpc3BsYXlUZXh0Pjxy
ZWNvcmQ+PHJlYy1udW1iZXI+MzYzPC9yZWMtbnVtYmVyPjxmb3JlaWduLWtleXM+PGtleSBhcHA9
IkVOIiBkYi1pZD0icnM1eDI5NWR1ZHgyOTNlc3N2N3Z3dHM0cjl0ZHZmenBhMjUwIj4zNjM8L2tl
eT48L2ZvcmVpZ24ta2V5cz48cmVmLXR5cGUgbmFtZT0iSm91cm5hbCBBcnRpY2xlIj4xNzwvcmVm
LXR5cGU+PGNvbnRyaWJ1dG9ycz48YXV0aG9ycz48YXV0aG9yPktsaW5lLVNtaXRoLCBTLiBMLjwv
YXV0aG9yPjxhdXRob3I+V2FsY3phaywgQy4gRS48L2F1dGhvcj48L2F1dGhvcnM+PC9jb250cmli
dXRvcnM+PHRpdGxlcz48dGl0bGU+VGhlIG1pY3JvdHVidWxlLWRlc3RhYmlsaXppbmcga2luZXNp
biBYS0NNMSByZWd1bGF0ZXMgbWljcm90dWJ1bGUgZHluYW1pYyBpbnN0YWJpbGl0eSBpbiBjZWxs
czwvdGl0bGU+PHNlY29uZGFyeS10aXRsZT5Nb2xlY3VsYXIgQmlvbG9neSBvZiB0aGUgQ2VsbDwv
c2Vjb25kYXJ5LXRpdGxlPjwvdGl0bGVzPjxwZXJpb2RpY2FsPjxmdWxsLXRpdGxlPk1vbGVjdWxh
ciBCaW9sb2d5IG9mIHRoZSBDZWxsPC9mdWxsLXRpdGxlPjwvcGVyaW9kaWNhbD48cGFnZXM+Mjcx
OC0yNzMxPC9wYWdlcz48dm9sdW1lPjEzPC92b2x1bWU+PG51bWJlcj44PC9udW1iZXI+PGRhdGVz
Pjx5ZWFyPjIwMDI8L3llYXI+PHB1Yi1kYXRlcz48ZGF0ZT5BdWc8L2RhdGU+PC9wdWItZGF0ZXM+
PC9kYXRlcz48aXNibj4xMDU5LTE1MjQ8L2lzYm4+PGFjY2Vzc2lvbi1udW0+V09TOjAwMDE3NzQx
NjMwMDAxNTwvYWNjZXNzaW9uLW51bT48dXJscz48cmVsYXRlZC11cmxzPjx1cmw+Jmx0O0dvIHRv
IElTSSZndDs6Ly9XT1M6MDAwMTc3NDE2MzAwMDE1PC91cmw+PC9yZWxhdGVkLXVybHM+PC91cmxz
PjxlbGVjdHJvbmljLXJlc291cmNlLW51bT4xMC4xMDkxL21iYy5FMDEtMTItMDE0MzwvZWxlY3Ry
b25pYy1yZXNvdXJjZS1udW0+PC9yZWNvcmQ+PC9DaXRlPjxDaXRlPjxBdXRob3I+S2xpbmUtU21p
dGg8L0F1dGhvcj48WWVhcj4yMDAyPC9ZZWFyPjxSZWNOdW0+MzYzPC9SZWNOdW0+PHJlY29yZD48
cmVjLW51bWJlcj4zNjM8L3JlYy1udW1iZXI+PGZvcmVpZ24ta2V5cz48a2V5IGFwcD0iRU4iIGRi
LWlkPSJyczV4Mjk1ZHVkeDI5M2Vzc3Y3dnd0czRyOXRkdmZ6cGEyNTAiPjM2Mzwva2V5PjwvZm9y
ZWlnbi1rZXlzPjxyZWYtdHlwZSBuYW1lPSJKb3VybmFsIEFydGljbGUiPjE3PC9yZWYtdHlwZT48
Y29udHJpYnV0b3JzPjxhdXRob3JzPjxhdXRob3I+S2xpbmUtU21pdGgsIFMuIEwuPC9hdXRob3I+
PGF1dGhvcj5XYWxjemFrLCBDLiBFLjwvYXV0aG9yPjwvYXV0aG9ycz48L2NvbnRyaWJ1dG9ycz48
dGl0bGVzPjx0aXRsZT5UaGUgbWljcm90dWJ1bGUtZGVzdGFiaWxpemluZyBraW5lc2luIFhLQ00x
IHJlZ3VsYXRlcyBtaWNyb3R1YnVsZSBkeW5hbWljIGluc3RhYmlsaXR5IGluIGNlbGxzPC90aXRs
ZT48c2Vjb25kYXJ5LXRpdGxlPk1vbGVjdWxhciBCaW9sb2d5IG9mIHRoZSBDZWxsPC9zZWNvbmRh
cnktdGl0bGU+PC90aXRsZXM+PHBlcmlvZGljYWw+PGZ1bGwtdGl0bGU+TW9sZWN1bGFyIEJpb2xv
Z3kgb2YgdGhlIENlbGw8L2Z1bGwtdGl0bGU+PC9wZXJpb2RpY2FsPjxwYWdlcz4yNzE4LTI3MzE8
L3BhZ2VzPjx2b2x1bWU+MTM8L3ZvbHVtZT48bnVtYmVyPjg8L251bWJlcj48ZGF0ZXM+PHllYXI+
MjAwMjwveWVhcj48cHViLWRhdGVzPjxkYXRlPkF1ZzwvZGF0ZT48L3B1Yi1kYXRlcz48L2RhdGVz
Pjxpc2JuPjEwNTktMTUyNDwvaXNibj48YWNjZXNzaW9uLW51bT5XT1M6MDAwMTc3NDE2MzAwMDE1
PC9hY2Nlc3Npb24tbnVtPjx1cmxzPjxyZWxhdGVkLXVybHM+PHVybD4mbHQ7R28gdG8gSVNJJmd0
OzovL1dPUzowMDAxNzc0MTYzMDAwMTU8L3VybD48L3JlbGF0ZWQtdXJscz48L3VybHM+PGVsZWN0
cm9uaWMtcmVzb3VyY2UtbnVtPjEwLjEwOTEvbWJjLkUwMS0xMi0wMTQzPC9lbGVjdHJvbmljLXJl
c291cmNlLW51bT48L3JlY29yZD48L0NpdGU+PENpdGU+PEF1dGhvcj5LbGluZS1TbWl0aDwvQXV0
aG9yPjxZZWFyPjIwMDI8L1llYXI+PFJlY051bT4zNjM8L1JlY051bT48cmVjb3JkPjxyZWMtbnVt
YmVyPjM2MzwvcmVjLW51bWJlcj48Zm9yZWlnbi1rZXlzPjxrZXkgYXBwPSJFTiIgZGItaWQ9InJz
NXgyOTVkdWR4MjkzZXNzdjd2d3RzNHI5dGR2ZnpwYTI1MCI+MzYzPC9rZXk+PC9mb3JlaWduLWtl
eXM+PHJlZi10eXBlIG5hbWU9IkpvdXJuYWwgQXJ0aWNsZSI+MTc8L3JlZi10eXBlPjxjb250cmli
dXRvcnM+PGF1dGhvcnM+PGF1dGhvcj5LbGluZS1TbWl0aCwgUy4gTC48L2F1dGhvcj48YXV0aG9y
PldhbGN6YWssIEMuIEUuPC9hdXRob3I+PC9hdXRob3JzPjwvY29udHJpYnV0b3JzPjx0aXRsZXM+
PHRpdGxlPlRoZSBtaWNyb3R1YnVsZS1kZXN0YWJpbGl6aW5nIGtpbmVzaW4gWEtDTTEgcmVndWxh
dGVzIG1pY3JvdHVidWxlIGR5bmFtaWMgaW5zdGFiaWxpdHkgaW4gY2VsbHM8L3RpdGxlPjxzZWNv
bmRhcnktdGl0bGU+TW9sZWN1bGFyIEJpb2xvZ3kgb2YgdGhlIENlbGw8L3NlY29uZGFyeS10aXRs
ZT48L3RpdGxlcz48cGVyaW9kaWNhbD48ZnVsbC10aXRsZT5Nb2xlY3VsYXIgQmlvbG9neSBvZiB0
aGUgQ2VsbDwvZnVsbC10aXRsZT48L3BlcmlvZGljYWw+PHBhZ2VzPjI3MTgtMjczMTwvcGFnZXM+
PHZvbHVtZT4xMzwvdm9sdW1lPjxudW1iZXI+ODwvbnVtYmVyPjxkYXRlcz48eWVhcj4yMDAyPC95
ZWFyPjxwdWItZGF0ZXM+PGRhdGU+QXVnPC9kYXRlPjwvcHViLWRhdGVzPjwvZGF0ZXM+PGlzYm4+
MTA1OS0xNTI0PC9pc2JuPjxhY2Nlc3Npb24tbnVtPldPUzowMDAxNzc0MTYzMDAwMTU8L2FjY2Vz
c2lvbi1udW0+PHVybHM+PHJlbGF0ZWQtdXJscz48dXJsPiZsdDtHbyB0byBJU0kmZ3Q7Oi8vV09T
OjAwMDE3NzQxNjMwMDAxNTwvdXJsPjwvcmVsYXRlZC11cmxzPjwvdXJscz48ZWxlY3Ryb25pYy1y
ZXNvdXJjZS1udW0+MTAuMTA5MS9tYmMuRTAxLTEyLTAxNDM8L2VsZWN0cm9uaWMtcmVzb3VyY2Ut
bnVtPjwvcmVjb3JkPjwvQ2l0ZT48Q2l0ZT48QXV0aG9yPktsaW5lLVNtaXRoPC9BdXRob3I+PFll
YXI+MjAwMjwvWWVhcj48UmVjTnVtPjM2MzwvUmVjTnVtPjxyZWNvcmQ+PHJlYy1udW1iZXI+MzYz
PC9yZWMtbnVtYmVyPjxmb3JlaWduLWtleXM+PGtleSBhcHA9IkVOIiBkYi1pZD0icnM1eDI5NWR1
ZHgyOTNlc3N2N3Z3dHM0cjl0ZHZmenBhMjUwIj4zNjM8L2tleT48L2ZvcmVpZ24ta2V5cz48cmVm
LXR5cGUgbmFtZT0iSm91cm5hbCBBcnRpY2xlIj4xNzwvcmVmLXR5cGU+PGNvbnRyaWJ1dG9ycz48
YXV0aG9ycz48YXV0aG9yPktsaW5lLVNtaXRoLCBTLiBMLjwvYXV0aG9yPjxhdXRob3I+V2FsY3ph
aywgQy4gRS48L2F1dGhvcj48L2F1dGhvcnM+PC9jb250cmlidXRvcnM+PHRpdGxlcz48dGl0bGU+
VGhlIG1pY3JvdHVidWxlLWRlc3RhYmlsaXppbmcga2luZXNpbiBYS0NNMSByZWd1bGF0ZXMgbWlj
cm90dWJ1bGUgZHluYW1pYyBpbnN0YWJpbGl0eSBpbiBjZWxsczwvdGl0bGU+PHNlY29uZGFyeS10
aXRsZT5Nb2xlY3VsYXIgQmlvbG9neSBvZiB0aGUgQ2VsbDwvc2Vjb25kYXJ5LXRpdGxlPjwvdGl0
bGVzPjxwZXJpb2RpY2FsPjxmdWxsLXRpdGxlPk1vbGVjdWxhciBCaW9sb2d5IG9mIHRoZSBDZWxs
PC9mdWxsLXRpdGxlPjwvcGVyaW9kaWNhbD48cGFnZXM+MjcxOC0yNzMxPC9wYWdlcz48dm9sdW1l
PjEzPC92b2x1bWU+PG51bWJlcj44PC9udW1iZXI+PGRhdGVzPjx5ZWFyPjIwMDI8L3llYXI+PHB1
Yi1kYXRlcz48ZGF0ZT5BdWc8L2RhdGU+PC9wdWItZGF0ZXM+PC9kYXRlcz48aXNibj4xMDU5LTE1
MjQ8L2lzYm4+PGFjY2Vzc2lvbi1udW0+V09TOjAwMDE3NzQxNjMwMDAxNTwvYWNjZXNzaW9uLW51
bT48dXJscz48cmVsYXRlZC11cmxzPjx1cmw+Jmx0O0dvIHRvIElTSSZndDs6Ly9XT1M6MDAwMTc3
NDE2MzAwMDE1PC91cmw+PC9yZWxhdGVkLXVybHM+PC91cmxzPjxlbGVjdHJvbmljLXJlc291cmNl
LW51bT4xMC4xMDkxL21iYy5FMDEtMTItMDE0MzwvZWxlY3Ryb25pYy1yZXNvdXJjZS1udW0+PC9y
ZWNvcmQ+PC9DaXRlPjxDaXRlPjxBdXRob3I+S2xpbmUtU21pdGg8L0F1dGhvcj48WWVhcj4yMDAy
PC9ZZWFyPjxSZWNOdW0+MzYzPC9SZWNOdW0+PHJlY29yZD48cmVjLW51bWJlcj4zNjM8L3JlYy1u
dW1iZXI+PGZvcmVpZ24ta2V5cz48a2V5IGFwcD0iRU4iIGRiLWlkPSJyczV4Mjk1ZHVkeDI5M2Vz
c3Y3dnd0czRyOXRkdmZ6cGEyNTAiPjM2Mzwva2V5PjwvZm9yZWlnbi1rZXlzPjxyZWYtdHlwZSBu
YW1lPSJKb3VybmFsIEFydGljbGUiPjE3PC9yZWYtdHlwZT48Y29udHJpYnV0b3JzPjxhdXRob3Jz
PjxhdXRob3I+S2xpbmUtU21pdGgsIFMuIEwuPC9hdXRob3I+PGF1dGhvcj5XYWxjemFrLCBDLiBF
LjwvYXV0aG9yPjwvYXV0aG9ycz48L2NvbnRyaWJ1dG9ycz48dGl0bGVzPjx0aXRsZT5UaGUgbWlj
cm90dWJ1bGUtZGVzdGFiaWxpemluZyBraW5lc2luIFhLQ00xIHJlZ3VsYXRlcyBtaWNyb3R1YnVs
ZSBkeW5hbWljIGluc3RhYmlsaXR5IGluIGNlbGxzPC90aXRsZT48c2Vjb25kYXJ5LXRpdGxlPk1v
bGVjdWxhciBCaW9sb2d5IG9mIHRoZSBDZWxsPC9zZWNvbmRhcnktdGl0bGU+PC90aXRsZXM+PHBl
cmlvZGljYWw+PGZ1bGwtdGl0bGU+TW9sZWN1bGFyIEJpb2xvZ3kgb2YgdGhlIENlbGw8L2Z1bGwt
dGl0bGU+PC9wZXJpb2RpY2FsPjxwYWdlcz4yNzE4LTI3MzE8L3BhZ2VzPjx2b2x1bWU+MTM8L3Zv
bHVtZT48bnVtYmVyPjg8L251bWJlcj48ZGF0ZXM+PHllYXI+MjAwMjwveWVhcj48cHViLWRhdGVz
PjxkYXRlPkF1ZzwvZGF0ZT48L3B1Yi1kYXRlcz48L2RhdGVzPjxpc2JuPjEwNTktMTUyNDwvaXNi
bj48YWNjZXNzaW9uLW51bT5XT1M6MDAwMTc3NDE2MzAwMDE1PC9hY2Nlc3Npb24tbnVtPjx1cmxz
PjxyZWxhdGVkLXVybHM+PHVybD4mbHQ7R28gdG8gSVNJJmd0OzovL1dPUzowMDAxNzc0MTYzMDAw
MTU8L3VybD48L3JlbGF0ZWQtdXJscz48L3VybHM+PGVsZWN0cm9uaWMtcmVzb3VyY2UtbnVtPjEw
LjEwOTEvbWJjLkUwMS0xMi0wMTQzPC9lbGVjdHJvbmljLXJlc291cmNlLW51bT48L3JlY29yZD48
L0NpdGU+PENpdGU+PEF1dGhvcj5LbGluZS1TbWl0aDwvQXV0aG9yPjxZZWFyPjIwMDI8L1llYXI+
PFJlY051bT4zNjM8L1JlY051bT48cmVjb3JkPjxyZWMtbnVtYmVyPjM2MzwvcmVjLW51bWJlcj48
Zm9yZWlnbi1rZXlzPjxrZXkgYXBwPSJFTiIgZGItaWQ9InJzNXgyOTVkdWR4MjkzZXNzdjd2d3Rz
NHI5dGR2ZnpwYTI1MCI+MzYzPC9rZXk+PC9mb3JlaWduLWtleXM+PHJlZi10eXBlIG5hbWU9Ikpv
dXJuYWwgQXJ0aWNsZSI+MTc8L3JlZi10eXBlPjxjb250cmlidXRvcnM+PGF1dGhvcnM+PGF1dGhv
cj5LbGluZS1TbWl0aCwgUy4gTC48L2F1dGhvcj48YXV0aG9yPldhbGN6YWssIEMuIEUuPC9hdXRo
b3I+PC9hdXRob3JzPjwvY29udHJpYnV0b3JzPjx0aXRsZXM+PHRpdGxlPlRoZSBtaWNyb3R1YnVs
ZS1kZXN0YWJpbGl6aW5nIGtpbmVzaW4gWEtDTTEgcmVndWxhdGVzIG1pY3JvdHVidWxlIGR5bmFt
aWMgaW5zdGFiaWxpdHkgaW4gY2VsbHM8L3RpdGxlPjxzZWNvbmRhcnktdGl0bGU+TW9sZWN1bGFy
IEJpb2xvZ3kgb2YgdGhlIENlbGw8L3NlY29uZGFyeS10aXRsZT48L3RpdGxlcz48cGVyaW9kaWNh
bD48ZnVsbC10aXRsZT5Nb2xlY3VsYXIgQmlvbG9neSBvZiB0aGUgQ2VsbDwvZnVsbC10aXRsZT48
L3BlcmlvZGljYWw+PHBhZ2VzPjI3MTgtMjczMTwvcGFnZXM+PHZvbHVtZT4xMzwvdm9sdW1lPjxu
dW1iZXI+ODwvbnVtYmVyPjxkYXRlcz48eWVhcj4yMDAyPC95ZWFyPjxwdWItZGF0ZXM+PGRhdGU+
QXVnPC9kYXRlPjwvcHViLWRhdGVzPjwvZGF0ZXM+PGlzYm4+MTA1OS0xNTI0PC9pc2JuPjxhY2Nl
c3Npb24tbnVtPldPUzowMDAxNzc0MTYzMDAwMTU8L2FjY2Vzc2lvbi1udW0+PHVybHM+PHJlbGF0
ZWQtdXJscz48dXJsPiZsdDtHbyB0byBJU0kmZ3Q7Oi8vV09TOjAwMDE3NzQxNjMwMDAxNTwvdXJs
PjwvcmVsYXRlZC11cmxzPjwvdXJscz48ZWxlY3Ryb25pYy1yZXNvdXJjZS1udW0+MTAuMTA5MS9t
YmMuRTAxLTEyLTAxNDM8L2VsZWN0cm9uaWMtcmVzb3VyY2UtbnVtPjwvcmVjb3JkPjwvQ2l0ZT48
Q2l0ZT48QXV0aG9yPktsaW5lLVNtaXRoPC9BdXRob3I+PFllYXI+MjAwMjwvWWVhcj48UmVjTnVt
PjM2MzwvUmVjTnVtPjxyZWNvcmQ+PHJlYy1udW1iZXI+MzYzPC9yZWMtbnVtYmVyPjxmb3JlaWdu
LWtleXM+PGtleSBhcHA9IkVOIiBkYi1pZD0icnM1eDI5NWR1ZHgyOTNlc3N2N3Z3dHM0cjl0ZHZm
enBhMjUwIj4zNjM8L2tleT48L2ZvcmVpZ24ta2V5cz48cmVmLXR5cGUgbmFtZT0iSm91cm5hbCBB
cnRpY2xlIj4xNzwvcmVmLXR5cGU+PGNvbnRyaWJ1dG9ycz48YXV0aG9ycz48YXV0aG9yPktsaW5l
LVNtaXRoLCBTLiBMLjwvYXV0aG9yPjxhdXRob3I+V2FsY3phaywgQy4gRS48L2F1dGhvcj48L2F1
dGhvcnM+PC9jb250cmlidXRvcnM+PHRpdGxlcz48dGl0bGU+VGhlIG1pY3JvdHVidWxlLWRlc3Rh
YmlsaXppbmcga2luZXNpbiBYS0NNMSByZWd1bGF0ZXMgbWljcm90dWJ1bGUgZHluYW1pYyBpbnN0
YWJpbGl0eSBpbiBjZWxsczwvdGl0bGU+PHNlY29uZGFyeS10aXRsZT5Nb2xlY3VsYXIgQmlvbG9n
eSBvZiB0aGUgQ2VsbDwvc2Vjb25kYXJ5LXRpdGxlPjwvdGl0bGVzPjxwZXJpb2RpY2FsPjxmdWxs
LXRpdGxlPk1vbGVjdWxhciBCaW9sb2d5IG9mIHRoZSBDZWxsPC9mdWxsLXRpdGxlPjwvcGVyaW9k
aWNhbD48cGFnZXM+MjcxOC0yNzMxPC9wYWdlcz48dm9sdW1lPjEzPC92b2x1bWU+PG51bWJlcj44
PC9udW1iZXI+PGRhdGVzPjx5ZWFyPjIwMDI8L3llYXI+PHB1Yi1kYXRlcz48ZGF0ZT5BdWc8L2Rh
dGU+PC9wdWItZGF0ZXM+PC9kYXRlcz48aXNibj4xMDU5LTE1MjQ8L2lzYm4+PGFjY2Vzc2lvbi1u
dW0+V09TOjAwMDE3NzQxNjMwMDAxNTwvYWNjZXNzaW9uLW51bT48dXJscz48cmVsYXRlZC11cmxz
Pjx1cmw+Jmx0O0dvIHRvIElTSSZndDs6Ly9XT1M6MDAwMTc3NDE2MzAwMDE1PC91cmw+PC9yZWxh
dGVkLXVybHM+PC91cmxzPjxlbGVjdHJvbmljLXJlc291cmNlLW51bT4xMC4xMDkxL21iYy5FMDEt
MTItMDE0MzwvZWxlY3Ryb25pYy1yZXNvdXJjZS1udW0+PC9yZWNvcmQ+PC9DaXRlPjxDaXRlPjxB
dXRob3I+S2xpbmUtU21pdGg8L0F1dGhvcj48WWVhcj4yMDAyPC9ZZWFyPjxSZWNOdW0+MzYzPC9S
ZWNOdW0+PHJlY29yZD48cmVjLW51bWJlcj4zNjM8L3JlYy1udW1iZXI+PGZvcmVpZ24ta2V5cz48
a2V5IGFwcD0iRU4iIGRiLWlkPSJyczV4Mjk1ZHVkeDI5M2Vzc3Y3dnd0czRyOXRkdmZ6cGEyNTAi
PjM2Mzwva2V5PjwvZm9yZWlnbi1rZXlzPjxyZWYtdHlwZSBuYW1lPSJKb3VybmFsIEFydGljbGUi
PjE3PC9yZWYtdHlwZT48Y29udHJpYnV0b3JzPjxhdXRob3JzPjxhdXRob3I+S2xpbmUtU21pdGgs
IFMuIEwuPC9hdXRob3I+PGF1dGhvcj5XYWxjemFrLCBDLiBFLjwvYXV0aG9yPjwvYXV0aG9ycz48
L2NvbnRyaWJ1dG9ycz48dGl0bGVzPjx0aXRsZT5UaGUgbWljcm90dWJ1bGUtZGVzdGFiaWxpemlu
ZyBraW5lc2luIFhLQ00xIHJlZ3VsYXRlcyBtaWNyb3R1YnVsZSBkeW5hbWljIGluc3RhYmlsaXR5
IGluIGNlbGxzPC90aXRsZT48c2Vjb25kYXJ5LXRpdGxlPk1vbGVjdWxhciBCaW9sb2d5IG9mIHRo
ZSBDZWxsPC9zZWNvbmRhcnktdGl0bGU+PC90aXRsZXM+PHBlcmlvZGljYWw+PGZ1bGwtdGl0bGU+
TW9sZWN1bGFyIEJpb2xvZ3kgb2YgdGhlIENlbGw8L2Z1bGwtdGl0bGU+PC9wZXJpb2RpY2FsPjxw
YWdlcz4yNzE4LTI3MzE8L3BhZ2VzPjx2b2x1bWU+MTM8L3ZvbHVtZT48bnVtYmVyPjg8L251bWJl
cj48ZGF0ZXM+PHllYXI+MjAwMjwveWVhcj48cHViLWRhdGVzPjxkYXRlPkF1ZzwvZGF0ZT48L3B1
Yi1kYXRlcz48L2RhdGVzPjxpc2JuPjEwNTktMTUyNDwvaXNibj48YWNjZXNzaW9uLW51bT5XT1M6
MDAwMTc3NDE2MzAwMDE1PC9hY2Nlc3Npb24tbnVtPjx1cmxzPjxyZWxhdGVkLXVybHM+PHVybD4m
bHQ7R28gdG8gSVNJJmd0OzovL1dPUzowMDAxNzc0MTYzMDAwMTU8L3VybD48L3JlbGF0ZWQtdXJs
cz48L3VybHM+PGVsZWN0cm9uaWMtcmVzb3VyY2UtbnVtPjEwLjEwOTEvbWJjLkUwMS0xMi0wMTQz
PC9lbGVjdHJvbmljLXJlc291cmNlLW51bT48L3JlY29yZD48L0NpdGU+PENpdGU+PEF1dGhvcj5L
bGluZS1TbWl0aDwvQXV0aG9yPjxZZWFyPjIwMDI8L1llYXI+PFJlY051bT4zNjM8L1JlY051bT48
cmVjb3JkPjxyZWMtbnVtYmVyPjM2MzwvcmVjLW51bWJlcj48Zm9yZWlnbi1rZXlzPjxrZXkgYXBw
PSJFTiIgZGItaWQ9InJzNXgyOTVkdWR4MjkzZXNzdjd2d3RzNHI5dGR2ZnpwYTI1MCI+MzYzPC9r
ZXk+PC9mb3JlaWduLWtleXM+PHJlZi10eXBlIG5hbWU9IkpvdXJuYWwgQXJ0aWNsZSI+MTc8L3Jl
Zi10eXBlPjxjb250cmlidXRvcnM+PGF1dGhvcnM+PGF1dGhvcj5LbGluZS1TbWl0aCwgUy4gTC48
L2F1dGhvcj48YXV0aG9yPldhbGN6YWssIEMuIEUuPC9hdXRob3I+PC9hdXRob3JzPjwvY29udHJp
YnV0b3JzPjx0aXRsZXM+PHRpdGxlPlRoZSBtaWNyb3R1YnVsZS1kZXN0YWJpbGl6aW5nIGtpbmVz
aW4gWEtDTTEgcmVndWxhdGVzIG1pY3JvdHVidWxlIGR5bmFtaWMgaW5zdGFiaWxpdHkgaW4gY2Vs
bHM8L3RpdGxlPjxzZWNvbmRhcnktdGl0bGU+TW9sZWN1bGFyIEJpb2xvZ3kgb2YgdGhlIENlbGw8
L3NlY29uZGFyeS10aXRsZT48L3RpdGxlcz48cGVyaW9kaWNhbD48ZnVsbC10aXRsZT5Nb2xlY3Vs
YXIgQmlvbG9neSBvZiB0aGUgQ2VsbDwvZnVsbC10aXRsZT48L3BlcmlvZGljYWw+PHBhZ2VzPjI3
MTgtMjczMTwvcGFnZXM+PHZvbHVtZT4xMzwvdm9sdW1lPjxudW1iZXI+ODwvbnVtYmVyPjxkYXRl
cz48eWVhcj4yMDAyPC95ZWFyPjxwdWItZGF0ZXM+PGRhdGU+QXVnPC9kYXRlPjwvcHViLWRhdGVz
PjwvZGF0ZXM+PGlzYm4+MTA1OS0xNTI0PC9pc2JuPjxhY2Nlc3Npb24tbnVtPldPUzowMDAxNzc0
MTYzMDAwMTU8L2FjY2Vzc2lvbi1udW0+PHVybHM+PHJlbGF0ZWQtdXJscz48dXJsPiZsdDtHbyB0
byBJU0kmZ3Q7Oi8vV09TOjAwMDE3NzQxNjMwMDAxNTwvdXJsPjwvcmVsYXRlZC11cmxzPjwvdXJs
cz48ZWxlY3Ryb25pYy1yZXNvdXJjZS1udW0+MTAuMTA5MS9tYmMuRTAxLTEyLTAxNDM8L2VsZWN0
cm9uaWMtcmVzb3VyY2UtbnVtPjwvcmVjb3JkPjwvQ2l0ZT48Q2l0ZT48QXV0aG9yPktsaW5lLVNt
aXRoPC9BdXRob3I+PFllYXI+MjAwMjwvWWVhcj48UmVjTnVtPjM2MzwvUmVjTnVtPjxyZWNvcmQ+
PHJlYy1udW1iZXI+MzYzPC9yZWMtbnVtYmVyPjxmb3JlaWduLWtleXM+PGtleSBhcHA9IkVOIiBk
Yi1pZD0icnM1eDI5NWR1ZHgyOTNlc3N2N3Z3dHM0cjl0ZHZmenBhMjUwIj4zNjM8L2tleT48L2Zv
cmVpZ24ta2V5cz48cmVmLXR5cGUgbmFtZT0iSm91cm5hbCBBcnRpY2xlIj4xNzwvcmVmLXR5cGU+
PGNvbnRyaWJ1dG9ycz48YXV0aG9ycz48YXV0aG9yPktsaW5lLVNtaXRoLCBTLiBMLjwvYXV0aG9y
PjxhdXRob3I+V2FsY3phaywgQy4gRS48L2F1dGhvcj48L2F1dGhvcnM+PC9jb250cmlidXRvcnM+
PHRpdGxlcz48dGl0bGU+VGhlIG1pY3JvdHVidWxlLWRlc3RhYmlsaXppbmcga2luZXNpbiBYS0NN
MSByZWd1bGF0ZXMgbWljcm90dWJ1bGUgZHluYW1pYyBpbnN0YWJpbGl0eSBpbiBjZWxsczwvdGl0
bGU+PHNlY29uZGFyeS10aXRsZT5Nb2xlY3VsYXIgQmlvbG9neSBvZiB0aGUgQ2VsbDwvc2Vjb25k
YXJ5LXRpdGxlPjwvdGl0bGVzPjxwZXJpb2RpY2FsPjxmdWxsLXRpdGxlPk1vbGVjdWxhciBCaW9s
b2d5IG9mIHRoZSBDZWxsPC9mdWxsLXRpdGxlPjwvcGVyaW9kaWNhbD48cGFnZXM+MjcxOC0yNzMx
PC9wYWdlcz48dm9sdW1lPjEzPC92b2x1bWU+PG51bWJlcj44PC9udW1iZXI+PGRhdGVzPjx5ZWFy
PjIwMDI8L3llYXI+PHB1Yi1kYXRlcz48ZGF0ZT5BdWc8L2RhdGU+PC9wdWItZGF0ZXM+PC9kYXRl
cz48aXNibj4xMDU5LTE1MjQ8L2lzYm4+PGFjY2Vzc2lvbi1udW0+V09TOjAwMDE3NzQxNjMwMDAx
NTwvYWNjZXNzaW9uLW51bT48dXJscz48cmVsYXRlZC11cmxzPjx1cmw+Jmx0O0dvIHRvIElTSSZn
dDs6Ly9XT1M6MDAwMTc3NDE2MzAwMDE1PC91cmw+PC9yZWxhdGVkLXVybHM+PC91cmxzPjxlbGVj
dHJvbmljLXJlc291cmNlLW51bT4xMC4xMDkxL21iYy5FMDEtMTItMDE0MzwvZWxlY3Ryb25pYy1y
ZXNvdXJjZS1udW0+PC9yZWNvcmQ+PC9DaXRlPjxDaXRlPjxBdXRob3I+S2xpbmUtU21pdGg8L0F1
dGhvcj48WWVhcj4yMDAyPC9ZZWFyPjxSZWNOdW0+MzYzPC9SZWNOdW0+PHJlY29yZD48cmVjLW51
bWJlcj4zNjM8L3JlYy1udW1iZXI+PGZvcmVpZ24ta2V5cz48a2V5IGFwcD0iRU4iIGRiLWlkPSJy
czV4Mjk1ZHVkeDI5M2Vzc3Y3dnd0czRyOXRkdmZ6cGEyNTAiPjM2Mzwva2V5PjwvZm9yZWlnbi1r
ZXlzPjxyZWYtdHlwZSBuYW1lPSJKb3VybmFsIEFydGljbGUiPjE3PC9yZWYtdHlwZT48Y29udHJp
YnV0b3JzPjxhdXRob3JzPjxhdXRob3I+S2xpbmUtU21pdGgsIFMuIEwuPC9hdXRob3I+PGF1dGhv
cj5XYWxjemFrLCBDLiBFLjwvYXV0aG9yPjwvYXV0aG9ycz48L2NvbnRyaWJ1dG9ycz48dGl0bGVz
Pjx0aXRsZT5UaGUgbWljcm90dWJ1bGUtZGVzdGFiaWxpemluZyBraW5lc2luIFhLQ00xIHJlZ3Vs
YXRlcyBtaWNyb3R1YnVsZSBkeW5hbWljIGluc3RhYmlsaXR5IGluIGNlbGxzPC90aXRsZT48c2Vj
b25kYXJ5LXRpdGxlPk1vbGVjdWxhciBCaW9sb2d5IG9mIHRoZSBDZWxsPC9zZWNvbmRhcnktdGl0
bGU+PC90aXRsZXM+PHBlcmlvZGljYWw+PGZ1bGwtdGl0bGU+TW9sZWN1bGFyIEJpb2xvZ3kgb2Yg
dGhlIENlbGw8L2Z1bGwtdGl0bGU+PC9wZXJpb2RpY2FsPjxwYWdlcz4yNzE4LTI3MzE8L3BhZ2Vz
Pjx2b2x1bWU+MTM8L3ZvbHVtZT48bnVtYmVyPjg8L251bWJlcj48ZGF0ZXM+PHllYXI+MjAwMjwv
eWVhcj48cHViLWRhdGVzPjxkYXRlPkF1ZzwvZGF0ZT48L3B1Yi1kYXRlcz48L2RhdGVzPjxpc2Ju
PjEwNTktMTUyNDwvaXNibj48YWNjZXNzaW9uLW51bT5XT1M6MDAwMTc3NDE2MzAwMDE1PC9hY2Nl
c3Npb24tbnVtPjx1cmxzPjxyZWxhdGVkLXVybHM+PHVybD4mbHQ7R28gdG8gSVNJJmd0OzovL1dP
UzowMDAxNzc0MTYzMDAwMTU8L3VybD48L3JlbGF0ZWQtdXJscz48L3VybHM+PGVsZWN0cm9uaWMt
cmVzb3VyY2UtbnVtPjEwLjEwOTEvbWJjLkUwMS0xMi0wMTQzPC9lbGVjdHJvbmljLXJlc291cmNl
LW51bT48L3JlY29yZD48L0NpdGU+PENpdGU+PEF1dGhvcj5LbGluZS1TbWl0aDwvQXV0aG9yPjxZ
ZWFyPjIwMDI8L1llYXI+PFJlY051bT4zNjM8L1JlY051bT48cmVjb3JkPjxyZWMtbnVtYmVyPjM2
MzwvcmVjLW51bWJlcj48Zm9yZWlnbi1rZXlzPjxrZXkgYXBwPSJFTiIgZGItaWQ9InJzNXgyOTVk
dWR4MjkzZXNzdjd2d3RzNHI5dGR2ZnpwYTI1MCI+MzYzPC9rZXk+PC9mb3JlaWduLWtleXM+PHJl
Zi10eXBlIG5hbWU9IkpvdXJuYWwgQXJ0aWNsZSI+MTc8L3JlZi10eXBlPjxjb250cmlidXRvcnM+
PGF1dGhvcnM+PGF1dGhvcj5LbGluZS1TbWl0aCwgUy4gTC48L2F1dGhvcj48YXV0aG9yPldhbGN6
YWssIEMuIEUuPC9hdXRob3I+PC9hdXRob3JzPjwvY29udHJpYnV0b3JzPjx0aXRsZXM+PHRpdGxl
PlRoZSBtaWNyb3R1YnVsZS1kZXN0YWJpbGl6aW5nIGtpbmVzaW4gWEtDTTEgcmVndWxhdGVzIG1p
Y3JvdHVidWxlIGR5bmFtaWMgaW5zdGFiaWxpdHkgaW4gY2VsbHM8L3RpdGxlPjxzZWNvbmRhcnkt
dGl0bGU+TW9sZWN1bGFyIEJpb2xvZ3kgb2YgdGhlIENlbGw8L3NlY29uZGFyeS10aXRsZT48L3Rp
dGxlcz48cGVyaW9kaWNhbD48ZnVsbC10aXRsZT5Nb2xlY3VsYXIgQmlvbG9neSBvZiB0aGUgQ2Vs
bDwvZnVsbC10aXRsZT48L3BlcmlvZGljYWw+PHBhZ2VzPjI3MTgtMjczMTwvcGFnZXM+PHZvbHVt
ZT4xMzwvdm9sdW1lPjxudW1iZXI+ODwvbnVtYmVyPjxkYXRlcz48eWVhcj4yMDAyPC95ZWFyPjxw
dWItZGF0ZXM+PGRhdGU+QXVnPC9kYXRlPjwvcHViLWRhdGVzPjwvZGF0ZXM+PGlzYm4+MTA1OS0x
NTI0PC9pc2JuPjxhY2Nlc3Npb24tbnVtPldPUzowMDAxNzc0MTYzMDAwMTU8L2FjY2Vzc2lvbi1u
dW0+PHVybHM+PHJlbGF0ZWQtdXJscz48dXJsPiZsdDtHbyB0byBJU0kmZ3Q7Oi8vV09TOjAwMDE3
NzQxNjMwMDAxNTwvdXJsPjwvcmVsYXRlZC11cmxzPjwvdXJscz48ZWxlY3Ryb25pYy1yZXNvdXJj
ZS1udW0+MTAuMTA5MS9tYmMuRTAxLTEyLTAxNDM8L2VsZWN0cm9uaWMtcmVzb3VyY2UtbnVtPjwv
cmVjb3JkPjwvQ2l0ZT48Q2l0ZT48QXV0aG9yPktsaW5lLVNtaXRoPC9BdXRob3I+PFllYXI+MjAw
MjwvWWVhcj48UmVjTnVtPjM2MzwvUmVjTnVtPjxyZWNvcmQ+PHJlYy1udW1iZXI+MzYzPC9yZWMt
bnVtYmVyPjxmb3JlaWduLWtleXM+PGtleSBhcHA9IkVOIiBkYi1pZD0icnM1eDI5NWR1ZHgyOTNl
c3N2N3Z3dHM0cjl0ZHZmenBhMjUwIj4zNjM8L2tleT48L2ZvcmVpZ24ta2V5cz48cmVmLXR5cGUg
bmFtZT0iSm91cm5hbCBBcnRpY2xlIj4xNzwvcmVmLXR5cGU+PGNvbnRyaWJ1dG9ycz48YXV0aG9y
cz48YXV0aG9yPktsaW5lLVNtaXRoLCBTLiBMLjwvYXV0aG9yPjxhdXRob3I+V2FsY3phaywgQy4g
RS48L2F1dGhvcj48L2F1dGhvcnM+PC9jb250cmlidXRvcnM+PHRpdGxlcz48dGl0bGU+VGhlIG1p
Y3JvdHVidWxlLWRlc3RhYmlsaXppbmcga2luZXNpbiBYS0NNMSByZWd1bGF0ZXMgbWljcm90dWJ1
bGUgZHluYW1pYyBpbnN0YWJpbGl0eSBpbiBjZWxsczwvdGl0bGU+PHNlY29uZGFyeS10aXRsZT5N
b2xlY3VsYXIgQmlvbG9neSBvZiB0aGUgQ2VsbDwvc2Vjb25kYXJ5LXRpdGxlPjwvdGl0bGVzPjxw
ZXJpb2RpY2FsPjxmdWxsLXRpdGxlPk1vbGVjdWxhciBCaW9sb2d5IG9mIHRoZSBDZWxsPC9mdWxs
LXRpdGxlPjwvcGVyaW9kaWNhbD48cGFnZXM+MjcxOC0yNzMxPC9wYWdlcz48dm9sdW1lPjEzPC92
b2x1bWU+PG51bWJlcj44PC9udW1iZXI+PGRhdGVzPjx5ZWFyPjIwMDI8L3llYXI+PHB1Yi1kYXRl
cz48ZGF0ZT5BdWc8L2RhdGU+PC9wdWItZGF0ZXM+PC9kYXRlcz48aXNibj4xMDU5LTE1MjQ8L2lz
Ym4+PGFjY2Vzc2lvbi1udW0+V09TOjAwMDE3NzQxNjMwMDAxNTwvYWNjZXNzaW9uLW51bT48dXJs
cz48cmVsYXRlZC11cmxzPjx1cmw+Jmx0O0dvIHRvIElTSSZndDs6Ly9XT1M6MDAwMTc3NDE2MzAw
MDE1PC91cmw+PC9yZWxhdGVkLXVybHM+PC91cmxzPjxlbGVjdHJvbmljLXJlc291cmNlLW51bT4x
MC4xMDkxL21iYy5FMDEtMTItMDE0MzwvZWxlY3Ryb25pYy1yZXNvdXJjZS1udW0+PC9yZWNvcmQ+
PC9DaXRlPjxDaXRlPjxBdXRob3I+S2xpbmUtU21pdGg8L0F1dGhvcj48WWVhcj4yMDAyPC9ZZWFy
PjxSZWNOdW0+MzYzPC9SZWNOdW0+PHJlY29yZD48cmVjLW51bWJlcj4zNjM8L3JlYy1udW1iZXI+
PGZvcmVpZ24ta2V5cz48a2V5IGFwcD0iRU4iIGRiLWlkPSJyczV4Mjk1ZHVkeDI5M2Vzc3Y3dnd0
czRyOXRkdmZ6cGEyNTAiPjM2Mzwva2V5PjwvZm9yZWlnbi1rZXlzPjxyZWYtdHlwZSBuYW1lPSJK
b3VybmFsIEFydGljbGUiPjE3PC9yZWYtdHlwZT48Y29udHJpYnV0b3JzPjxhdXRob3JzPjxhdXRo
b3I+S2xpbmUtU21pdGgsIFMuIEwuPC9hdXRob3I+PGF1dGhvcj5XYWxjemFrLCBDLiBFLjwvYXV0
aG9yPjwvYXV0aG9ycz48L2NvbnRyaWJ1dG9ycz48dGl0bGVzPjx0aXRsZT5UaGUgbWljcm90dWJ1
bGUtZGVzdGFiaWxpemluZyBraW5lc2luIFhLQ00xIHJlZ3VsYXRlcyBtaWNyb3R1YnVsZSBkeW5h
bWljIGluc3RhYmlsaXR5IGluIGNlbGxzPC90aXRsZT48c2Vjb25kYXJ5LXRpdGxlPk1vbGVjdWxh
ciBCaW9sb2d5IG9mIHRoZSBDZWxsPC9zZWNvbmRhcnktdGl0bGU+PC90aXRsZXM+PHBlcmlvZGlj
YWw+PGZ1bGwtdGl0bGU+TW9sZWN1bGFyIEJpb2xvZ3kgb2YgdGhlIENlbGw8L2Z1bGwtdGl0bGU+
PC9wZXJpb2RpY2FsPjxwYWdlcz4yNzE4LTI3MzE8L3BhZ2VzPjx2b2x1bWU+MTM8L3ZvbHVtZT48
bnVtYmVyPjg8L251bWJlcj48ZGF0ZXM+PHllYXI+MjAwMjwveWVhcj48cHViLWRhdGVzPjxkYXRl
PkF1ZzwvZGF0ZT48L3B1Yi1kYXRlcz48L2RhdGVzPjxpc2JuPjEwNTktMTUyNDwvaXNibj48YWNj
ZXNzaW9uLW51bT5XT1M6MDAwMTc3NDE2MzAwMDE1PC9hY2Nlc3Npb24tbnVtPjx1cmxzPjxyZWxh
dGVkLXVybHM+PHVybD4mbHQ7R28gdG8gSVNJJmd0OzovL1dPUzowMDAxNzc0MTYzMDAwMTU8L3Vy
bD48L3JlbGF0ZWQtdXJscz48L3VybHM+PGVsZWN0cm9uaWMtcmVzb3VyY2UtbnVtPjEwLjEwOTEv
bWJjLkUwMS0xMi0wMTQzPC9lbGVjdHJvbmljLXJlc291cmNlLW51bT48L3JlY29yZD48L0NpdGU+
PENpdGU+PEF1dGhvcj5LbGluZS1TbWl0aDwvQXV0aG9yPjxZZWFyPjIwMDI8L1llYXI+PFJlY051
bT4zNjM8L1JlY051bT48cmVjb3JkPjxyZWMtbnVtYmVyPjM2MzwvcmVjLW51bWJlcj48Zm9yZWln
bi1rZXlzPjxrZXkgYXBwPSJFTiIgZGItaWQ9InJzNXgyOTVkdWR4MjkzZXNzdjd2d3RzNHI5dGR2
ZnpwYTI1MCI+MzYzPC9rZXk+PC9mb3JlaWduLWtleXM+PHJlZi10eXBlIG5hbWU9IkpvdXJuYWwg
QXJ0aWNsZSI+MTc8L3JlZi10eXBlPjxjb250cmlidXRvcnM+PGF1dGhvcnM+PGF1dGhvcj5LbGlu
ZS1TbWl0aCwgUy4gTC48L2F1dGhvcj48YXV0aG9yPldhbGN6YWssIEMuIEUuPC9hdXRob3I+PC9h
dXRob3JzPjwvY29udHJpYnV0b3JzPjx0aXRsZXM+PHRpdGxlPlRoZSBtaWNyb3R1YnVsZS1kZXN0
YWJpbGl6aW5nIGtpbmVzaW4gWEtDTTEgcmVndWxhdGVzIG1pY3JvdHVidWxlIGR5bmFtaWMgaW5z
dGFiaWxpdHkgaW4gY2VsbHM8L3RpdGxlPjxzZWNvbmRhcnktdGl0bGU+TW9sZWN1bGFyIEJpb2xv
Z3kgb2YgdGhlIENlbGw8L3NlY29uZGFyeS10aXRsZT48L3RpdGxlcz48cGVyaW9kaWNhbD48ZnVs
bC10aXRsZT5Nb2xlY3VsYXIgQmlvbG9neSBvZiB0aGUgQ2VsbDwvZnVsbC10aXRsZT48L3Blcmlv
ZGljYWw+PHBhZ2VzPjI3MTgtMjczMTwvcGFnZXM+PHZvbHVtZT4xMzwvdm9sdW1lPjxudW1iZXI+
ODwvbnVtYmVyPjxkYXRlcz48eWVhcj4yMDAyPC95ZWFyPjxwdWItZGF0ZXM+PGRhdGU+QXVnPC9k
YXRlPjwvcHViLWRhdGVzPjwvZGF0ZXM+PGlzYm4+MTA1OS0xNTI0PC9pc2JuPjxhY2Nlc3Npb24t
bnVtPldPUzowMDAxNzc0MTYzMDAwMTU8L2FjY2Vzc2lvbi1udW0+PHVybHM+PHJlbGF0ZWQtdXJs
cz48dXJsPiZsdDtHbyB0byBJU0kmZ3Q7Oi8vV09TOjAwMDE3NzQxNjMwMDAxNTwvdXJsPjwvcmVs
YXRlZC11cmxzPjwvdXJscz48ZWxlY3Ryb25pYy1yZXNvdXJjZS1udW0+MTAuMTA5MS9tYmMuRTAx
LTEyLTAxNDM8L2VsZWN0cm9uaWMtcmVzb3VyY2UtbnVtPjwvcmVjb3JkPjwvQ2l0ZT48Q2l0ZT48
QXV0aG9yPktsaW5lLVNtaXRoPC9BdXRob3I+PFllYXI+MjAwMjwvWWVhcj48UmVjTnVtPjM2Mzwv
UmVjTnVtPjxyZWNvcmQ+PHJlYy1udW1iZXI+MzYzPC9yZWMtbnVtYmVyPjxmb3JlaWduLWtleXM+
PGtleSBhcHA9IkVOIiBkYi1pZD0icnM1eDI5NWR1ZHgyOTNlc3N2N3Z3dHM0cjl0ZHZmenBhMjUw
Ij4zNjM8L2tleT48L2ZvcmVpZ24ta2V5cz48cmVmLXR5cGUgbmFtZT0iSm91cm5hbCBBcnRpY2xl
Ij4xNzwvcmVmLXR5cGU+PGNvbnRyaWJ1dG9ycz48YXV0aG9ycz48YXV0aG9yPktsaW5lLVNtaXRo
LCBTLiBMLjwvYXV0aG9yPjxhdXRob3I+V2FsY3phaywgQy4gRS48L2F1dGhvcj48L2F1dGhvcnM+
PC9jb250cmlidXRvcnM+PHRpdGxlcz48dGl0bGU+VGhlIG1pY3JvdHVidWxlLWRlc3RhYmlsaXpp
bmcga2luZXNpbiBYS0NNMSByZWd1bGF0ZXMgbWljcm90dWJ1bGUgZHluYW1pYyBpbnN0YWJpbGl0
eSBpbiBjZWxsczwvdGl0bGU+PHNlY29uZGFyeS10aXRsZT5Nb2xlY3VsYXIgQmlvbG9neSBvZiB0
aGUgQ2VsbDwvc2Vjb25kYXJ5LXRpdGxlPjwvdGl0bGVzPjxwZXJpb2RpY2FsPjxmdWxsLXRpdGxl
Pk1vbGVjdWxhciBCaW9sb2d5IG9mIHRoZSBDZWxsPC9mdWxsLXRpdGxlPjwvcGVyaW9kaWNhbD48
cGFnZXM+MjcxOC0yNzMxPC9wYWdlcz48dm9sdW1lPjEzPC92b2x1bWU+PG51bWJlcj44PC9udW1i
ZXI+PGRhdGVzPjx5ZWFyPjIwMDI8L3llYXI+PHB1Yi1kYXRlcz48ZGF0ZT5BdWc8L2RhdGU+PC9w
dWItZGF0ZXM+PC9kYXRlcz48aXNibj4xMDU5LTE1MjQ8L2lzYm4+PGFjY2Vzc2lvbi1udW0+V09T
OjAwMDE3NzQxNjMwMDAxNTwvYWNjZXNzaW9uLW51bT48dXJscz48cmVsYXRlZC11cmxzPjx1cmw+
Jmx0O0dvIHRvIElTSSZndDs6Ly9XT1M6MDAwMTc3NDE2MzAwMDE1PC91cmw+PC9yZWxhdGVkLXVy
bHM+PC91cmxzPjxlbGVjdHJvbmljLXJlc291cmNlLW51bT4xMC4xMDkxL21iYy5FMDEtMTItMDE0
MzwvZWxlY3Ryb25pYy1yZXNvdXJjZS1udW0+PC9yZWNvcmQ+PC9DaXRlPjwvRW5kTm90ZT4A
</w:fldData>
        </w:fldChar>
      </w:r>
      <w:r w:rsidR="00CE58DC" w:rsidRPr="00154A25">
        <w:rPr>
          <w:rFonts w:ascii="Arial" w:eastAsia="Times New Roman" w:hAnsi="Arial" w:cs="Arial"/>
          <w:noProof/>
          <w:color w:val="000000" w:themeColor="text1"/>
          <w:sz w:val="24"/>
          <w:szCs w:val="24"/>
          <w:vertAlign w:val="superscript"/>
        </w:rPr>
        <w:instrText xml:space="preserve"> ADDIN EN.CITE </w:instrText>
      </w:r>
      <w:r w:rsidR="00CE58DC" w:rsidRPr="00154A25">
        <w:rPr>
          <w:rFonts w:ascii="Arial" w:eastAsia="Times New Roman" w:hAnsi="Arial" w:cs="Arial"/>
          <w:noProof/>
          <w:color w:val="000000" w:themeColor="text1"/>
          <w:sz w:val="24"/>
          <w:szCs w:val="24"/>
          <w:vertAlign w:val="superscript"/>
        </w:rPr>
        <w:fldChar w:fldCharType="begin">
          <w:fldData xml:space="preserve">PEVuZE5vdGU+PENpdGU+PEF1dGhvcj5LbGluZS1TbWl0aDwvQXV0aG9yPjxZZWFyPjIwMDI8L1ll
YXI+PFJlY051bT4zNjM8L1JlY051bT48RGlzcGxheVRleHQ+WzEzMl08L0Rpc3BsYXlUZXh0Pjxy
ZWNvcmQ+PHJlYy1udW1iZXI+MzYzPC9yZWMtbnVtYmVyPjxmb3JlaWduLWtleXM+PGtleSBhcHA9
IkVOIiBkYi1pZD0icnM1eDI5NWR1ZHgyOTNlc3N2N3Z3dHM0cjl0ZHZmenBhMjUwIj4zNjM8L2tl
eT48L2ZvcmVpZ24ta2V5cz48cmVmLXR5cGUgbmFtZT0iSm91cm5hbCBBcnRpY2xlIj4xNzwvcmVm
LXR5cGU+PGNvbnRyaWJ1dG9ycz48YXV0aG9ycz48YXV0aG9yPktsaW5lLVNtaXRoLCBTLiBMLjwv
YXV0aG9yPjxhdXRob3I+V2FsY3phaywgQy4gRS48L2F1dGhvcj48L2F1dGhvcnM+PC9jb250cmli
dXRvcnM+PHRpdGxlcz48dGl0bGU+VGhlIG1pY3JvdHVidWxlLWRlc3RhYmlsaXppbmcga2luZXNp
biBYS0NNMSByZWd1bGF0ZXMgbWljcm90dWJ1bGUgZHluYW1pYyBpbnN0YWJpbGl0eSBpbiBjZWxs
czwvdGl0bGU+PHNlY29uZGFyeS10aXRsZT5Nb2xlY3VsYXIgQmlvbG9neSBvZiB0aGUgQ2VsbDwv
c2Vjb25kYXJ5LXRpdGxlPjwvdGl0bGVzPjxwZXJpb2RpY2FsPjxmdWxsLXRpdGxlPk1vbGVjdWxh
ciBCaW9sb2d5IG9mIHRoZSBDZWxsPC9mdWxsLXRpdGxlPjwvcGVyaW9kaWNhbD48cGFnZXM+Mjcx
OC0yNzMxPC9wYWdlcz48dm9sdW1lPjEzPC92b2x1bWU+PG51bWJlcj44PC9udW1iZXI+PGRhdGVz
Pjx5ZWFyPjIwMDI8L3llYXI+PHB1Yi1kYXRlcz48ZGF0ZT5BdWc8L2RhdGU+PC9wdWItZGF0ZXM+
PC9kYXRlcz48aXNibj4xMDU5LTE1MjQ8L2lzYm4+PGFjY2Vzc2lvbi1udW0+V09TOjAwMDE3NzQx
NjMwMDAxNTwvYWNjZXNzaW9uLW51bT48dXJscz48cmVsYXRlZC11cmxzPjx1cmw+Jmx0O0dvIHRv
IElTSSZndDs6Ly9XT1M6MDAwMTc3NDE2MzAwMDE1PC91cmw+PC9yZWxhdGVkLXVybHM+PC91cmxz
PjxlbGVjdHJvbmljLXJlc291cmNlLW51bT4xMC4xMDkxL21iYy5FMDEtMTItMDE0MzwvZWxlY3Ry
b25pYy1yZXNvdXJjZS1udW0+PC9yZWNvcmQ+PC9DaXRlPjxDaXRlPjxBdXRob3I+S2xpbmUtU21p
dGg8L0F1dGhvcj48WWVhcj4yMDAyPC9ZZWFyPjxSZWNOdW0+MzYzPC9SZWNOdW0+PHJlY29yZD48
cmVjLW51bWJlcj4zNjM8L3JlYy1udW1iZXI+PGZvcmVpZ24ta2V5cz48a2V5IGFwcD0iRU4iIGRi
LWlkPSJyczV4Mjk1ZHVkeDI5M2Vzc3Y3dnd0czRyOXRkdmZ6cGEyNTAiPjM2Mzwva2V5PjwvZm9y
ZWlnbi1rZXlzPjxyZWYtdHlwZSBuYW1lPSJKb3VybmFsIEFydGljbGUiPjE3PC9yZWYtdHlwZT48
Y29udHJpYnV0b3JzPjxhdXRob3JzPjxhdXRob3I+S2xpbmUtU21pdGgsIFMuIEwuPC9hdXRob3I+
PGF1dGhvcj5XYWxjemFrLCBDLiBFLjwvYXV0aG9yPjwvYXV0aG9ycz48L2NvbnRyaWJ1dG9ycz48
dGl0bGVzPjx0aXRsZT5UaGUgbWljcm90dWJ1bGUtZGVzdGFiaWxpemluZyBraW5lc2luIFhLQ00x
IHJlZ3VsYXRlcyBtaWNyb3R1YnVsZSBkeW5hbWljIGluc3RhYmlsaXR5IGluIGNlbGxzPC90aXRs
ZT48c2Vjb25kYXJ5LXRpdGxlPk1vbGVjdWxhciBCaW9sb2d5IG9mIHRoZSBDZWxsPC9zZWNvbmRh
cnktdGl0bGU+PC90aXRsZXM+PHBlcmlvZGljYWw+PGZ1bGwtdGl0bGU+TW9sZWN1bGFyIEJpb2xv
Z3kgb2YgdGhlIENlbGw8L2Z1bGwtdGl0bGU+PC9wZXJpb2RpY2FsPjxwYWdlcz4yNzE4LTI3MzE8
L3BhZ2VzPjx2b2x1bWU+MTM8L3ZvbHVtZT48bnVtYmVyPjg8L251bWJlcj48ZGF0ZXM+PHllYXI+
MjAwMjwveWVhcj48cHViLWRhdGVzPjxkYXRlPkF1ZzwvZGF0ZT48L3B1Yi1kYXRlcz48L2RhdGVz
Pjxpc2JuPjEwNTktMTUyNDwvaXNibj48YWNjZXNzaW9uLW51bT5XT1M6MDAwMTc3NDE2MzAwMDE1
PC9hY2Nlc3Npb24tbnVtPjx1cmxzPjxyZWxhdGVkLXVybHM+PHVybD4mbHQ7R28gdG8gSVNJJmd0
OzovL1dPUzowMDAxNzc0MTYzMDAwMTU8L3VybD48L3JlbGF0ZWQtdXJscz48L3VybHM+PGVsZWN0
cm9uaWMtcmVzb3VyY2UtbnVtPjEwLjEwOTEvbWJjLkUwMS0xMi0wMTQzPC9lbGVjdHJvbmljLXJl
c291cmNlLW51bT48L3JlY29yZD48L0NpdGU+PENpdGU+PEF1dGhvcj5LbGluZS1TbWl0aDwvQXV0
aG9yPjxZZWFyPjIwMDI8L1llYXI+PFJlY051bT4zNjM8L1JlY051bT48cmVjb3JkPjxyZWMtbnVt
YmVyPjM2MzwvcmVjLW51bWJlcj48Zm9yZWlnbi1rZXlzPjxrZXkgYXBwPSJFTiIgZGItaWQ9InJz
NXgyOTVkdWR4MjkzZXNzdjd2d3RzNHI5dGR2ZnpwYTI1MCI+MzYzPC9rZXk+PC9mb3JlaWduLWtl
eXM+PHJlZi10eXBlIG5hbWU9IkpvdXJuYWwgQXJ0aWNsZSI+MTc8L3JlZi10eXBlPjxjb250cmli
dXRvcnM+PGF1dGhvcnM+PGF1dGhvcj5LbGluZS1TbWl0aCwgUy4gTC48L2F1dGhvcj48YXV0aG9y
PldhbGN6YWssIEMuIEUuPC9hdXRob3I+PC9hdXRob3JzPjwvY29udHJpYnV0b3JzPjx0aXRsZXM+
PHRpdGxlPlRoZSBtaWNyb3R1YnVsZS1kZXN0YWJpbGl6aW5nIGtpbmVzaW4gWEtDTTEgcmVndWxh
dGVzIG1pY3JvdHVidWxlIGR5bmFtaWMgaW5zdGFiaWxpdHkgaW4gY2VsbHM8L3RpdGxlPjxzZWNv
bmRhcnktdGl0bGU+TW9sZWN1bGFyIEJpb2xvZ3kgb2YgdGhlIENlbGw8L3NlY29uZGFyeS10aXRs
ZT48L3RpdGxlcz48cGVyaW9kaWNhbD48ZnVsbC10aXRsZT5Nb2xlY3VsYXIgQmlvbG9neSBvZiB0
aGUgQ2VsbDwvZnVsbC10aXRsZT48L3BlcmlvZGljYWw+PHBhZ2VzPjI3MTgtMjczMTwvcGFnZXM+
PHZvbHVtZT4xMzwvdm9sdW1lPjxudW1iZXI+ODwvbnVtYmVyPjxkYXRlcz48eWVhcj4yMDAyPC95
ZWFyPjxwdWItZGF0ZXM+PGRhdGU+QXVnPC9kYXRlPjwvcHViLWRhdGVzPjwvZGF0ZXM+PGlzYm4+
MTA1OS0xNTI0PC9pc2JuPjxhY2Nlc3Npb24tbnVtPldPUzowMDAxNzc0MTYzMDAwMTU8L2FjY2Vz
c2lvbi1udW0+PHVybHM+PHJlbGF0ZWQtdXJscz48dXJsPiZsdDtHbyB0byBJU0kmZ3Q7Oi8vV09T
OjAwMDE3NzQxNjMwMDAxNTwvdXJsPjwvcmVsYXRlZC11cmxzPjwvdXJscz48ZWxlY3Ryb25pYy1y
ZXNvdXJjZS1udW0+MTAuMTA5MS9tYmMuRTAxLTEyLTAxNDM8L2VsZWN0cm9uaWMtcmVzb3VyY2Ut
bnVtPjwvcmVjb3JkPjwvQ2l0ZT48Q2l0ZT48QXV0aG9yPktsaW5lLVNtaXRoPC9BdXRob3I+PFll
YXI+MjAwMjwvWWVhcj48UmVjTnVtPjM2MzwvUmVjTnVtPjxyZWNvcmQ+PHJlYy1udW1iZXI+MzYz
PC9yZWMtbnVtYmVyPjxmb3JlaWduLWtleXM+PGtleSBhcHA9IkVOIiBkYi1pZD0icnM1eDI5NWR1
ZHgyOTNlc3N2N3Z3dHM0cjl0ZHZmenBhMjUwIj4zNjM8L2tleT48L2ZvcmVpZ24ta2V5cz48cmVm
LXR5cGUgbmFtZT0iSm91cm5hbCBBcnRpY2xlIj4xNzwvcmVmLXR5cGU+PGNvbnRyaWJ1dG9ycz48
YXV0aG9ycz48YXV0aG9yPktsaW5lLVNtaXRoLCBTLiBMLjwvYXV0aG9yPjxhdXRob3I+V2FsY3ph
aywgQy4gRS48L2F1dGhvcj48L2F1dGhvcnM+PC9jb250cmlidXRvcnM+PHRpdGxlcz48dGl0bGU+
VGhlIG1pY3JvdHVidWxlLWRlc3RhYmlsaXppbmcga2luZXNpbiBYS0NNMSByZWd1bGF0ZXMgbWlj
cm90dWJ1bGUgZHluYW1pYyBpbnN0YWJpbGl0eSBpbiBjZWxsczwvdGl0bGU+PHNlY29uZGFyeS10
aXRsZT5Nb2xlY3VsYXIgQmlvbG9neSBvZiB0aGUgQ2VsbDwvc2Vjb25kYXJ5LXRpdGxlPjwvdGl0
bGVzPjxwZXJpb2RpY2FsPjxmdWxsLXRpdGxlPk1vbGVjdWxhciBCaW9sb2d5IG9mIHRoZSBDZWxs
PC9mdWxsLXRpdGxlPjwvcGVyaW9kaWNhbD48cGFnZXM+MjcxOC0yNzMxPC9wYWdlcz48dm9sdW1l
PjEzPC92b2x1bWU+PG51bWJlcj44PC9udW1iZXI+PGRhdGVzPjx5ZWFyPjIwMDI8L3llYXI+PHB1
Yi1kYXRlcz48ZGF0ZT5BdWc8L2RhdGU+PC9wdWItZGF0ZXM+PC9kYXRlcz48aXNibj4xMDU5LTE1
MjQ8L2lzYm4+PGFjY2Vzc2lvbi1udW0+V09TOjAwMDE3NzQxNjMwMDAxNTwvYWNjZXNzaW9uLW51
bT48dXJscz48cmVsYXRlZC11cmxzPjx1cmw+Jmx0O0dvIHRvIElTSSZndDs6Ly9XT1M6MDAwMTc3
NDE2MzAwMDE1PC91cmw+PC9yZWxhdGVkLXVybHM+PC91cmxzPjxlbGVjdHJvbmljLXJlc291cmNl
LW51bT4xMC4xMDkxL21iYy5FMDEtMTItMDE0MzwvZWxlY3Ryb25pYy1yZXNvdXJjZS1udW0+PC9y
ZWNvcmQ+PC9DaXRlPjxDaXRlPjxBdXRob3I+S2xpbmUtU21pdGg8L0F1dGhvcj48WWVhcj4yMDAy
PC9ZZWFyPjxSZWNOdW0+MzYzPC9SZWNOdW0+PHJlY29yZD48cmVjLW51bWJlcj4zNjM8L3JlYy1u
dW1iZXI+PGZvcmVpZ24ta2V5cz48a2V5IGFwcD0iRU4iIGRiLWlkPSJyczV4Mjk1ZHVkeDI5M2Vz
c3Y3dnd0czRyOXRkdmZ6cGEyNTAiPjM2Mzwva2V5PjwvZm9yZWlnbi1rZXlzPjxyZWYtdHlwZSBu
YW1lPSJKb3VybmFsIEFydGljbGUiPjE3PC9yZWYtdHlwZT48Y29udHJpYnV0b3JzPjxhdXRob3Jz
PjxhdXRob3I+S2xpbmUtU21pdGgsIFMuIEwuPC9hdXRob3I+PGF1dGhvcj5XYWxjemFrLCBDLiBF
LjwvYXV0aG9yPjwvYXV0aG9ycz48L2NvbnRyaWJ1dG9ycz48dGl0bGVzPjx0aXRsZT5UaGUgbWlj
cm90dWJ1bGUtZGVzdGFiaWxpemluZyBraW5lc2luIFhLQ00xIHJlZ3VsYXRlcyBtaWNyb3R1YnVs
ZSBkeW5hbWljIGluc3RhYmlsaXR5IGluIGNlbGxzPC90aXRsZT48c2Vjb25kYXJ5LXRpdGxlPk1v
bGVjdWxhciBCaW9sb2d5IG9mIHRoZSBDZWxsPC9zZWNvbmRhcnktdGl0bGU+PC90aXRsZXM+PHBl
cmlvZGljYWw+PGZ1bGwtdGl0bGU+TW9sZWN1bGFyIEJpb2xvZ3kgb2YgdGhlIENlbGw8L2Z1bGwt
dGl0bGU+PC9wZXJpb2RpY2FsPjxwYWdlcz4yNzE4LTI3MzE8L3BhZ2VzPjx2b2x1bWU+MTM8L3Zv
bHVtZT48bnVtYmVyPjg8L251bWJlcj48ZGF0ZXM+PHllYXI+MjAwMjwveWVhcj48cHViLWRhdGVz
PjxkYXRlPkF1ZzwvZGF0ZT48L3B1Yi1kYXRlcz48L2RhdGVzPjxpc2JuPjEwNTktMTUyNDwvaXNi
bj48YWNjZXNzaW9uLW51bT5XT1M6MDAwMTc3NDE2MzAwMDE1PC9hY2Nlc3Npb24tbnVtPjx1cmxz
PjxyZWxhdGVkLXVybHM+PHVybD4mbHQ7R28gdG8gSVNJJmd0OzovL1dPUzowMDAxNzc0MTYzMDAw
MTU8L3VybD48L3JlbGF0ZWQtdXJscz48L3VybHM+PGVsZWN0cm9uaWMtcmVzb3VyY2UtbnVtPjEw
LjEwOTEvbWJjLkUwMS0xMi0wMTQzPC9lbGVjdHJvbmljLXJlc291cmNlLW51bT48L3JlY29yZD48
L0NpdGU+PENpdGU+PEF1dGhvcj5LbGluZS1TbWl0aDwvQXV0aG9yPjxZZWFyPjIwMDI8L1llYXI+
PFJlY051bT4zNjM8L1JlY051bT48cmVjb3JkPjxyZWMtbnVtYmVyPjM2MzwvcmVjLW51bWJlcj48
Zm9yZWlnbi1rZXlzPjxrZXkgYXBwPSJFTiIgZGItaWQ9InJzNXgyOTVkdWR4MjkzZXNzdjd2d3Rz
NHI5dGR2ZnpwYTI1MCI+MzYzPC9rZXk+PC9mb3JlaWduLWtleXM+PHJlZi10eXBlIG5hbWU9Ikpv
dXJuYWwgQXJ0aWNsZSI+MTc8L3JlZi10eXBlPjxjb250cmlidXRvcnM+PGF1dGhvcnM+PGF1dGhv
cj5LbGluZS1TbWl0aCwgUy4gTC48L2F1dGhvcj48YXV0aG9yPldhbGN6YWssIEMuIEUuPC9hdXRo
b3I+PC9hdXRob3JzPjwvY29udHJpYnV0b3JzPjx0aXRsZXM+PHRpdGxlPlRoZSBtaWNyb3R1YnVs
ZS1kZXN0YWJpbGl6aW5nIGtpbmVzaW4gWEtDTTEgcmVndWxhdGVzIG1pY3JvdHVidWxlIGR5bmFt
aWMgaW5zdGFiaWxpdHkgaW4gY2VsbHM8L3RpdGxlPjxzZWNvbmRhcnktdGl0bGU+TW9sZWN1bGFy
IEJpb2xvZ3kgb2YgdGhlIENlbGw8L3NlY29uZGFyeS10aXRsZT48L3RpdGxlcz48cGVyaW9kaWNh
bD48ZnVsbC10aXRsZT5Nb2xlY3VsYXIgQmlvbG9neSBvZiB0aGUgQ2VsbDwvZnVsbC10aXRsZT48
L3BlcmlvZGljYWw+PHBhZ2VzPjI3MTgtMjczMTwvcGFnZXM+PHZvbHVtZT4xMzwvdm9sdW1lPjxu
dW1iZXI+ODwvbnVtYmVyPjxkYXRlcz48eWVhcj4yMDAyPC95ZWFyPjxwdWItZGF0ZXM+PGRhdGU+
QXVnPC9kYXRlPjwvcHViLWRhdGVzPjwvZGF0ZXM+PGlzYm4+MTA1OS0xNTI0PC9pc2JuPjxhY2Nl
c3Npb24tbnVtPldPUzowMDAxNzc0MTYzMDAwMTU8L2FjY2Vzc2lvbi1udW0+PHVybHM+PHJlbGF0
ZWQtdXJscz48dXJsPiZsdDtHbyB0byBJU0kmZ3Q7Oi8vV09TOjAwMDE3NzQxNjMwMDAxNTwvdXJs
PjwvcmVsYXRlZC11cmxzPjwvdXJscz48ZWxlY3Ryb25pYy1yZXNvdXJjZS1udW0+MTAuMTA5MS9t
YmMuRTAxLTEyLTAxNDM8L2VsZWN0cm9uaWMtcmVzb3VyY2UtbnVtPjwvcmVjb3JkPjwvQ2l0ZT48
Q2l0ZT48QXV0aG9yPktsaW5lLVNtaXRoPC9BdXRob3I+PFllYXI+MjAwMjwvWWVhcj48UmVjTnVt
PjM2MzwvUmVjTnVtPjxyZWNvcmQ+PHJlYy1udW1iZXI+MzYzPC9yZWMtbnVtYmVyPjxmb3JlaWdu
LWtleXM+PGtleSBhcHA9IkVOIiBkYi1pZD0icnM1eDI5NWR1ZHgyOTNlc3N2N3Z3dHM0cjl0ZHZm
enBhMjUwIj4zNjM8L2tleT48L2ZvcmVpZ24ta2V5cz48cmVmLXR5cGUgbmFtZT0iSm91cm5hbCBB
cnRpY2xlIj4xNzwvcmVmLXR5cGU+PGNvbnRyaWJ1dG9ycz48YXV0aG9ycz48YXV0aG9yPktsaW5l
LVNtaXRoLCBTLiBMLjwvYXV0aG9yPjxhdXRob3I+V2FsY3phaywgQy4gRS48L2F1dGhvcj48L2F1
dGhvcnM+PC9jb250cmlidXRvcnM+PHRpdGxlcz48dGl0bGU+VGhlIG1pY3JvdHVidWxlLWRlc3Rh
YmlsaXppbmcga2luZXNpbiBYS0NNMSByZWd1bGF0ZXMgbWljcm90dWJ1bGUgZHluYW1pYyBpbnN0
YWJpbGl0eSBpbiBjZWxsczwvdGl0bGU+PHNlY29uZGFyeS10aXRsZT5Nb2xlY3VsYXIgQmlvbG9n
eSBvZiB0aGUgQ2VsbDwvc2Vjb25kYXJ5LXRpdGxlPjwvdGl0bGVzPjxwZXJpb2RpY2FsPjxmdWxs
LXRpdGxlPk1vbGVjdWxhciBCaW9sb2d5IG9mIHRoZSBDZWxsPC9mdWxsLXRpdGxlPjwvcGVyaW9k
aWNhbD48cGFnZXM+MjcxOC0yNzMxPC9wYWdlcz48dm9sdW1lPjEzPC92b2x1bWU+PG51bWJlcj44
PC9udW1iZXI+PGRhdGVzPjx5ZWFyPjIwMDI8L3llYXI+PHB1Yi1kYXRlcz48ZGF0ZT5BdWc8L2Rh
dGU+PC9wdWItZGF0ZXM+PC9kYXRlcz48aXNibj4xMDU5LTE1MjQ8L2lzYm4+PGFjY2Vzc2lvbi1u
dW0+V09TOjAwMDE3NzQxNjMwMDAxNTwvYWNjZXNzaW9uLW51bT48dXJscz48cmVsYXRlZC11cmxz
Pjx1cmw+Jmx0O0dvIHRvIElTSSZndDs6Ly9XT1M6MDAwMTc3NDE2MzAwMDE1PC91cmw+PC9yZWxh
dGVkLXVybHM+PC91cmxzPjxlbGVjdHJvbmljLXJlc291cmNlLW51bT4xMC4xMDkxL21iYy5FMDEt
MTItMDE0MzwvZWxlY3Ryb25pYy1yZXNvdXJjZS1udW0+PC9yZWNvcmQ+PC9DaXRlPjxDaXRlPjxB
dXRob3I+S2xpbmUtU21pdGg8L0F1dGhvcj48WWVhcj4yMDAyPC9ZZWFyPjxSZWNOdW0+MzYzPC9S
ZWNOdW0+PHJlY29yZD48cmVjLW51bWJlcj4zNjM8L3JlYy1udW1iZXI+PGZvcmVpZ24ta2V5cz48
a2V5IGFwcD0iRU4iIGRiLWlkPSJyczV4Mjk1ZHVkeDI5M2Vzc3Y3dnd0czRyOXRkdmZ6cGEyNTAi
PjM2Mzwva2V5PjwvZm9yZWlnbi1rZXlzPjxyZWYtdHlwZSBuYW1lPSJKb3VybmFsIEFydGljbGUi
PjE3PC9yZWYtdHlwZT48Y29udHJpYnV0b3JzPjxhdXRob3JzPjxhdXRob3I+S2xpbmUtU21pdGgs
IFMuIEwuPC9hdXRob3I+PGF1dGhvcj5XYWxjemFrLCBDLiBFLjwvYXV0aG9yPjwvYXV0aG9ycz48
L2NvbnRyaWJ1dG9ycz48dGl0bGVzPjx0aXRsZT5UaGUgbWljcm90dWJ1bGUtZGVzdGFiaWxpemlu
ZyBraW5lc2luIFhLQ00xIHJlZ3VsYXRlcyBtaWNyb3R1YnVsZSBkeW5hbWljIGluc3RhYmlsaXR5
IGluIGNlbGxzPC90aXRsZT48c2Vjb25kYXJ5LXRpdGxlPk1vbGVjdWxhciBCaW9sb2d5IG9mIHRo
ZSBDZWxsPC9zZWNvbmRhcnktdGl0bGU+PC90aXRsZXM+PHBlcmlvZGljYWw+PGZ1bGwtdGl0bGU+
TW9sZWN1bGFyIEJpb2xvZ3kgb2YgdGhlIENlbGw8L2Z1bGwtdGl0bGU+PC9wZXJpb2RpY2FsPjxw
YWdlcz4yNzE4LTI3MzE8L3BhZ2VzPjx2b2x1bWU+MTM8L3ZvbHVtZT48bnVtYmVyPjg8L251bWJl
cj48ZGF0ZXM+PHllYXI+MjAwMjwveWVhcj48cHViLWRhdGVzPjxkYXRlPkF1ZzwvZGF0ZT48L3B1
Yi1kYXRlcz48L2RhdGVzPjxpc2JuPjEwNTktMTUyNDwvaXNibj48YWNjZXNzaW9uLW51bT5XT1M6
MDAwMTc3NDE2MzAwMDE1PC9hY2Nlc3Npb24tbnVtPjx1cmxzPjxyZWxhdGVkLXVybHM+PHVybD4m
bHQ7R28gdG8gSVNJJmd0OzovL1dPUzowMDAxNzc0MTYzMDAwMTU8L3VybD48L3JlbGF0ZWQtdXJs
cz48L3VybHM+PGVsZWN0cm9uaWMtcmVzb3VyY2UtbnVtPjEwLjEwOTEvbWJjLkUwMS0xMi0wMTQz
PC9lbGVjdHJvbmljLXJlc291cmNlLW51bT48L3JlY29yZD48L0NpdGU+PENpdGU+PEF1dGhvcj5L
bGluZS1TbWl0aDwvQXV0aG9yPjxZZWFyPjIwMDI8L1llYXI+PFJlY051bT4zNjM8L1JlY051bT48
cmVjb3JkPjxyZWMtbnVtYmVyPjM2MzwvcmVjLW51bWJlcj48Zm9yZWlnbi1rZXlzPjxrZXkgYXBw
PSJFTiIgZGItaWQ9InJzNXgyOTVkdWR4MjkzZXNzdjd2d3RzNHI5dGR2ZnpwYTI1MCI+MzYzPC9r
ZXk+PC9mb3JlaWduLWtleXM+PHJlZi10eXBlIG5hbWU9IkpvdXJuYWwgQXJ0aWNsZSI+MTc8L3Jl
Zi10eXBlPjxjb250cmlidXRvcnM+PGF1dGhvcnM+PGF1dGhvcj5LbGluZS1TbWl0aCwgUy4gTC48
L2F1dGhvcj48YXV0aG9yPldhbGN6YWssIEMuIEUuPC9hdXRob3I+PC9hdXRob3JzPjwvY29udHJp
YnV0b3JzPjx0aXRsZXM+PHRpdGxlPlRoZSBtaWNyb3R1YnVsZS1kZXN0YWJpbGl6aW5nIGtpbmVz
aW4gWEtDTTEgcmVndWxhdGVzIG1pY3JvdHVidWxlIGR5bmFtaWMgaW5zdGFiaWxpdHkgaW4gY2Vs
bHM8L3RpdGxlPjxzZWNvbmRhcnktdGl0bGU+TW9sZWN1bGFyIEJpb2xvZ3kgb2YgdGhlIENlbGw8
L3NlY29uZGFyeS10aXRsZT48L3RpdGxlcz48cGVyaW9kaWNhbD48ZnVsbC10aXRsZT5Nb2xlY3Vs
YXIgQmlvbG9neSBvZiB0aGUgQ2VsbDwvZnVsbC10aXRsZT48L3BlcmlvZGljYWw+PHBhZ2VzPjI3
MTgtMjczMTwvcGFnZXM+PHZvbHVtZT4xMzwvdm9sdW1lPjxudW1iZXI+ODwvbnVtYmVyPjxkYXRl
cz48eWVhcj4yMDAyPC95ZWFyPjxwdWItZGF0ZXM+PGRhdGU+QXVnPC9kYXRlPjwvcHViLWRhdGVz
PjwvZGF0ZXM+PGlzYm4+MTA1OS0xNTI0PC9pc2JuPjxhY2Nlc3Npb24tbnVtPldPUzowMDAxNzc0
MTYzMDAwMTU8L2FjY2Vzc2lvbi1udW0+PHVybHM+PHJlbGF0ZWQtdXJscz48dXJsPiZsdDtHbyB0
byBJU0kmZ3Q7Oi8vV09TOjAwMDE3NzQxNjMwMDAxNTwvdXJsPjwvcmVsYXRlZC11cmxzPjwvdXJs
cz48ZWxlY3Ryb25pYy1yZXNvdXJjZS1udW0+MTAuMTA5MS9tYmMuRTAxLTEyLTAxNDM8L2VsZWN0
cm9uaWMtcmVzb3VyY2UtbnVtPjwvcmVjb3JkPjwvQ2l0ZT48Q2l0ZT48QXV0aG9yPktsaW5lLVNt
aXRoPC9BdXRob3I+PFllYXI+MjAwMjwvWWVhcj48UmVjTnVtPjM2MzwvUmVjTnVtPjxyZWNvcmQ+
PHJlYy1udW1iZXI+MzYzPC9yZWMtbnVtYmVyPjxmb3JlaWduLWtleXM+PGtleSBhcHA9IkVOIiBk
Yi1pZD0icnM1eDI5NWR1ZHgyOTNlc3N2N3Z3dHM0cjl0ZHZmenBhMjUwIj4zNjM8L2tleT48L2Zv
cmVpZ24ta2V5cz48cmVmLXR5cGUgbmFtZT0iSm91cm5hbCBBcnRpY2xlIj4xNzwvcmVmLXR5cGU+
PGNvbnRyaWJ1dG9ycz48YXV0aG9ycz48YXV0aG9yPktsaW5lLVNtaXRoLCBTLiBMLjwvYXV0aG9y
PjxhdXRob3I+V2FsY3phaywgQy4gRS48L2F1dGhvcj48L2F1dGhvcnM+PC9jb250cmlidXRvcnM+
PHRpdGxlcz48dGl0bGU+VGhlIG1pY3JvdHVidWxlLWRlc3RhYmlsaXppbmcga2luZXNpbiBYS0NN
MSByZWd1bGF0ZXMgbWljcm90dWJ1bGUgZHluYW1pYyBpbnN0YWJpbGl0eSBpbiBjZWxsczwvdGl0
bGU+PHNlY29uZGFyeS10aXRsZT5Nb2xlY3VsYXIgQmlvbG9neSBvZiB0aGUgQ2VsbDwvc2Vjb25k
YXJ5LXRpdGxlPjwvdGl0bGVzPjxwZXJpb2RpY2FsPjxmdWxsLXRpdGxlPk1vbGVjdWxhciBCaW9s
b2d5IG9mIHRoZSBDZWxsPC9mdWxsLXRpdGxlPjwvcGVyaW9kaWNhbD48cGFnZXM+MjcxOC0yNzMx
PC9wYWdlcz48dm9sdW1lPjEzPC92b2x1bWU+PG51bWJlcj44PC9udW1iZXI+PGRhdGVzPjx5ZWFy
PjIwMDI8L3llYXI+PHB1Yi1kYXRlcz48ZGF0ZT5BdWc8L2RhdGU+PC9wdWItZGF0ZXM+PC9kYXRl
cz48aXNibj4xMDU5LTE1MjQ8L2lzYm4+PGFjY2Vzc2lvbi1udW0+V09TOjAwMDE3NzQxNjMwMDAx
NTwvYWNjZXNzaW9uLW51bT48dXJscz48cmVsYXRlZC11cmxzPjx1cmw+Jmx0O0dvIHRvIElTSSZn
dDs6Ly9XT1M6MDAwMTc3NDE2MzAwMDE1PC91cmw+PC9yZWxhdGVkLXVybHM+PC91cmxzPjxlbGVj
dHJvbmljLXJlc291cmNlLW51bT4xMC4xMDkxL21iYy5FMDEtMTItMDE0MzwvZWxlY3Ryb25pYy1y
ZXNvdXJjZS1udW0+PC9yZWNvcmQ+PC9DaXRlPjxDaXRlPjxBdXRob3I+S2xpbmUtU21pdGg8L0F1
dGhvcj48WWVhcj4yMDAyPC9ZZWFyPjxSZWNOdW0+MzYzPC9SZWNOdW0+PHJlY29yZD48cmVjLW51
bWJlcj4zNjM8L3JlYy1udW1iZXI+PGZvcmVpZ24ta2V5cz48a2V5IGFwcD0iRU4iIGRiLWlkPSJy
czV4Mjk1ZHVkeDI5M2Vzc3Y3dnd0czRyOXRkdmZ6cGEyNTAiPjM2Mzwva2V5PjwvZm9yZWlnbi1r
ZXlzPjxyZWYtdHlwZSBuYW1lPSJKb3VybmFsIEFydGljbGUiPjE3PC9yZWYtdHlwZT48Y29udHJp
YnV0b3JzPjxhdXRob3JzPjxhdXRob3I+S2xpbmUtU21pdGgsIFMuIEwuPC9hdXRob3I+PGF1dGhv
cj5XYWxjemFrLCBDLiBFLjwvYXV0aG9yPjwvYXV0aG9ycz48L2NvbnRyaWJ1dG9ycz48dGl0bGVz
Pjx0aXRsZT5UaGUgbWljcm90dWJ1bGUtZGVzdGFiaWxpemluZyBraW5lc2luIFhLQ00xIHJlZ3Vs
YXRlcyBtaWNyb3R1YnVsZSBkeW5hbWljIGluc3RhYmlsaXR5IGluIGNlbGxzPC90aXRsZT48c2Vj
b25kYXJ5LXRpdGxlPk1vbGVjdWxhciBCaW9sb2d5IG9mIHRoZSBDZWxsPC9zZWNvbmRhcnktdGl0
bGU+PC90aXRsZXM+PHBlcmlvZGljYWw+PGZ1bGwtdGl0bGU+TW9sZWN1bGFyIEJpb2xvZ3kgb2Yg
dGhlIENlbGw8L2Z1bGwtdGl0bGU+PC9wZXJpb2RpY2FsPjxwYWdlcz4yNzE4LTI3MzE8L3BhZ2Vz
Pjx2b2x1bWU+MTM8L3ZvbHVtZT48bnVtYmVyPjg8L251bWJlcj48ZGF0ZXM+PHllYXI+MjAwMjwv
eWVhcj48cHViLWRhdGVzPjxkYXRlPkF1ZzwvZGF0ZT48L3B1Yi1kYXRlcz48L2RhdGVzPjxpc2Ju
PjEwNTktMTUyNDwvaXNibj48YWNjZXNzaW9uLW51bT5XT1M6MDAwMTc3NDE2MzAwMDE1PC9hY2Nl
c3Npb24tbnVtPjx1cmxzPjxyZWxhdGVkLXVybHM+PHVybD4mbHQ7R28gdG8gSVNJJmd0OzovL1dP
UzowMDAxNzc0MTYzMDAwMTU8L3VybD48L3JlbGF0ZWQtdXJscz48L3VybHM+PGVsZWN0cm9uaWMt
cmVzb3VyY2UtbnVtPjEwLjEwOTEvbWJjLkUwMS0xMi0wMTQzPC9lbGVjdHJvbmljLXJlc291cmNl
LW51bT48L3JlY29yZD48L0NpdGU+PENpdGU+PEF1dGhvcj5LbGluZS1TbWl0aDwvQXV0aG9yPjxZ
ZWFyPjIwMDI8L1llYXI+PFJlY051bT4zNjM8L1JlY051bT48cmVjb3JkPjxyZWMtbnVtYmVyPjM2
MzwvcmVjLW51bWJlcj48Zm9yZWlnbi1rZXlzPjxrZXkgYXBwPSJFTiIgZGItaWQ9InJzNXgyOTVk
dWR4MjkzZXNzdjd2d3RzNHI5dGR2ZnpwYTI1MCI+MzYzPC9rZXk+PC9mb3JlaWduLWtleXM+PHJl
Zi10eXBlIG5hbWU9IkpvdXJuYWwgQXJ0aWNsZSI+MTc8L3JlZi10eXBlPjxjb250cmlidXRvcnM+
PGF1dGhvcnM+PGF1dGhvcj5LbGluZS1TbWl0aCwgUy4gTC48L2F1dGhvcj48YXV0aG9yPldhbGN6
YWssIEMuIEUuPC9hdXRob3I+PC9hdXRob3JzPjwvY29udHJpYnV0b3JzPjx0aXRsZXM+PHRpdGxl
PlRoZSBtaWNyb3R1YnVsZS1kZXN0YWJpbGl6aW5nIGtpbmVzaW4gWEtDTTEgcmVndWxhdGVzIG1p
Y3JvdHVidWxlIGR5bmFtaWMgaW5zdGFiaWxpdHkgaW4gY2VsbHM8L3RpdGxlPjxzZWNvbmRhcnkt
dGl0bGU+TW9sZWN1bGFyIEJpb2xvZ3kgb2YgdGhlIENlbGw8L3NlY29uZGFyeS10aXRsZT48L3Rp
dGxlcz48cGVyaW9kaWNhbD48ZnVsbC10aXRsZT5Nb2xlY3VsYXIgQmlvbG9neSBvZiB0aGUgQ2Vs
bDwvZnVsbC10aXRsZT48L3BlcmlvZGljYWw+PHBhZ2VzPjI3MTgtMjczMTwvcGFnZXM+PHZvbHVt
ZT4xMzwvdm9sdW1lPjxudW1iZXI+ODwvbnVtYmVyPjxkYXRlcz48eWVhcj4yMDAyPC95ZWFyPjxw
dWItZGF0ZXM+PGRhdGU+QXVnPC9kYXRlPjwvcHViLWRhdGVzPjwvZGF0ZXM+PGlzYm4+MTA1OS0x
NTI0PC9pc2JuPjxhY2Nlc3Npb24tbnVtPldPUzowMDAxNzc0MTYzMDAwMTU8L2FjY2Vzc2lvbi1u
dW0+PHVybHM+PHJlbGF0ZWQtdXJscz48dXJsPiZsdDtHbyB0byBJU0kmZ3Q7Oi8vV09TOjAwMDE3
NzQxNjMwMDAxNTwvdXJsPjwvcmVsYXRlZC11cmxzPjwvdXJscz48ZWxlY3Ryb25pYy1yZXNvdXJj
ZS1udW0+MTAuMTA5MS9tYmMuRTAxLTEyLTAxNDM8L2VsZWN0cm9uaWMtcmVzb3VyY2UtbnVtPjwv
cmVjb3JkPjwvQ2l0ZT48Q2l0ZT48QXV0aG9yPktsaW5lLVNtaXRoPC9BdXRob3I+PFllYXI+MjAw
MjwvWWVhcj48UmVjTnVtPjM2MzwvUmVjTnVtPjxyZWNvcmQ+PHJlYy1udW1iZXI+MzYzPC9yZWMt
bnVtYmVyPjxmb3JlaWduLWtleXM+PGtleSBhcHA9IkVOIiBkYi1pZD0icnM1eDI5NWR1ZHgyOTNl
c3N2N3Z3dHM0cjl0ZHZmenBhMjUwIj4zNjM8L2tleT48L2ZvcmVpZ24ta2V5cz48cmVmLXR5cGUg
bmFtZT0iSm91cm5hbCBBcnRpY2xlIj4xNzwvcmVmLXR5cGU+PGNvbnRyaWJ1dG9ycz48YXV0aG9y
cz48YXV0aG9yPktsaW5lLVNtaXRoLCBTLiBMLjwvYXV0aG9yPjxhdXRob3I+V2FsY3phaywgQy4g
RS48L2F1dGhvcj48L2F1dGhvcnM+PC9jb250cmlidXRvcnM+PHRpdGxlcz48dGl0bGU+VGhlIG1p
Y3JvdHVidWxlLWRlc3RhYmlsaXppbmcga2luZXNpbiBYS0NNMSByZWd1bGF0ZXMgbWljcm90dWJ1
bGUgZHluYW1pYyBpbnN0YWJpbGl0eSBpbiBjZWxsczwvdGl0bGU+PHNlY29uZGFyeS10aXRsZT5N
b2xlY3VsYXIgQmlvbG9neSBvZiB0aGUgQ2VsbDwvc2Vjb25kYXJ5LXRpdGxlPjwvdGl0bGVzPjxw
ZXJpb2RpY2FsPjxmdWxsLXRpdGxlPk1vbGVjdWxhciBCaW9sb2d5IG9mIHRoZSBDZWxsPC9mdWxs
LXRpdGxlPjwvcGVyaW9kaWNhbD48cGFnZXM+MjcxOC0yNzMxPC9wYWdlcz48dm9sdW1lPjEzPC92
b2x1bWU+PG51bWJlcj44PC9udW1iZXI+PGRhdGVzPjx5ZWFyPjIwMDI8L3llYXI+PHB1Yi1kYXRl
cz48ZGF0ZT5BdWc8L2RhdGU+PC9wdWItZGF0ZXM+PC9kYXRlcz48aXNibj4xMDU5LTE1MjQ8L2lz
Ym4+PGFjY2Vzc2lvbi1udW0+V09TOjAwMDE3NzQxNjMwMDAxNTwvYWNjZXNzaW9uLW51bT48dXJs
cz48cmVsYXRlZC11cmxzPjx1cmw+Jmx0O0dvIHRvIElTSSZndDs6Ly9XT1M6MDAwMTc3NDE2MzAw
MDE1PC91cmw+PC9yZWxhdGVkLXVybHM+PC91cmxzPjxlbGVjdHJvbmljLXJlc291cmNlLW51bT4x
MC4xMDkxL21iYy5FMDEtMTItMDE0MzwvZWxlY3Ryb25pYy1yZXNvdXJjZS1udW0+PC9yZWNvcmQ+
PC9DaXRlPjxDaXRlPjxBdXRob3I+S2xpbmUtU21pdGg8L0F1dGhvcj48WWVhcj4yMDAyPC9ZZWFy
PjxSZWNOdW0+MzYzPC9SZWNOdW0+PHJlY29yZD48cmVjLW51bWJlcj4zNjM8L3JlYy1udW1iZXI+
PGZvcmVpZ24ta2V5cz48a2V5IGFwcD0iRU4iIGRiLWlkPSJyczV4Mjk1ZHVkeDI5M2Vzc3Y3dnd0
czRyOXRkdmZ6cGEyNTAiPjM2Mzwva2V5PjwvZm9yZWlnbi1rZXlzPjxyZWYtdHlwZSBuYW1lPSJK
b3VybmFsIEFydGljbGUiPjE3PC9yZWYtdHlwZT48Y29udHJpYnV0b3JzPjxhdXRob3JzPjxhdXRo
b3I+S2xpbmUtU21pdGgsIFMuIEwuPC9hdXRob3I+PGF1dGhvcj5XYWxjemFrLCBDLiBFLjwvYXV0
aG9yPjwvYXV0aG9ycz48L2NvbnRyaWJ1dG9ycz48dGl0bGVzPjx0aXRsZT5UaGUgbWljcm90dWJ1
bGUtZGVzdGFiaWxpemluZyBraW5lc2luIFhLQ00xIHJlZ3VsYXRlcyBtaWNyb3R1YnVsZSBkeW5h
bWljIGluc3RhYmlsaXR5IGluIGNlbGxzPC90aXRsZT48c2Vjb25kYXJ5LXRpdGxlPk1vbGVjdWxh
ciBCaW9sb2d5IG9mIHRoZSBDZWxsPC9zZWNvbmRhcnktdGl0bGU+PC90aXRsZXM+PHBlcmlvZGlj
YWw+PGZ1bGwtdGl0bGU+TW9sZWN1bGFyIEJpb2xvZ3kgb2YgdGhlIENlbGw8L2Z1bGwtdGl0bGU+
PC9wZXJpb2RpY2FsPjxwYWdlcz4yNzE4LTI3MzE8L3BhZ2VzPjx2b2x1bWU+MTM8L3ZvbHVtZT48
bnVtYmVyPjg8L251bWJlcj48ZGF0ZXM+PHllYXI+MjAwMjwveWVhcj48cHViLWRhdGVzPjxkYXRl
PkF1ZzwvZGF0ZT48L3B1Yi1kYXRlcz48L2RhdGVzPjxpc2JuPjEwNTktMTUyNDwvaXNibj48YWNj
ZXNzaW9uLW51bT5XT1M6MDAwMTc3NDE2MzAwMDE1PC9hY2Nlc3Npb24tbnVtPjx1cmxzPjxyZWxh
dGVkLXVybHM+PHVybD4mbHQ7R28gdG8gSVNJJmd0OzovL1dPUzowMDAxNzc0MTYzMDAwMTU8L3Vy
bD48L3JlbGF0ZWQtdXJscz48L3VybHM+PGVsZWN0cm9uaWMtcmVzb3VyY2UtbnVtPjEwLjEwOTEv
bWJjLkUwMS0xMi0wMTQzPC9lbGVjdHJvbmljLXJlc291cmNlLW51bT48L3JlY29yZD48L0NpdGU+
PENpdGU+PEF1dGhvcj5LbGluZS1TbWl0aDwvQXV0aG9yPjxZZWFyPjIwMDI8L1llYXI+PFJlY051
bT4zNjM8L1JlY051bT48cmVjb3JkPjxyZWMtbnVtYmVyPjM2MzwvcmVjLW51bWJlcj48Zm9yZWln
bi1rZXlzPjxrZXkgYXBwPSJFTiIgZGItaWQ9InJzNXgyOTVkdWR4MjkzZXNzdjd2d3RzNHI5dGR2
ZnpwYTI1MCI+MzYzPC9rZXk+PC9mb3JlaWduLWtleXM+PHJlZi10eXBlIG5hbWU9IkpvdXJuYWwg
QXJ0aWNsZSI+MTc8L3JlZi10eXBlPjxjb250cmlidXRvcnM+PGF1dGhvcnM+PGF1dGhvcj5LbGlu
ZS1TbWl0aCwgUy4gTC48L2F1dGhvcj48YXV0aG9yPldhbGN6YWssIEMuIEUuPC9hdXRob3I+PC9h
dXRob3JzPjwvY29udHJpYnV0b3JzPjx0aXRsZXM+PHRpdGxlPlRoZSBtaWNyb3R1YnVsZS1kZXN0
YWJpbGl6aW5nIGtpbmVzaW4gWEtDTTEgcmVndWxhdGVzIG1pY3JvdHVidWxlIGR5bmFtaWMgaW5z
dGFiaWxpdHkgaW4gY2VsbHM8L3RpdGxlPjxzZWNvbmRhcnktdGl0bGU+TW9sZWN1bGFyIEJpb2xv
Z3kgb2YgdGhlIENlbGw8L3NlY29uZGFyeS10aXRsZT48L3RpdGxlcz48cGVyaW9kaWNhbD48ZnVs
bC10aXRsZT5Nb2xlY3VsYXIgQmlvbG9neSBvZiB0aGUgQ2VsbDwvZnVsbC10aXRsZT48L3Blcmlv
ZGljYWw+PHBhZ2VzPjI3MTgtMjczMTwvcGFnZXM+PHZvbHVtZT4xMzwvdm9sdW1lPjxudW1iZXI+
ODwvbnVtYmVyPjxkYXRlcz48eWVhcj4yMDAyPC95ZWFyPjxwdWItZGF0ZXM+PGRhdGU+QXVnPC9k
YXRlPjwvcHViLWRhdGVzPjwvZGF0ZXM+PGlzYm4+MTA1OS0xNTI0PC9pc2JuPjxhY2Nlc3Npb24t
bnVtPldPUzowMDAxNzc0MTYzMDAwMTU8L2FjY2Vzc2lvbi1udW0+PHVybHM+PHJlbGF0ZWQtdXJs
cz48dXJsPiZsdDtHbyB0byBJU0kmZ3Q7Oi8vV09TOjAwMDE3NzQxNjMwMDAxNTwvdXJsPjwvcmVs
YXRlZC11cmxzPjwvdXJscz48ZWxlY3Ryb25pYy1yZXNvdXJjZS1udW0+MTAuMTA5MS9tYmMuRTAx
LTEyLTAxNDM8L2VsZWN0cm9uaWMtcmVzb3VyY2UtbnVtPjwvcmVjb3JkPjwvQ2l0ZT48Q2l0ZT48
QXV0aG9yPktsaW5lLVNtaXRoPC9BdXRob3I+PFllYXI+MjAwMjwvWWVhcj48UmVjTnVtPjM2Mzwv
UmVjTnVtPjxyZWNvcmQ+PHJlYy1udW1iZXI+MzYzPC9yZWMtbnVtYmVyPjxmb3JlaWduLWtleXM+
PGtleSBhcHA9IkVOIiBkYi1pZD0icnM1eDI5NWR1ZHgyOTNlc3N2N3Z3dHM0cjl0ZHZmenBhMjUw
Ij4zNjM8L2tleT48L2ZvcmVpZ24ta2V5cz48cmVmLXR5cGUgbmFtZT0iSm91cm5hbCBBcnRpY2xl
Ij4xNzwvcmVmLXR5cGU+PGNvbnRyaWJ1dG9ycz48YXV0aG9ycz48YXV0aG9yPktsaW5lLVNtaXRo
LCBTLiBMLjwvYXV0aG9yPjxhdXRob3I+V2FsY3phaywgQy4gRS48L2F1dGhvcj48L2F1dGhvcnM+
PC9jb250cmlidXRvcnM+PHRpdGxlcz48dGl0bGU+VGhlIG1pY3JvdHVidWxlLWRlc3RhYmlsaXpp
bmcga2luZXNpbiBYS0NNMSByZWd1bGF0ZXMgbWljcm90dWJ1bGUgZHluYW1pYyBpbnN0YWJpbGl0
eSBpbiBjZWxsczwvdGl0bGU+PHNlY29uZGFyeS10aXRsZT5Nb2xlY3VsYXIgQmlvbG9neSBvZiB0
aGUgQ2VsbDwvc2Vjb25kYXJ5LXRpdGxlPjwvdGl0bGVzPjxwZXJpb2RpY2FsPjxmdWxsLXRpdGxl
Pk1vbGVjdWxhciBCaW9sb2d5IG9mIHRoZSBDZWxsPC9mdWxsLXRpdGxlPjwvcGVyaW9kaWNhbD48
cGFnZXM+MjcxOC0yNzMxPC9wYWdlcz48dm9sdW1lPjEzPC92b2x1bWU+PG51bWJlcj44PC9udW1i
ZXI+PGRhdGVzPjx5ZWFyPjIwMDI8L3llYXI+PHB1Yi1kYXRlcz48ZGF0ZT5BdWc8L2RhdGU+PC9w
dWItZGF0ZXM+PC9kYXRlcz48aXNibj4xMDU5LTE1MjQ8L2lzYm4+PGFjY2Vzc2lvbi1udW0+V09T
OjAwMDE3NzQxNjMwMDAxNTwvYWNjZXNzaW9uLW51bT48dXJscz48cmVsYXRlZC11cmxzPjx1cmw+
Jmx0O0dvIHRvIElTSSZndDs6Ly9XT1M6MDAwMTc3NDE2MzAwMDE1PC91cmw+PC9yZWxhdGVkLXVy
bHM+PC91cmxzPjxlbGVjdHJvbmljLXJlc291cmNlLW51bT4xMC4xMDkxL21iYy5FMDEtMTItMDE0
MzwvZWxlY3Ryb25pYy1yZXNvdXJjZS1udW0+PC9yZWNvcmQ+PC9DaXRlPjwvRW5kTm90ZT4A
</w:fldData>
        </w:fldChar>
      </w:r>
      <w:r w:rsidR="00CE58DC" w:rsidRPr="00154A25">
        <w:rPr>
          <w:rFonts w:ascii="Arial" w:eastAsia="Times New Roman" w:hAnsi="Arial" w:cs="Arial"/>
          <w:noProof/>
          <w:color w:val="000000" w:themeColor="text1"/>
          <w:sz w:val="24"/>
          <w:szCs w:val="24"/>
          <w:vertAlign w:val="superscript"/>
        </w:rPr>
        <w:instrText xml:space="preserve"> ADDIN EN.CITE.DATA </w:instrText>
      </w:r>
      <w:r w:rsidR="00CE58DC" w:rsidRPr="00154A25">
        <w:rPr>
          <w:rFonts w:ascii="Arial" w:eastAsia="Times New Roman" w:hAnsi="Arial" w:cs="Arial"/>
          <w:noProof/>
          <w:color w:val="000000" w:themeColor="text1"/>
          <w:sz w:val="24"/>
          <w:szCs w:val="24"/>
          <w:vertAlign w:val="superscript"/>
        </w:rPr>
      </w:r>
      <w:r w:rsidR="00CE58DC" w:rsidRPr="00154A25">
        <w:rPr>
          <w:rFonts w:ascii="Arial" w:eastAsia="Times New Roman" w:hAnsi="Arial" w:cs="Arial"/>
          <w:noProof/>
          <w:color w:val="000000" w:themeColor="text1"/>
          <w:sz w:val="24"/>
          <w:szCs w:val="24"/>
          <w:vertAlign w:val="superscript"/>
        </w:rPr>
        <w:fldChar w:fldCharType="end"/>
      </w:r>
      <w:r w:rsidR="00E61E99" w:rsidRPr="00154A25">
        <w:rPr>
          <w:rFonts w:ascii="Arial" w:eastAsia="Times New Roman" w:hAnsi="Arial" w:cs="Arial"/>
          <w:noProof/>
          <w:color w:val="000000" w:themeColor="text1"/>
          <w:sz w:val="24"/>
          <w:szCs w:val="24"/>
          <w:vertAlign w:val="superscript"/>
        </w:rPr>
      </w:r>
      <w:r w:rsidR="00E61E99" w:rsidRPr="00154A25">
        <w:rPr>
          <w:rFonts w:ascii="Arial" w:eastAsia="Times New Roman" w:hAnsi="Arial" w:cs="Arial"/>
          <w:noProof/>
          <w:color w:val="000000" w:themeColor="text1"/>
          <w:sz w:val="24"/>
          <w:szCs w:val="24"/>
          <w:vertAlign w:val="superscript"/>
        </w:rPr>
        <w:fldChar w:fldCharType="separate"/>
      </w:r>
      <w:r w:rsidR="00CE58DC" w:rsidRPr="00154A25">
        <w:rPr>
          <w:rFonts w:ascii="Arial" w:eastAsia="Times New Roman" w:hAnsi="Arial" w:cs="Arial"/>
          <w:noProof/>
          <w:color w:val="000000" w:themeColor="text1"/>
          <w:sz w:val="24"/>
          <w:szCs w:val="24"/>
          <w:vertAlign w:val="superscript"/>
        </w:rPr>
        <w:t>[</w:t>
      </w:r>
      <w:hyperlink w:anchor="_ENREF_132" w:tooltip="Kline-Smith, 2002 #363" w:history="1">
        <w:r w:rsidR="00C122C8" w:rsidRPr="00154A25">
          <w:rPr>
            <w:rFonts w:ascii="Arial" w:eastAsia="Times New Roman" w:hAnsi="Arial" w:cs="Arial"/>
            <w:noProof/>
            <w:color w:val="000000" w:themeColor="text1"/>
            <w:sz w:val="24"/>
            <w:szCs w:val="24"/>
            <w:vertAlign w:val="superscript"/>
          </w:rPr>
          <w:t>132</w:t>
        </w:r>
      </w:hyperlink>
      <w:r w:rsidR="00CE58DC"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004545C4" w:rsidRPr="00154A25">
        <w:rPr>
          <w:rFonts w:ascii="Arial" w:hAnsi="Arial" w:cs="Arial"/>
          <w:color w:val="000000" w:themeColor="text1"/>
          <w:sz w:val="24"/>
          <w:szCs w:val="24"/>
        </w:rPr>
        <w:t xml:space="preserve">. Similarly, DNA and histones exist at </w:t>
      </w:r>
      <w:r w:rsidR="0033734F" w:rsidRPr="00154A25">
        <w:rPr>
          <w:rFonts w:ascii="Arial" w:hAnsi="Arial" w:cs="Arial"/>
          <w:color w:val="000000" w:themeColor="text1"/>
          <w:sz w:val="24"/>
          <w:szCs w:val="24"/>
        </w:rPr>
        <w:t>μM</w:t>
      </w:r>
      <w:r w:rsidR="004545C4" w:rsidRPr="00154A25">
        <w:rPr>
          <w:rFonts w:ascii="Arial" w:hAnsi="Arial" w:cs="Arial"/>
          <w:color w:val="000000" w:themeColor="text1"/>
          <w:sz w:val="24"/>
          <w:szCs w:val="24"/>
        </w:rPr>
        <w:t xml:space="preserve"> concentrations within cells</w:t>
      </w:r>
      <w:r w:rsidR="00B31280" w:rsidRPr="00154A25">
        <w:rPr>
          <w:rFonts w:ascii="Arial" w:hAnsi="Arial" w:cs="Arial"/>
          <w:color w:val="000000" w:themeColor="text1"/>
          <w:sz w:val="24"/>
          <w:szCs w:val="24"/>
        </w:rPr>
        <w:t>, as</w:t>
      </w:r>
      <w:r w:rsidR="0033734F" w:rsidRPr="00154A25">
        <w:rPr>
          <w:rFonts w:ascii="Arial" w:hAnsi="Arial" w:cs="Arial"/>
          <w:color w:val="000000" w:themeColor="text1"/>
          <w:sz w:val="24"/>
          <w:szCs w:val="24"/>
        </w:rPr>
        <w:t xml:space="preserve"> determined through simple estimations based on the molecular mass of DNA (330 Da) and the typical number of </w:t>
      </w:r>
      <w:proofErr w:type="spellStart"/>
      <w:r w:rsidR="0033734F" w:rsidRPr="00154A25">
        <w:rPr>
          <w:rFonts w:ascii="Arial" w:hAnsi="Arial" w:cs="Arial"/>
          <w:color w:val="000000" w:themeColor="text1"/>
          <w:sz w:val="24"/>
          <w:szCs w:val="24"/>
        </w:rPr>
        <w:t>bp</w:t>
      </w:r>
      <w:proofErr w:type="spellEnd"/>
      <w:r w:rsidR="0033734F" w:rsidRPr="00154A25">
        <w:rPr>
          <w:rFonts w:ascii="Arial" w:hAnsi="Arial" w:cs="Arial"/>
          <w:color w:val="000000" w:themeColor="text1"/>
          <w:sz w:val="24"/>
          <w:szCs w:val="24"/>
        </w:rPr>
        <w:t xml:space="preserve"> in a cell (~10</w:t>
      </w:r>
      <w:r w:rsidR="0033734F" w:rsidRPr="00154A25">
        <w:rPr>
          <w:rFonts w:ascii="Arial" w:hAnsi="Arial" w:cs="Arial"/>
          <w:color w:val="000000" w:themeColor="text1"/>
          <w:sz w:val="24"/>
          <w:szCs w:val="24"/>
          <w:vertAlign w:val="superscript"/>
        </w:rPr>
        <w:t>9</w:t>
      </w:r>
      <w:r w:rsidR="0033734F" w:rsidRPr="00154A25">
        <w:rPr>
          <w:rFonts w:ascii="Arial" w:hAnsi="Arial" w:cs="Arial"/>
          <w:color w:val="000000" w:themeColor="text1"/>
          <w:sz w:val="24"/>
          <w:szCs w:val="24"/>
        </w:rPr>
        <w:t>)</w:t>
      </w:r>
      <w:r w:rsidR="004545C4" w:rsidRPr="00154A25">
        <w:rPr>
          <w:rFonts w:ascii="Arial" w:hAnsi="Arial" w:cs="Arial"/>
          <w:color w:val="000000" w:themeColor="text1"/>
          <w:sz w:val="24"/>
          <w:szCs w:val="24"/>
        </w:rPr>
        <w:t>.</w:t>
      </w:r>
      <w:r w:rsidR="0033734F" w:rsidRPr="00154A25">
        <w:rPr>
          <w:rFonts w:ascii="Arial" w:hAnsi="Arial" w:cs="Arial"/>
          <w:color w:val="000000" w:themeColor="text1"/>
          <w:sz w:val="24"/>
          <w:szCs w:val="24"/>
        </w:rPr>
        <w:t xml:space="preserve"> </w:t>
      </w:r>
      <w:r w:rsidR="004545C4" w:rsidRPr="00154A25">
        <w:rPr>
          <w:rFonts w:ascii="Arial" w:hAnsi="Arial" w:cs="Arial"/>
          <w:color w:val="000000" w:themeColor="text1"/>
          <w:sz w:val="24"/>
          <w:szCs w:val="24"/>
        </w:rPr>
        <w:t>The time units were compatible with the</w:t>
      </w:r>
      <w:r w:rsidR="00B31280" w:rsidRPr="00154A25">
        <w:rPr>
          <w:rFonts w:ascii="Arial" w:hAnsi="Arial" w:cs="Arial"/>
          <w:color w:val="000000" w:themeColor="text1"/>
          <w:sz w:val="24"/>
          <w:szCs w:val="24"/>
        </w:rPr>
        <w:t xml:space="preserve"> reported</w:t>
      </w:r>
      <w:r w:rsidR="00F31E32" w:rsidRPr="00154A25">
        <w:rPr>
          <w:rFonts w:ascii="Arial" w:hAnsi="Arial" w:cs="Arial"/>
          <w:color w:val="000000" w:themeColor="text1"/>
          <w:sz w:val="24"/>
          <w:szCs w:val="24"/>
        </w:rPr>
        <w:t xml:space="preserve"> rate of MT-</w:t>
      </w:r>
      <w:r w:rsidR="004545C4" w:rsidRPr="00154A25">
        <w:rPr>
          <w:rFonts w:ascii="Arial" w:hAnsi="Arial" w:cs="Arial"/>
          <w:color w:val="000000" w:themeColor="text1"/>
          <w:sz w:val="24"/>
          <w:szCs w:val="24"/>
        </w:rPr>
        <w:t>dynamic instability</w:t>
      </w:r>
      <w:r w:rsidR="00B31280" w:rsidRPr="00154A25">
        <w:rPr>
          <w:rFonts w:ascii="Arial" w:hAnsi="Arial" w:cs="Arial"/>
          <w:color w:val="000000" w:themeColor="text1"/>
          <w:sz w:val="24"/>
          <w:szCs w:val="24"/>
        </w:rPr>
        <w:t xml:space="preserve"> in which </w:t>
      </w:r>
      <w:r w:rsidR="004545C4" w:rsidRPr="00154A25">
        <w:rPr>
          <w:rFonts w:ascii="Arial" w:hAnsi="Arial" w:cs="Arial"/>
          <w:color w:val="000000" w:themeColor="text1"/>
          <w:sz w:val="24"/>
          <w:szCs w:val="24"/>
        </w:rPr>
        <w:t xml:space="preserve">MTs were observed to grow for </w:t>
      </w:r>
      <w:r w:rsidR="004545C4" w:rsidRPr="00154A25">
        <w:rPr>
          <w:rFonts w:ascii="Arial" w:hAnsi="Arial" w:cs="Arial"/>
          <w:color w:val="000000" w:themeColor="text1"/>
          <w:sz w:val="24"/>
          <w:szCs w:val="24"/>
        </w:rPr>
        <w:lastRenderedPageBreak/>
        <w:t>approximately 80</w:t>
      </w:r>
      <w:r w:rsidR="00E0534E" w:rsidRPr="00154A25">
        <w:rPr>
          <w:rFonts w:ascii="Arial" w:hAnsi="Arial" w:cs="Arial"/>
          <w:color w:val="000000" w:themeColor="text1"/>
          <w:sz w:val="24"/>
          <w:szCs w:val="24"/>
        </w:rPr>
        <w:t xml:space="preserve"> </w:t>
      </w:r>
      <w:r w:rsidR="004545C4" w:rsidRPr="00154A25">
        <w:rPr>
          <w:rFonts w:ascii="Arial" w:hAnsi="Arial" w:cs="Arial"/>
          <w:color w:val="000000" w:themeColor="text1"/>
          <w:sz w:val="24"/>
          <w:szCs w:val="24"/>
        </w:rPr>
        <w:t>s then rapidly dissociate</w:t>
      </w:r>
      <w:r w:rsidR="006F5C84" w:rsidRPr="00154A25">
        <w:rPr>
          <w:rFonts w:ascii="Arial" w:hAnsi="Arial" w:cs="Arial"/>
          <w:color w:val="000000" w:themeColor="text1"/>
          <w:sz w:val="24"/>
          <w:szCs w:val="24"/>
        </w:rPr>
        <w:t xml:space="preserve"> </w:t>
      </w:r>
      <w:r w:rsidR="006F5C84" w:rsidRPr="00154A25">
        <w:rPr>
          <w:rFonts w:ascii="Arial" w:eastAsia="Times New Roman" w:hAnsi="Arial" w:cs="Arial"/>
          <w:noProof/>
          <w:color w:val="000000" w:themeColor="text1"/>
          <w:sz w:val="24"/>
          <w:szCs w:val="24"/>
          <w:vertAlign w:val="superscript"/>
        </w:rPr>
        <w:fldChar w:fldCharType="begin"/>
      </w:r>
      <w:r w:rsidR="006F5C84" w:rsidRPr="00154A25">
        <w:rPr>
          <w:rFonts w:ascii="Arial" w:eastAsia="Times New Roman" w:hAnsi="Arial" w:cs="Arial"/>
          <w:noProof/>
          <w:color w:val="000000" w:themeColor="text1"/>
          <w:sz w:val="24"/>
          <w:szCs w:val="24"/>
          <w:vertAlign w:val="superscript"/>
        </w:rPr>
        <w:instrText xml:space="preserve"> ADDIN EN.CITE &lt;EndNote&gt;&lt;Cite&gt;&lt;Author&gt;Walker&lt;/Author&gt;&lt;Year&gt;1988&lt;/Year&gt;&lt;RecNum&gt;323&lt;/RecNum&gt;&lt;DisplayText&gt;[64]&lt;/DisplayText&gt;&lt;record&gt;&lt;rec-number&gt;323&lt;/rec-number&gt;&lt;foreign-keys&gt;&lt;key app="EN" db-id="rs5x295dudx293essv7vwts4r9tdvfzpa250"&gt;323&lt;/key&gt;&lt;/foreign-keys&gt;&lt;ref-type name="Journal Article"&gt;17&lt;/ref-type&gt;&lt;contributors&gt;&lt;authors&gt;&lt;author&gt;Walker, R. A.&lt;/author&gt;&lt;author&gt;Obrien, E. T.&lt;/author&gt;&lt;author&gt;Pryer, N. K.&lt;/author&gt;&lt;author&gt;Soboeiro, M. F.&lt;/author&gt;&lt;author&gt;Voter, W. A.&lt;/author&gt;&lt;author&gt;Erickson, H. P.&lt;/author&gt;&lt;author&gt;Salmon, E. D.&lt;/author&gt;&lt;/authors&gt;&lt;/contributors&gt;&lt;titles&gt;&lt;title&gt;Dynamic instability of individual microtubules analyzed by video light-microscopy - rate constants and transition frequencies&lt;/title&gt;&lt;secondary-title&gt;Journal of Cell Biology&lt;/secondary-title&gt;&lt;/titles&gt;&lt;periodical&gt;&lt;full-title&gt;Journal of Cell Biology&lt;/full-title&gt;&lt;abbr-1&gt;J. Cell Biol.&lt;/abbr-1&gt;&lt;/periodical&gt;&lt;pages&gt;1437-1448&lt;/pages&gt;&lt;volume&gt;107&lt;/volume&gt;&lt;number&gt;4&lt;/number&gt;&lt;dates&gt;&lt;year&gt;1988&lt;/year&gt;&lt;pub-dates&gt;&lt;date&gt;Oct&lt;/date&gt;&lt;/pub-dates&gt;&lt;/dates&gt;&lt;isbn&gt;0021-9525&lt;/isbn&gt;&lt;accession-num&gt;WOS:A1988Q306200016&lt;/accession-num&gt;&lt;urls&gt;&lt;related-urls&gt;&lt;url&gt;&amp;lt;Go to ISI&amp;gt;://WOS:A1988Q306200016&lt;/url&gt;&lt;/related-urls&gt;&lt;/urls&gt;&lt;electronic-resource-num&gt;10.1083/jcb.107.4.1437&lt;/electronic-resource-num&gt;&lt;/record&gt;&lt;/Cite&gt;&lt;/EndNote&gt;</w:instrText>
      </w:r>
      <w:r w:rsidR="006F5C84" w:rsidRPr="00154A25">
        <w:rPr>
          <w:rFonts w:ascii="Arial" w:eastAsia="Times New Roman" w:hAnsi="Arial" w:cs="Arial"/>
          <w:noProof/>
          <w:color w:val="000000" w:themeColor="text1"/>
          <w:sz w:val="24"/>
          <w:szCs w:val="24"/>
          <w:vertAlign w:val="superscript"/>
        </w:rPr>
        <w:fldChar w:fldCharType="separate"/>
      </w:r>
      <w:r w:rsidR="006F5C84" w:rsidRPr="00154A25">
        <w:rPr>
          <w:rFonts w:ascii="Arial" w:eastAsia="Times New Roman" w:hAnsi="Arial" w:cs="Arial"/>
          <w:noProof/>
          <w:color w:val="000000" w:themeColor="text1"/>
          <w:sz w:val="24"/>
          <w:szCs w:val="24"/>
          <w:vertAlign w:val="superscript"/>
        </w:rPr>
        <w:t>[</w:t>
      </w:r>
      <w:hyperlink w:anchor="_ENREF_64" w:tooltip="Walker, 1988 #323" w:history="1">
        <w:r w:rsidR="006F5C84" w:rsidRPr="00154A25">
          <w:rPr>
            <w:rFonts w:ascii="Arial" w:eastAsia="Times New Roman" w:hAnsi="Arial" w:cs="Arial"/>
            <w:noProof/>
            <w:color w:val="000000" w:themeColor="text1"/>
            <w:sz w:val="24"/>
            <w:szCs w:val="24"/>
            <w:vertAlign w:val="superscript"/>
          </w:rPr>
          <w:t>64</w:t>
        </w:r>
      </w:hyperlink>
      <w:r w:rsidR="006F5C84" w:rsidRPr="00154A25">
        <w:rPr>
          <w:rFonts w:ascii="Arial" w:eastAsia="Times New Roman" w:hAnsi="Arial" w:cs="Arial"/>
          <w:noProof/>
          <w:color w:val="000000" w:themeColor="text1"/>
          <w:sz w:val="24"/>
          <w:szCs w:val="24"/>
          <w:vertAlign w:val="superscript"/>
        </w:rPr>
        <w:t>]</w:t>
      </w:r>
      <w:r w:rsidR="006F5C84" w:rsidRPr="00154A25">
        <w:rPr>
          <w:rFonts w:ascii="Arial" w:eastAsia="Times New Roman" w:hAnsi="Arial" w:cs="Arial"/>
          <w:noProof/>
          <w:color w:val="000000" w:themeColor="text1"/>
          <w:sz w:val="24"/>
          <w:szCs w:val="24"/>
          <w:vertAlign w:val="superscript"/>
        </w:rPr>
        <w:fldChar w:fldCharType="end"/>
      </w:r>
      <w:r w:rsidR="004545C4" w:rsidRPr="00154A25">
        <w:rPr>
          <w:rFonts w:ascii="Arial" w:hAnsi="Arial" w:cs="Arial"/>
          <w:color w:val="000000" w:themeColor="text1"/>
          <w:sz w:val="24"/>
          <w:szCs w:val="24"/>
        </w:rPr>
        <w:t xml:space="preserve">. MTs </w:t>
      </w:r>
      <w:r w:rsidR="00B31280" w:rsidRPr="00154A25">
        <w:rPr>
          <w:rFonts w:ascii="Arial" w:hAnsi="Arial" w:cs="Arial"/>
          <w:color w:val="000000" w:themeColor="text1"/>
          <w:sz w:val="24"/>
          <w:szCs w:val="24"/>
        </w:rPr>
        <w:t xml:space="preserve">have multiple functions including mitosis and therefore they </w:t>
      </w:r>
      <w:r w:rsidR="004545C4" w:rsidRPr="00154A25">
        <w:rPr>
          <w:rFonts w:ascii="Arial" w:hAnsi="Arial" w:cs="Arial"/>
          <w:color w:val="000000" w:themeColor="text1"/>
          <w:sz w:val="24"/>
          <w:szCs w:val="24"/>
        </w:rPr>
        <w:t>undergo multiple transitions during the life</w:t>
      </w:r>
      <w:r w:rsidR="00E0534E" w:rsidRPr="00154A25">
        <w:rPr>
          <w:rFonts w:ascii="Arial" w:hAnsi="Arial" w:cs="Arial"/>
          <w:color w:val="000000" w:themeColor="text1"/>
          <w:sz w:val="24"/>
          <w:szCs w:val="24"/>
        </w:rPr>
        <w:t>time</w:t>
      </w:r>
      <w:r w:rsidR="004545C4" w:rsidRPr="00154A25">
        <w:rPr>
          <w:rFonts w:ascii="Arial" w:hAnsi="Arial" w:cs="Arial"/>
          <w:color w:val="000000" w:themeColor="text1"/>
          <w:sz w:val="24"/>
          <w:szCs w:val="24"/>
        </w:rPr>
        <w:t xml:space="preserve"> of a cell</w:t>
      </w:r>
      <w:r w:rsidR="00B31280" w:rsidRPr="00154A25">
        <w:rPr>
          <w:rFonts w:ascii="Arial" w:hAnsi="Arial" w:cs="Arial"/>
          <w:color w:val="000000" w:themeColor="text1"/>
          <w:sz w:val="24"/>
          <w:szCs w:val="24"/>
        </w:rPr>
        <w:t>.</w:t>
      </w:r>
    </w:p>
    <w:p w:rsidR="009D5203"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The choice of rate law depends on the biological system being studied and the requirements of the modeller.</w:t>
      </w:r>
      <w:r w:rsidR="00C11747" w:rsidRPr="00154A25">
        <w:rPr>
          <w:rFonts w:ascii="Arial" w:hAnsi="Arial" w:cs="Arial"/>
          <w:color w:val="000000" w:themeColor="text1"/>
          <w:sz w:val="24"/>
          <w:szCs w:val="24"/>
        </w:rPr>
        <w:t xml:space="preserve"> </w:t>
      </w:r>
      <w:r w:rsidR="00C11747" w:rsidRPr="00154A25">
        <w:rPr>
          <w:rFonts w:ascii="Arial" w:hAnsi="Arial" w:cs="Arial"/>
          <w:i/>
          <w:color w:val="000000" w:themeColor="text1"/>
          <w:sz w:val="24"/>
          <w:szCs w:val="24"/>
        </w:rPr>
        <w:t>In vitro</w:t>
      </w:r>
      <w:r w:rsidRPr="00154A25">
        <w:rPr>
          <w:rFonts w:ascii="Arial" w:hAnsi="Arial" w:cs="Arial"/>
          <w:color w:val="000000" w:themeColor="text1"/>
          <w:sz w:val="24"/>
          <w:szCs w:val="24"/>
        </w:rPr>
        <w:t xml:space="preserve"> and </w:t>
      </w:r>
      <w:r w:rsidR="00C11747" w:rsidRPr="00154A25">
        <w:rPr>
          <w:rFonts w:ascii="Arial" w:hAnsi="Arial" w:cs="Arial"/>
          <w:i/>
          <w:color w:val="000000" w:themeColor="text1"/>
          <w:sz w:val="24"/>
          <w:szCs w:val="24"/>
        </w:rPr>
        <w:t>in vivo</w:t>
      </w:r>
      <w:r w:rsidRPr="00154A25">
        <w:rPr>
          <w:rFonts w:ascii="Arial" w:hAnsi="Arial" w:cs="Arial"/>
          <w:color w:val="000000" w:themeColor="text1"/>
          <w:sz w:val="24"/>
          <w:szCs w:val="24"/>
        </w:rPr>
        <w:t xml:space="preserve"> MT-dynamic instability is a stochastic, unpredictable event, appearing to be random</w:t>
      </w:r>
      <w:r w:rsidR="006F5C84" w:rsidRPr="00154A25">
        <w:rPr>
          <w:rFonts w:ascii="Arial" w:hAnsi="Arial" w:cs="Arial"/>
          <w:color w:val="000000" w:themeColor="text1"/>
          <w:sz w:val="24"/>
          <w:szCs w:val="24"/>
        </w:rPr>
        <w:t xml:space="preserve"> </w:t>
      </w:r>
      <w:r w:rsidR="006F5C84" w:rsidRPr="00154A25">
        <w:rPr>
          <w:rFonts w:ascii="Arial" w:eastAsia="Times New Roman" w:hAnsi="Arial" w:cs="Arial"/>
          <w:noProof/>
          <w:color w:val="000000" w:themeColor="text1"/>
          <w:sz w:val="24"/>
          <w:szCs w:val="24"/>
          <w:vertAlign w:val="superscript"/>
        </w:rPr>
        <w:fldChar w:fldCharType="begin"/>
      </w:r>
      <w:r w:rsidR="006F5C84" w:rsidRPr="00154A25">
        <w:rPr>
          <w:rFonts w:ascii="Arial" w:eastAsia="Times New Roman" w:hAnsi="Arial" w:cs="Arial"/>
          <w:noProof/>
          <w:color w:val="000000" w:themeColor="text1"/>
          <w:sz w:val="24"/>
          <w:szCs w:val="24"/>
          <w:vertAlign w:val="superscript"/>
        </w:rPr>
        <w:instrText xml:space="preserve"> ADDIN EN.CITE &lt;EndNote&gt;&lt;Cite&gt;&lt;Author&gt;Walker&lt;/Author&gt;&lt;Year&gt;1988&lt;/Year&gt;&lt;RecNum&gt;323&lt;/RecNum&gt;&lt;DisplayText&gt;[64]&lt;/DisplayText&gt;&lt;record&gt;&lt;rec-number&gt;323&lt;/rec-number&gt;&lt;foreign-keys&gt;&lt;key app="EN" db-id="rs5x295dudx293essv7vwts4r9tdvfzpa250"&gt;323&lt;/key&gt;&lt;/foreign-keys&gt;&lt;ref-type name="Journal Article"&gt;17&lt;/ref-type&gt;&lt;contributors&gt;&lt;authors&gt;&lt;author&gt;Walker, R. A.&lt;/author&gt;&lt;author&gt;Obrien, E. T.&lt;/author&gt;&lt;author&gt;Pryer, N. K.&lt;/author&gt;&lt;author&gt;Soboeiro, M. F.&lt;/author&gt;&lt;author&gt;Voter, W. A.&lt;/author&gt;&lt;author&gt;Erickson, H. P.&lt;/author&gt;&lt;author&gt;Salmon, E. D.&lt;/author&gt;&lt;/authors&gt;&lt;/contributors&gt;&lt;titles&gt;&lt;title&gt;Dynamic instability of individual microtubules analyzed by video light-microscopy - rate constants and transition frequencies&lt;/title&gt;&lt;secondary-title&gt;Journal of Cell Biology&lt;/secondary-title&gt;&lt;/titles&gt;&lt;periodical&gt;&lt;full-title&gt;Journal of Cell Biology&lt;/full-title&gt;&lt;abbr-1&gt;J. Cell Biol.&lt;/abbr-1&gt;&lt;/periodical&gt;&lt;pages&gt;1437-1448&lt;/pages&gt;&lt;volume&gt;107&lt;/volume&gt;&lt;number&gt;4&lt;/number&gt;&lt;dates&gt;&lt;year&gt;1988&lt;/year&gt;&lt;pub-dates&gt;&lt;date&gt;Oct&lt;/date&gt;&lt;/pub-dates&gt;&lt;/dates&gt;&lt;isbn&gt;0021-9525&lt;/isbn&gt;&lt;accession-num&gt;WOS:A1988Q306200016&lt;/accession-num&gt;&lt;urls&gt;&lt;related-urls&gt;&lt;url&gt;&amp;lt;Go to ISI&amp;gt;://WOS:A1988Q306200016&lt;/url&gt;&lt;/related-urls&gt;&lt;/urls&gt;&lt;electronic-resource-num&gt;10.1083/jcb.107.4.1437&lt;/electronic-resource-num&gt;&lt;/record&gt;&lt;/Cite&gt;&lt;/EndNote&gt;</w:instrText>
      </w:r>
      <w:r w:rsidR="006F5C84" w:rsidRPr="00154A25">
        <w:rPr>
          <w:rFonts w:ascii="Arial" w:eastAsia="Times New Roman" w:hAnsi="Arial" w:cs="Arial"/>
          <w:noProof/>
          <w:color w:val="000000" w:themeColor="text1"/>
          <w:sz w:val="24"/>
          <w:szCs w:val="24"/>
          <w:vertAlign w:val="superscript"/>
        </w:rPr>
        <w:fldChar w:fldCharType="separate"/>
      </w:r>
      <w:r w:rsidR="006F5C84" w:rsidRPr="00154A25">
        <w:rPr>
          <w:rFonts w:ascii="Arial" w:eastAsia="Times New Roman" w:hAnsi="Arial" w:cs="Arial"/>
          <w:noProof/>
          <w:color w:val="000000" w:themeColor="text1"/>
          <w:sz w:val="24"/>
          <w:szCs w:val="24"/>
          <w:vertAlign w:val="superscript"/>
        </w:rPr>
        <w:t>[</w:t>
      </w:r>
      <w:hyperlink w:anchor="_ENREF_64" w:tooltip="Walker, 1988 #323" w:history="1">
        <w:r w:rsidR="006F5C84" w:rsidRPr="00154A25">
          <w:rPr>
            <w:rFonts w:ascii="Arial" w:eastAsia="Times New Roman" w:hAnsi="Arial" w:cs="Arial"/>
            <w:noProof/>
            <w:color w:val="000000" w:themeColor="text1"/>
            <w:sz w:val="24"/>
            <w:szCs w:val="24"/>
            <w:vertAlign w:val="superscript"/>
          </w:rPr>
          <w:t>64</w:t>
        </w:r>
      </w:hyperlink>
      <w:r w:rsidR="006F5C84" w:rsidRPr="00154A25">
        <w:rPr>
          <w:rFonts w:ascii="Arial" w:eastAsia="Times New Roman" w:hAnsi="Arial" w:cs="Arial"/>
          <w:noProof/>
          <w:color w:val="000000" w:themeColor="text1"/>
          <w:sz w:val="24"/>
          <w:szCs w:val="24"/>
          <w:vertAlign w:val="superscript"/>
        </w:rPr>
        <w:t>]</w:t>
      </w:r>
      <w:r w:rsidR="006F5C84" w:rsidRPr="00154A25">
        <w:rPr>
          <w:rFonts w:ascii="Arial" w:eastAsia="Times New Roman" w:hAnsi="Arial" w:cs="Arial"/>
          <w:noProof/>
          <w:color w:val="000000" w:themeColor="text1"/>
          <w:sz w:val="24"/>
          <w:szCs w:val="24"/>
          <w:vertAlign w:val="superscript"/>
        </w:rPr>
        <w:fldChar w:fldCharType="end"/>
      </w:r>
      <w:r w:rsidR="006F5C84" w:rsidRPr="00154A25">
        <w:rPr>
          <w:rFonts w:ascii="Arial" w:hAnsi="Arial" w:cs="Arial"/>
          <w:color w:val="000000" w:themeColor="text1"/>
          <w:sz w:val="24"/>
          <w:szCs w:val="24"/>
        </w:rPr>
        <w:t>.</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Stochastic simulations are best at providing information on individual behaviour but are computationally expensive.</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Deterministic simulations are better at giving an overview of a whole system.</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They numerically integrate many stochastic events </w:t>
      </w:r>
      <w:r w:rsidR="006418D6" w:rsidRPr="00154A25">
        <w:rPr>
          <w:rFonts w:ascii="Arial" w:hAnsi="Arial" w:cs="Arial"/>
          <w:color w:val="000000" w:themeColor="text1"/>
          <w:sz w:val="24"/>
          <w:szCs w:val="24"/>
        </w:rPr>
        <w:t xml:space="preserve">and </w:t>
      </w:r>
      <w:r w:rsidRPr="00154A25">
        <w:rPr>
          <w:rFonts w:ascii="Arial" w:hAnsi="Arial" w:cs="Arial"/>
          <w:color w:val="000000" w:themeColor="text1"/>
          <w:sz w:val="24"/>
          <w:szCs w:val="24"/>
        </w:rPr>
        <w:t>so are more efficient but at the loss of individual behaviour</w:t>
      </w:r>
      <w:r w:rsidR="006F5C84" w:rsidRPr="00154A25">
        <w:rPr>
          <w:rFonts w:ascii="Arial" w:hAnsi="Arial" w:cs="Arial"/>
          <w:color w:val="000000" w:themeColor="text1"/>
          <w:sz w:val="24"/>
          <w:szCs w:val="24"/>
        </w:rPr>
        <w:t xml:space="preserve"> </w:t>
      </w:r>
      <w:r w:rsidR="006F5C84" w:rsidRPr="00154A25">
        <w:rPr>
          <w:rFonts w:ascii="Arial" w:eastAsia="Times New Roman" w:hAnsi="Arial" w:cs="Arial"/>
          <w:noProof/>
          <w:color w:val="000000" w:themeColor="text1"/>
          <w:sz w:val="24"/>
          <w:szCs w:val="24"/>
          <w:vertAlign w:val="superscript"/>
        </w:rPr>
        <w:fldChar w:fldCharType="begin"/>
      </w:r>
      <w:r w:rsidR="006F5C84" w:rsidRPr="00154A25">
        <w:rPr>
          <w:rFonts w:ascii="Arial" w:eastAsia="Times New Roman" w:hAnsi="Arial" w:cs="Arial"/>
          <w:noProof/>
          <w:color w:val="000000" w:themeColor="text1"/>
          <w:sz w:val="24"/>
          <w:szCs w:val="24"/>
          <w:vertAlign w:val="superscript"/>
        </w:rPr>
        <w:instrText xml:space="preserve"> ADDIN EN.CITE &lt;EndNote&gt;&lt;Cite&gt;&lt;Author&gt;Schilstra&lt;/Author&gt;&lt;Year&gt;2008&lt;/Year&gt;&lt;RecNum&gt;389&lt;/RecNum&gt;&lt;DisplayText&gt;[133]&lt;/DisplayText&gt;&lt;record&gt;&lt;rec-number&gt;389&lt;/rec-number&gt;&lt;foreign-keys&gt;&lt;key app="EN" db-id="rs5x295dudx293essv7vwts4r9tdvfzpa250"&gt;389&lt;/key&gt;&lt;/foreign-keys&gt;&lt;ref-type name="Book Section"&gt;5&lt;/ref-type&gt;&lt;contributors&gt;&lt;authors&gt;&lt;author&gt;Schilstra, Maria J.&lt;/author&gt;&lt;author&gt;Martin, Stephen R.&lt;/author&gt;&lt;author&gt;Keating, Sarah M.&lt;/author&gt;&lt;/authors&gt;&lt;secondary-authors&gt;&lt;author&gt;Correia, J. J.&lt;/author&gt;&lt;author&gt;Detrich, H. W.&lt;/author&gt;&lt;/secondary-authors&gt;&lt;/contributors&gt;&lt;titles&gt;&lt;title&gt;Methods for simulating the dynamics of complex biological processes&lt;/title&gt;&lt;secondary-title&gt;Biophysical Tools for Biologists: Vol 1 in Vitro Techniques&lt;/secondary-title&gt;&lt;tertiary-title&gt;Methods in Cell Biology&lt;/tertiary-title&gt;&lt;/titles&gt;&lt;pages&gt;807-842&lt;/pages&gt;&lt;volume&gt;84&lt;/volume&gt;&lt;dates&gt;&lt;year&gt;2008&lt;/year&gt;&lt;/dates&gt;&lt;isbn&gt;0091-679X&amp;#xD;978-0-12-372520-2&lt;/isbn&gt;&lt;accession-num&gt;WOS:000251127600025&lt;/accession-num&gt;&lt;urls&gt;&lt;related-urls&gt;&lt;url&gt;&amp;lt;Go to ISI&amp;gt;://WOS:000251127600025&lt;/url&gt;&lt;/related-urls&gt;&lt;/urls&gt;&lt;electronic-resource-num&gt;10.1016/s0091-679x(07)84025-8&lt;/electronic-resource-num&gt;&lt;/record&gt;&lt;/Cite&gt;&lt;/EndNote&gt;</w:instrText>
      </w:r>
      <w:r w:rsidR="006F5C84" w:rsidRPr="00154A25">
        <w:rPr>
          <w:rFonts w:ascii="Arial" w:eastAsia="Times New Roman" w:hAnsi="Arial" w:cs="Arial"/>
          <w:noProof/>
          <w:color w:val="000000" w:themeColor="text1"/>
          <w:sz w:val="24"/>
          <w:szCs w:val="24"/>
          <w:vertAlign w:val="superscript"/>
        </w:rPr>
        <w:fldChar w:fldCharType="separate"/>
      </w:r>
      <w:r w:rsidR="006F5C84" w:rsidRPr="00154A25">
        <w:rPr>
          <w:rFonts w:ascii="Arial" w:eastAsia="Times New Roman" w:hAnsi="Arial" w:cs="Arial"/>
          <w:noProof/>
          <w:color w:val="000000" w:themeColor="text1"/>
          <w:sz w:val="24"/>
          <w:szCs w:val="24"/>
          <w:vertAlign w:val="superscript"/>
        </w:rPr>
        <w:t>[</w:t>
      </w:r>
      <w:hyperlink w:anchor="_ENREF_133" w:tooltip="Schilstra, 2008 #389" w:history="1">
        <w:r w:rsidR="006F5C84" w:rsidRPr="00154A25">
          <w:rPr>
            <w:rFonts w:ascii="Arial" w:eastAsia="Times New Roman" w:hAnsi="Arial" w:cs="Arial"/>
            <w:noProof/>
            <w:color w:val="000000" w:themeColor="text1"/>
            <w:sz w:val="24"/>
            <w:szCs w:val="24"/>
            <w:vertAlign w:val="superscript"/>
          </w:rPr>
          <w:t>133</w:t>
        </w:r>
      </w:hyperlink>
      <w:r w:rsidR="006F5C84" w:rsidRPr="00154A25">
        <w:rPr>
          <w:rFonts w:ascii="Arial" w:eastAsia="Times New Roman" w:hAnsi="Arial" w:cs="Arial"/>
          <w:noProof/>
          <w:color w:val="000000" w:themeColor="text1"/>
          <w:sz w:val="24"/>
          <w:szCs w:val="24"/>
          <w:vertAlign w:val="superscript"/>
        </w:rPr>
        <w:t>]</w:t>
      </w:r>
      <w:r w:rsidR="006F5C84" w:rsidRPr="00154A25">
        <w:rPr>
          <w:rFonts w:ascii="Arial" w:eastAsia="Times New Roman" w:hAnsi="Arial" w:cs="Arial"/>
          <w:noProof/>
          <w:color w:val="000000" w:themeColor="text1"/>
          <w:sz w:val="24"/>
          <w:szCs w:val="24"/>
          <w:vertAlign w:val="superscript"/>
        </w:rPr>
        <w:fldChar w:fldCharType="end"/>
      </w:r>
      <w:r w:rsidR="006F5C84" w:rsidRPr="00154A25">
        <w:rPr>
          <w:rFonts w:ascii="Arial" w:hAnsi="Arial" w:cs="Arial"/>
          <w:color w:val="000000" w:themeColor="text1"/>
          <w:sz w:val="24"/>
          <w:szCs w:val="24"/>
        </w:rPr>
        <w:t>.</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Because MTs display a wide range of behaviour</w:t>
      </w:r>
      <w:r w:rsidR="007D1AE9"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 a deterministic approach was applied for this model.</w:t>
      </w:r>
    </w:p>
    <w:p w:rsidR="009D5203"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 xml:space="preserve">Computational </w:t>
      </w:r>
      <w:r w:rsidR="007D1AE9" w:rsidRPr="00154A25">
        <w:rPr>
          <w:rFonts w:ascii="Arial" w:hAnsi="Arial" w:cs="Arial"/>
          <w:color w:val="000000" w:themeColor="text1"/>
          <w:sz w:val="24"/>
          <w:szCs w:val="24"/>
        </w:rPr>
        <w:t xml:space="preserve">dynamical </w:t>
      </w:r>
      <w:r w:rsidRPr="00154A25">
        <w:rPr>
          <w:rFonts w:ascii="Arial" w:hAnsi="Arial" w:cs="Arial"/>
          <w:color w:val="000000" w:themeColor="text1"/>
          <w:sz w:val="24"/>
          <w:szCs w:val="24"/>
        </w:rPr>
        <w:t>models can simulate changes to reactant concentrations or particle numbers over time.</w:t>
      </w:r>
      <w:r w:rsidR="00C11747" w:rsidRPr="00154A25">
        <w:rPr>
          <w:rFonts w:ascii="Arial" w:hAnsi="Arial" w:cs="Arial"/>
          <w:color w:val="000000" w:themeColor="text1"/>
          <w:sz w:val="24"/>
          <w:szCs w:val="24"/>
        </w:rPr>
        <w:t xml:space="preserve"> </w:t>
      </w:r>
      <w:r w:rsidR="007D1AE9" w:rsidRPr="00154A25">
        <w:rPr>
          <w:rFonts w:ascii="Arial" w:hAnsi="Arial" w:cs="Arial"/>
          <w:color w:val="000000" w:themeColor="text1"/>
          <w:sz w:val="24"/>
          <w:szCs w:val="24"/>
        </w:rPr>
        <w:t>By conserving moiety, c</w:t>
      </w:r>
      <w:r w:rsidRPr="00154A25">
        <w:rPr>
          <w:rFonts w:ascii="Arial" w:hAnsi="Arial" w:cs="Arial"/>
          <w:color w:val="000000" w:themeColor="text1"/>
          <w:sz w:val="24"/>
          <w:szCs w:val="24"/>
        </w:rPr>
        <w:t xml:space="preserve">hanges in MT-concentration </w:t>
      </w:r>
      <w:r w:rsidR="007D1AE9" w:rsidRPr="00154A25">
        <w:rPr>
          <w:rFonts w:ascii="Arial" w:hAnsi="Arial" w:cs="Arial"/>
          <w:color w:val="000000" w:themeColor="text1"/>
          <w:sz w:val="24"/>
          <w:szCs w:val="24"/>
        </w:rPr>
        <w:t xml:space="preserve">were matched by changes in free tubulin concentrations, and therefore </w:t>
      </w:r>
      <w:r w:rsidRPr="00154A25">
        <w:rPr>
          <w:rFonts w:ascii="Arial" w:hAnsi="Arial" w:cs="Arial"/>
          <w:color w:val="000000" w:themeColor="text1"/>
          <w:sz w:val="24"/>
          <w:szCs w:val="24"/>
        </w:rPr>
        <w:t>reflect</w:t>
      </w:r>
      <w:r w:rsidR="007D1AE9" w:rsidRPr="00154A25">
        <w:rPr>
          <w:rFonts w:ascii="Arial" w:hAnsi="Arial" w:cs="Arial"/>
          <w:color w:val="000000" w:themeColor="text1"/>
          <w:sz w:val="24"/>
          <w:szCs w:val="24"/>
        </w:rPr>
        <w:t>ed</w:t>
      </w:r>
      <w:r w:rsidRPr="00154A25">
        <w:rPr>
          <w:rFonts w:ascii="Arial" w:hAnsi="Arial" w:cs="Arial"/>
          <w:color w:val="000000" w:themeColor="text1"/>
          <w:sz w:val="24"/>
          <w:szCs w:val="24"/>
        </w:rPr>
        <w:t xml:space="preserve"> tubulin subunit assembly and disassembly</w:t>
      </w:r>
      <w:r w:rsidR="007D1AE9" w:rsidRPr="00154A25">
        <w:rPr>
          <w:rFonts w:ascii="Arial" w:hAnsi="Arial" w:cs="Arial"/>
          <w:color w:val="000000" w:themeColor="text1"/>
          <w:sz w:val="24"/>
          <w:szCs w:val="24"/>
        </w:rPr>
        <w:t>. C</w:t>
      </w:r>
      <w:r w:rsidRPr="00154A25">
        <w:rPr>
          <w:rFonts w:ascii="Arial" w:hAnsi="Arial" w:cs="Arial"/>
          <w:color w:val="000000" w:themeColor="text1"/>
          <w:sz w:val="24"/>
          <w:szCs w:val="24"/>
        </w:rPr>
        <w:t xml:space="preserve">oncentration based simulations were </w:t>
      </w:r>
      <w:r w:rsidR="00F31E32" w:rsidRPr="00154A25">
        <w:rPr>
          <w:rFonts w:ascii="Arial" w:hAnsi="Arial" w:cs="Arial"/>
          <w:color w:val="000000" w:themeColor="text1"/>
          <w:sz w:val="24"/>
          <w:szCs w:val="24"/>
        </w:rPr>
        <w:t>performed with this model</w:t>
      </w:r>
      <w:r w:rsidRPr="00154A25">
        <w:rPr>
          <w:rFonts w:ascii="Arial" w:hAnsi="Arial" w:cs="Arial"/>
          <w:color w:val="000000" w:themeColor="text1"/>
          <w:sz w:val="24"/>
          <w:szCs w:val="24"/>
        </w:rPr>
        <w:t>.</w:t>
      </w:r>
    </w:p>
    <w:p w:rsidR="009D5203"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Reactions involving non-participatory species have been omitted.</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For example, α-tubulin subunits make up one-half of the αβ-heterodimer but are not hydrolysed in MT-fibres and do not contribute to MAP recruitment and changes to MT-dynamic instability.</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Therefore processes involving α-tubulin, </w:t>
      </w:r>
      <w:r w:rsidR="007D1AE9" w:rsidRPr="00154A25">
        <w:rPr>
          <w:rFonts w:ascii="Arial" w:hAnsi="Arial" w:cs="Arial"/>
          <w:color w:val="000000" w:themeColor="text1"/>
          <w:sz w:val="24"/>
          <w:szCs w:val="24"/>
        </w:rPr>
        <w:t>such as</w:t>
      </w:r>
      <w:r w:rsidRPr="00154A25">
        <w:rPr>
          <w:rFonts w:ascii="Arial" w:hAnsi="Arial" w:cs="Arial"/>
          <w:color w:val="000000" w:themeColor="text1"/>
          <w:sz w:val="24"/>
          <w:szCs w:val="24"/>
        </w:rPr>
        <w:t xml:space="preserve"> αβ-</w:t>
      </w:r>
      <w:proofErr w:type="spellStart"/>
      <w:r w:rsidRPr="00154A25">
        <w:rPr>
          <w:rFonts w:ascii="Arial" w:hAnsi="Arial" w:cs="Arial"/>
          <w:color w:val="000000" w:themeColor="text1"/>
          <w:sz w:val="24"/>
          <w:szCs w:val="24"/>
        </w:rPr>
        <w:t>dimeri</w:t>
      </w:r>
      <w:r w:rsidR="008112B1" w:rsidRPr="00154A25">
        <w:rPr>
          <w:rFonts w:ascii="Arial" w:hAnsi="Arial" w:cs="Arial"/>
          <w:color w:val="000000" w:themeColor="text1"/>
          <w:sz w:val="24"/>
          <w:szCs w:val="24"/>
        </w:rPr>
        <w:t>s</w:t>
      </w:r>
      <w:r w:rsidRPr="00154A25">
        <w:rPr>
          <w:rFonts w:ascii="Arial" w:hAnsi="Arial" w:cs="Arial"/>
          <w:color w:val="000000" w:themeColor="text1"/>
          <w:sz w:val="24"/>
          <w:szCs w:val="24"/>
        </w:rPr>
        <w:t>ation</w:t>
      </w:r>
      <w:proofErr w:type="spellEnd"/>
      <w:r w:rsidRPr="00154A25">
        <w:rPr>
          <w:rFonts w:ascii="Arial" w:hAnsi="Arial" w:cs="Arial"/>
          <w:color w:val="000000" w:themeColor="text1"/>
          <w:sz w:val="24"/>
          <w:szCs w:val="24"/>
        </w:rPr>
        <w:t xml:space="preserve">, were not included in </w:t>
      </w:r>
      <w:r w:rsidR="00F31E32" w:rsidRPr="00154A25">
        <w:rPr>
          <w:rFonts w:ascii="Arial" w:hAnsi="Arial" w:cs="Arial"/>
          <w:color w:val="000000" w:themeColor="text1"/>
          <w:sz w:val="24"/>
          <w:szCs w:val="24"/>
        </w:rPr>
        <w:t xml:space="preserve">the </w:t>
      </w:r>
      <w:r w:rsidRPr="00154A25">
        <w:rPr>
          <w:rFonts w:ascii="Arial" w:hAnsi="Arial" w:cs="Arial"/>
          <w:color w:val="000000" w:themeColor="text1"/>
          <w:sz w:val="24"/>
          <w:szCs w:val="24"/>
        </w:rPr>
        <w:t>model design.</w:t>
      </w:r>
    </w:p>
    <w:p w:rsidR="009D5203"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Perturbation of MT-dynamic instability by MAP</w:t>
      </w:r>
      <w:r w:rsidR="00A32B05" w:rsidRPr="00154A25">
        <w:rPr>
          <w:rFonts w:ascii="Arial" w:hAnsi="Arial" w:cs="Arial"/>
          <w:color w:val="000000" w:themeColor="text1"/>
          <w:sz w:val="24"/>
          <w:szCs w:val="24"/>
        </w:rPr>
        <w:t>s</w:t>
      </w:r>
      <w:r w:rsidRPr="00154A25">
        <w:rPr>
          <w:rFonts w:ascii="Arial" w:hAnsi="Arial" w:cs="Arial"/>
          <w:color w:val="000000" w:themeColor="text1"/>
          <w:sz w:val="24"/>
          <w:szCs w:val="24"/>
        </w:rPr>
        <w:t xml:space="preserve"> was set at the dissociation step of the cycle.</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This assumption was based on experimental evidence from HCA</w:t>
      </w:r>
      <w:r w:rsidR="006F5C46" w:rsidRPr="00154A25">
        <w:rPr>
          <w:rFonts w:ascii="Arial" w:hAnsi="Arial" w:cs="Arial"/>
          <w:color w:val="000000" w:themeColor="text1"/>
          <w:sz w:val="24"/>
          <w:szCs w:val="24"/>
        </w:rPr>
        <w:t xml:space="preserve"> </w:t>
      </w:r>
      <w:r w:rsidR="006F5C46" w:rsidRPr="00154A25">
        <w:rPr>
          <w:rFonts w:ascii="Arial" w:hAnsi="Arial" w:cs="Arial"/>
          <w:color w:val="000000" w:themeColor="text1"/>
          <w:sz w:val="24"/>
          <w:szCs w:val="24"/>
        </w:rPr>
        <w:lastRenderedPageBreak/>
        <w:t>cellomics</w:t>
      </w:r>
      <w:r w:rsidR="00F31E32"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 which </w:t>
      </w:r>
      <w:r w:rsidR="00F31E32" w:rsidRPr="00154A25">
        <w:rPr>
          <w:rFonts w:ascii="Arial" w:hAnsi="Arial" w:cs="Arial"/>
          <w:color w:val="000000" w:themeColor="text1"/>
          <w:sz w:val="24"/>
          <w:szCs w:val="24"/>
        </w:rPr>
        <w:t xml:space="preserve">had demonstrated </w:t>
      </w:r>
      <w:r w:rsidRPr="00154A25">
        <w:rPr>
          <w:rFonts w:ascii="Arial" w:hAnsi="Arial" w:cs="Arial"/>
          <w:color w:val="000000" w:themeColor="text1"/>
          <w:sz w:val="24"/>
          <w:szCs w:val="24"/>
        </w:rPr>
        <w:t xml:space="preserve">a loss of MT fibre integrity </w:t>
      </w:r>
      <w:r w:rsidR="00F31E32" w:rsidRPr="00154A25">
        <w:rPr>
          <w:rFonts w:ascii="Arial" w:hAnsi="Arial" w:cs="Arial"/>
          <w:color w:val="000000" w:themeColor="text1"/>
          <w:sz w:val="24"/>
          <w:szCs w:val="24"/>
        </w:rPr>
        <w:t>following SCFA treatment</w:t>
      </w:r>
      <w:r w:rsidRPr="00154A25">
        <w:rPr>
          <w:rFonts w:ascii="Arial" w:hAnsi="Arial" w:cs="Arial"/>
          <w:color w:val="000000" w:themeColor="text1"/>
          <w:sz w:val="24"/>
          <w:szCs w:val="24"/>
        </w:rPr>
        <w:t>.</w:t>
      </w:r>
    </w:p>
    <w:p w:rsidR="009D5203"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The 3-step MT-dynamic instability cycle</w:t>
      </w:r>
      <w:r w:rsidR="00F31E32" w:rsidRPr="00154A25">
        <w:rPr>
          <w:rFonts w:ascii="Arial" w:hAnsi="Arial" w:cs="Arial"/>
          <w:color w:val="000000" w:themeColor="text1"/>
          <w:sz w:val="24"/>
          <w:szCs w:val="24"/>
        </w:rPr>
        <w:t xml:space="preserve"> model was adapted </w:t>
      </w:r>
      <w:r w:rsidRPr="00154A25">
        <w:rPr>
          <w:rFonts w:ascii="Arial" w:hAnsi="Arial" w:cs="Arial"/>
          <w:color w:val="000000" w:themeColor="text1"/>
          <w:sz w:val="24"/>
          <w:szCs w:val="24"/>
        </w:rPr>
        <w:t>from Tyson’s 2-species c</w:t>
      </w:r>
      <w:r w:rsidR="00CF49F9" w:rsidRPr="00154A25">
        <w:rPr>
          <w:rFonts w:ascii="Arial" w:hAnsi="Arial" w:cs="Arial"/>
          <w:color w:val="000000" w:themeColor="text1"/>
          <w:sz w:val="24"/>
          <w:szCs w:val="24"/>
        </w:rPr>
        <w:t>ell cycle</w:t>
      </w:r>
      <w:r w:rsidRPr="00154A25">
        <w:rPr>
          <w:rFonts w:ascii="Arial" w:hAnsi="Arial" w:cs="Arial"/>
          <w:color w:val="000000" w:themeColor="text1"/>
          <w:sz w:val="24"/>
          <w:szCs w:val="24"/>
        </w:rPr>
        <w:t xml:space="preserve"> model</w:t>
      </w:r>
      <w:r w:rsidR="006F5C84" w:rsidRPr="00154A25">
        <w:rPr>
          <w:rFonts w:ascii="Arial" w:hAnsi="Arial" w:cs="Arial"/>
          <w:color w:val="000000" w:themeColor="text1"/>
          <w:sz w:val="24"/>
          <w:szCs w:val="24"/>
        </w:rPr>
        <w:t xml:space="preserve"> </w:t>
      </w:r>
      <w:r w:rsidR="00F31E32"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and incorporated as a module into the pathway</w:t>
      </w:r>
      <w:r w:rsidR="006F5C84" w:rsidRPr="00154A25">
        <w:rPr>
          <w:rFonts w:ascii="Arial" w:hAnsi="Arial" w:cs="Arial"/>
          <w:color w:val="000000" w:themeColor="text1"/>
          <w:sz w:val="24"/>
          <w:szCs w:val="24"/>
        </w:rPr>
        <w:t xml:space="preserve"> </w:t>
      </w:r>
      <w:r w:rsidR="006F5C84" w:rsidRPr="00154A25">
        <w:rPr>
          <w:rFonts w:ascii="Arial" w:eastAsia="Times New Roman" w:hAnsi="Arial" w:cs="Arial"/>
          <w:noProof/>
          <w:color w:val="000000" w:themeColor="text1"/>
          <w:sz w:val="24"/>
          <w:szCs w:val="24"/>
          <w:vertAlign w:val="superscript"/>
        </w:rPr>
        <w:fldChar w:fldCharType="begin"/>
      </w:r>
      <w:r w:rsidR="006F5C84" w:rsidRPr="00154A25">
        <w:rPr>
          <w:rFonts w:ascii="Arial" w:eastAsia="Times New Roman" w:hAnsi="Arial" w:cs="Arial"/>
          <w:noProof/>
          <w:color w:val="000000" w:themeColor="text1"/>
          <w:sz w:val="24"/>
          <w:szCs w:val="24"/>
          <w:vertAlign w:val="superscript"/>
        </w:rPr>
        <w:instrText xml:space="preserve"> ADDIN EN.CITE &lt;EndNote&gt;&lt;Cite&gt;&lt;Author&gt;Tyson&lt;/Author&gt;&lt;Year&gt;1991&lt;/Year&gt;&lt;RecNum&gt;387&lt;/RecNum&gt;&lt;DisplayText&gt;[134]&lt;/DisplayText&gt;&lt;record&gt;&lt;rec-number&gt;387&lt;/rec-number&gt;&lt;foreign-keys&gt;&lt;key app="EN" db-id="rs5x295dudx293essv7vwts4r9tdvfzpa250"&gt;387&lt;/key&gt;&lt;/foreign-keys&gt;&lt;ref-type name="Journal Article"&gt;17&lt;/ref-type&gt;&lt;contributors&gt;&lt;authors&gt;&lt;author&gt;Tyson, J. J.&lt;/author&gt;&lt;/authors&gt;&lt;/contributors&gt;&lt;titles&gt;&lt;title&gt;Modeling the cell-division cycle - cdc2 and cyclin interactions&lt;/title&gt;&lt;secondary-title&gt;Proc Natl Acad Sci U S A&lt;/secondary-title&gt;&lt;/titles&gt;&lt;periodical&gt;&lt;full-title&gt;Proc Natl Acad Sci U S A&lt;/full-title&gt;&lt;abbr-1&gt;Proceedings of the National Academy of Sciences of the United States of America&lt;/abbr-1&gt;&lt;/periodical&gt;&lt;pages&gt;7328-7332&lt;/pages&gt;&lt;volume&gt;88&lt;/volume&gt;&lt;number&gt;16&lt;/number&gt;&lt;dates&gt;&lt;year&gt;1991&lt;/year&gt;&lt;pub-dates&gt;&lt;date&gt;Aug&lt;/date&gt;&lt;/pub-dates&gt;&lt;/dates&gt;&lt;isbn&gt;0027-8424&lt;/isbn&gt;&lt;accession-num&gt;WOS:A1991GB70100088&lt;/accession-num&gt;&lt;urls&gt;&lt;related-urls&gt;&lt;url&gt;&amp;lt;Go to ISI&amp;gt;://WOS:A1991GB70100088&lt;/url&gt;&lt;/related-urls&gt;&lt;/urls&gt;&lt;electronic-resource-num&gt;10.1073/pnas.88.16.7328&lt;/electronic-resource-num&gt;&lt;/record&gt;&lt;/Cite&gt;&lt;/EndNote&gt;</w:instrText>
      </w:r>
      <w:r w:rsidR="006F5C84" w:rsidRPr="00154A25">
        <w:rPr>
          <w:rFonts w:ascii="Arial" w:eastAsia="Times New Roman" w:hAnsi="Arial" w:cs="Arial"/>
          <w:noProof/>
          <w:color w:val="000000" w:themeColor="text1"/>
          <w:sz w:val="24"/>
          <w:szCs w:val="24"/>
          <w:vertAlign w:val="superscript"/>
        </w:rPr>
        <w:fldChar w:fldCharType="separate"/>
      </w:r>
      <w:r w:rsidR="006F5C84" w:rsidRPr="00154A25">
        <w:rPr>
          <w:rFonts w:ascii="Arial" w:eastAsia="Times New Roman" w:hAnsi="Arial" w:cs="Arial"/>
          <w:noProof/>
          <w:color w:val="000000" w:themeColor="text1"/>
          <w:sz w:val="24"/>
          <w:szCs w:val="24"/>
          <w:vertAlign w:val="superscript"/>
        </w:rPr>
        <w:t>[</w:t>
      </w:r>
      <w:hyperlink w:anchor="_ENREF_134" w:tooltip="Tyson, 1991 #387" w:history="1">
        <w:r w:rsidR="006F5C84" w:rsidRPr="00154A25">
          <w:rPr>
            <w:rFonts w:ascii="Arial" w:eastAsia="Times New Roman" w:hAnsi="Arial" w:cs="Arial"/>
            <w:noProof/>
            <w:color w:val="000000" w:themeColor="text1"/>
            <w:sz w:val="24"/>
            <w:szCs w:val="24"/>
            <w:vertAlign w:val="superscript"/>
          </w:rPr>
          <w:t>134</w:t>
        </w:r>
      </w:hyperlink>
      <w:r w:rsidR="006F5C84" w:rsidRPr="00154A25">
        <w:rPr>
          <w:rFonts w:ascii="Arial" w:eastAsia="Times New Roman" w:hAnsi="Arial" w:cs="Arial"/>
          <w:noProof/>
          <w:color w:val="000000" w:themeColor="text1"/>
          <w:sz w:val="24"/>
          <w:szCs w:val="24"/>
          <w:vertAlign w:val="superscript"/>
        </w:rPr>
        <w:t>]</w:t>
      </w:r>
      <w:r w:rsidR="006F5C84" w:rsidRPr="00154A25">
        <w:rPr>
          <w:rFonts w:ascii="Arial" w:eastAsia="Times New Roman" w:hAnsi="Arial" w:cs="Arial"/>
          <w:noProof/>
          <w:color w:val="000000" w:themeColor="text1"/>
          <w:sz w:val="24"/>
          <w:szCs w:val="24"/>
          <w:vertAlign w:val="superscript"/>
        </w:rPr>
        <w:fldChar w:fldCharType="end"/>
      </w:r>
      <w:r w:rsidRPr="00154A25">
        <w:rPr>
          <w:rFonts w:ascii="Arial" w:hAnsi="Arial" w:cs="Arial"/>
          <w:color w:val="000000" w:themeColor="text1"/>
          <w:sz w:val="24"/>
          <w:szCs w:val="24"/>
        </w:rPr>
        <w:t>.</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This established model has been extensively </w:t>
      </w:r>
      <w:r w:rsidR="00F31E32" w:rsidRPr="00154A25">
        <w:rPr>
          <w:rFonts w:ascii="Arial" w:hAnsi="Arial" w:cs="Arial"/>
          <w:color w:val="000000" w:themeColor="text1"/>
          <w:sz w:val="24"/>
          <w:szCs w:val="24"/>
        </w:rPr>
        <w:t>cited</w:t>
      </w:r>
      <w:r w:rsidRPr="00154A25">
        <w:rPr>
          <w:rFonts w:ascii="Arial" w:hAnsi="Arial" w:cs="Arial"/>
          <w:color w:val="000000" w:themeColor="text1"/>
          <w:sz w:val="24"/>
          <w:szCs w:val="24"/>
        </w:rPr>
        <w:t xml:space="preserve"> in </w:t>
      </w:r>
      <w:proofErr w:type="spellStart"/>
      <w:r w:rsidRPr="00154A25">
        <w:rPr>
          <w:rFonts w:ascii="Arial" w:hAnsi="Arial" w:cs="Arial"/>
          <w:color w:val="000000" w:themeColor="text1"/>
          <w:sz w:val="24"/>
          <w:szCs w:val="24"/>
        </w:rPr>
        <w:t>BioModels</w:t>
      </w:r>
      <w:proofErr w:type="spellEnd"/>
      <w:r w:rsidRPr="00154A25">
        <w:rPr>
          <w:rFonts w:ascii="Arial" w:hAnsi="Arial" w:cs="Arial"/>
          <w:color w:val="000000" w:themeColor="text1"/>
          <w:sz w:val="24"/>
          <w:szCs w:val="24"/>
        </w:rPr>
        <w:t xml:space="preserve"> and</w:t>
      </w:r>
      <w:r w:rsidR="00F31E32" w:rsidRPr="00154A25">
        <w:rPr>
          <w:rFonts w:ascii="Arial" w:hAnsi="Arial" w:cs="Arial"/>
          <w:color w:val="000000" w:themeColor="text1"/>
          <w:sz w:val="24"/>
          <w:szCs w:val="24"/>
        </w:rPr>
        <w:t xml:space="preserve"> subsequent</w:t>
      </w:r>
      <w:r w:rsidRPr="00154A25">
        <w:rPr>
          <w:rFonts w:ascii="Arial" w:hAnsi="Arial" w:cs="Arial"/>
          <w:color w:val="000000" w:themeColor="text1"/>
          <w:sz w:val="24"/>
          <w:szCs w:val="24"/>
        </w:rPr>
        <w:t xml:space="preserve"> publications</w:t>
      </w:r>
      <w:r w:rsidR="006F5C84" w:rsidRPr="00154A25">
        <w:rPr>
          <w:rFonts w:ascii="Arial" w:hAnsi="Arial" w:cs="Arial"/>
          <w:color w:val="000000" w:themeColor="text1"/>
          <w:sz w:val="24"/>
          <w:szCs w:val="24"/>
        </w:rPr>
        <w:t xml:space="preserve"> </w:t>
      </w:r>
      <w:r w:rsidR="006F5C84" w:rsidRPr="00154A25">
        <w:rPr>
          <w:rFonts w:ascii="Arial" w:eastAsia="Times New Roman" w:hAnsi="Arial" w:cs="Arial"/>
          <w:noProof/>
          <w:color w:val="000000" w:themeColor="text1"/>
          <w:sz w:val="24"/>
          <w:szCs w:val="24"/>
          <w:vertAlign w:val="superscript"/>
        </w:rPr>
        <w:fldChar w:fldCharType="begin"/>
      </w:r>
      <w:r w:rsidR="006F5C84" w:rsidRPr="00154A25">
        <w:rPr>
          <w:rFonts w:ascii="Arial" w:eastAsia="Times New Roman" w:hAnsi="Arial" w:cs="Arial"/>
          <w:noProof/>
          <w:color w:val="000000" w:themeColor="text1"/>
          <w:sz w:val="24"/>
          <w:szCs w:val="24"/>
          <w:vertAlign w:val="superscript"/>
        </w:rPr>
        <w:instrText xml:space="preserve"> ADDIN EN.CITE &lt;EndNote&gt;&lt;Cite&gt;&lt;Author&gt;BioModels-Database&lt;/Author&gt;&lt;Year&gt;2012&lt;/Year&gt;&lt;RecNum&gt;406&lt;/RecNum&gt;&lt;DisplayText&gt;[129]&lt;/DisplayText&gt;&lt;record&gt;&lt;rec-number&gt;406&lt;/rec-number&gt;&lt;foreign-keys&gt;&lt;key app="EN" db-id="rs5x295dudx293essv7vwts4r9tdvfzpa250"&gt;406&lt;/key&gt;&lt;/foreign-keys&gt;&lt;ref-type name="Online Database"&gt;45&lt;/ref-type&gt;&lt;contributors&gt;&lt;authors&gt;&lt;author&gt;BioModels-Database&lt;/author&gt;&lt;/authors&gt;&lt;/contributors&gt;&lt;titles&gt;&lt;title&gt;BioModels Database&lt;/title&gt;&lt;secondary-title&gt;EMBL-EBI&lt;/secondary-title&gt;&lt;/titles&gt;&lt;dates&gt;&lt;year&gt;2012&lt;/year&gt;&lt;/dates&gt;&lt;urls&gt;&lt;related-urls&gt;&lt;url&gt;http://www.ebi.ac.uk/biomodels-main/&lt;/url&gt;&lt;/related-urls&gt;&lt;/urls&gt;&lt;/record&gt;&lt;/Cite&gt;&lt;/EndNote&gt;</w:instrText>
      </w:r>
      <w:r w:rsidR="006F5C84" w:rsidRPr="00154A25">
        <w:rPr>
          <w:rFonts w:ascii="Arial" w:eastAsia="Times New Roman" w:hAnsi="Arial" w:cs="Arial"/>
          <w:noProof/>
          <w:color w:val="000000" w:themeColor="text1"/>
          <w:sz w:val="24"/>
          <w:szCs w:val="24"/>
          <w:vertAlign w:val="superscript"/>
        </w:rPr>
        <w:fldChar w:fldCharType="separate"/>
      </w:r>
      <w:r w:rsidR="006F5C84" w:rsidRPr="00154A25">
        <w:rPr>
          <w:rFonts w:ascii="Arial" w:eastAsia="Times New Roman" w:hAnsi="Arial" w:cs="Arial"/>
          <w:noProof/>
          <w:color w:val="000000" w:themeColor="text1"/>
          <w:sz w:val="24"/>
          <w:szCs w:val="24"/>
          <w:vertAlign w:val="superscript"/>
        </w:rPr>
        <w:t>[</w:t>
      </w:r>
      <w:hyperlink w:anchor="_ENREF_129" w:tooltip="BioModels-Database, 2012 #406" w:history="1">
        <w:r w:rsidR="006F5C84" w:rsidRPr="00154A25">
          <w:rPr>
            <w:rFonts w:ascii="Arial" w:eastAsia="Times New Roman" w:hAnsi="Arial" w:cs="Arial"/>
            <w:noProof/>
            <w:color w:val="000000" w:themeColor="text1"/>
            <w:sz w:val="24"/>
            <w:szCs w:val="24"/>
            <w:vertAlign w:val="superscript"/>
          </w:rPr>
          <w:t>129</w:t>
        </w:r>
      </w:hyperlink>
      <w:r w:rsidR="006F5C84" w:rsidRPr="00154A25">
        <w:rPr>
          <w:rFonts w:ascii="Arial" w:eastAsia="Times New Roman" w:hAnsi="Arial" w:cs="Arial"/>
          <w:noProof/>
          <w:color w:val="000000" w:themeColor="text1"/>
          <w:sz w:val="24"/>
          <w:szCs w:val="24"/>
          <w:vertAlign w:val="superscript"/>
        </w:rPr>
        <w:t>]</w:t>
      </w:r>
      <w:r w:rsidR="006F5C84" w:rsidRPr="00154A25">
        <w:rPr>
          <w:rFonts w:ascii="Arial" w:eastAsia="Times New Roman" w:hAnsi="Arial" w:cs="Arial"/>
          <w:noProof/>
          <w:color w:val="000000" w:themeColor="text1"/>
          <w:sz w:val="24"/>
          <w:szCs w:val="24"/>
          <w:vertAlign w:val="superscript"/>
        </w:rPr>
        <w:fldChar w:fldCharType="end"/>
      </w:r>
      <w:r w:rsidRPr="00154A25">
        <w:rPr>
          <w:rFonts w:ascii="Arial" w:hAnsi="Arial" w:cs="Arial"/>
          <w:color w:val="000000" w:themeColor="text1"/>
          <w:sz w:val="24"/>
          <w:szCs w:val="24"/>
        </w:rPr>
        <w:t>.</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Both </w:t>
      </w:r>
      <w:r w:rsidR="00F31E32" w:rsidRPr="00154A25">
        <w:rPr>
          <w:rFonts w:ascii="Arial" w:hAnsi="Arial" w:cs="Arial"/>
          <w:color w:val="000000" w:themeColor="text1"/>
          <w:sz w:val="24"/>
          <w:szCs w:val="24"/>
        </w:rPr>
        <w:t xml:space="preserve">the 2-step cell cycle model and simplified MT-dynamic instability </w:t>
      </w:r>
      <w:r w:rsidRPr="00154A25">
        <w:rPr>
          <w:rFonts w:ascii="Arial" w:hAnsi="Arial" w:cs="Arial"/>
          <w:color w:val="000000" w:themeColor="text1"/>
          <w:sz w:val="24"/>
          <w:szCs w:val="24"/>
        </w:rPr>
        <w:t>mechanism can be described by similar kinetic equations</w:t>
      </w:r>
      <w:r w:rsidR="004E2A6A" w:rsidRPr="00154A25">
        <w:rPr>
          <w:rFonts w:ascii="Arial" w:hAnsi="Arial" w:cs="Arial"/>
          <w:color w:val="000000" w:themeColor="text1"/>
          <w:sz w:val="24"/>
          <w:szCs w:val="24"/>
        </w:rPr>
        <w:t>. In addition,</w:t>
      </w:r>
      <w:r w:rsidRPr="00154A25">
        <w:rPr>
          <w:rFonts w:ascii="Arial" w:hAnsi="Arial" w:cs="Arial"/>
          <w:color w:val="000000" w:themeColor="text1"/>
          <w:sz w:val="24"/>
          <w:szCs w:val="24"/>
        </w:rPr>
        <w:t xml:space="preserve"> the rate-limited instability of the Tyson model drives spontaneous oscillations when constrained between upper and lower kinetic limits</w:t>
      </w:r>
      <w:r w:rsidR="004E2A6A" w:rsidRPr="00154A25">
        <w:rPr>
          <w:rFonts w:ascii="Arial" w:hAnsi="Arial" w:cs="Arial"/>
          <w:color w:val="000000" w:themeColor="text1"/>
          <w:sz w:val="24"/>
          <w:szCs w:val="24"/>
        </w:rPr>
        <w:t>, and</w:t>
      </w:r>
      <w:r w:rsidRPr="00154A25">
        <w:rPr>
          <w:rFonts w:ascii="Arial" w:hAnsi="Arial" w:cs="Arial"/>
          <w:color w:val="000000" w:themeColor="text1"/>
          <w:sz w:val="24"/>
          <w:szCs w:val="24"/>
        </w:rPr>
        <w:t xml:space="preserve"> changes to kinetic rate constants within these limits produce different behavioural responses.</w:t>
      </w:r>
      <w:r w:rsidR="00C11747" w:rsidRPr="00154A25">
        <w:rPr>
          <w:rFonts w:ascii="Arial" w:hAnsi="Arial" w:cs="Arial"/>
          <w:color w:val="000000" w:themeColor="text1"/>
          <w:sz w:val="24"/>
          <w:szCs w:val="24"/>
        </w:rPr>
        <w:t xml:space="preserve"> </w:t>
      </w:r>
      <w:r w:rsidR="004E2A6A" w:rsidRPr="00154A25">
        <w:rPr>
          <w:rFonts w:ascii="Arial" w:hAnsi="Arial" w:cs="Arial"/>
          <w:color w:val="000000" w:themeColor="text1"/>
          <w:sz w:val="24"/>
          <w:szCs w:val="24"/>
        </w:rPr>
        <w:t xml:space="preserve">These oscillations are similar to those describing </w:t>
      </w:r>
      <w:r w:rsidRPr="00154A25">
        <w:rPr>
          <w:rFonts w:ascii="Arial" w:hAnsi="Arial" w:cs="Arial"/>
          <w:color w:val="000000" w:themeColor="text1"/>
          <w:sz w:val="24"/>
          <w:szCs w:val="24"/>
        </w:rPr>
        <w:t>MT-dynamic instability</w:t>
      </w:r>
      <w:r w:rsidR="004E2A6A" w:rsidRPr="00154A25">
        <w:rPr>
          <w:rFonts w:ascii="Arial" w:hAnsi="Arial" w:cs="Arial"/>
          <w:color w:val="000000" w:themeColor="text1"/>
          <w:sz w:val="24"/>
          <w:szCs w:val="24"/>
        </w:rPr>
        <w:t xml:space="preserve"> and changes to input conditions can reflect increased or decreased stabilisation</w:t>
      </w:r>
      <w:r w:rsidRPr="00154A25">
        <w:rPr>
          <w:rFonts w:ascii="Arial" w:hAnsi="Arial" w:cs="Arial"/>
          <w:color w:val="000000" w:themeColor="text1"/>
          <w:sz w:val="24"/>
          <w:szCs w:val="24"/>
        </w:rPr>
        <w:t>.</w:t>
      </w:r>
    </w:p>
    <w:p w:rsidR="009D5203"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proofErr w:type="gramStart"/>
      <w:r w:rsidRPr="00154A25">
        <w:rPr>
          <w:rFonts w:ascii="Arial" w:hAnsi="Arial" w:cs="Arial"/>
          <w:color w:val="000000" w:themeColor="text1"/>
          <w:sz w:val="24"/>
          <w:szCs w:val="24"/>
        </w:rPr>
        <w:t>β-tubulin</w:t>
      </w:r>
      <w:proofErr w:type="gramEnd"/>
      <w:r w:rsidRPr="00154A25">
        <w:rPr>
          <w:rFonts w:ascii="Arial" w:hAnsi="Arial" w:cs="Arial"/>
          <w:color w:val="000000" w:themeColor="text1"/>
          <w:sz w:val="24"/>
          <w:szCs w:val="24"/>
        </w:rPr>
        <w:t xml:space="preserve"> isotypes were both participants and indirect modifiers of MT-dynamic instability, </w:t>
      </w:r>
      <w:r w:rsidR="00C11747" w:rsidRPr="00154A25">
        <w:rPr>
          <w:rFonts w:ascii="Arial" w:hAnsi="Arial" w:cs="Arial"/>
          <w:i/>
          <w:color w:val="000000" w:themeColor="text1"/>
          <w:sz w:val="24"/>
          <w:szCs w:val="24"/>
        </w:rPr>
        <w:t>via</w:t>
      </w:r>
      <w:r w:rsidRPr="00154A25">
        <w:rPr>
          <w:rFonts w:ascii="Arial" w:hAnsi="Arial" w:cs="Arial"/>
          <w:color w:val="000000" w:themeColor="text1"/>
          <w:sz w:val="24"/>
          <w:szCs w:val="24"/>
        </w:rPr>
        <w:t xml:space="preserve"> their recruitment of MAP</w:t>
      </w:r>
      <w:r w:rsidR="00991C7B" w:rsidRPr="00154A25">
        <w:rPr>
          <w:rFonts w:ascii="Arial" w:hAnsi="Arial" w:cs="Arial"/>
          <w:color w:val="000000" w:themeColor="text1"/>
          <w:sz w:val="24"/>
          <w:szCs w:val="24"/>
        </w:rPr>
        <w:t>s</w:t>
      </w:r>
      <w:r w:rsidRPr="00154A25">
        <w:rPr>
          <w:rFonts w:ascii="Arial" w:hAnsi="Arial" w:cs="Arial"/>
          <w:color w:val="000000" w:themeColor="text1"/>
          <w:sz w:val="24"/>
          <w:szCs w:val="24"/>
        </w:rPr>
        <w:t>.</w:t>
      </w:r>
    </w:p>
    <w:p w:rsidR="009D5203"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Parameter matching was carried out at the β-tubulin synthesis step.</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There were no pre-conceptions as to how </w:t>
      </w:r>
      <w:r w:rsidR="004E2A6A" w:rsidRPr="00154A25">
        <w:rPr>
          <w:rFonts w:ascii="Arial" w:hAnsi="Arial" w:cs="Arial"/>
          <w:color w:val="000000" w:themeColor="text1"/>
          <w:sz w:val="24"/>
          <w:szCs w:val="24"/>
        </w:rPr>
        <w:t>these changes in</w:t>
      </w:r>
      <w:r w:rsidRPr="00154A25">
        <w:rPr>
          <w:rFonts w:ascii="Arial" w:hAnsi="Arial" w:cs="Arial"/>
          <w:color w:val="000000" w:themeColor="text1"/>
          <w:sz w:val="24"/>
          <w:szCs w:val="24"/>
        </w:rPr>
        <w:t xml:space="preserve"> β-tubulin isotype expression rates would affect the simulated behaviour of </w:t>
      </w:r>
      <w:r w:rsidR="004E2A6A" w:rsidRPr="00154A25">
        <w:rPr>
          <w:rFonts w:ascii="Arial" w:hAnsi="Arial" w:cs="Arial"/>
          <w:color w:val="000000" w:themeColor="text1"/>
          <w:sz w:val="24"/>
          <w:szCs w:val="24"/>
        </w:rPr>
        <w:t xml:space="preserve">the </w:t>
      </w:r>
      <w:r w:rsidRPr="00154A25">
        <w:rPr>
          <w:rFonts w:ascii="Arial" w:hAnsi="Arial" w:cs="Arial"/>
          <w:color w:val="000000" w:themeColor="text1"/>
          <w:sz w:val="24"/>
          <w:szCs w:val="24"/>
        </w:rPr>
        <w:t>MT-dynamic instability</w:t>
      </w:r>
      <w:r w:rsidR="004E2A6A" w:rsidRPr="00154A25">
        <w:rPr>
          <w:rFonts w:ascii="Arial" w:hAnsi="Arial" w:cs="Arial"/>
          <w:color w:val="000000" w:themeColor="text1"/>
          <w:sz w:val="24"/>
          <w:szCs w:val="24"/>
        </w:rPr>
        <w:t xml:space="preserve"> model. This ensured</w:t>
      </w:r>
      <w:r w:rsidRPr="00154A25">
        <w:rPr>
          <w:rFonts w:ascii="Arial" w:hAnsi="Arial" w:cs="Arial"/>
          <w:color w:val="000000" w:themeColor="text1"/>
          <w:sz w:val="24"/>
          <w:szCs w:val="24"/>
        </w:rPr>
        <w:t xml:space="preserve"> </w:t>
      </w:r>
      <w:r w:rsidR="004E2A6A" w:rsidRPr="00154A25">
        <w:rPr>
          <w:rFonts w:ascii="Arial" w:hAnsi="Arial" w:cs="Arial"/>
          <w:color w:val="000000" w:themeColor="text1"/>
          <w:sz w:val="24"/>
          <w:szCs w:val="24"/>
        </w:rPr>
        <w:t xml:space="preserve">that </w:t>
      </w:r>
      <w:r w:rsidR="00506039" w:rsidRPr="00154A25">
        <w:rPr>
          <w:rFonts w:ascii="Arial" w:hAnsi="Arial" w:cs="Arial"/>
          <w:color w:val="000000" w:themeColor="text1"/>
          <w:sz w:val="24"/>
          <w:szCs w:val="24"/>
        </w:rPr>
        <w:t xml:space="preserve">comparisons with </w:t>
      </w:r>
      <w:r w:rsidRPr="00154A25">
        <w:rPr>
          <w:rFonts w:ascii="Arial" w:hAnsi="Arial" w:cs="Arial"/>
          <w:color w:val="000000" w:themeColor="text1"/>
          <w:sz w:val="24"/>
          <w:szCs w:val="24"/>
        </w:rPr>
        <w:t>reported experimental observations</w:t>
      </w:r>
      <w:r w:rsidR="00506039" w:rsidRPr="00154A25">
        <w:rPr>
          <w:rFonts w:ascii="Arial" w:hAnsi="Arial" w:cs="Arial"/>
          <w:color w:val="000000" w:themeColor="text1"/>
          <w:sz w:val="24"/>
          <w:szCs w:val="24"/>
        </w:rPr>
        <w:t xml:space="preserve"> were objective</w:t>
      </w:r>
      <w:r w:rsidRPr="00154A25">
        <w:rPr>
          <w:rFonts w:ascii="Arial" w:hAnsi="Arial" w:cs="Arial"/>
          <w:color w:val="000000" w:themeColor="text1"/>
          <w:sz w:val="24"/>
          <w:szCs w:val="24"/>
        </w:rPr>
        <w:t>.</w:t>
      </w:r>
    </w:p>
    <w:p w:rsidR="009D5203" w:rsidRPr="00154A25" w:rsidRDefault="009D5203" w:rsidP="001412D1">
      <w:pPr>
        <w:pStyle w:val="ListParagraph"/>
        <w:numPr>
          <w:ilvl w:val="0"/>
          <w:numId w:val="9"/>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The following abbreviations were adopted:</w:t>
      </w:r>
      <w:r w:rsidR="00C11747" w:rsidRPr="00154A25">
        <w:rPr>
          <w:rFonts w:ascii="Arial" w:hAnsi="Arial" w:cs="Arial"/>
          <w:color w:val="000000" w:themeColor="text1"/>
          <w:sz w:val="24"/>
          <w:szCs w:val="24"/>
        </w:rPr>
        <w:t xml:space="preserve"> </w:t>
      </w:r>
      <w:proofErr w:type="spellStart"/>
      <w:r w:rsidRPr="00154A25">
        <w:rPr>
          <w:rFonts w:ascii="Arial" w:hAnsi="Arial" w:cs="Arial"/>
          <w:color w:val="000000" w:themeColor="text1"/>
          <w:sz w:val="24"/>
          <w:szCs w:val="24"/>
        </w:rPr>
        <w:t>Tu</w:t>
      </w:r>
      <w:proofErr w:type="spellEnd"/>
      <w:r w:rsidRPr="00154A25">
        <w:rPr>
          <w:rFonts w:ascii="Arial" w:hAnsi="Arial" w:cs="Arial"/>
          <w:color w:val="000000" w:themeColor="text1"/>
          <w:sz w:val="24"/>
          <w:szCs w:val="24"/>
        </w:rPr>
        <w:t xml:space="preserve">-GTP, (the GTP form of tubulin subunits); </w:t>
      </w:r>
      <w:proofErr w:type="spellStart"/>
      <w:r w:rsidRPr="00154A25">
        <w:rPr>
          <w:rFonts w:ascii="Arial" w:hAnsi="Arial" w:cs="Arial"/>
          <w:color w:val="000000" w:themeColor="text1"/>
          <w:sz w:val="24"/>
          <w:szCs w:val="24"/>
        </w:rPr>
        <w:t>Tu</w:t>
      </w:r>
      <w:proofErr w:type="spellEnd"/>
      <w:r w:rsidRPr="00154A25">
        <w:rPr>
          <w:rFonts w:ascii="Arial" w:hAnsi="Arial" w:cs="Arial"/>
          <w:color w:val="000000" w:themeColor="text1"/>
          <w:sz w:val="24"/>
          <w:szCs w:val="24"/>
        </w:rPr>
        <w:t>-GDP, (the GDP form of tubulin subunits</w:t>
      </w:r>
      <w:r w:rsidR="00506039"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 </w:t>
      </w:r>
      <w:proofErr w:type="spellStart"/>
      <w:r w:rsidRPr="00154A25">
        <w:rPr>
          <w:rFonts w:ascii="Arial" w:hAnsi="Arial" w:cs="Arial"/>
          <w:i/>
          <w:color w:val="000000" w:themeColor="text1"/>
          <w:sz w:val="24"/>
          <w:szCs w:val="24"/>
        </w:rPr>
        <w:t>Tubb</w:t>
      </w:r>
      <w:proofErr w:type="spellEnd"/>
      <w:r w:rsidRPr="00154A25">
        <w:rPr>
          <w:rFonts w:ascii="Arial" w:hAnsi="Arial" w:cs="Arial"/>
          <w:i/>
          <w:color w:val="000000" w:themeColor="text1"/>
          <w:sz w:val="24"/>
          <w:szCs w:val="24"/>
        </w:rPr>
        <w:t xml:space="preserve"> r</w:t>
      </w:r>
      <w:r w:rsidRPr="00154A25">
        <w:rPr>
          <w:rFonts w:ascii="Arial" w:hAnsi="Arial" w:cs="Arial"/>
          <w:color w:val="000000" w:themeColor="text1"/>
          <w:sz w:val="24"/>
          <w:szCs w:val="24"/>
        </w:rPr>
        <w:t xml:space="preserve">efers to the combined weighted concentration of the differentially regulated β-tubulin isotypes (β3-tubulin, </w:t>
      </w:r>
      <w:r w:rsidR="003A5C91" w:rsidRPr="00154A25">
        <w:rPr>
          <w:rFonts w:ascii="Arial" w:hAnsi="Arial" w:cs="Arial"/>
          <w:color w:val="000000" w:themeColor="text1"/>
          <w:sz w:val="24"/>
          <w:szCs w:val="24"/>
        </w:rPr>
        <w:t>β2c-tubulin</w:t>
      </w:r>
      <w:r w:rsidRPr="00154A25">
        <w:rPr>
          <w:rFonts w:ascii="Arial" w:hAnsi="Arial" w:cs="Arial"/>
          <w:color w:val="000000" w:themeColor="text1"/>
          <w:sz w:val="24"/>
          <w:szCs w:val="24"/>
        </w:rPr>
        <w:t xml:space="preserve">, </w:t>
      </w:r>
      <w:proofErr w:type="gramStart"/>
      <w:r w:rsidRPr="00154A25">
        <w:rPr>
          <w:rFonts w:ascii="Arial" w:hAnsi="Arial" w:cs="Arial"/>
          <w:color w:val="000000" w:themeColor="text1"/>
          <w:sz w:val="24"/>
          <w:szCs w:val="24"/>
        </w:rPr>
        <w:t>β1</w:t>
      </w:r>
      <w:proofErr w:type="gramEnd"/>
      <w:r w:rsidRPr="00154A25">
        <w:rPr>
          <w:rFonts w:ascii="Arial" w:hAnsi="Arial" w:cs="Arial"/>
          <w:color w:val="000000" w:themeColor="text1"/>
          <w:sz w:val="24"/>
          <w:szCs w:val="24"/>
        </w:rPr>
        <w:t>-tubulin) according to their relative abundance in colon epithelial cells.</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This is described in detail in the </w:t>
      </w:r>
      <w:r w:rsidR="00506039" w:rsidRPr="00154A25">
        <w:rPr>
          <w:rFonts w:ascii="Arial" w:hAnsi="Arial" w:cs="Arial"/>
          <w:color w:val="000000" w:themeColor="text1"/>
          <w:sz w:val="24"/>
          <w:szCs w:val="24"/>
        </w:rPr>
        <w:t>c</w:t>
      </w:r>
      <w:r w:rsidRPr="00154A25">
        <w:rPr>
          <w:rFonts w:ascii="Arial" w:hAnsi="Arial" w:cs="Arial"/>
          <w:color w:val="000000" w:themeColor="text1"/>
          <w:sz w:val="24"/>
          <w:szCs w:val="24"/>
        </w:rPr>
        <w:t>onversion section.</w:t>
      </w:r>
    </w:p>
    <w:p w:rsidR="009D5203"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72" w:name="_Toc351362908"/>
      <w:bookmarkStart w:id="273" w:name="_Toc362832864"/>
      <w:r w:rsidRPr="00154A25">
        <w:rPr>
          <w:rFonts w:ascii="Arial" w:eastAsia="Times New Roman" w:hAnsi="Arial" w:cs="Arial"/>
          <w:b w:val="0"/>
          <w:i/>
          <w:color w:val="000000" w:themeColor="text1"/>
          <w:sz w:val="24"/>
        </w:rPr>
        <w:lastRenderedPageBreak/>
        <w:t>8.3</w:t>
      </w:r>
      <w:r w:rsidR="009A0EF8" w:rsidRPr="00154A25">
        <w:rPr>
          <w:rFonts w:ascii="Arial" w:eastAsia="Times New Roman" w:hAnsi="Arial" w:cs="Arial"/>
          <w:b w:val="0"/>
          <w:i/>
          <w:color w:val="000000" w:themeColor="text1"/>
          <w:sz w:val="24"/>
        </w:rPr>
        <w:t xml:space="preserve">.2. </w:t>
      </w:r>
      <w:r w:rsidR="009D5203" w:rsidRPr="00154A25">
        <w:rPr>
          <w:rFonts w:ascii="Arial" w:eastAsia="Times New Roman" w:hAnsi="Arial" w:cs="Arial"/>
          <w:b w:val="0"/>
          <w:i/>
          <w:color w:val="000000" w:themeColor="text1"/>
          <w:sz w:val="24"/>
        </w:rPr>
        <w:t xml:space="preserve">Kinetic </w:t>
      </w:r>
      <w:r w:rsidR="001E1728" w:rsidRPr="00154A25">
        <w:rPr>
          <w:rFonts w:ascii="Arial" w:eastAsia="Times New Roman" w:hAnsi="Arial" w:cs="Arial"/>
          <w:b w:val="0"/>
          <w:i/>
          <w:color w:val="000000" w:themeColor="text1"/>
          <w:sz w:val="24"/>
        </w:rPr>
        <w:t>e</w:t>
      </w:r>
      <w:r w:rsidR="009D5203" w:rsidRPr="00154A25">
        <w:rPr>
          <w:rFonts w:ascii="Arial" w:eastAsia="Times New Roman" w:hAnsi="Arial" w:cs="Arial"/>
          <w:b w:val="0"/>
          <w:i/>
          <w:color w:val="000000" w:themeColor="text1"/>
          <w:sz w:val="24"/>
        </w:rPr>
        <w:t>quations (ODE)</w:t>
      </w:r>
      <w:bookmarkEnd w:id="272"/>
      <w:bookmarkEnd w:id="273"/>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Irreversible mass action-based kinetics </w:t>
      </w:r>
      <w:r w:rsidR="00EF65C2" w:rsidRPr="00154A25">
        <w:rPr>
          <w:rFonts w:ascii="Arial" w:hAnsi="Arial" w:cs="Arial"/>
          <w:color w:val="000000" w:themeColor="text1"/>
          <w:sz w:val="24"/>
        </w:rPr>
        <w:t xml:space="preserve">were applied to </w:t>
      </w:r>
      <w:r w:rsidRPr="00154A25">
        <w:rPr>
          <w:rFonts w:ascii="Arial" w:hAnsi="Arial" w:cs="Arial"/>
          <w:color w:val="000000" w:themeColor="text1"/>
          <w:sz w:val="24"/>
        </w:rPr>
        <w:t>describe the forward and backward reactions for acetylation, deacetylation and phosphorylation reactions</w:t>
      </w:r>
      <w:r w:rsidR="00506039" w:rsidRPr="00154A25">
        <w:rPr>
          <w:rFonts w:ascii="Arial" w:hAnsi="Arial" w:cs="Arial"/>
          <w:color w:val="000000" w:themeColor="text1"/>
          <w:sz w:val="24"/>
        </w:rPr>
        <w:t xml:space="preserve">. Synthesis of </w:t>
      </w:r>
      <w:r w:rsidRPr="00154A25">
        <w:rPr>
          <w:rFonts w:ascii="Arial" w:hAnsi="Arial" w:cs="Arial"/>
          <w:color w:val="000000" w:themeColor="text1"/>
          <w:sz w:val="24"/>
        </w:rPr>
        <w:t>β-tubulin was described as constant flux</w:t>
      </w:r>
      <w:r w:rsidR="006F5C84" w:rsidRPr="00154A25">
        <w:rPr>
          <w:rFonts w:ascii="Arial" w:hAnsi="Arial" w:cs="Arial"/>
          <w:color w:val="000000" w:themeColor="text1"/>
          <w:sz w:val="24"/>
        </w:rPr>
        <w:t xml:space="preserve"> </w:t>
      </w:r>
      <w:r w:rsidR="00CF21C1" w:rsidRPr="00154A25">
        <w:rPr>
          <w:rFonts w:ascii="Arial" w:hAnsi="Arial" w:cs="Arial"/>
          <w:noProof/>
          <w:color w:val="000000" w:themeColor="text1"/>
          <w:sz w:val="24"/>
          <w:vertAlign w:val="superscript"/>
        </w:rPr>
        <w:fldChar w:fldCharType="begin">
          <w:fldData xml:space="preserve">PEVuZE5vdGU+PENpdGU+PEF1dGhvcj5TY2h1bHo8L0F1dGhvcj48WWVhcj4yMDA5PC9ZZWFyPjxS
ZWNOdW0+NDE4PC9SZWNOdW0+PERpc3BsYXlUZXh0PlsxMzUsIDEzNl08L0Rpc3BsYXlUZXh0Pjxy
ZWNvcmQ+PHJlYy1udW1iZXI+NDE4PC9yZWMtbnVtYmVyPjxmb3JlaWduLWtleXM+PGtleSBhcHA9
IkVOIiBkYi1pZD0icnM1eDI5NWR1ZHgyOTNlc3N2N3Z3dHM0cjl0ZHZmenBhMjUwIj40MTg8L2tl
eT48L2ZvcmVpZ24ta2V5cz48cmVmLXR5cGUgbmFtZT0iSm91cm5hbCBBcnRpY2xlIj4xNzwvcmVm
LXR5cGU+PGNvbnRyaWJ1dG9ycz48YXV0aG9ycz48YXV0aG9yPlNjaHVseiwgRWRkYSBHLjwvYXV0
aG9yPjxhdXRob3I+TWFyaWFuaSwgTHVjYTwvYXV0aG9yPjxhdXRob3I+UmFkYnJ1Y2gsIEFuZHJl
YXM8L2F1dGhvcj48YXV0aG9yPkhvZWZlciwgVGhvbWFzPC9hdXRob3I+PC9hdXRob3JzPjwvY29u
dHJpYnV0b3JzPjx0aXRsZXM+PHRpdGxlPlNlcXVlbnRpYWwgUG9sYXJpemF0aW9uIGFuZCBJbXBy
aW50aW5nIG9mIFR5cGUgMSBUIEhlbHBlciBMeW1waG9jeXRlcyBieSBJbnRlcmZlcm9uLWdhbW1h
IGFuZCBJbnRlcmxldWtpbi0xMjwvdGl0bGU+PHNlY29uZGFyeS10aXRsZT5JbW11bml0eTwvc2Vj
b25kYXJ5LXRpdGxlPjwvdGl0bGVzPjxwZXJpb2RpY2FsPjxmdWxsLXRpdGxlPkltbXVuaXR5PC9m
dWxsLXRpdGxlPjwvcGVyaW9kaWNhbD48cGFnZXM+NjczLTY4MzwvcGFnZXM+PHZvbHVtZT4zMDwv
dm9sdW1lPjxudW1iZXI+NTwvbnVtYmVyPjxkYXRlcz48eWVhcj4yMDA5PC95ZWFyPjxwdWItZGF0
ZXM+PGRhdGU+TWF5IDIyPC9kYXRlPjwvcHViLWRhdGVzPjwvZGF0ZXM+PGlzYm4+MTA3NC03NjEz
PC9pc2JuPjxhY2Nlc3Npb24tbnVtPldPUzowMDAyNjYzNTY5MDAwMTA8L2FjY2Vzc2lvbi1udW0+
PHVybHM+PHJlbGF0ZWQtdXJscz48dXJsPiZsdDtHbyB0byBJU0kmZ3Q7Oi8vV09TOjAwMDI2NjM1
NjkwMDAxMDwvdXJsPjwvcmVsYXRlZC11cmxzPjwvdXJscz48ZWxlY3Ryb25pYy1yZXNvdXJjZS1u
dW0+MTAuMTAxNi9qLmltbXVuaS4yMDA5LjAzLjAxMzwvZWxlY3Ryb25pYy1yZXNvdXJjZS1udW0+
PC9yZWNvcmQ+PC9DaXRlPjxDaXRlPjxBdXRob3I+Q2hlbjwvQXV0aG9yPjxZZWFyPjIwMDQ8L1ll
YXI+PFJlY051bT40MTQ8L1JlY051bT48cmVjb3JkPjxyZWMtbnVtYmVyPjQxNDwvcmVjLW51bWJl
cj48Zm9yZWlnbi1rZXlzPjxrZXkgYXBwPSJFTiIgZGItaWQ9InJzNXgyOTVkdWR4MjkzZXNzdjd2
d3RzNHI5dGR2ZnpwYTI1MCI+NDE0PC9rZXk+PC9mb3JlaWduLWtleXM+PHJlZi10eXBlIG5hbWU9
IkpvdXJuYWwgQXJ0aWNsZSI+MTc8L3JlZi10eXBlPjxjb250cmlidXRvcnM+PGF1dGhvcnM+PGF1
dGhvcj5DaGVuLCBLLiBDLjwvYXV0aG9yPjxhdXRob3I+Q2Fsem9uZSwgTC48L2F1dGhvcj48YXV0
aG9yPkNzaWthc3otTmFneSwgQS48L2F1dGhvcj48YXV0aG9yPkNyb3NzLCBGLiBSLjwvYXV0aG9y
PjxhdXRob3I+Tm92YWssIEIuPC9hdXRob3I+PGF1dGhvcj5UeXNvbiwgSi4gSi48L2F1dGhvcj48
L2F1dGhvcnM+PC9jb250cmlidXRvcnM+PHRpdGxlcz48dGl0bGU+SW50ZWdyYXRpdmUgYW5hbHlz
aXMgb2YgY2VsbCBjeWNsZSBjb250cm9sIGluIGJ1ZGRpbmcgeWVhc3Q8L3RpdGxlPjxzZWNvbmRh
cnktdGl0bGU+TW9sZWN1bGFyIEJpb2xvZ3kgb2YgdGhlIENlbGw8L3NlY29uZGFyeS10aXRsZT48
L3RpdGxlcz48cGVyaW9kaWNhbD48ZnVsbC10aXRsZT5Nb2xlY3VsYXIgQmlvbG9neSBvZiB0aGUg
Q2VsbDwvZnVsbC10aXRsZT48L3BlcmlvZGljYWw+PHBhZ2VzPjM4NDEtMzg2MjwvcGFnZXM+PHZv
bHVtZT4xNTwvdm9sdW1lPjxudW1iZXI+ODwvbnVtYmVyPjxkYXRlcz48eWVhcj4yMDA0PC95ZWFy
PjxwdWItZGF0ZXM+PGRhdGU+QXVnPC9kYXRlPjwvcHViLWRhdGVzPjwvZGF0ZXM+PGlzYm4+MTA1
OS0xNTI0PC9pc2JuPjxhY2Nlc3Npb24tbnVtPldPUzowMDAyMjI5NTE1MDAwMjk8L2FjY2Vzc2lv
bi1udW0+PHVybHM+PHJlbGF0ZWQtdXJscz48dXJsPiZsdDtHbyB0byBJU0kmZ3Q7Oi8vV09TOjAw
MDIyMjk1MTUwMDAyOTwvdXJsPjwvcmVsYXRlZC11cmxzPjwvdXJscz48ZWxlY3Ryb25pYy1yZXNv
dXJjZS1udW0+MTAuMTA5MS9tYmMuRTAzLTExLTA3OTQ8L2VsZWN0cm9uaWMtcmVzb3VyY2UtbnVt
PjwvcmVjb3JkPjwvQ2l0ZT48L0VuZE5vdGU+AG==
</w:fldData>
        </w:fldChar>
      </w:r>
      <w:r w:rsidR="00CE58DC" w:rsidRPr="00154A25">
        <w:rPr>
          <w:rFonts w:ascii="Arial" w:hAnsi="Arial" w:cs="Arial"/>
          <w:noProof/>
          <w:color w:val="000000" w:themeColor="text1"/>
          <w:sz w:val="24"/>
          <w:vertAlign w:val="superscript"/>
        </w:rPr>
        <w:instrText xml:space="preserve"> ADDIN EN.CITE </w:instrText>
      </w:r>
      <w:r w:rsidR="00CE58DC" w:rsidRPr="00154A25">
        <w:rPr>
          <w:rFonts w:ascii="Arial" w:hAnsi="Arial" w:cs="Arial"/>
          <w:noProof/>
          <w:color w:val="000000" w:themeColor="text1"/>
          <w:sz w:val="24"/>
          <w:vertAlign w:val="superscript"/>
        </w:rPr>
        <w:fldChar w:fldCharType="begin">
          <w:fldData xml:space="preserve">PEVuZE5vdGU+PENpdGU+PEF1dGhvcj5TY2h1bHo8L0F1dGhvcj48WWVhcj4yMDA5PC9ZZWFyPjxS
ZWNOdW0+NDE4PC9SZWNOdW0+PERpc3BsYXlUZXh0PlsxMzUsIDEzNl08L0Rpc3BsYXlUZXh0Pjxy
ZWNvcmQ+PHJlYy1udW1iZXI+NDE4PC9yZWMtbnVtYmVyPjxmb3JlaWduLWtleXM+PGtleSBhcHA9
IkVOIiBkYi1pZD0icnM1eDI5NWR1ZHgyOTNlc3N2N3Z3dHM0cjl0ZHZmenBhMjUwIj40MTg8L2tl
eT48L2ZvcmVpZ24ta2V5cz48cmVmLXR5cGUgbmFtZT0iSm91cm5hbCBBcnRpY2xlIj4xNzwvcmVm
LXR5cGU+PGNvbnRyaWJ1dG9ycz48YXV0aG9ycz48YXV0aG9yPlNjaHVseiwgRWRkYSBHLjwvYXV0
aG9yPjxhdXRob3I+TWFyaWFuaSwgTHVjYTwvYXV0aG9yPjxhdXRob3I+UmFkYnJ1Y2gsIEFuZHJl
YXM8L2F1dGhvcj48YXV0aG9yPkhvZWZlciwgVGhvbWFzPC9hdXRob3I+PC9hdXRob3JzPjwvY29u
dHJpYnV0b3JzPjx0aXRsZXM+PHRpdGxlPlNlcXVlbnRpYWwgUG9sYXJpemF0aW9uIGFuZCBJbXBy
aW50aW5nIG9mIFR5cGUgMSBUIEhlbHBlciBMeW1waG9jeXRlcyBieSBJbnRlcmZlcm9uLWdhbW1h
IGFuZCBJbnRlcmxldWtpbi0xMjwvdGl0bGU+PHNlY29uZGFyeS10aXRsZT5JbW11bml0eTwvc2Vj
b25kYXJ5LXRpdGxlPjwvdGl0bGVzPjxwZXJpb2RpY2FsPjxmdWxsLXRpdGxlPkltbXVuaXR5PC9m
dWxsLXRpdGxlPjwvcGVyaW9kaWNhbD48cGFnZXM+NjczLTY4MzwvcGFnZXM+PHZvbHVtZT4zMDwv
dm9sdW1lPjxudW1iZXI+NTwvbnVtYmVyPjxkYXRlcz48eWVhcj4yMDA5PC95ZWFyPjxwdWItZGF0
ZXM+PGRhdGU+TWF5IDIyPC9kYXRlPjwvcHViLWRhdGVzPjwvZGF0ZXM+PGlzYm4+MTA3NC03NjEz
PC9pc2JuPjxhY2Nlc3Npb24tbnVtPldPUzowMDAyNjYzNTY5MDAwMTA8L2FjY2Vzc2lvbi1udW0+
PHVybHM+PHJlbGF0ZWQtdXJscz48dXJsPiZsdDtHbyB0byBJU0kmZ3Q7Oi8vV09TOjAwMDI2NjM1
NjkwMDAxMDwvdXJsPjwvcmVsYXRlZC11cmxzPjwvdXJscz48ZWxlY3Ryb25pYy1yZXNvdXJjZS1u
dW0+MTAuMTAxNi9qLmltbXVuaS4yMDA5LjAzLjAxMzwvZWxlY3Ryb25pYy1yZXNvdXJjZS1udW0+
PC9yZWNvcmQ+PC9DaXRlPjxDaXRlPjxBdXRob3I+Q2hlbjwvQXV0aG9yPjxZZWFyPjIwMDQ8L1ll
YXI+PFJlY051bT40MTQ8L1JlY051bT48cmVjb3JkPjxyZWMtbnVtYmVyPjQxNDwvcmVjLW51bWJl
cj48Zm9yZWlnbi1rZXlzPjxrZXkgYXBwPSJFTiIgZGItaWQ9InJzNXgyOTVkdWR4MjkzZXNzdjd2
d3RzNHI5dGR2ZnpwYTI1MCI+NDE0PC9rZXk+PC9mb3JlaWduLWtleXM+PHJlZi10eXBlIG5hbWU9
IkpvdXJuYWwgQXJ0aWNsZSI+MTc8L3JlZi10eXBlPjxjb250cmlidXRvcnM+PGF1dGhvcnM+PGF1
dGhvcj5DaGVuLCBLLiBDLjwvYXV0aG9yPjxhdXRob3I+Q2Fsem9uZSwgTC48L2F1dGhvcj48YXV0
aG9yPkNzaWthc3otTmFneSwgQS48L2F1dGhvcj48YXV0aG9yPkNyb3NzLCBGLiBSLjwvYXV0aG9y
PjxhdXRob3I+Tm92YWssIEIuPC9hdXRob3I+PGF1dGhvcj5UeXNvbiwgSi4gSi48L2F1dGhvcj48
L2F1dGhvcnM+PC9jb250cmlidXRvcnM+PHRpdGxlcz48dGl0bGU+SW50ZWdyYXRpdmUgYW5hbHlz
aXMgb2YgY2VsbCBjeWNsZSBjb250cm9sIGluIGJ1ZGRpbmcgeWVhc3Q8L3RpdGxlPjxzZWNvbmRh
cnktdGl0bGU+TW9sZWN1bGFyIEJpb2xvZ3kgb2YgdGhlIENlbGw8L3NlY29uZGFyeS10aXRsZT48
L3RpdGxlcz48cGVyaW9kaWNhbD48ZnVsbC10aXRsZT5Nb2xlY3VsYXIgQmlvbG9neSBvZiB0aGUg
Q2VsbDwvZnVsbC10aXRsZT48L3BlcmlvZGljYWw+PHBhZ2VzPjM4NDEtMzg2MjwvcGFnZXM+PHZv
bHVtZT4xNTwvdm9sdW1lPjxudW1iZXI+ODwvbnVtYmVyPjxkYXRlcz48eWVhcj4yMDA0PC95ZWFy
PjxwdWItZGF0ZXM+PGRhdGU+QXVnPC9kYXRlPjwvcHViLWRhdGVzPjwvZGF0ZXM+PGlzYm4+MTA1
OS0xNTI0PC9pc2JuPjxhY2Nlc3Npb24tbnVtPldPUzowMDAyMjI5NTE1MDAwMjk8L2FjY2Vzc2lv
bi1udW0+PHVybHM+PHJlbGF0ZWQtdXJscz48dXJsPiZsdDtHbyB0byBJU0kmZ3Q7Oi8vV09TOjAw
MDIyMjk1MTUwMDAyOTwvdXJsPjwvcmVsYXRlZC11cmxzPjwvdXJscz48ZWxlY3Ryb25pYy1yZXNv
dXJjZS1udW0+MTAuMTA5MS9tYmMuRTAzLTExLTA3OTQ8L2VsZWN0cm9uaWMtcmVzb3VyY2UtbnVt
PjwvcmVjb3JkPjwvQ2l0ZT48L0VuZE5vdGU+AG==
</w:fldData>
        </w:fldChar>
      </w:r>
      <w:r w:rsidR="00CE58DC" w:rsidRPr="00154A25">
        <w:rPr>
          <w:rFonts w:ascii="Arial" w:hAnsi="Arial" w:cs="Arial"/>
          <w:noProof/>
          <w:color w:val="000000" w:themeColor="text1"/>
          <w:sz w:val="24"/>
          <w:vertAlign w:val="superscript"/>
        </w:rPr>
        <w:instrText xml:space="preserve"> ADDIN EN.CITE.DATA </w:instrText>
      </w:r>
      <w:r w:rsidR="00CE58DC" w:rsidRPr="00154A25">
        <w:rPr>
          <w:rFonts w:ascii="Arial" w:hAnsi="Arial" w:cs="Arial"/>
          <w:noProof/>
          <w:color w:val="000000" w:themeColor="text1"/>
          <w:sz w:val="24"/>
          <w:vertAlign w:val="superscript"/>
        </w:rPr>
      </w:r>
      <w:r w:rsidR="00CE58DC" w:rsidRPr="00154A25">
        <w:rPr>
          <w:rFonts w:ascii="Arial" w:hAnsi="Arial" w:cs="Arial"/>
          <w:noProof/>
          <w:color w:val="000000" w:themeColor="text1"/>
          <w:sz w:val="24"/>
          <w:vertAlign w:val="superscript"/>
        </w:rPr>
        <w:fldChar w:fldCharType="end"/>
      </w:r>
      <w:r w:rsidR="00CF21C1" w:rsidRPr="00154A25">
        <w:rPr>
          <w:rFonts w:ascii="Arial" w:hAnsi="Arial" w:cs="Arial"/>
          <w:noProof/>
          <w:color w:val="000000" w:themeColor="text1"/>
          <w:sz w:val="24"/>
          <w:vertAlign w:val="superscript"/>
        </w:rPr>
      </w:r>
      <w:r w:rsidR="00CF21C1"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35" w:tooltip="Schulz, 2009 #418" w:history="1">
        <w:r w:rsidR="00C122C8" w:rsidRPr="00154A25">
          <w:rPr>
            <w:rFonts w:ascii="Arial" w:hAnsi="Arial" w:cs="Arial"/>
            <w:noProof/>
            <w:color w:val="000000" w:themeColor="text1"/>
            <w:sz w:val="24"/>
            <w:vertAlign w:val="superscript"/>
          </w:rPr>
          <w:t>135</w:t>
        </w:r>
      </w:hyperlink>
      <w:r w:rsidR="00CE58DC" w:rsidRPr="00154A25">
        <w:rPr>
          <w:rFonts w:ascii="Arial" w:hAnsi="Arial" w:cs="Arial"/>
          <w:noProof/>
          <w:color w:val="000000" w:themeColor="text1"/>
          <w:sz w:val="24"/>
          <w:vertAlign w:val="superscript"/>
        </w:rPr>
        <w:t xml:space="preserve">, </w:t>
      </w:r>
      <w:hyperlink w:anchor="_ENREF_136" w:tooltip="Chen, 2004 #414" w:history="1">
        <w:r w:rsidR="00C122C8" w:rsidRPr="00154A25">
          <w:rPr>
            <w:rFonts w:ascii="Arial" w:hAnsi="Arial" w:cs="Arial"/>
            <w:noProof/>
            <w:color w:val="000000" w:themeColor="text1"/>
            <w:sz w:val="24"/>
            <w:vertAlign w:val="superscript"/>
          </w:rPr>
          <w:t>136</w:t>
        </w:r>
      </w:hyperlink>
      <w:r w:rsidR="00CE58DC" w:rsidRPr="00154A25">
        <w:rPr>
          <w:rFonts w:ascii="Arial" w:hAnsi="Arial" w:cs="Arial"/>
          <w:noProof/>
          <w:color w:val="000000" w:themeColor="text1"/>
          <w:sz w:val="24"/>
          <w:vertAlign w:val="superscript"/>
        </w:rPr>
        <w:t>]</w:t>
      </w:r>
      <w:r w:rsidR="00CF21C1" w:rsidRPr="00154A25">
        <w:rPr>
          <w:rFonts w:ascii="Arial" w:hAnsi="Arial" w:cs="Arial"/>
          <w:noProof/>
          <w:color w:val="000000" w:themeColor="text1"/>
          <w:sz w:val="24"/>
          <w:vertAlign w:val="superscript"/>
        </w:rPr>
        <w:fldChar w:fldCharType="end"/>
      </w:r>
      <w:r w:rsidR="006F5C84" w:rsidRPr="00154A25">
        <w:rPr>
          <w:rFonts w:ascii="Arial" w:hAnsi="Arial" w:cs="Arial"/>
          <w:color w:val="000000" w:themeColor="text1"/>
          <w:sz w:val="24"/>
        </w:rPr>
        <w:t>.</w:t>
      </w:r>
      <w:hyperlink w:anchor="_ENREF_33" w:tooltip="Chen, 2004 #414" w:history="1"/>
      <w:r w:rsidRPr="00154A25">
        <w:rPr>
          <w:rFonts w:ascii="Arial" w:hAnsi="Arial" w:cs="Arial"/>
          <w:color w:val="000000" w:themeColor="text1"/>
          <w:sz w:val="24"/>
        </w:rPr>
        <w:t xml:space="preserve"> </w:t>
      </w:r>
      <w:r w:rsidR="00C83F6B" w:rsidRPr="00154A25">
        <w:rPr>
          <w:rFonts w:ascii="Arial" w:hAnsi="Arial" w:cs="Arial"/>
          <w:color w:val="000000" w:themeColor="text1"/>
          <w:sz w:val="24"/>
        </w:rPr>
        <w:t>R</w:t>
      </w:r>
      <w:r w:rsidR="00EF65C2" w:rsidRPr="00154A25">
        <w:rPr>
          <w:rFonts w:ascii="Arial" w:hAnsi="Arial" w:cs="Arial"/>
          <w:color w:val="000000" w:themeColor="text1"/>
          <w:sz w:val="24"/>
        </w:rPr>
        <w:t>eactions were activated or inhibited by the product of the preceding reaction</w:t>
      </w:r>
      <w:r w:rsidRPr="00154A25">
        <w:rPr>
          <w:rFonts w:ascii="Arial" w:hAnsi="Arial" w:cs="Arial"/>
          <w:color w:val="000000" w:themeColor="text1"/>
          <w:sz w:val="24"/>
        </w:rPr>
        <w:t xml:space="preserve"> based on the concentration of th</w:t>
      </w:r>
      <w:r w:rsidR="00C83F6B" w:rsidRPr="00154A25">
        <w:rPr>
          <w:rFonts w:ascii="Arial" w:hAnsi="Arial" w:cs="Arial"/>
          <w:color w:val="000000" w:themeColor="text1"/>
          <w:sz w:val="24"/>
        </w:rPr>
        <w:t>at product</w:t>
      </w:r>
      <w:r w:rsidR="006F5C84" w:rsidRPr="00154A25">
        <w:rPr>
          <w:rFonts w:ascii="Arial" w:hAnsi="Arial" w:cs="Arial"/>
          <w:color w:val="000000" w:themeColor="text1"/>
          <w:sz w:val="24"/>
        </w:rPr>
        <w:t xml:space="preserve"> </w:t>
      </w:r>
      <w:r w:rsidR="00CF21C1" w:rsidRPr="00154A25">
        <w:rPr>
          <w:rFonts w:ascii="Arial" w:hAnsi="Arial" w:cs="Arial"/>
          <w:noProof/>
          <w:color w:val="000000" w:themeColor="text1"/>
          <w:sz w:val="24"/>
          <w:vertAlign w:val="superscript"/>
        </w:rPr>
        <w:fldChar w:fldCharType="begin">
          <w:fldData xml:space="preserve">PEVuZE5vdGU+PENpdGU+PEF1dGhvcj5TY2h1bHo8L0F1dGhvcj48WWVhcj4yMDA5PC9ZZWFyPjxS
ZWNOdW0+NDE4PC9SZWNOdW0+PERpc3BsYXlUZXh0PlsxMzUsIDEzNl08L0Rpc3BsYXlUZXh0Pjxy
ZWNvcmQ+PHJlYy1udW1iZXI+NDE4PC9yZWMtbnVtYmVyPjxmb3JlaWduLWtleXM+PGtleSBhcHA9
IkVOIiBkYi1pZD0icnM1eDI5NWR1ZHgyOTNlc3N2N3Z3dHM0cjl0ZHZmenBhMjUwIj40MTg8L2tl
eT48L2ZvcmVpZ24ta2V5cz48cmVmLXR5cGUgbmFtZT0iSm91cm5hbCBBcnRpY2xlIj4xNzwvcmVm
LXR5cGU+PGNvbnRyaWJ1dG9ycz48YXV0aG9ycz48YXV0aG9yPlNjaHVseiwgRWRkYSBHLjwvYXV0
aG9yPjxhdXRob3I+TWFyaWFuaSwgTHVjYTwvYXV0aG9yPjxhdXRob3I+UmFkYnJ1Y2gsIEFuZHJl
YXM8L2F1dGhvcj48YXV0aG9yPkhvZWZlciwgVGhvbWFzPC9hdXRob3I+PC9hdXRob3JzPjwvY29u
dHJpYnV0b3JzPjx0aXRsZXM+PHRpdGxlPlNlcXVlbnRpYWwgUG9sYXJpemF0aW9uIGFuZCBJbXBy
aW50aW5nIG9mIFR5cGUgMSBUIEhlbHBlciBMeW1waG9jeXRlcyBieSBJbnRlcmZlcm9uLWdhbW1h
IGFuZCBJbnRlcmxldWtpbi0xMjwvdGl0bGU+PHNlY29uZGFyeS10aXRsZT5JbW11bml0eTwvc2Vj
b25kYXJ5LXRpdGxlPjwvdGl0bGVzPjxwZXJpb2RpY2FsPjxmdWxsLXRpdGxlPkltbXVuaXR5PC9m
dWxsLXRpdGxlPjwvcGVyaW9kaWNhbD48cGFnZXM+NjczLTY4MzwvcGFnZXM+PHZvbHVtZT4zMDwv
dm9sdW1lPjxudW1iZXI+NTwvbnVtYmVyPjxkYXRlcz48eWVhcj4yMDA5PC95ZWFyPjxwdWItZGF0
ZXM+PGRhdGU+TWF5IDIyPC9kYXRlPjwvcHViLWRhdGVzPjwvZGF0ZXM+PGlzYm4+MTA3NC03NjEz
PC9pc2JuPjxhY2Nlc3Npb24tbnVtPldPUzowMDAyNjYzNTY5MDAwMTA8L2FjY2Vzc2lvbi1udW0+
PHVybHM+PHJlbGF0ZWQtdXJscz48dXJsPiZsdDtHbyB0byBJU0kmZ3Q7Oi8vV09TOjAwMDI2NjM1
NjkwMDAxMDwvdXJsPjwvcmVsYXRlZC11cmxzPjwvdXJscz48ZWxlY3Ryb25pYy1yZXNvdXJjZS1u
dW0+MTAuMTAxNi9qLmltbXVuaS4yMDA5LjAzLjAxMzwvZWxlY3Ryb25pYy1yZXNvdXJjZS1udW0+
PC9yZWNvcmQ+PC9DaXRlPjxDaXRlPjxBdXRob3I+Q2hlbjwvQXV0aG9yPjxZZWFyPjIwMDQ8L1ll
YXI+PFJlY051bT40MTQ8L1JlY051bT48cmVjb3JkPjxyZWMtbnVtYmVyPjQxNDwvcmVjLW51bWJl
cj48Zm9yZWlnbi1rZXlzPjxrZXkgYXBwPSJFTiIgZGItaWQ9InJzNXgyOTVkdWR4MjkzZXNzdjd2
d3RzNHI5dGR2ZnpwYTI1MCI+NDE0PC9rZXk+PC9mb3JlaWduLWtleXM+PHJlZi10eXBlIG5hbWU9
IkpvdXJuYWwgQXJ0aWNsZSI+MTc8L3JlZi10eXBlPjxjb250cmlidXRvcnM+PGF1dGhvcnM+PGF1
dGhvcj5DaGVuLCBLLiBDLjwvYXV0aG9yPjxhdXRob3I+Q2Fsem9uZSwgTC48L2F1dGhvcj48YXV0
aG9yPkNzaWthc3otTmFneSwgQS48L2F1dGhvcj48YXV0aG9yPkNyb3NzLCBGLiBSLjwvYXV0aG9y
PjxhdXRob3I+Tm92YWssIEIuPC9hdXRob3I+PGF1dGhvcj5UeXNvbiwgSi4gSi48L2F1dGhvcj48
L2F1dGhvcnM+PC9jb250cmlidXRvcnM+PHRpdGxlcz48dGl0bGU+SW50ZWdyYXRpdmUgYW5hbHlz
aXMgb2YgY2VsbCBjeWNsZSBjb250cm9sIGluIGJ1ZGRpbmcgeWVhc3Q8L3RpdGxlPjxzZWNvbmRh
cnktdGl0bGU+TW9sZWN1bGFyIEJpb2xvZ3kgb2YgdGhlIENlbGw8L3NlY29uZGFyeS10aXRsZT48
L3RpdGxlcz48cGVyaW9kaWNhbD48ZnVsbC10aXRsZT5Nb2xlY3VsYXIgQmlvbG9neSBvZiB0aGUg
Q2VsbDwvZnVsbC10aXRsZT48L3BlcmlvZGljYWw+PHBhZ2VzPjM4NDEtMzg2MjwvcGFnZXM+PHZv
bHVtZT4xNTwvdm9sdW1lPjxudW1iZXI+ODwvbnVtYmVyPjxkYXRlcz48eWVhcj4yMDA0PC95ZWFy
PjxwdWItZGF0ZXM+PGRhdGU+QXVnPC9kYXRlPjwvcHViLWRhdGVzPjwvZGF0ZXM+PGlzYm4+MTA1
OS0xNTI0PC9pc2JuPjxhY2Nlc3Npb24tbnVtPldPUzowMDAyMjI5NTE1MDAwMjk8L2FjY2Vzc2lv
bi1udW0+PHVybHM+PHJlbGF0ZWQtdXJscz48dXJsPiZsdDtHbyB0byBJU0kmZ3Q7Oi8vV09TOjAw
MDIyMjk1MTUwMDAyOTwvdXJsPjwvcmVsYXRlZC11cmxzPjwvdXJscz48ZWxlY3Ryb25pYy1yZXNv
dXJjZS1udW0+MTAuMTA5MS9tYmMuRTAzLTExLTA3OTQ8L2VsZWN0cm9uaWMtcmVzb3VyY2UtbnVt
PjwvcmVjb3JkPjwvQ2l0ZT48L0VuZE5vdGU+AG==
</w:fldData>
        </w:fldChar>
      </w:r>
      <w:r w:rsidR="00CE58DC" w:rsidRPr="00154A25">
        <w:rPr>
          <w:rFonts w:ascii="Arial" w:hAnsi="Arial" w:cs="Arial"/>
          <w:noProof/>
          <w:color w:val="000000" w:themeColor="text1"/>
          <w:sz w:val="24"/>
          <w:vertAlign w:val="superscript"/>
        </w:rPr>
        <w:instrText xml:space="preserve"> ADDIN EN.CITE </w:instrText>
      </w:r>
      <w:r w:rsidR="00CE58DC" w:rsidRPr="00154A25">
        <w:rPr>
          <w:rFonts w:ascii="Arial" w:hAnsi="Arial" w:cs="Arial"/>
          <w:noProof/>
          <w:color w:val="000000" w:themeColor="text1"/>
          <w:sz w:val="24"/>
          <w:vertAlign w:val="superscript"/>
        </w:rPr>
        <w:fldChar w:fldCharType="begin">
          <w:fldData xml:space="preserve">PEVuZE5vdGU+PENpdGU+PEF1dGhvcj5TY2h1bHo8L0F1dGhvcj48WWVhcj4yMDA5PC9ZZWFyPjxS
ZWNOdW0+NDE4PC9SZWNOdW0+PERpc3BsYXlUZXh0PlsxMzUsIDEzNl08L0Rpc3BsYXlUZXh0Pjxy
ZWNvcmQ+PHJlYy1udW1iZXI+NDE4PC9yZWMtbnVtYmVyPjxmb3JlaWduLWtleXM+PGtleSBhcHA9
IkVOIiBkYi1pZD0icnM1eDI5NWR1ZHgyOTNlc3N2N3Z3dHM0cjl0ZHZmenBhMjUwIj40MTg8L2tl
eT48L2ZvcmVpZ24ta2V5cz48cmVmLXR5cGUgbmFtZT0iSm91cm5hbCBBcnRpY2xlIj4xNzwvcmVm
LXR5cGU+PGNvbnRyaWJ1dG9ycz48YXV0aG9ycz48YXV0aG9yPlNjaHVseiwgRWRkYSBHLjwvYXV0
aG9yPjxhdXRob3I+TWFyaWFuaSwgTHVjYTwvYXV0aG9yPjxhdXRob3I+UmFkYnJ1Y2gsIEFuZHJl
YXM8L2F1dGhvcj48YXV0aG9yPkhvZWZlciwgVGhvbWFzPC9hdXRob3I+PC9hdXRob3JzPjwvY29u
dHJpYnV0b3JzPjx0aXRsZXM+PHRpdGxlPlNlcXVlbnRpYWwgUG9sYXJpemF0aW9uIGFuZCBJbXBy
aW50aW5nIG9mIFR5cGUgMSBUIEhlbHBlciBMeW1waG9jeXRlcyBieSBJbnRlcmZlcm9uLWdhbW1h
IGFuZCBJbnRlcmxldWtpbi0xMjwvdGl0bGU+PHNlY29uZGFyeS10aXRsZT5JbW11bml0eTwvc2Vj
b25kYXJ5LXRpdGxlPjwvdGl0bGVzPjxwZXJpb2RpY2FsPjxmdWxsLXRpdGxlPkltbXVuaXR5PC9m
dWxsLXRpdGxlPjwvcGVyaW9kaWNhbD48cGFnZXM+NjczLTY4MzwvcGFnZXM+PHZvbHVtZT4zMDwv
dm9sdW1lPjxudW1iZXI+NTwvbnVtYmVyPjxkYXRlcz48eWVhcj4yMDA5PC95ZWFyPjxwdWItZGF0
ZXM+PGRhdGU+TWF5IDIyPC9kYXRlPjwvcHViLWRhdGVzPjwvZGF0ZXM+PGlzYm4+MTA3NC03NjEz
PC9pc2JuPjxhY2Nlc3Npb24tbnVtPldPUzowMDAyNjYzNTY5MDAwMTA8L2FjY2Vzc2lvbi1udW0+
PHVybHM+PHJlbGF0ZWQtdXJscz48dXJsPiZsdDtHbyB0byBJU0kmZ3Q7Oi8vV09TOjAwMDI2NjM1
NjkwMDAxMDwvdXJsPjwvcmVsYXRlZC11cmxzPjwvdXJscz48ZWxlY3Ryb25pYy1yZXNvdXJjZS1u
dW0+MTAuMTAxNi9qLmltbXVuaS4yMDA5LjAzLjAxMzwvZWxlY3Ryb25pYy1yZXNvdXJjZS1udW0+
PC9yZWNvcmQ+PC9DaXRlPjxDaXRlPjxBdXRob3I+Q2hlbjwvQXV0aG9yPjxZZWFyPjIwMDQ8L1ll
YXI+PFJlY051bT40MTQ8L1JlY051bT48cmVjb3JkPjxyZWMtbnVtYmVyPjQxNDwvcmVjLW51bWJl
cj48Zm9yZWlnbi1rZXlzPjxrZXkgYXBwPSJFTiIgZGItaWQ9InJzNXgyOTVkdWR4MjkzZXNzdjd2
d3RzNHI5dGR2ZnpwYTI1MCI+NDE0PC9rZXk+PC9mb3JlaWduLWtleXM+PHJlZi10eXBlIG5hbWU9
IkpvdXJuYWwgQXJ0aWNsZSI+MTc8L3JlZi10eXBlPjxjb250cmlidXRvcnM+PGF1dGhvcnM+PGF1
dGhvcj5DaGVuLCBLLiBDLjwvYXV0aG9yPjxhdXRob3I+Q2Fsem9uZSwgTC48L2F1dGhvcj48YXV0
aG9yPkNzaWthc3otTmFneSwgQS48L2F1dGhvcj48YXV0aG9yPkNyb3NzLCBGLiBSLjwvYXV0aG9y
PjxhdXRob3I+Tm92YWssIEIuPC9hdXRob3I+PGF1dGhvcj5UeXNvbiwgSi4gSi48L2F1dGhvcj48
L2F1dGhvcnM+PC9jb250cmlidXRvcnM+PHRpdGxlcz48dGl0bGU+SW50ZWdyYXRpdmUgYW5hbHlz
aXMgb2YgY2VsbCBjeWNsZSBjb250cm9sIGluIGJ1ZGRpbmcgeWVhc3Q8L3RpdGxlPjxzZWNvbmRh
cnktdGl0bGU+TW9sZWN1bGFyIEJpb2xvZ3kgb2YgdGhlIENlbGw8L3NlY29uZGFyeS10aXRsZT48
L3RpdGxlcz48cGVyaW9kaWNhbD48ZnVsbC10aXRsZT5Nb2xlY3VsYXIgQmlvbG9neSBvZiB0aGUg
Q2VsbDwvZnVsbC10aXRsZT48L3BlcmlvZGljYWw+PHBhZ2VzPjM4NDEtMzg2MjwvcGFnZXM+PHZv
bHVtZT4xNTwvdm9sdW1lPjxudW1iZXI+ODwvbnVtYmVyPjxkYXRlcz48eWVhcj4yMDA0PC95ZWFy
PjxwdWItZGF0ZXM+PGRhdGU+QXVnPC9kYXRlPjwvcHViLWRhdGVzPjwvZGF0ZXM+PGlzYm4+MTA1
OS0xNTI0PC9pc2JuPjxhY2Nlc3Npb24tbnVtPldPUzowMDAyMjI5NTE1MDAwMjk8L2FjY2Vzc2lv
bi1udW0+PHVybHM+PHJlbGF0ZWQtdXJscz48dXJsPiZsdDtHbyB0byBJU0kmZ3Q7Oi8vV09TOjAw
MDIyMjk1MTUwMDAyOTwvdXJsPjwvcmVsYXRlZC11cmxzPjwvdXJscz48ZWxlY3Ryb25pYy1yZXNv
dXJjZS1udW0+MTAuMTA5MS9tYmMuRTAzLTExLTA3OTQ8L2VsZWN0cm9uaWMtcmVzb3VyY2UtbnVt
PjwvcmVjb3JkPjwvQ2l0ZT48L0VuZE5vdGU+AG==
</w:fldData>
        </w:fldChar>
      </w:r>
      <w:r w:rsidR="00CE58DC" w:rsidRPr="00154A25">
        <w:rPr>
          <w:rFonts w:ascii="Arial" w:hAnsi="Arial" w:cs="Arial"/>
          <w:noProof/>
          <w:color w:val="000000" w:themeColor="text1"/>
          <w:sz w:val="24"/>
          <w:vertAlign w:val="superscript"/>
        </w:rPr>
        <w:instrText xml:space="preserve"> ADDIN EN.CITE.DATA </w:instrText>
      </w:r>
      <w:r w:rsidR="00CE58DC" w:rsidRPr="00154A25">
        <w:rPr>
          <w:rFonts w:ascii="Arial" w:hAnsi="Arial" w:cs="Arial"/>
          <w:noProof/>
          <w:color w:val="000000" w:themeColor="text1"/>
          <w:sz w:val="24"/>
          <w:vertAlign w:val="superscript"/>
        </w:rPr>
      </w:r>
      <w:r w:rsidR="00CE58DC" w:rsidRPr="00154A25">
        <w:rPr>
          <w:rFonts w:ascii="Arial" w:hAnsi="Arial" w:cs="Arial"/>
          <w:noProof/>
          <w:color w:val="000000" w:themeColor="text1"/>
          <w:sz w:val="24"/>
          <w:vertAlign w:val="superscript"/>
        </w:rPr>
        <w:fldChar w:fldCharType="end"/>
      </w:r>
      <w:r w:rsidR="00CF21C1" w:rsidRPr="00154A25">
        <w:rPr>
          <w:rFonts w:ascii="Arial" w:hAnsi="Arial" w:cs="Arial"/>
          <w:noProof/>
          <w:color w:val="000000" w:themeColor="text1"/>
          <w:sz w:val="24"/>
          <w:vertAlign w:val="superscript"/>
        </w:rPr>
      </w:r>
      <w:r w:rsidR="00CF21C1"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35" w:tooltip="Schulz, 2009 #418" w:history="1">
        <w:r w:rsidR="00C122C8" w:rsidRPr="00154A25">
          <w:rPr>
            <w:rFonts w:ascii="Arial" w:hAnsi="Arial" w:cs="Arial"/>
            <w:noProof/>
            <w:color w:val="000000" w:themeColor="text1"/>
            <w:sz w:val="24"/>
            <w:vertAlign w:val="superscript"/>
          </w:rPr>
          <w:t>135</w:t>
        </w:r>
      </w:hyperlink>
      <w:r w:rsidR="00CE58DC" w:rsidRPr="00154A25">
        <w:rPr>
          <w:rFonts w:ascii="Arial" w:hAnsi="Arial" w:cs="Arial"/>
          <w:noProof/>
          <w:color w:val="000000" w:themeColor="text1"/>
          <w:sz w:val="24"/>
          <w:vertAlign w:val="superscript"/>
        </w:rPr>
        <w:t xml:space="preserve">, </w:t>
      </w:r>
      <w:hyperlink w:anchor="_ENREF_136" w:tooltip="Chen, 2004 #414" w:history="1">
        <w:r w:rsidR="00C122C8" w:rsidRPr="00154A25">
          <w:rPr>
            <w:rFonts w:ascii="Arial" w:hAnsi="Arial" w:cs="Arial"/>
            <w:noProof/>
            <w:color w:val="000000" w:themeColor="text1"/>
            <w:sz w:val="24"/>
            <w:vertAlign w:val="superscript"/>
          </w:rPr>
          <w:t>136</w:t>
        </w:r>
      </w:hyperlink>
      <w:r w:rsidR="00CE58DC" w:rsidRPr="00154A25">
        <w:rPr>
          <w:rFonts w:ascii="Arial" w:hAnsi="Arial" w:cs="Arial"/>
          <w:noProof/>
          <w:color w:val="000000" w:themeColor="text1"/>
          <w:sz w:val="24"/>
          <w:vertAlign w:val="superscript"/>
        </w:rPr>
        <w:t>]</w:t>
      </w:r>
      <w:r w:rsidR="00CF21C1" w:rsidRPr="00154A25">
        <w:rPr>
          <w:rFonts w:ascii="Arial" w:hAnsi="Arial" w:cs="Arial"/>
          <w:noProof/>
          <w:color w:val="000000" w:themeColor="text1"/>
          <w:sz w:val="24"/>
          <w:vertAlign w:val="superscript"/>
        </w:rPr>
        <w:fldChar w:fldCharType="end"/>
      </w:r>
      <w:r w:rsidR="006F5C84" w:rsidRPr="00154A25">
        <w:rPr>
          <w:rFonts w:ascii="Arial" w:hAnsi="Arial" w:cs="Arial"/>
          <w:color w:val="000000" w:themeColor="text1"/>
          <w:sz w:val="24"/>
        </w:rPr>
        <w:t>.</w:t>
      </w:r>
      <w:hyperlink w:anchor="_ENREF_34" w:tooltip="Chen, 2004 #414" w:history="1"/>
    </w:p>
    <w:p w:rsidR="00F6546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The established kinetic view of MT-dynamic instability</w:t>
      </w:r>
      <w:r w:rsidR="005D1F7C" w:rsidRPr="00154A25">
        <w:rPr>
          <w:rFonts w:ascii="Arial" w:hAnsi="Arial" w:cs="Arial"/>
          <w:color w:val="000000" w:themeColor="text1"/>
          <w:sz w:val="24"/>
        </w:rPr>
        <w:t xml:space="preserve"> </w:t>
      </w:r>
      <w:r w:rsidRPr="00154A25">
        <w:rPr>
          <w:rFonts w:ascii="Arial" w:hAnsi="Arial" w:cs="Arial"/>
          <w:color w:val="000000" w:themeColor="text1"/>
          <w:sz w:val="24"/>
        </w:rPr>
        <w:t xml:space="preserve"> follows three key steps</w:t>
      </w:r>
      <w:r w:rsidR="006F5C84" w:rsidRPr="00154A25">
        <w:rPr>
          <w:rFonts w:ascii="Arial" w:hAnsi="Arial" w:cs="Arial"/>
          <w:color w:val="000000" w:themeColor="text1"/>
          <w:sz w:val="24"/>
        </w:rPr>
        <w:t xml:space="preserve"> </w:t>
      </w:r>
      <w:r w:rsidR="006F5C84" w:rsidRPr="00154A25">
        <w:rPr>
          <w:rFonts w:ascii="Arial" w:hAnsi="Arial" w:cs="Arial"/>
          <w:color w:val="000000" w:themeColor="text1"/>
          <w:sz w:val="24"/>
          <w:vertAlign w:val="superscript"/>
        </w:rPr>
        <w:fldChar w:fldCharType="begin"/>
      </w:r>
      <w:r w:rsidR="006F5C84" w:rsidRPr="00154A25">
        <w:rPr>
          <w:rFonts w:ascii="Arial" w:hAnsi="Arial" w:cs="Arial"/>
          <w:color w:val="000000" w:themeColor="text1"/>
          <w:sz w:val="24"/>
          <w:vertAlign w:val="superscript"/>
        </w:rPr>
        <w:instrText xml:space="preserve"> ADDIN EN.CITE &lt;EndNote&gt;&lt;Cite&gt;&lt;Author&gt;Martin&lt;/Author&gt;&lt;Year&gt;1993&lt;/Year&gt;&lt;RecNum&gt;255&lt;/RecNum&gt;&lt;DisplayText&gt;[70, 71]&lt;/DisplayText&gt;&lt;record&gt;&lt;rec-number&gt;255&lt;/rec-number&gt;&lt;foreign-keys&gt;&lt;key app="EN" db-id="rs5x295dudx293essv7vwts4r9tdvfzpa250"&gt;255&lt;/key&gt;&lt;/foreign-keys&gt;&lt;ref-type name="Journal Article"&gt;17&lt;/ref-type&gt;&lt;contributors&gt;&lt;authors&gt;&lt;author&gt;Martin, S. R.&lt;/author&gt;&lt;author&gt;Schilstra, M. J.&lt;/author&gt;&lt;author&gt;Bayley, P. M.&lt;/author&gt;&lt;/authors&gt;&lt;/contributors&gt;&lt;titles&gt;&lt;title&gt;Dynamic Instability of Microtubules - Monte-Carlo Simulation and Application to Different Types of Microtubule Lattice&lt;/title&gt;&lt;secondary-title&gt;Biophysical Journal&lt;/secondary-title&gt;&lt;/titles&gt;&lt;periodical&gt;&lt;full-title&gt;Biophysical Journal&lt;/full-title&gt;&lt;/periodical&gt;&lt;pages&gt;578-596&lt;/pages&gt;&lt;volume&gt;65&lt;/volume&gt;&lt;number&gt;2&lt;/number&gt;&lt;dates&gt;&lt;year&gt;1993&lt;/year&gt;&lt;/dates&gt;&lt;isbn&gt;0006-3495&lt;/isbn&gt;&lt;accession-num&gt;WOS:A1993LU23300007&lt;/accession-num&gt;&lt;urls&gt;&lt;related-urls&gt;&lt;url&gt;&amp;lt;Go to ISI&amp;gt;://WOS:A1993LU23300007&lt;/url&gt;&lt;/related-urls&gt;&lt;/urls&gt;&lt;/record&gt;&lt;/Cite&gt;&lt;Cite&gt;&lt;Author&gt;Bayley&lt;/Author&gt;&lt;Year&gt;1990&lt;/Year&gt;&lt;RecNum&gt;383&lt;/RecNum&gt;&lt;record&gt;&lt;rec-number&gt;383&lt;/rec-number&gt;&lt;foreign-keys&gt;&lt;key app="EN" db-id="rs5x295dudx293essv7vwts4r9tdvfzpa250"&gt;383&lt;/key&gt;&lt;/foreign-keys&gt;&lt;ref-type name="Journal Article"&gt;17&lt;/ref-type&gt;&lt;contributors&gt;&lt;authors&gt;&lt;author&gt;Bayley, P. M.&lt;/author&gt;&lt;author&gt;Schilstra, M. J.&lt;/author&gt;&lt;author&gt;Martin, S. R.&lt;/author&gt;&lt;/authors&gt;&lt;/contributors&gt;&lt;titles&gt;&lt;title&gt;Microtubule dynamic instability - numerical-simulation of microtubule transition properties using a lateral cap model&lt;/title&gt;&lt;secondary-title&gt;Journal of Cell Science&lt;/secondary-title&gt;&lt;/titles&gt;&lt;periodical&gt;&lt;full-title&gt;Journal of Cell Science&lt;/full-title&gt;&lt;/periodical&gt;&lt;pages&gt;33-48&lt;/pages&gt;&lt;volume&gt;95&lt;/volume&gt;&lt;dates&gt;&lt;year&gt;1990&lt;/year&gt;&lt;pub-dates&gt;&lt;date&gt;Jan&lt;/date&gt;&lt;/pub-dates&gt;&lt;/dates&gt;&lt;isbn&gt;0021-9533&lt;/isbn&gt;&lt;accession-num&gt;WOS:A1990CL13900005&lt;/accession-num&gt;&lt;urls&gt;&lt;related-urls&gt;&lt;url&gt;&amp;lt;Go to ISI&amp;gt;://WOS:A1990CL13900005&lt;/url&gt;&lt;/related-urls&gt;&lt;/urls&gt;&lt;/record&gt;&lt;/Cite&gt;&lt;/EndNote&gt;</w:instrText>
      </w:r>
      <w:r w:rsidR="006F5C84" w:rsidRPr="00154A25">
        <w:rPr>
          <w:rFonts w:ascii="Arial" w:hAnsi="Arial" w:cs="Arial"/>
          <w:color w:val="000000" w:themeColor="text1"/>
          <w:sz w:val="24"/>
          <w:vertAlign w:val="superscript"/>
        </w:rPr>
        <w:fldChar w:fldCharType="separate"/>
      </w:r>
      <w:r w:rsidR="006F5C84" w:rsidRPr="00154A25">
        <w:rPr>
          <w:rFonts w:ascii="Arial" w:hAnsi="Arial" w:cs="Arial"/>
          <w:noProof/>
          <w:color w:val="000000" w:themeColor="text1"/>
          <w:sz w:val="24"/>
          <w:vertAlign w:val="superscript"/>
        </w:rPr>
        <w:t>[</w:t>
      </w:r>
      <w:hyperlink w:anchor="_ENREF_70" w:tooltip="Martin, 1993 #255" w:history="1">
        <w:r w:rsidR="006F5C84" w:rsidRPr="00154A25">
          <w:rPr>
            <w:rFonts w:ascii="Arial" w:hAnsi="Arial" w:cs="Arial"/>
            <w:noProof/>
            <w:color w:val="000000" w:themeColor="text1"/>
            <w:sz w:val="24"/>
            <w:vertAlign w:val="superscript"/>
          </w:rPr>
          <w:t>70</w:t>
        </w:r>
      </w:hyperlink>
      <w:r w:rsidR="006F5C84" w:rsidRPr="00154A25">
        <w:rPr>
          <w:rFonts w:ascii="Arial" w:hAnsi="Arial" w:cs="Arial"/>
          <w:noProof/>
          <w:color w:val="000000" w:themeColor="text1"/>
          <w:sz w:val="24"/>
          <w:vertAlign w:val="superscript"/>
        </w:rPr>
        <w:t xml:space="preserve">, </w:t>
      </w:r>
      <w:hyperlink w:anchor="_ENREF_71" w:tooltip="Bayley, 1990 #383" w:history="1">
        <w:r w:rsidR="006F5C84" w:rsidRPr="00154A25">
          <w:rPr>
            <w:rFonts w:ascii="Arial" w:hAnsi="Arial" w:cs="Arial"/>
            <w:noProof/>
            <w:color w:val="000000" w:themeColor="text1"/>
            <w:sz w:val="24"/>
            <w:vertAlign w:val="superscript"/>
          </w:rPr>
          <w:t>71</w:t>
        </w:r>
      </w:hyperlink>
      <w:r w:rsidR="006F5C84" w:rsidRPr="00154A25">
        <w:rPr>
          <w:rFonts w:ascii="Arial" w:hAnsi="Arial" w:cs="Arial"/>
          <w:noProof/>
          <w:color w:val="000000" w:themeColor="text1"/>
          <w:sz w:val="24"/>
          <w:vertAlign w:val="superscript"/>
        </w:rPr>
        <w:t>]</w:t>
      </w:r>
      <w:r w:rsidR="006F5C84" w:rsidRPr="00154A25">
        <w:rPr>
          <w:rFonts w:ascii="Arial" w:hAnsi="Arial" w:cs="Arial"/>
          <w:color w:val="000000" w:themeColor="text1"/>
          <w:sz w:val="24"/>
          <w:vertAlign w:val="superscript"/>
        </w:rPr>
        <w:fldChar w:fldCharType="end"/>
      </w:r>
      <w:r w:rsidRPr="00154A25">
        <w:rPr>
          <w:rFonts w:ascii="Arial" w:hAnsi="Arial" w:cs="Arial"/>
          <w:color w:val="000000" w:themeColor="text1"/>
          <w:sz w:val="24"/>
        </w:rPr>
        <w:t>: co-operative second-order tubulin subunit assembly closely coupled with GTP hydrolysis; rapid first order MT-fibre disassembly; and zero-order re-phosphorylation of free β-tubulin-GDP.</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Catastrophe occurs when the concentration of phosphorylated β-tubulin subunits (</w:t>
      </w:r>
      <w:proofErr w:type="spellStart"/>
      <w:r w:rsidRPr="00154A25">
        <w:rPr>
          <w:rFonts w:ascii="Arial" w:hAnsi="Arial" w:cs="Arial"/>
          <w:color w:val="000000" w:themeColor="text1"/>
          <w:sz w:val="24"/>
        </w:rPr>
        <w:t>Tu</w:t>
      </w:r>
      <w:proofErr w:type="spellEnd"/>
      <w:r w:rsidRPr="00154A25">
        <w:rPr>
          <w:rFonts w:ascii="Arial" w:hAnsi="Arial" w:cs="Arial"/>
          <w:color w:val="000000" w:themeColor="text1"/>
          <w:sz w:val="24"/>
        </w:rPr>
        <w:t>-GTP) falls below CC; rescue, or re-growth, resumes when the concentration rises above CC.</w:t>
      </w:r>
      <w:r w:rsidR="00F65463" w:rsidRPr="00154A25">
        <w:rPr>
          <w:rFonts w:ascii="Arial" w:hAnsi="Arial" w:cs="Arial"/>
          <w:color w:val="000000" w:themeColor="text1"/>
          <w:sz w:val="24"/>
        </w:rPr>
        <w:t xml:space="preserve"> </w:t>
      </w:r>
      <w:r w:rsidR="001635AE" w:rsidRPr="00154A25">
        <w:rPr>
          <w:rFonts w:ascii="Arial" w:hAnsi="Arial" w:cs="Arial"/>
          <w:color w:val="000000" w:themeColor="text1"/>
          <w:sz w:val="24"/>
        </w:rPr>
        <w:t>(</w:t>
      </w:r>
      <w:r w:rsidRPr="00154A25">
        <w:rPr>
          <w:rFonts w:ascii="Arial" w:hAnsi="Arial" w:cs="Arial"/>
          <w:color w:val="000000" w:themeColor="text1"/>
          <w:sz w:val="24"/>
        </w:rPr>
        <w:t xml:space="preserve">The ODEs are presented in Table </w:t>
      </w:r>
      <w:r w:rsidR="00213ACC" w:rsidRPr="00154A25">
        <w:rPr>
          <w:rFonts w:ascii="Arial" w:hAnsi="Arial" w:cs="Arial"/>
          <w:color w:val="000000" w:themeColor="text1"/>
          <w:sz w:val="24"/>
        </w:rPr>
        <w:t>8.</w:t>
      </w:r>
      <w:r w:rsidRPr="00154A25">
        <w:rPr>
          <w:rFonts w:ascii="Arial" w:hAnsi="Arial" w:cs="Arial"/>
          <w:color w:val="000000" w:themeColor="text1"/>
          <w:sz w:val="24"/>
        </w:rPr>
        <w:t>1</w:t>
      </w:r>
      <w:r w:rsidR="001635AE" w:rsidRPr="00154A25">
        <w:rPr>
          <w:rFonts w:ascii="Arial" w:hAnsi="Arial" w:cs="Arial"/>
          <w:color w:val="000000" w:themeColor="text1"/>
          <w:sz w:val="24"/>
        </w:rPr>
        <w:t>)</w:t>
      </w:r>
      <w:r w:rsidR="00F65463" w:rsidRPr="00154A25">
        <w:rPr>
          <w:rFonts w:ascii="Arial" w:hAnsi="Arial" w:cs="Arial"/>
          <w:color w:val="000000" w:themeColor="text1"/>
          <w:sz w:val="24"/>
        </w:rPr>
        <w:t>.</w:t>
      </w:r>
    </w:p>
    <w:p w:rsidR="00F65463" w:rsidRPr="00154A25" w:rsidRDefault="00F65463">
      <w:pPr>
        <w:rPr>
          <w:rFonts w:ascii="Arial" w:hAnsi="Arial" w:cs="Arial"/>
          <w:color w:val="000000" w:themeColor="text1"/>
          <w:sz w:val="24"/>
        </w:rPr>
      </w:pPr>
      <w:r w:rsidRPr="00154A25">
        <w:rPr>
          <w:rFonts w:ascii="Arial" w:hAnsi="Arial" w:cs="Arial"/>
          <w:color w:val="000000" w:themeColor="text1"/>
          <w:sz w:val="24"/>
        </w:rPr>
        <w:br w:type="page"/>
      </w:r>
    </w:p>
    <w:p w:rsidR="00F65463" w:rsidRPr="00154A25" w:rsidRDefault="00F65463" w:rsidP="00F65463">
      <w:pPr>
        <w:tabs>
          <w:tab w:val="left" w:pos="3402"/>
        </w:tabs>
        <w:spacing w:before="240" w:line="360" w:lineRule="auto"/>
        <w:jc w:val="both"/>
        <w:rPr>
          <w:rFonts w:ascii="Arial" w:hAnsi="Arial" w:cs="Arial"/>
          <w:color w:val="000000" w:themeColor="text1"/>
          <w:szCs w:val="22"/>
        </w:rPr>
      </w:pPr>
      <w:proofErr w:type="gramStart"/>
      <w:r w:rsidRPr="00154A25">
        <w:rPr>
          <w:rFonts w:ascii="Arial" w:hAnsi="Arial" w:cs="Arial"/>
          <w:b/>
          <w:color w:val="000000" w:themeColor="text1"/>
          <w:szCs w:val="22"/>
        </w:rPr>
        <w:lastRenderedPageBreak/>
        <w:t>Table 8.1</w:t>
      </w:r>
      <w:r w:rsidRPr="00154A25">
        <w:rPr>
          <w:rFonts w:ascii="Arial" w:hAnsi="Arial" w:cs="Arial"/>
          <w:color w:val="000000" w:themeColor="text1"/>
          <w:szCs w:val="22"/>
        </w:rPr>
        <w:t>.</w:t>
      </w:r>
      <w:proofErr w:type="gramEnd"/>
      <w:r w:rsidRPr="00154A25">
        <w:rPr>
          <w:rFonts w:ascii="Arial" w:hAnsi="Arial" w:cs="Arial"/>
          <w:color w:val="000000" w:themeColor="text1"/>
          <w:szCs w:val="22"/>
        </w:rPr>
        <w:t xml:space="preserve"> </w:t>
      </w:r>
      <w:proofErr w:type="gramStart"/>
      <w:r w:rsidRPr="00154A25">
        <w:rPr>
          <w:rFonts w:ascii="Arial" w:hAnsi="Arial" w:cs="Arial"/>
          <w:color w:val="000000" w:themeColor="text1"/>
          <w:szCs w:val="22"/>
        </w:rPr>
        <w:t xml:space="preserve">Ordinary Differential Equations (ODE) </w:t>
      </w:r>
      <w:r w:rsidR="00670952" w:rsidRPr="00154A25">
        <w:rPr>
          <w:rFonts w:ascii="Arial" w:hAnsi="Arial" w:cs="Arial"/>
          <w:color w:val="000000" w:themeColor="text1"/>
          <w:szCs w:val="22"/>
        </w:rPr>
        <w:t xml:space="preserve">and rate law descriptions </w:t>
      </w:r>
      <w:r w:rsidRPr="00154A25">
        <w:rPr>
          <w:rFonts w:ascii="Arial" w:hAnsi="Arial" w:cs="Arial"/>
          <w:color w:val="000000" w:themeColor="text1"/>
          <w:szCs w:val="22"/>
        </w:rPr>
        <w:t>defining the kinetic reactions of the computationally modelled hypothesised pathway.</w:t>
      </w:r>
      <w:proofErr w:type="gramEnd"/>
    </w:p>
    <w:tbl>
      <w:tblPr>
        <w:tblStyle w:val="TableGrid"/>
        <w:tblW w:w="0" w:type="auto"/>
        <w:jc w:val="center"/>
        <w:tblInd w:w="-856" w:type="dxa"/>
        <w:tblLook w:val="04A0" w:firstRow="1" w:lastRow="0" w:firstColumn="1" w:lastColumn="0" w:noHBand="0" w:noVBand="1"/>
      </w:tblPr>
      <w:tblGrid>
        <w:gridCol w:w="3300"/>
        <w:gridCol w:w="5536"/>
      </w:tblGrid>
      <w:tr w:rsidR="00154A25" w:rsidRPr="00154A25" w:rsidTr="0056152D">
        <w:trPr>
          <w:jc w:val="center"/>
        </w:trPr>
        <w:tc>
          <w:tcPr>
            <w:tcW w:w="3300" w:type="dxa"/>
            <w:tcBorders>
              <w:top w:val="single" w:sz="4" w:space="0" w:color="auto"/>
              <w:left w:val="nil"/>
              <w:bottom w:val="single" w:sz="4" w:space="0" w:color="auto"/>
              <w:right w:val="nil"/>
            </w:tcBorders>
            <w:vAlign w:val="center"/>
          </w:tcPr>
          <w:p w:rsidR="00670952" w:rsidRPr="00154A25" w:rsidRDefault="00670952" w:rsidP="00945596">
            <w:pPr>
              <w:spacing w:before="120" w:line="360" w:lineRule="auto"/>
              <w:jc w:val="center"/>
              <w:rPr>
                <w:rFonts w:ascii="Arial" w:hAnsi="Arial" w:cs="Arial"/>
                <w:b/>
                <w:color w:val="000000" w:themeColor="text1"/>
                <w:szCs w:val="22"/>
              </w:rPr>
            </w:pPr>
            <w:r w:rsidRPr="00154A25">
              <w:rPr>
                <w:rFonts w:ascii="Arial" w:hAnsi="Arial" w:cs="Arial"/>
                <w:b/>
                <w:color w:val="000000" w:themeColor="text1"/>
                <w:szCs w:val="22"/>
              </w:rPr>
              <w:t>Reaction</w:t>
            </w:r>
          </w:p>
        </w:tc>
        <w:tc>
          <w:tcPr>
            <w:tcW w:w="5536" w:type="dxa"/>
            <w:tcBorders>
              <w:top w:val="single" w:sz="4" w:space="0" w:color="auto"/>
              <w:left w:val="nil"/>
              <w:bottom w:val="single" w:sz="4" w:space="0" w:color="auto"/>
              <w:right w:val="nil"/>
            </w:tcBorders>
            <w:vAlign w:val="center"/>
          </w:tcPr>
          <w:p w:rsidR="00670952" w:rsidRPr="00154A25" w:rsidRDefault="00670952" w:rsidP="00945596">
            <w:pPr>
              <w:spacing w:before="120" w:line="360" w:lineRule="auto"/>
              <w:rPr>
                <w:rFonts w:ascii="Arial" w:hAnsi="Arial" w:cs="Arial"/>
                <w:b/>
                <w:color w:val="000000" w:themeColor="text1"/>
                <w:szCs w:val="22"/>
              </w:rPr>
            </w:pPr>
            <w:r w:rsidRPr="00154A25">
              <w:rPr>
                <w:rFonts w:ascii="Arial" w:hAnsi="Arial" w:cs="Arial"/>
                <w:b/>
                <w:color w:val="000000" w:themeColor="text1"/>
                <w:szCs w:val="22"/>
              </w:rPr>
              <w:t>ODE and rate law description</w:t>
            </w:r>
          </w:p>
        </w:tc>
      </w:tr>
      <w:tr w:rsidR="00154A25" w:rsidRPr="00154A25" w:rsidTr="0056152D">
        <w:trPr>
          <w:jc w:val="center"/>
        </w:trPr>
        <w:tc>
          <w:tcPr>
            <w:tcW w:w="3300" w:type="dxa"/>
            <w:tcBorders>
              <w:top w:val="single" w:sz="4" w:space="0" w:color="auto"/>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r w:rsidRPr="00154A25">
              <w:rPr>
                <w:rFonts w:ascii="Arial" w:hAnsi="Arial" w:cs="Arial"/>
                <w:color w:val="000000" w:themeColor="text1"/>
                <w:szCs w:val="22"/>
              </w:rPr>
              <w:t>TF acetylation</w:t>
            </w:r>
          </w:p>
        </w:tc>
        <w:tc>
          <w:tcPr>
            <w:tcW w:w="5536" w:type="dxa"/>
            <w:tcBorders>
              <w:top w:val="single" w:sz="4" w:space="0" w:color="auto"/>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v_ac_tf</w:t>
            </w:r>
            <w:proofErr w:type="spellEnd"/>
            <w:r w:rsidRPr="00154A25">
              <w:rPr>
                <w:rFonts w:ascii="Arial" w:hAnsi="Arial" w:cs="Arial"/>
                <w:color w:val="000000" w:themeColor="text1"/>
                <w:szCs w:val="22"/>
              </w:rPr>
              <w:t xml:space="preserve"> = </w:t>
            </w:r>
            <w:proofErr w:type="spellStart"/>
            <w:r w:rsidRPr="00154A25">
              <w:rPr>
                <w:rFonts w:ascii="Arial" w:hAnsi="Arial" w:cs="Arial"/>
                <w:color w:val="000000" w:themeColor="text1"/>
                <w:szCs w:val="22"/>
              </w:rPr>
              <w:t>kac_tf</w:t>
            </w:r>
            <w:proofErr w:type="spellEnd"/>
            <w:r w:rsidRPr="00154A25">
              <w:rPr>
                <w:rFonts w:ascii="Arial" w:hAnsi="Arial" w:cs="Arial"/>
                <w:color w:val="000000" w:themeColor="text1"/>
                <w:szCs w:val="22"/>
              </w:rPr>
              <w:t xml:space="preserve"> [TF] [</w:t>
            </w:r>
            <w:proofErr w:type="spellStart"/>
            <w:r w:rsidRPr="00154A25">
              <w:rPr>
                <w:rFonts w:ascii="Arial" w:hAnsi="Arial" w:cs="Arial"/>
                <w:color w:val="000000" w:themeColor="text1"/>
                <w:szCs w:val="22"/>
              </w:rPr>
              <w:t>drug_SCFA</w:t>
            </w:r>
            <w:proofErr w:type="spellEnd"/>
            <w:r w:rsidRPr="00154A25">
              <w:rPr>
                <w:rFonts w:ascii="Arial" w:hAnsi="Arial" w:cs="Arial"/>
                <w:color w:val="000000" w:themeColor="text1"/>
                <w:szCs w:val="22"/>
              </w:rPr>
              <w:t>]</w:t>
            </w:r>
          </w:p>
        </w:tc>
      </w:tr>
      <w:tr w:rsidR="00154A25" w:rsidRPr="00154A25" w:rsidTr="0056152D">
        <w:trPr>
          <w:jc w:val="center"/>
        </w:trPr>
        <w:tc>
          <w:tcPr>
            <w:tcW w:w="3300"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r w:rsidRPr="00154A25">
              <w:rPr>
                <w:rFonts w:ascii="Arial" w:hAnsi="Arial" w:cs="Arial"/>
                <w:color w:val="000000" w:themeColor="text1"/>
                <w:szCs w:val="22"/>
              </w:rPr>
              <w:t>TF deacetylation</w:t>
            </w:r>
          </w:p>
        </w:tc>
        <w:tc>
          <w:tcPr>
            <w:tcW w:w="5536"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v_dac_tf</w:t>
            </w:r>
            <w:proofErr w:type="spellEnd"/>
            <w:r w:rsidRPr="00154A25">
              <w:rPr>
                <w:rFonts w:ascii="Arial" w:hAnsi="Arial" w:cs="Arial"/>
                <w:color w:val="000000" w:themeColor="text1"/>
                <w:szCs w:val="22"/>
              </w:rPr>
              <w:t xml:space="preserve"> = </w:t>
            </w:r>
            <w:proofErr w:type="spellStart"/>
            <w:r w:rsidRPr="00154A25">
              <w:rPr>
                <w:rFonts w:ascii="Arial" w:hAnsi="Arial" w:cs="Arial"/>
                <w:color w:val="000000" w:themeColor="text1"/>
                <w:szCs w:val="22"/>
              </w:rPr>
              <w:t>kdac_tf</w:t>
            </w:r>
            <w:proofErr w:type="spellEnd"/>
            <w:r w:rsidRPr="00154A25">
              <w:rPr>
                <w:rFonts w:ascii="Arial" w:hAnsi="Arial" w:cs="Arial"/>
                <w:color w:val="000000" w:themeColor="text1"/>
                <w:szCs w:val="22"/>
              </w:rPr>
              <w:t xml:space="preserve"> [</w:t>
            </w:r>
            <w:proofErr w:type="spellStart"/>
            <w:r w:rsidRPr="00154A25">
              <w:rPr>
                <w:rFonts w:ascii="Arial" w:hAnsi="Arial" w:cs="Arial"/>
                <w:color w:val="000000" w:themeColor="text1"/>
                <w:szCs w:val="22"/>
              </w:rPr>
              <w:t>TF_ac</w:t>
            </w:r>
            <w:proofErr w:type="spellEnd"/>
            <w:r w:rsidRPr="00154A25">
              <w:rPr>
                <w:rFonts w:ascii="Arial" w:hAnsi="Arial" w:cs="Arial"/>
                <w:color w:val="000000" w:themeColor="text1"/>
                <w:szCs w:val="22"/>
              </w:rPr>
              <w:t>]</w:t>
            </w:r>
          </w:p>
        </w:tc>
      </w:tr>
      <w:tr w:rsidR="00154A25" w:rsidRPr="00154A25" w:rsidTr="0056152D">
        <w:trPr>
          <w:jc w:val="center"/>
        </w:trPr>
        <w:tc>
          <w:tcPr>
            <w:tcW w:w="8836" w:type="dxa"/>
            <w:gridSpan w:val="2"/>
            <w:tcBorders>
              <w:top w:val="nil"/>
              <w:left w:val="nil"/>
              <w:bottom w:val="single" w:sz="4" w:space="0" w:color="auto"/>
              <w:right w:val="nil"/>
            </w:tcBorders>
            <w:vAlign w:val="center"/>
          </w:tcPr>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lang w:eastAsia="en-GB"/>
              </w:rPr>
            </w:pPr>
            <w:r w:rsidRPr="00154A25">
              <w:rPr>
                <w:rFonts w:ascii="Arial" w:hAnsi="Arial" w:cs="Arial"/>
                <w:color w:val="000000" w:themeColor="text1"/>
                <w:lang w:eastAsia="en-GB"/>
              </w:rPr>
              <w:t>mass action: activator, SCFA (drug)</w:t>
            </w:r>
          </w:p>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lang w:eastAsia="en-GB"/>
              </w:rPr>
            </w:pPr>
            <w:r w:rsidRPr="00154A25">
              <w:rPr>
                <w:rFonts w:ascii="Arial" w:hAnsi="Arial" w:cs="Arial"/>
                <w:color w:val="000000" w:themeColor="text1"/>
                <w:lang w:eastAsia="en-GB"/>
              </w:rPr>
              <w:t>mass action: deacetylation</w:t>
            </w:r>
          </w:p>
        </w:tc>
      </w:tr>
      <w:tr w:rsidR="00154A25" w:rsidRPr="00154A25" w:rsidTr="0056152D">
        <w:trPr>
          <w:jc w:val="center"/>
        </w:trPr>
        <w:tc>
          <w:tcPr>
            <w:tcW w:w="3300" w:type="dxa"/>
            <w:tcBorders>
              <w:top w:val="single" w:sz="4" w:space="0" w:color="auto"/>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r w:rsidRPr="00154A25">
              <w:rPr>
                <w:rFonts w:ascii="Arial" w:hAnsi="Arial" w:cs="Arial"/>
                <w:color w:val="000000" w:themeColor="text1"/>
                <w:szCs w:val="22"/>
              </w:rPr>
              <w:t>Histone acetylation</w:t>
            </w:r>
          </w:p>
        </w:tc>
        <w:tc>
          <w:tcPr>
            <w:tcW w:w="5536" w:type="dxa"/>
            <w:tcBorders>
              <w:top w:val="single" w:sz="4" w:space="0" w:color="auto"/>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v_ac_h</w:t>
            </w:r>
            <w:proofErr w:type="spellEnd"/>
            <w:r w:rsidRPr="00154A25">
              <w:rPr>
                <w:rFonts w:ascii="Arial" w:hAnsi="Arial" w:cs="Arial"/>
                <w:color w:val="000000" w:themeColor="text1"/>
                <w:szCs w:val="22"/>
              </w:rPr>
              <w:t xml:space="preserve"> = </w:t>
            </w:r>
            <w:proofErr w:type="spellStart"/>
            <w:r w:rsidRPr="00154A25">
              <w:rPr>
                <w:rFonts w:ascii="Arial" w:hAnsi="Arial" w:cs="Arial"/>
                <w:color w:val="000000" w:themeColor="text1"/>
                <w:szCs w:val="22"/>
              </w:rPr>
              <w:t>kac_h</w:t>
            </w:r>
            <w:proofErr w:type="spellEnd"/>
            <w:r w:rsidRPr="00154A25">
              <w:rPr>
                <w:rFonts w:ascii="Arial" w:hAnsi="Arial" w:cs="Arial"/>
                <w:color w:val="000000" w:themeColor="text1"/>
                <w:szCs w:val="22"/>
              </w:rPr>
              <w:t xml:space="preserve"> [</w:t>
            </w:r>
            <w:proofErr w:type="spellStart"/>
            <w:r w:rsidRPr="00154A25">
              <w:rPr>
                <w:rFonts w:ascii="Arial" w:hAnsi="Arial" w:cs="Arial"/>
                <w:color w:val="000000" w:themeColor="text1"/>
                <w:szCs w:val="22"/>
              </w:rPr>
              <w:t>hist</w:t>
            </w:r>
            <w:proofErr w:type="spellEnd"/>
            <w:r w:rsidRPr="00154A25">
              <w:rPr>
                <w:rFonts w:ascii="Arial" w:hAnsi="Arial" w:cs="Arial"/>
                <w:color w:val="000000" w:themeColor="text1"/>
                <w:szCs w:val="22"/>
              </w:rPr>
              <w:t>] [</w:t>
            </w:r>
            <w:proofErr w:type="spellStart"/>
            <w:r w:rsidRPr="00154A25">
              <w:rPr>
                <w:rFonts w:ascii="Arial" w:hAnsi="Arial" w:cs="Arial"/>
                <w:color w:val="000000" w:themeColor="text1"/>
                <w:szCs w:val="22"/>
              </w:rPr>
              <w:t>TF_ac</w:t>
            </w:r>
            <w:proofErr w:type="spellEnd"/>
            <w:r w:rsidRPr="00154A25">
              <w:rPr>
                <w:rFonts w:ascii="Arial" w:hAnsi="Arial" w:cs="Arial"/>
                <w:color w:val="000000" w:themeColor="text1"/>
                <w:szCs w:val="22"/>
              </w:rPr>
              <w:t>]</w:t>
            </w:r>
          </w:p>
        </w:tc>
      </w:tr>
      <w:tr w:rsidR="00154A25" w:rsidRPr="00154A25" w:rsidTr="0056152D">
        <w:trPr>
          <w:jc w:val="center"/>
        </w:trPr>
        <w:tc>
          <w:tcPr>
            <w:tcW w:w="3300"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r w:rsidRPr="00154A25">
              <w:rPr>
                <w:rFonts w:ascii="Arial" w:hAnsi="Arial" w:cs="Arial"/>
                <w:color w:val="000000" w:themeColor="text1"/>
                <w:szCs w:val="22"/>
              </w:rPr>
              <w:t>Histone deacetylation</w:t>
            </w:r>
          </w:p>
        </w:tc>
        <w:tc>
          <w:tcPr>
            <w:tcW w:w="5536"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v_dac_h</w:t>
            </w:r>
            <w:proofErr w:type="spellEnd"/>
            <w:r w:rsidRPr="00154A25">
              <w:rPr>
                <w:rFonts w:ascii="Arial" w:hAnsi="Arial" w:cs="Arial"/>
                <w:color w:val="000000" w:themeColor="text1"/>
                <w:szCs w:val="22"/>
              </w:rPr>
              <w:t xml:space="preserve"> = </w:t>
            </w:r>
            <w:proofErr w:type="spellStart"/>
            <w:r w:rsidRPr="00154A25">
              <w:rPr>
                <w:rFonts w:ascii="Arial" w:hAnsi="Arial" w:cs="Arial"/>
                <w:color w:val="000000" w:themeColor="text1"/>
                <w:szCs w:val="22"/>
              </w:rPr>
              <w:t>kdac_h</w:t>
            </w:r>
            <w:proofErr w:type="spellEnd"/>
            <w:r w:rsidRPr="00154A25">
              <w:rPr>
                <w:rFonts w:ascii="Arial" w:hAnsi="Arial" w:cs="Arial"/>
                <w:color w:val="000000" w:themeColor="text1"/>
                <w:szCs w:val="22"/>
              </w:rPr>
              <w:t xml:space="preserve"> [</w:t>
            </w:r>
            <w:proofErr w:type="spellStart"/>
            <w:r w:rsidRPr="00154A25">
              <w:rPr>
                <w:rFonts w:ascii="Arial" w:hAnsi="Arial" w:cs="Arial"/>
                <w:color w:val="000000" w:themeColor="text1"/>
                <w:szCs w:val="22"/>
              </w:rPr>
              <w:t>hist_ac</w:t>
            </w:r>
            <w:proofErr w:type="spellEnd"/>
            <w:r w:rsidRPr="00154A25">
              <w:rPr>
                <w:rFonts w:ascii="Arial" w:hAnsi="Arial" w:cs="Arial"/>
                <w:color w:val="000000" w:themeColor="text1"/>
                <w:szCs w:val="22"/>
              </w:rPr>
              <w:t>]</w:t>
            </w:r>
          </w:p>
        </w:tc>
      </w:tr>
      <w:tr w:rsidR="00154A25" w:rsidRPr="00154A25" w:rsidTr="0056152D">
        <w:trPr>
          <w:jc w:val="center"/>
        </w:trPr>
        <w:tc>
          <w:tcPr>
            <w:tcW w:w="8836" w:type="dxa"/>
            <w:gridSpan w:val="2"/>
            <w:tcBorders>
              <w:top w:val="nil"/>
              <w:left w:val="nil"/>
              <w:bottom w:val="single" w:sz="4" w:space="0" w:color="auto"/>
              <w:right w:val="nil"/>
            </w:tcBorders>
            <w:vAlign w:val="center"/>
          </w:tcPr>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rPr>
            </w:pPr>
            <w:r w:rsidRPr="00154A25">
              <w:rPr>
                <w:rFonts w:ascii="Arial" w:hAnsi="Arial" w:cs="Arial"/>
                <w:color w:val="000000" w:themeColor="text1"/>
              </w:rPr>
              <w:t>mass action: activator, acetylated-TF</w:t>
            </w:r>
          </w:p>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rPr>
            </w:pPr>
            <w:r w:rsidRPr="00154A25">
              <w:rPr>
                <w:rFonts w:ascii="Arial" w:hAnsi="Arial" w:cs="Arial"/>
                <w:color w:val="000000" w:themeColor="text1"/>
              </w:rPr>
              <w:t>mass action: deacetylation</w:t>
            </w:r>
          </w:p>
        </w:tc>
      </w:tr>
      <w:tr w:rsidR="00154A25" w:rsidRPr="00712F67" w:rsidTr="0056152D">
        <w:trPr>
          <w:jc w:val="center"/>
        </w:trPr>
        <w:tc>
          <w:tcPr>
            <w:tcW w:w="3300" w:type="dxa"/>
            <w:tcBorders>
              <w:top w:val="single" w:sz="4" w:space="0" w:color="auto"/>
              <w:left w:val="nil"/>
              <w:bottom w:val="nil"/>
              <w:right w:val="nil"/>
            </w:tcBorders>
            <w:vAlign w:val="center"/>
          </w:tcPr>
          <w:p w:rsidR="00670952" w:rsidRPr="00620CCB" w:rsidRDefault="00670952" w:rsidP="00945596">
            <w:pPr>
              <w:spacing w:line="360" w:lineRule="auto"/>
              <w:rPr>
                <w:rFonts w:ascii="Arial" w:hAnsi="Arial" w:cs="Arial"/>
                <w:color w:val="000000" w:themeColor="text1"/>
                <w:szCs w:val="22"/>
              </w:rPr>
            </w:pPr>
            <w:proofErr w:type="spellStart"/>
            <w:r w:rsidRPr="00620CCB">
              <w:rPr>
                <w:rFonts w:ascii="Arial" w:eastAsia="Times New Roman" w:hAnsi="Arial" w:cs="Arial"/>
                <w:i/>
                <w:szCs w:val="22"/>
              </w:rPr>
              <w:t>Tubb</w:t>
            </w:r>
            <w:proofErr w:type="spellEnd"/>
            <w:r w:rsidRPr="00620CCB">
              <w:rPr>
                <w:rFonts w:ascii="Arial" w:hAnsi="Arial" w:cs="Arial"/>
                <w:color w:val="000000" w:themeColor="text1"/>
                <w:szCs w:val="22"/>
              </w:rPr>
              <w:t xml:space="preserve"> synthesis</w:t>
            </w:r>
          </w:p>
        </w:tc>
        <w:tc>
          <w:tcPr>
            <w:tcW w:w="5536" w:type="dxa"/>
            <w:tcBorders>
              <w:top w:val="single" w:sz="4" w:space="0" w:color="auto"/>
              <w:left w:val="nil"/>
              <w:bottom w:val="nil"/>
              <w:right w:val="nil"/>
            </w:tcBorders>
            <w:vAlign w:val="center"/>
          </w:tcPr>
          <w:p w:rsidR="00670952" w:rsidRPr="00712F67" w:rsidRDefault="00670952" w:rsidP="00945596">
            <w:pPr>
              <w:spacing w:line="360" w:lineRule="auto"/>
              <w:rPr>
                <w:rFonts w:ascii="Arial" w:hAnsi="Arial" w:cs="Arial"/>
                <w:color w:val="000000" w:themeColor="text1"/>
                <w:szCs w:val="22"/>
                <w:lang w:val="sv-SE"/>
              </w:rPr>
            </w:pPr>
            <w:r w:rsidRPr="00712F67">
              <w:rPr>
                <w:rFonts w:ascii="Arial" w:hAnsi="Arial" w:cs="Arial"/>
                <w:color w:val="000000" w:themeColor="text1"/>
                <w:szCs w:val="22"/>
                <w:lang w:val="sv-SE"/>
              </w:rPr>
              <w:t>v_syn = ksyn [hist_ac]</w:t>
            </w:r>
          </w:p>
        </w:tc>
      </w:tr>
      <w:tr w:rsidR="00154A25" w:rsidRPr="00154A25" w:rsidTr="0056152D">
        <w:trPr>
          <w:jc w:val="center"/>
        </w:trPr>
        <w:tc>
          <w:tcPr>
            <w:tcW w:w="3300"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620CCB">
              <w:rPr>
                <w:rFonts w:ascii="Arial" w:hAnsi="Arial" w:cs="Arial"/>
                <w:i/>
                <w:color w:val="000000" w:themeColor="text1"/>
                <w:szCs w:val="22"/>
              </w:rPr>
              <w:t>Tubb</w:t>
            </w:r>
            <w:proofErr w:type="spellEnd"/>
            <w:r w:rsidRPr="00154A25">
              <w:rPr>
                <w:rFonts w:ascii="Arial" w:hAnsi="Arial" w:cs="Arial"/>
                <w:color w:val="000000" w:themeColor="text1"/>
                <w:szCs w:val="22"/>
              </w:rPr>
              <w:t xml:space="preserve"> degradation</w:t>
            </w:r>
          </w:p>
        </w:tc>
        <w:tc>
          <w:tcPr>
            <w:tcW w:w="5536"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v_deg</w:t>
            </w:r>
            <w:proofErr w:type="spellEnd"/>
            <w:r w:rsidRPr="00154A25">
              <w:rPr>
                <w:rFonts w:ascii="Arial" w:hAnsi="Arial" w:cs="Arial"/>
                <w:color w:val="000000" w:themeColor="text1"/>
                <w:szCs w:val="22"/>
              </w:rPr>
              <w:t xml:space="preserve"> = </w:t>
            </w:r>
            <w:proofErr w:type="spellStart"/>
            <w:r w:rsidRPr="00154A25">
              <w:rPr>
                <w:rFonts w:ascii="Arial" w:hAnsi="Arial" w:cs="Arial"/>
                <w:color w:val="000000" w:themeColor="text1"/>
                <w:szCs w:val="22"/>
              </w:rPr>
              <w:t>kdeg</w:t>
            </w:r>
            <w:proofErr w:type="spellEnd"/>
            <w:r w:rsidRPr="00154A25">
              <w:rPr>
                <w:rFonts w:ascii="Arial" w:hAnsi="Arial" w:cs="Arial"/>
                <w:color w:val="000000" w:themeColor="text1"/>
                <w:szCs w:val="22"/>
              </w:rPr>
              <w:t xml:space="preserve"> [TUBB]</w:t>
            </w:r>
          </w:p>
        </w:tc>
      </w:tr>
      <w:tr w:rsidR="00154A25" w:rsidRPr="00154A25" w:rsidTr="0056152D">
        <w:trPr>
          <w:jc w:val="center"/>
        </w:trPr>
        <w:tc>
          <w:tcPr>
            <w:tcW w:w="8836" w:type="dxa"/>
            <w:gridSpan w:val="2"/>
            <w:tcBorders>
              <w:top w:val="nil"/>
              <w:left w:val="nil"/>
              <w:bottom w:val="single" w:sz="4" w:space="0" w:color="auto"/>
              <w:right w:val="nil"/>
            </w:tcBorders>
            <w:vAlign w:val="center"/>
          </w:tcPr>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rPr>
            </w:pPr>
            <w:r w:rsidRPr="00154A25">
              <w:rPr>
                <w:rFonts w:ascii="Arial" w:hAnsi="Arial" w:cs="Arial"/>
                <w:color w:val="000000" w:themeColor="text1"/>
              </w:rPr>
              <w:t>constant flux: activator, acetylated-histones, i.e. remodelled chromatin and open DNA</w:t>
            </w:r>
          </w:p>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rPr>
            </w:pPr>
            <w:r w:rsidRPr="00154A25">
              <w:rPr>
                <w:rFonts w:ascii="Arial" w:hAnsi="Arial" w:cs="Arial"/>
                <w:color w:val="000000" w:themeColor="text1"/>
              </w:rPr>
              <w:t>mass action: degradation</w:t>
            </w:r>
          </w:p>
        </w:tc>
      </w:tr>
      <w:tr w:rsidR="00154A25" w:rsidRPr="00154A25" w:rsidTr="0056152D">
        <w:trPr>
          <w:jc w:val="center"/>
        </w:trPr>
        <w:tc>
          <w:tcPr>
            <w:tcW w:w="3300" w:type="dxa"/>
            <w:tcBorders>
              <w:top w:val="single" w:sz="4" w:space="0" w:color="auto"/>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r w:rsidRPr="00154A25">
              <w:rPr>
                <w:rFonts w:ascii="Arial" w:hAnsi="Arial" w:cs="Arial"/>
                <w:color w:val="000000" w:themeColor="text1"/>
                <w:szCs w:val="22"/>
              </w:rPr>
              <w:t>MAP recruitment</w:t>
            </w:r>
          </w:p>
        </w:tc>
        <w:tc>
          <w:tcPr>
            <w:tcW w:w="5536" w:type="dxa"/>
            <w:tcBorders>
              <w:top w:val="single" w:sz="4" w:space="0" w:color="auto"/>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r w:rsidRPr="00154A25">
              <w:rPr>
                <w:rFonts w:ascii="Arial" w:hAnsi="Arial" w:cs="Arial"/>
                <w:color w:val="000000" w:themeColor="text1"/>
                <w:szCs w:val="22"/>
              </w:rPr>
              <w:t>TUBB = MAP</w:t>
            </w:r>
          </w:p>
        </w:tc>
      </w:tr>
      <w:tr w:rsidR="00154A25" w:rsidRPr="00154A25" w:rsidTr="0056152D">
        <w:trPr>
          <w:jc w:val="center"/>
        </w:trPr>
        <w:tc>
          <w:tcPr>
            <w:tcW w:w="8836" w:type="dxa"/>
            <w:gridSpan w:val="2"/>
            <w:tcBorders>
              <w:top w:val="nil"/>
              <w:left w:val="nil"/>
              <w:bottom w:val="single" w:sz="4" w:space="0" w:color="auto"/>
              <w:right w:val="nil"/>
            </w:tcBorders>
            <w:vAlign w:val="center"/>
          </w:tcPr>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rPr>
            </w:pPr>
            <w:r w:rsidRPr="00154A25">
              <w:rPr>
                <w:rFonts w:ascii="Arial" w:hAnsi="Arial" w:cs="Arial"/>
                <w:color w:val="000000" w:themeColor="text1"/>
              </w:rPr>
              <w:t xml:space="preserve">concentration of destabilising MAP = concentration of recruiting </w:t>
            </w:r>
            <w:proofErr w:type="spellStart"/>
            <w:r w:rsidRPr="00620CCB">
              <w:rPr>
                <w:rFonts w:ascii="Arial" w:hAnsi="Arial" w:cs="Arial"/>
                <w:i/>
                <w:color w:val="000000" w:themeColor="text1"/>
              </w:rPr>
              <w:t>Tubb</w:t>
            </w:r>
            <w:proofErr w:type="spellEnd"/>
          </w:p>
        </w:tc>
      </w:tr>
      <w:tr w:rsidR="00154A25" w:rsidRPr="00154A25" w:rsidTr="0056152D">
        <w:trPr>
          <w:jc w:val="center"/>
        </w:trPr>
        <w:tc>
          <w:tcPr>
            <w:tcW w:w="3300" w:type="dxa"/>
            <w:tcBorders>
              <w:top w:val="single" w:sz="4" w:space="0" w:color="auto"/>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r w:rsidRPr="00154A25">
              <w:rPr>
                <w:rFonts w:ascii="Arial" w:hAnsi="Arial" w:cs="Arial"/>
                <w:color w:val="000000" w:themeColor="text1"/>
                <w:szCs w:val="22"/>
              </w:rPr>
              <w:t>MT catastrophe</w:t>
            </w:r>
          </w:p>
        </w:tc>
        <w:tc>
          <w:tcPr>
            <w:tcW w:w="5536" w:type="dxa"/>
            <w:tcBorders>
              <w:top w:val="single" w:sz="4" w:space="0" w:color="auto"/>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v_catas</w:t>
            </w:r>
            <w:proofErr w:type="spellEnd"/>
            <w:r w:rsidRPr="00154A25">
              <w:rPr>
                <w:rFonts w:ascii="Arial" w:hAnsi="Arial" w:cs="Arial"/>
                <w:color w:val="000000" w:themeColor="text1"/>
                <w:szCs w:val="22"/>
              </w:rPr>
              <w:t xml:space="preserve"> = </w:t>
            </w:r>
            <w:proofErr w:type="spellStart"/>
            <w:r w:rsidRPr="00154A25">
              <w:rPr>
                <w:rFonts w:ascii="Arial" w:hAnsi="Arial" w:cs="Arial"/>
                <w:color w:val="000000" w:themeColor="text1"/>
                <w:szCs w:val="22"/>
              </w:rPr>
              <w:t>kcatas</w:t>
            </w:r>
            <w:proofErr w:type="spellEnd"/>
            <w:r w:rsidRPr="00154A25">
              <w:rPr>
                <w:rFonts w:ascii="Arial" w:hAnsi="Arial" w:cs="Arial"/>
                <w:color w:val="000000" w:themeColor="text1"/>
                <w:szCs w:val="22"/>
              </w:rPr>
              <w:t xml:space="preserve"> [MT] [MAP]</w:t>
            </w:r>
          </w:p>
        </w:tc>
      </w:tr>
      <w:tr w:rsidR="00154A25" w:rsidRPr="00154A25" w:rsidTr="0056152D">
        <w:trPr>
          <w:jc w:val="center"/>
        </w:trPr>
        <w:tc>
          <w:tcPr>
            <w:tcW w:w="8836" w:type="dxa"/>
            <w:gridSpan w:val="2"/>
            <w:tcBorders>
              <w:top w:val="nil"/>
              <w:left w:val="nil"/>
              <w:bottom w:val="nil"/>
              <w:right w:val="nil"/>
            </w:tcBorders>
            <w:vAlign w:val="center"/>
          </w:tcPr>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rPr>
            </w:pPr>
            <w:r w:rsidRPr="00154A25">
              <w:rPr>
                <w:rFonts w:ascii="Arial" w:hAnsi="Arial" w:cs="Arial"/>
                <w:color w:val="000000" w:themeColor="text1"/>
              </w:rPr>
              <w:t>mass action: activator, destabilising MAPs</w:t>
            </w:r>
          </w:p>
        </w:tc>
      </w:tr>
      <w:tr w:rsidR="00154A25" w:rsidRPr="00154A25" w:rsidTr="0056152D">
        <w:trPr>
          <w:jc w:val="center"/>
        </w:trPr>
        <w:tc>
          <w:tcPr>
            <w:tcW w:w="3300"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Tu</w:t>
            </w:r>
            <w:proofErr w:type="spellEnd"/>
            <w:r w:rsidRPr="00154A25">
              <w:rPr>
                <w:rFonts w:ascii="Arial" w:hAnsi="Arial" w:cs="Arial"/>
                <w:color w:val="000000" w:themeColor="text1"/>
                <w:szCs w:val="22"/>
              </w:rPr>
              <w:t>-GDP phosphorylation</w:t>
            </w:r>
          </w:p>
        </w:tc>
        <w:tc>
          <w:tcPr>
            <w:tcW w:w="5536"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v_phos</w:t>
            </w:r>
            <w:proofErr w:type="spellEnd"/>
            <w:r w:rsidRPr="00154A25">
              <w:rPr>
                <w:rFonts w:ascii="Arial" w:hAnsi="Arial" w:cs="Arial"/>
                <w:color w:val="000000" w:themeColor="text1"/>
                <w:szCs w:val="22"/>
              </w:rPr>
              <w:t xml:space="preserve"> = </w:t>
            </w:r>
            <w:proofErr w:type="spellStart"/>
            <w:r w:rsidRPr="00154A25">
              <w:rPr>
                <w:rFonts w:ascii="Arial" w:hAnsi="Arial" w:cs="Arial"/>
                <w:color w:val="000000" w:themeColor="text1"/>
                <w:szCs w:val="22"/>
              </w:rPr>
              <w:t>kphos</w:t>
            </w:r>
            <w:proofErr w:type="spellEnd"/>
          </w:p>
        </w:tc>
      </w:tr>
      <w:tr w:rsidR="00154A25" w:rsidRPr="00154A25" w:rsidTr="0056152D">
        <w:trPr>
          <w:jc w:val="center"/>
        </w:trPr>
        <w:tc>
          <w:tcPr>
            <w:tcW w:w="8836" w:type="dxa"/>
            <w:gridSpan w:val="2"/>
            <w:tcBorders>
              <w:top w:val="nil"/>
              <w:left w:val="nil"/>
              <w:bottom w:val="nil"/>
              <w:right w:val="nil"/>
            </w:tcBorders>
            <w:vAlign w:val="center"/>
          </w:tcPr>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rPr>
            </w:pPr>
            <w:r w:rsidRPr="00154A25">
              <w:rPr>
                <w:rFonts w:ascii="Arial" w:hAnsi="Arial" w:cs="Arial"/>
                <w:color w:val="000000" w:themeColor="text1"/>
              </w:rPr>
              <w:t>first order phosphorylation of free</w:t>
            </w:r>
            <w:r w:rsidR="00824F3A">
              <w:rPr>
                <w:rFonts w:ascii="Arial" w:hAnsi="Arial" w:cs="Arial"/>
                <w:color w:val="000000" w:themeColor="text1"/>
              </w:rPr>
              <w:t xml:space="preserve"> </w:t>
            </w:r>
            <w:r w:rsidRPr="00154A25">
              <w:rPr>
                <w:rFonts w:ascii="Arial" w:hAnsi="Arial" w:cs="Arial"/>
                <w:color w:val="000000" w:themeColor="text1"/>
              </w:rPr>
              <w:t>β-tubulin-GDP prior to capping</w:t>
            </w:r>
          </w:p>
        </w:tc>
      </w:tr>
      <w:tr w:rsidR="00154A25" w:rsidRPr="00154A25" w:rsidTr="0056152D">
        <w:trPr>
          <w:jc w:val="center"/>
        </w:trPr>
        <w:tc>
          <w:tcPr>
            <w:tcW w:w="3300"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r w:rsidRPr="00154A25">
              <w:rPr>
                <w:rFonts w:ascii="Arial" w:hAnsi="Arial" w:cs="Arial"/>
                <w:color w:val="000000" w:themeColor="text1"/>
                <w:szCs w:val="22"/>
              </w:rPr>
              <w:t xml:space="preserve">MT rescue </w:t>
            </w:r>
          </w:p>
        </w:tc>
        <w:tc>
          <w:tcPr>
            <w:tcW w:w="5536"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v_resc</w:t>
            </w:r>
            <w:proofErr w:type="spellEnd"/>
            <w:r w:rsidRPr="00154A25">
              <w:rPr>
                <w:rFonts w:ascii="Arial" w:hAnsi="Arial" w:cs="Arial"/>
                <w:color w:val="000000" w:themeColor="text1"/>
                <w:szCs w:val="22"/>
              </w:rPr>
              <w:t xml:space="preserve"> = [</w:t>
            </w:r>
            <w:proofErr w:type="spellStart"/>
            <w:r w:rsidRPr="00154A25">
              <w:rPr>
                <w:rFonts w:ascii="Arial" w:hAnsi="Arial" w:cs="Arial"/>
                <w:color w:val="000000" w:themeColor="text1"/>
                <w:szCs w:val="22"/>
              </w:rPr>
              <w:t>Tu_GTP</w:t>
            </w:r>
            <w:proofErr w:type="spellEnd"/>
            <w:r w:rsidRPr="00154A25">
              <w:rPr>
                <w:rFonts w:ascii="Arial" w:hAnsi="Arial" w:cs="Arial"/>
                <w:color w:val="000000" w:themeColor="text1"/>
                <w:szCs w:val="22"/>
              </w:rPr>
              <w:t>] (</w:t>
            </w:r>
            <w:proofErr w:type="spellStart"/>
            <w:r w:rsidRPr="00154A25">
              <w:rPr>
                <w:rFonts w:ascii="Arial" w:hAnsi="Arial" w:cs="Arial"/>
                <w:color w:val="000000" w:themeColor="text1"/>
                <w:szCs w:val="22"/>
              </w:rPr>
              <w:t>kresc_prime</w:t>
            </w:r>
            <w:proofErr w:type="spellEnd"/>
            <w:r w:rsidRPr="00154A25">
              <w:rPr>
                <w:rFonts w:ascii="Arial" w:hAnsi="Arial" w:cs="Arial"/>
                <w:color w:val="000000" w:themeColor="text1"/>
                <w:szCs w:val="22"/>
              </w:rPr>
              <w:t xml:space="preserve"> + </w:t>
            </w:r>
            <w:proofErr w:type="spellStart"/>
            <w:r w:rsidRPr="00154A25">
              <w:rPr>
                <w:rFonts w:ascii="Arial" w:hAnsi="Arial" w:cs="Arial"/>
                <w:color w:val="000000" w:themeColor="text1"/>
                <w:szCs w:val="22"/>
              </w:rPr>
              <w:t>kresc</w:t>
            </w:r>
            <w:proofErr w:type="spellEnd"/>
            <w:r w:rsidRPr="00154A25">
              <w:rPr>
                <w:rFonts w:ascii="Arial" w:hAnsi="Arial" w:cs="Arial"/>
                <w:color w:val="000000" w:themeColor="text1"/>
                <w:szCs w:val="22"/>
              </w:rPr>
              <w:t xml:space="preserve"> [MT]^2)</w:t>
            </w:r>
          </w:p>
        </w:tc>
      </w:tr>
      <w:tr w:rsidR="00154A25" w:rsidRPr="00154A25" w:rsidTr="0056152D">
        <w:trPr>
          <w:jc w:val="center"/>
        </w:trPr>
        <w:tc>
          <w:tcPr>
            <w:tcW w:w="3300"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Tu</w:t>
            </w:r>
            <w:proofErr w:type="spellEnd"/>
            <w:r w:rsidRPr="00154A25">
              <w:rPr>
                <w:rFonts w:ascii="Arial" w:hAnsi="Arial" w:cs="Arial"/>
                <w:color w:val="000000" w:themeColor="text1"/>
                <w:szCs w:val="22"/>
              </w:rPr>
              <w:t>-GTP dephosphorylation</w:t>
            </w:r>
          </w:p>
        </w:tc>
        <w:tc>
          <w:tcPr>
            <w:tcW w:w="5536" w:type="dxa"/>
            <w:tcBorders>
              <w:top w:val="nil"/>
              <w:left w:val="nil"/>
              <w:bottom w:val="nil"/>
              <w:right w:val="nil"/>
            </w:tcBorders>
            <w:vAlign w:val="center"/>
          </w:tcPr>
          <w:p w:rsidR="00670952" w:rsidRPr="00154A25" w:rsidRDefault="00670952" w:rsidP="00945596">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v_dephos</w:t>
            </w:r>
            <w:proofErr w:type="spellEnd"/>
            <w:r w:rsidRPr="00154A25">
              <w:rPr>
                <w:rFonts w:ascii="Arial" w:hAnsi="Arial" w:cs="Arial"/>
                <w:color w:val="000000" w:themeColor="text1"/>
                <w:szCs w:val="22"/>
              </w:rPr>
              <w:t xml:space="preserve"> =</w:t>
            </w:r>
            <w:r w:rsidR="00824F3A">
              <w:rPr>
                <w:rFonts w:ascii="Arial" w:hAnsi="Arial" w:cs="Arial"/>
                <w:color w:val="000000" w:themeColor="text1"/>
                <w:szCs w:val="22"/>
              </w:rPr>
              <w:t xml:space="preserve"> </w:t>
            </w:r>
            <w:proofErr w:type="spellStart"/>
            <w:r w:rsidRPr="00154A25">
              <w:rPr>
                <w:rFonts w:ascii="Arial" w:hAnsi="Arial" w:cs="Arial"/>
                <w:color w:val="000000" w:themeColor="text1"/>
                <w:szCs w:val="22"/>
              </w:rPr>
              <w:t>kdephos</w:t>
            </w:r>
            <w:proofErr w:type="spellEnd"/>
            <w:r w:rsidRPr="00154A25">
              <w:rPr>
                <w:rFonts w:ascii="Arial" w:hAnsi="Arial" w:cs="Arial"/>
                <w:color w:val="000000" w:themeColor="text1"/>
                <w:szCs w:val="22"/>
              </w:rPr>
              <w:t xml:space="preserve"> [</w:t>
            </w:r>
            <w:proofErr w:type="spellStart"/>
            <w:r w:rsidRPr="00154A25">
              <w:rPr>
                <w:rFonts w:ascii="Arial" w:hAnsi="Arial" w:cs="Arial"/>
                <w:color w:val="000000" w:themeColor="text1"/>
                <w:szCs w:val="22"/>
              </w:rPr>
              <w:t>Tu_GTP</w:t>
            </w:r>
            <w:proofErr w:type="spellEnd"/>
            <w:r w:rsidRPr="00154A25">
              <w:rPr>
                <w:rFonts w:ascii="Arial" w:hAnsi="Arial" w:cs="Arial"/>
                <w:color w:val="000000" w:themeColor="text1"/>
                <w:szCs w:val="22"/>
              </w:rPr>
              <w:t>]</w:t>
            </w:r>
          </w:p>
        </w:tc>
      </w:tr>
      <w:tr w:rsidR="00670952" w:rsidRPr="00154A25" w:rsidTr="0056152D">
        <w:trPr>
          <w:jc w:val="center"/>
        </w:trPr>
        <w:tc>
          <w:tcPr>
            <w:tcW w:w="8836" w:type="dxa"/>
            <w:gridSpan w:val="2"/>
            <w:tcBorders>
              <w:top w:val="nil"/>
              <w:left w:val="nil"/>
              <w:bottom w:val="single" w:sz="4" w:space="0" w:color="auto"/>
              <w:right w:val="nil"/>
            </w:tcBorders>
          </w:tcPr>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rPr>
            </w:pPr>
            <w:r w:rsidRPr="00154A25">
              <w:rPr>
                <w:rFonts w:ascii="Arial" w:hAnsi="Arial" w:cs="Arial"/>
                <w:color w:val="000000" w:themeColor="text1"/>
              </w:rPr>
              <w:t>second order, cooperative association (capping)</w:t>
            </w:r>
          </w:p>
          <w:p w:rsidR="00670952" w:rsidRPr="00154A25" w:rsidRDefault="00670952" w:rsidP="001412D1">
            <w:pPr>
              <w:pStyle w:val="ListParagraph"/>
              <w:numPr>
                <w:ilvl w:val="0"/>
                <w:numId w:val="33"/>
              </w:numPr>
              <w:spacing w:after="0" w:line="360" w:lineRule="auto"/>
              <w:ind w:left="507" w:hanging="284"/>
              <w:rPr>
                <w:rFonts w:ascii="Arial" w:hAnsi="Arial" w:cs="Arial"/>
                <w:color w:val="000000" w:themeColor="text1"/>
              </w:rPr>
            </w:pPr>
            <w:r w:rsidRPr="00154A25">
              <w:rPr>
                <w:rFonts w:ascii="Arial" w:hAnsi="Arial" w:cs="Arial"/>
                <w:color w:val="000000" w:themeColor="text1"/>
              </w:rPr>
              <w:t>closely coupled with dephosphorylation of preceding β-tubulin-GTP subunit</w:t>
            </w:r>
          </w:p>
        </w:tc>
      </w:tr>
    </w:tbl>
    <w:p w:rsidR="00670952" w:rsidRPr="00154A25" w:rsidRDefault="00670952" w:rsidP="00F65463">
      <w:pPr>
        <w:spacing w:line="480" w:lineRule="auto"/>
        <w:jc w:val="both"/>
        <w:rPr>
          <w:rFonts w:ascii="Arial" w:hAnsi="Arial" w:cs="Arial"/>
          <w:color w:val="000000" w:themeColor="text1"/>
          <w:szCs w:val="22"/>
        </w:rPr>
      </w:pPr>
    </w:p>
    <w:p w:rsidR="00F65463" w:rsidRPr="00154A25" w:rsidRDefault="00F65463" w:rsidP="00F65463">
      <w:pPr>
        <w:spacing w:line="480" w:lineRule="auto"/>
        <w:jc w:val="both"/>
        <w:rPr>
          <w:rFonts w:ascii="Arial" w:hAnsi="Arial" w:cs="Arial"/>
          <w:color w:val="000000" w:themeColor="text1"/>
          <w:sz w:val="24"/>
        </w:rPr>
      </w:pPr>
      <w:r w:rsidRPr="00154A25">
        <w:rPr>
          <w:rFonts w:ascii="Arial" w:hAnsi="Arial" w:cs="Arial"/>
          <w:color w:val="000000" w:themeColor="text1"/>
          <w:sz w:val="24"/>
        </w:rPr>
        <w:br w:type="page"/>
      </w:r>
    </w:p>
    <w:p w:rsidR="00D36C14" w:rsidRPr="00154A25" w:rsidRDefault="00D36C14">
      <w:pPr>
        <w:rPr>
          <w:rFonts w:ascii="Arial" w:hAnsi="Arial" w:cs="Arial"/>
          <w:color w:val="000000" w:themeColor="text1"/>
          <w:sz w:val="24"/>
        </w:rPr>
      </w:pPr>
    </w:p>
    <w:p w:rsidR="009D5203"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74" w:name="_Toc351362909"/>
      <w:bookmarkStart w:id="275" w:name="_Toc362832865"/>
      <w:r w:rsidRPr="00154A25">
        <w:rPr>
          <w:rFonts w:ascii="Arial" w:eastAsia="Times New Roman" w:hAnsi="Arial" w:cs="Arial"/>
          <w:b w:val="0"/>
          <w:i/>
          <w:color w:val="000000" w:themeColor="text1"/>
          <w:sz w:val="24"/>
        </w:rPr>
        <w:t>8.3</w:t>
      </w:r>
      <w:r w:rsidR="009A0EF8" w:rsidRPr="00154A25">
        <w:rPr>
          <w:rFonts w:ascii="Arial" w:eastAsia="Times New Roman" w:hAnsi="Arial" w:cs="Arial"/>
          <w:b w:val="0"/>
          <w:i/>
          <w:color w:val="000000" w:themeColor="text1"/>
          <w:sz w:val="24"/>
        </w:rPr>
        <w:t xml:space="preserve">.3. </w:t>
      </w:r>
      <w:r w:rsidR="009D5203" w:rsidRPr="00154A25">
        <w:rPr>
          <w:rFonts w:ascii="Arial" w:eastAsia="Times New Roman" w:hAnsi="Arial" w:cs="Arial"/>
          <w:b w:val="0"/>
          <w:i/>
          <w:color w:val="000000" w:themeColor="text1"/>
          <w:sz w:val="24"/>
        </w:rPr>
        <w:t xml:space="preserve">Kinetic </w:t>
      </w:r>
      <w:r w:rsidR="005A28F2" w:rsidRPr="00154A25">
        <w:rPr>
          <w:rFonts w:ascii="Arial" w:eastAsia="Times New Roman" w:hAnsi="Arial" w:cs="Arial"/>
          <w:b w:val="0"/>
          <w:i/>
          <w:color w:val="000000" w:themeColor="text1"/>
          <w:sz w:val="24"/>
        </w:rPr>
        <w:t>r</w:t>
      </w:r>
      <w:r w:rsidR="009D5203" w:rsidRPr="00154A25">
        <w:rPr>
          <w:rFonts w:ascii="Arial" w:eastAsia="Times New Roman" w:hAnsi="Arial" w:cs="Arial"/>
          <w:b w:val="0"/>
          <w:i/>
          <w:color w:val="000000" w:themeColor="text1"/>
          <w:sz w:val="24"/>
        </w:rPr>
        <w:t xml:space="preserve">ate </w:t>
      </w:r>
      <w:r w:rsidR="005A28F2" w:rsidRPr="00154A25">
        <w:rPr>
          <w:rFonts w:ascii="Arial" w:eastAsia="Times New Roman" w:hAnsi="Arial" w:cs="Arial"/>
          <w:b w:val="0"/>
          <w:i/>
          <w:color w:val="000000" w:themeColor="text1"/>
          <w:sz w:val="24"/>
        </w:rPr>
        <w:t>c</w:t>
      </w:r>
      <w:r w:rsidR="009D5203" w:rsidRPr="00154A25">
        <w:rPr>
          <w:rFonts w:ascii="Arial" w:eastAsia="Times New Roman" w:hAnsi="Arial" w:cs="Arial"/>
          <w:b w:val="0"/>
          <w:i/>
          <w:color w:val="000000" w:themeColor="text1"/>
          <w:sz w:val="24"/>
        </w:rPr>
        <w:t>onstants</w:t>
      </w:r>
      <w:bookmarkEnd w:id="274"/>
      <w:bookmarkEnd w:id="275"/>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Kinetic rate constants were determined by searching for similar kinetic reactions in curated </w:t>
      </w:r>
      <w:proofErr w:type="spellStart"/>
      <w:r w:rsidRPr="00154A25">
        <w:rPr>
          <w:rFonts w:ascii="Arial" w:hAnsi="Arial" w:cs="Arial"/>
          <w:color w:val="000000" w:themeColor="text1"/>
          <w:sz w:val="24"/>
        </w:rPr>
        <w:t>BioModels</w:t>
      </w:r>
      <w:proofErr w:type="spellEnd"/>
      <w:r w:rsidR="00935187"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122C8" w:rsidRPr="00154A25">
        <w:rPr>
          <w:rFonts w:ascii="Arial" w:hAnsi="Arial" w:cs="Arial"/>
          <w:noProof/>
          <w:color w:val="000000" w:themeColor="text1"/>
          <w:sz w:val="24"/>
          <w:vertAlign w:val="superscript"/>
        </w:rPr>
        <w:instrText xml:space="preserve"> ADDIN EN.CITE &lt;EndNote&gt;&lt;Cite&gt;&lt;Author&gt;BioModels-Database&lt;/Author&gt;&lt;Year&gt;2012&lt;/Year&gt;&lt;RecNum&gt;406&lt;/RecNum&gt;&lt;DisplayText&gt;[129]&lt;/DisplayText&gt;&lt;record&gt;&lt;rec-number&gt;406&lt;/rec-number&gt;&lt;foreign-keys&gt;&lt;key app="EN" db-id="rs5x295dudx293essv7vwts4r9tdvfzpa250"&gt;406&lt;/key&gt;&lt;/foreign-keys&gt;&lt;ref-type name="Online Database"&gt;45&lt;/ref-type&gt;&lt;contributors&gt;&lt;authors&gt;&lt;author&gt;BioModels-Database&lt;/author&gt;&lt;/authors&gt;&lt;/contributors&gt;&lt;titles&gt;&lt;title&gt;BioModels Database&lt;/title&gt;&lt;secondary-title&gt;EMBL-EBI&lt;/secondary-title&gt;&lt;/titles&gt;&lt;dates&gt;&lt;year&gt;2012&lt;/year&gt;&lt;/dates&gt;&lt;urls&gt;&lt;related-urls&gt;&lt;url&gt;http://www.ebi.ac.uk/biomodels-main/&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29" w:tooltip="BioModels-Database, 2012 #406" w:history="1">
        <w:r w:rsidR="00C122C8" w:rsidRPr="00154A25">
          <w:rPr>
            <w:rFonts w:ascii="Arial" w:hAnsi="Arial" w:cs="Arial"/>
            <w:noProof/>
            <w:color w:val="000000" w:themeColor="text1"/>
            <w:sz w:val="24"/>
            <w:vertAlign w:val="superscript"/>
          </w:rPr>
          <w:t>129</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935187" w:rsidRPr="00154A25">
        <w:rPr>
          <w:rFonts w:ascii="Arial" w:hAnsi="Arial" w:cs="Arial"/>
          <w:color w:val="000000" w:themeColor="text1"/>
          <w:sz w:val="24"/>
        </w:rPr>
        <w:t>,</w:t>
      </w:r>
      <w:r w:rsidRPr="00154A25">
        <w:rPr>
          <w:rFonts w:ascii="Arial" w:hAnsi="Arial" w:cs="Arial"/>
          <w:color w:val="000000" w:themeColor="text1"/>
          <w:sz w:val="24"/>
        </w:rPr>
        <w:t xml:space="preserve"> the Brenda enzyme database</w:t>
      </w:r>
      <w:r w:rsidR="00935187"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&lt;EndNote&gt;&lt;Cite&gt;&lt;Author&gt;BRENDA&lt;/Author&gt;&lt;Year&gt;2012&lt;/Year&gt;&lt;RecNum&gt;413&lt;/RecNum&gt;&lt;DisplayText&gt;[137]&lt;/DisplayText&gt;&lt;record&gt;&lt;rec-number&gt;413&lt;/rec-number&gt;&lt;foreign-keys&gt;&lt;key app="EN" db-id="rs5x295dudx293essv7vwts4r9tdvfzpa250"&gt;413&lt;/key&gt;&lt;/foreign-keys&gt;&lt;ref-type name="Online Database"&gt;45&lt;/ref-type&gt;&lt;contributors&gt;&lt;authors&gt;&lt;author&gt;BRENDA&lt;/author&gt;&lt;/authors&gt;&lt;/contributors&gt;&lt;titles&gt;&lt;title&gt;The Comprehensive Enzyme Information System&lt;/title&gt;&lt;/titles&gt;&lt;dates&gt;&lt;year&gt;2012&lt;/year&gt;&lt;pub-dates&gt;&lt;date&gt;2012&lt;/date&gt;&lt;/pub-dates&gt;&lt;/dates&gt;&lt;urls&gt;&lt;related-urls&gt;&lt;url&gt;http://www.brenda-enzymes.org/&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37" w:tooltip="BRENDA, 2012 #413" w:history="1">
        <w:r w:rsidR="00C122C8" w:rsidRPr="00154A25">
          <w:rPr>
            <w:rFonts w:ascii="Arial" w:hAnsi="Arial" w:cs="Arial"/>
            <w:noProof/>
            <w:color w:val="000000" w:themeColor="text1"/>
            <w:sz w:val="24"/>
            <w:vertAlign w:val="superscript"/>
          </w:rPr>
          <w:t>137</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 xml:space="preserve"> and reports in the literature.</w:t>
      </w:r>
      <w:r w:rsidR="00C11747" w:rsidRPr="00154A25">
        <w:rPr>
          <w:rFonts w:ascii="Arial" w:hAnsi="Arial" w:cs="Arial"/>
          <w:color w:val="000000" w:themeColor="text1"/>
          <w:sz w:val="24"/>
        </w:rPr>
        <w:t xml:space="preserve"> </w:t>
      </w:r>
      <w:r w:rsidR="008D5D4F" w:rsidRPr="00154A25">
        <w:rPr>
          <w:rFonts w:ascii="Arial" w:hAnsi="Arial" w:cs="Arial"/>
          <w:color w:val="000000" w:themeColor="text1"/>
          <w:sz w:val="24"/>
        </w:rPr>
        <w:t>Where data</w:t>
      </w:r>
      <w:r w:rsidR="00893C29" w:rsidRPr="00154A25">
        <w:rPr>
          <w:rFonts w:ascii="Arial" w:hAnsi="Arial" w:cs="Arial"/>
          <w:color w:val="000000" w:themeColor="text1"/>
          <w:sz w:val="24"/>
        </w:rPr>
        <w:t xml:space="preserve"> w</w:t>
      </w:r>
      <w:r w:rsidR="001410C2" w:rsidRPr="00154A25">
        <w:rPr>
          <w:rFonts w:ascii="Arial" w:hAnsi="Arial" w:cs="Arial"/>
          <w:color w:val="000000" w:themeColor="text1"/>
          <w:sz w:val="24"/>
        </w:rPr>
        <w:t>ere</w:t>
      </w:r>
      <w:r w:rsidR="00893C29" w:rsidRPr="00154A25">
        <w:rPr>
          <w:rFonts w:ascii="Arial" w:hAnsi="Arial" w:cs="Arial"/>
          <w:color w:val="000000" w:themeColor="text1"/>
          <w:sz w:val="24"/>
        </w:rPr>
        <w:t xml:space="preserve"> </w:t>
      </w:r>
      <w:r w:rsidR="004D19E6" w:rsidRPr="00154A25">
        <w:rPr>
          <w:rFonts w:ascii="Arial" w:hAnsi="Arial" w:cs="Arial"/>
          <w:color w:val="000000" w:themeColor="text1"/>
          <w:sz w:val="24"/>
        </w:rPr>
        <w:t xml:space="preserve">unavailable or </w:t>
      </w:r>
      <w:r w:rsidR="00893C29" w:rsidRPr="00154A25">
        <w:rPr>
          <w:rFonts w:ascii="Arial" w:hAnsi="Arial" w:cs="Arial"/>
          <w:color w:val="000000" w:themeColor="text1"/>
          <w:sz w:val="24"/>
        </w:rPr>
        <w:t>limited</w:t>
      </w:r>
      <w:r w:rsidR="008D5D4F" w:rsidRPr="00154A25">
        <w:rPr>
          <w:rFonts w:ascii="Arial" w:hAnsi="Arial" w:cs="Arial"/>
          <w:color w:val="000000" w:themeColor="text1"/>
          <w:sz w:val="24"/>
        </w:rPr>
        <w:t xml:space="preserve">, </w:t>
      </w:r>
      <w:r w:rsidRPr="00154A25">
        <w:rPr>
          <w:rFonts w:ascii="Arial" w:hAnsi="Arial" w:cs="Arial"/>
          <w:color w:val="000000" w:themeColor="text1"/>
          <w:sz w:val="24"/>
        </w:rPr>
        <w:t>informed estimates were made.</w:t>
      </w:r>
      <w:r w:rsidR="00C11747" w:rsidRPr="00154A25">
        <w:rPr>
          <w:rFonts w:ascii="Arial" w:hAnsi="Arial" w:cs="Arial"/>
          <w:color w:val="000000" w:themeColor="text1"/>
          <w:sz w:val="24"/>
        </w:rPr>
        <w:t xml:space="preserve"> </w:t>
      </w:r>
      <w:r w:rsidR="00893C29" w:rsidRPr="00154A25">
        <w:rPr>
          <w:rFonts w:ascii="Arial" w:hAnsi="Arial" w:cs="Arial"/>
          <w:color w:val="000000" w:themeColor="text1"/>
          <w:sz w:val="24"/>
        </w:rPr>
        <w:t>The following assumptions and approximations were applied:</w:t>
      </w:r>
    </w:p>
    <w:p w:rsidR="009D5203" w:rsidRPr="00154A25" w:rsidRDefault="009D5203" w:rsidP="001412D1">
      <w:pPr>
        <w:pStyle w:val="ListParagraph"/>
        <w:numPr>
          <w:ilvl w:val="0"/>
          <w:numId w:val="11"/>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Kinetic rate constants were inferred</w:t>
      </w:r>
      <w:r w:rsidR="0093518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 and local parameters added to reactions</w:t>
      </w:r>
      <w:r w:rsidR="00893C29"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where appropriate</w:t>
      </w:r>
      <w:r w:rsidR="00935187" w:rsidRPr="00154A25">
        <w:rPr>
          <w:rFonts w:ascii="Arial" w:hAnsi="Arial" w:cs="Arial"/>
          <w:color w:val="000000" w:themeColor="text1"/>
          <w:sz w:val="24"/>
          <w:szCs w:val="24"/>
        </w:rPr>
        <w:t xml:space="preserve"> </w:t>
      </w:r>
      <w:r w:rsidR="00935187" w:rsidRPr="00154A25">
        <w:rPr>
          <w:rFonts w:ascii="Arial" w:eastAsia="Times New Roman" w:hAnsi="Arial" w:cs="Arial"/>
          <w:noProof/>
          <w:color w:val="000000" w:themeColor="text1"/>
          <w:sz w:val="24"/>
          <w:szCs w:val="24"/>
          <w:vertAlign w:val="superscript"/>
        </w:rPr>
        <w:fldChar w:fldCharType="begin"/>
      </w:r>
      <w:r w:rsidR="00935187" w:rsidRPr="00154A25">
        <w:rPr>
          <w:rFonts w:ascii="Arial" w:eastAsia="Times New Roman" w:hAnsi="Arial" w:cs="Arial"/>
          <w:noProof/>
          <w:color w:val="000000" w:themeColor="text1"/>
          <w:sz w:val="24"/>
          <w:szCs w:val="24"/>
          <w:vertAlign w:val="superscript"/>
        </w:rPr>
        <w:instrText xml:space="preserve"> ADDIN EN.CITE &lt;EndNote&gt;&lt;Cite&gt;&lt;Author&gt;Tyson&lt;/Author&gt;&lt;Year&gt;1991&lt;/Year&gt;&lt;RecNum&gt;387&lt;/RecNum&gt;&lt;DisplayText&gt;[134]&lt;/DisplayText&gt;&lt;record&gt;&lt;rec-number&gt;387&lt;/rec-number&gt;&lt;foreign-keys&gt;&lt;key app="EN" db-id="rs5x295dudx293essv7vwts4r9tdvfzpa250"&gt;387&lt;/key&gt;&lt;/foreign-keys&gt;&lt;ref-type name="Journal Article"&gt;17&lt;/ref-type&gt;&lt;contributors&gt;&lt;authors&gt;&lt;author&gt;Tyson, J. J.&lt;/author&gt;&lt;/authors&gt;&lt;/contributors&gt;&lt;titles&gt;&lt;title&gt;Modeling the cell-division cycle - cdc2 and cyclin interactions&lt;/title&gt;&lt;secondary-title&gt;Proc Natl Acad Sci U S A&lt;/secondary-title&gt;&lt;/titles&gt;&lt;periodical&gt;&lt;full-title&gt;Proc Natl Acad Sci U S A&lt;/full-title&gt;&lt;abbr-1&gt;Proceedings of the National Academy of Sciences of the United States of America&lt;/abbr-1&gt;&lt;/periodical&gt;&lt;pages&gt;7328-7332&lt;/pages&gt;&lt;volume&gt;88&lt;/volume&gt;&lt;number&gt;16&lt;/number&gt;&lt;dates&gt;&lt;year&gt;1991&lt;/year&gt;&lt;pub-dates&gt;&lt;date&gt;Aug&lt;/date&gt;&lt;/pub-dates&gt;&lt;/dates&gt;&lt;isbn&gt;0027-8424&lt;/isbn&gt;&lt;accession-num&gt;WOS:A1991GB70100088&lt;/accession-num&gt;&lt;urls&gt;&lt;related-urls&gt;&lt;url&gt;&amp;lt;Go to ISI&amp;gt;://WOS:A1991GB70100088&lt;/url&gt;&lt;/related-urls&gt;&lt;/urls&gt;&lt;electronic-resource-num&gt;10.1073/pnas.88.16.7328&lt;/electronic-resource-num&gt;&lt;/record&gt;&lt;/Cite&gt;&lt;/EndNote&gt;</w:instrText>
      </w:r>
      <w:r w:rsidR="00935187" w:rsidRPr="00154A25">
        <w:rPr>
          <w:rFonts w:ascii="Arial" w:eastAsia="Times New Roman" w:hAnsi="Arial" w:cs="Arial"/>
          <w:noProof/>
          <w:color w:val="000000" w:themeColor="text1"/>
          <w:sz w:val="24"/>
          <w:szCs w:val="24"/>
          <w:vertAlign w:val="superscript"/>
        </w:rPr>
        <w:fldChar w:fldCharType="separate"/>
      </w:r>
      <w:r w:rsidR="00935187" w:rsidRPr="00154A25">
        <w:rPr>
          <w:rFonts w:ascii="Arial" w:eastAsia="Times New Roman" w:hAnsi="Arial" w:cs="Arial"/>
          <w:noProof/>
          <w:color w:val="000000" w:themeColor="text1"/>
          <w:sz w:val="24"/>
          <w:szCs w:val="24"/>
          <w:vertAlign w:val="superscript"/>
        </w:rPr>
        <w:t>[</w:t>
      </w:r>
      <w:hyperlink w:anchor="_ENREF_134" w:tooltip="Tyson, 1991 #387" w:history="1">
        <w:r w:rsidR="00935187" w:rsidRPr="00154A25">
          <w:rPr>
            <w:rFonts w:ascii="Arial" w:eastAsia="Times New Roman" w:hAnsi="Arial" w:cs="Arial"/>
            <w:noProof/>
            <w:color w:val="000000" w:themeColor="text1"/>
            <w:sz w:val="24"/>
            <w:szCs w:val="24"/>
            <w:vertAlign w:val="superscript"/>
          </w:rPr>
          <w:t>134</w:t>
        </w:r>
      </w:hyperlink>
      <w:r w:rsidR="00935187" w:rsidRPr="00154A25">
        <w:rPr>
          <w:rFonts w:ascii="Arial" w:eastAsia="Times New Roman" w:hAnsi="Arial" w:cs="Arial"/>
          <w:noProof/>
          <w:color w:val="000000" w:themeColor="text1"/>
          <w:sz w:val="24"/>
          <w:szCs w:val="24"/>
          <w:vertAlign w:val="superscript"/>
        </w:rPr>
        <w:t>,</w:t>
      </w:r>
      <w:r w:rsidR="00935187" w:rsidRPr="00154A25">
        <w:rPr>
          <w:rFonts w:ascii="Arial" w:eastAsia="Times New Roman" w:hAnsi="Arial" w:cs="Arial"/>
          <w:noProof/>
          <w:color w:val="000000" w:themeColor="text1"/>
          <w:sz w:val="24"/>
          <w:szCs w:val="24"/>
          <w:vertAlign w:val="superscript"/>
        </w:rPr>
        <w:fldChar w:fldCharType="end"/>
      </w:r>
      <w:r w:rsidR="00935187" w:rsidRPr="00154A25">
        <w:rPr>
          <w:rFonts w:ascii="Arial" w:eastAsia="Times New Roman" w:hAnsi="Arial" w:cs="Arial"/>
          <w:noProof/>
          <w:color w:val="000000" w:themeColor="text1"/>
          <w:sz w:val="24"/>
          <w:szCs w:val="24"/>
          <w:vertAlign w:val="superscript"/>
        </w:rPr>
        <w:t xml:space="preserve"> </w:t>
      </w:r>
      <w:r w:rsidR="00E61E99" w:rsidRPr="00154A25">
        <w:rPr>
          <w:rFonts w:ascii="Arial" w:eastAsia="Times New Roman" w:hAnsi="Arial" w:cs="Arial"/>
          <w:noProof/>
          <w:color w:val="000000" w:themeColor="text1"/>
          <w:sz w:val="24"/>
          <w:szCs w:val="24"/>
          <w:vertAlign w:val="superscript"/>
        </w:rPr>
        <w:fldChar w:fldCharType="begin"/>
      </w:r>
      <w:r w:rsidR="00CE58DC" w:rsidRPr="00154A25">
        <w:rPr>
          <w:rFonts w:ascii="Arial" w:eastAsia="Times New Roman" w:hAnsi="Arial" w:cs="Arial"/>
          <w:noProof/>
          <w:color w:val="000000" w:themeColor="text1"/>
          <w:sz w:val="24"/>
          <w:szCs w:val="24"/>
          <w:vertAlign w:val="superscript"/>
        </w:rPr>
        <w:instrText xml:space="preserve"> ADDIN EN.CITE &lt;EndNote&gt;&lt;Cite&gt;&lt;Author&gt;Chen&lt;/Author&gt;&lt;Year&gt;2004&lt;/Year&gt;&lt;RecNum&gt;414&lt;/RecNum&gt;&lt;DisplayText&gt;[136]&lt;/DisplayText&gt;&lt;record&gt;&lt;rec-number&gt;414&lt;/rec-number&gt;&lt;foreign-keys&gt;&lt;key app="EN" db-id="rs5x295dudx293essv7vwts4r9tdvfzpa250"&gt;414&lt;/key&gt;&lt;/foreign-keys&gt;&lt;ref-type name="Journal Article"&gt;17&lt;/ref-type&gt;&lt;contributors&gt;&lt;authors&gt;&lt;author&gt;Chen, K. C.&lt;/author&gt;&lt;author&gt;Calzone, L.&lt;/author&gt;&lt;author&gt;Csikasz-Nagy, A.&lt;/author&gt;&lt;author&gt;Cross, F. R.&lt;/author&gt;&lt;author&gt;Novak, B.&lt;/author&gt;&lt;author&gt;Tyson, J. J.&lt;/author&gt;&lt;/authors&gt;&lt;/contributors&gt;&lt;titles&gt;&lt;title&gt;Integrative analysis of cell cycle control in budding yeast&lt;/title&gt;&lt;secondary-title&gt;Molecular Biology of the Cell&lt;/secondary-title&gt;&lt;/titles&gt;&lt;periodical&gt;&lt;full-title&gt;Molecular Biology of the Cell&lt;/full-title&gt;&lt;/periodical&gt;&lt;pages&gt;3841-3862&lt;/pages&gt;&lt;volume&gt;15&lt;/volume&gt;&lt;number&gt;8&lt;/number&gt;&lt;dates&gt;&lt;year&gt;2004&lt;/year&gt;&lt;pub-dates&gt;&lt;date&gt;Aug&lt;/date&gt;&lt;/pub-dates&gt;&lt;/dates&gt;&lt;isbn&gt;1059-1524&lt;/isbn&gt;&lt;accession-num&gt;WOS:000222951500029&lt;/accession-num&gt;&lt;urls&gt;&lt;related-urls&gt;&lt;url&gt;&amp;lt;Go to ISI&amp;gt;://WOS:000222951500029&lt;/url&gt;&lt;/related-urls&gt;&lt;/urls&gt;&lt;electronic-resource-num&gt;10.1091/mbc.E03-11-0794&lt;/electronic-resource-num&gt;&lt;/record&gt;&lt;/Cite&gt;&lt;/EndNote&gt;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hyperlink w:anchor="_ENREF_136" w:tooltip="Chen, 2004 #414" w:history="1">
        <w:r w:rsidR="00C122C8" w:rsidRPr="00154A25">
          <w:rPr>
            <w:rFonts w:ascii="Arial" w:eastAsia="Times New Roman" w:hAnsi="Arial" w:cs="Arial"/>
            <w:noProof/>
            <w:color w:val="000000" w:themeColor="text1"/>
            <w:sz w:val="24"/>
            <w:szCs w:val="24"/>
            <w:vertAlign w:val="superscript"/>
          </w:rPr>
          <w:t>136</w:t>
        </w:r>
      </w:hyperlink>
      <w:r w:rsidR="00CE58DC"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Pr="00154A25">
        <w:rPr>
          <w:rFonts w:ascii="Arial" w:hAnsi="Arial" w:cs="Arial"/>
          <w:color w:val="000000" w:themeColor="text1"/>
          <w:sz w:val="24"/>
          <w:szCs w:val="24"/>
        </w:rPr>
        <w:t>.</w:t>
      </w:r>
    </w:p>
    <w:p w:rsidR="009D5203" w:rsidRPr="00154A25" w:rsidRDefault="00893C29" w:rsidP="001412D1">
      <w:pPr>
        <w:pStyle w:val="ListParagraph"/>
        <w:numPr>
          <w:ilvl w:val="0"/>
          <w:numId w:val="11"/>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Although k</w:t>
      </w:r>
      <w:r w:rsidR="009D5203" w:rsidRPr="00154A25">
        <w:rPr>
          <w:rFonts w:ascii="Arial" w:hAnsi="Arial" w:cs="Arial"/>
          <w:color w:val="000000" w:themeColor="text1"/>
          <w:sz w:val="24"/>
          <w:szCs w:val="24"/>
        </w:rPr>
        <w:t xml:space="preserve">inetic information on acetylation of specific TFs was </w:t>
      </w:r>
      <w:r w:rsidR="0095270F" w:rsidRPr="00154A25">
        <w:rPr>
          <w:rFonts w:ascii="Arial" w:hAnsi="Arial" w:cs="Arial"/>
          <w:color w:val="000000" w:themeColor="text1"/>
          <w:sz w:val="24"/>
          <w:szCs w:val="24"/>
        </w:rPr>
        <w:t>scarce</w:t>
      </w:r>
      <w:r w:rsidRPr="00154A25">
        <w:rPr>
          <w:rFonts w:ascii="Arial" w:hAnsi="Arial" w:cs="Arial"/>
          <w:color w:val="000000" w:themeColor="text1"/>
          <w:sz w:val="24"/>
          <w:szCs w:val="24"/>
        </w:rPr>
        <w:t>,</w:t>
      </w:r>
      <w:r w:rsidR="009D5203" w:rsidRPr="00154A25">
        <w:rPr>
          <w:rFonts w:ascii="Arial" w:hAnsi="Arial" w:cs="Arial"/>
          <w:color w:val="000000" w:themeColor="text1"/>
          <w:sz w:val="24"/>
          <w:szCs w:val="24"/>
        </w:rPr>
        <w:t xml:space="preserve"> there </w:t>
      </w:r>
      <w:r w:rsidRPr="00154A25">
        <w:rPr>
          <w:rFonts w:ascii="Arial" w:hAnsi="Arial" w:cs="Arial"/>
          <w:color w:val="000000" w:themeColor="text1"/>
          <w:sz w:val="24"/>
          <w:szCs w:val="24"/>
        </w:rPr>
        <w:t>wa</w:t>
      </w:r>
      <w:r w:rsidR="009D5203" w:rsidRPr="00154A25">
        <w:rPr>
          <w:rFonts w:ascii="Arial" w:hAnsi="Arial" w:cs="Arial"/>
          <w:color w:val="000000" w:themeColor="text1"/>
          <w:sz w:val="24"/>
          <w:szCs w:val="24"/>
        </w:rPr>
        <w:t>s a wealth of information on phosphorylation.</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As </w:t>
      </w:r>
      <w:r w:rsidR="009D5203" w:rsidRPr="00154A25">
        <w:rPr>
          <w:rFonts w:ascii="Arial" w:hAnsi="Arial" w:cs="Arial"/>
          <w:color w:val="000000" w:themeColor="text1"/>
          <w:sz w:val="24"/>
          <w:szCs w:val="24"/>
        </w:rPr>
        <w:t xml:space="preserve">acetylation and phosphorylation are kinetically similar PTMs, with equal importance in many biological processes, an assumption was made that they </w:t>
      </w:r>
      <w:r w:rsidR="004D19E6" w:rsidRPr="00154A25">
        <w:rPr>
          <w:rFonts w:ascii="Arial" w:hAnsi="Arial" w:cs="Arial"/>
          <w:color w:val="000000" w:themeColor="text1"/>
          <w:sz w:val="24"/>
          <w:szCs w:val="24"/>
        </w:rPr>
        <w:t xml:space="preserve">were </w:t>
      </w:r>
      <w:r w:rsidR="009D5203" w:rsidRPr="00154A25">
        <w:rPr>
          <w:rFonts w:ascii="Arial" w:hAnsi="Arial" w:cs="Arial"/>
          <w:color w:val="000000" w:themeColor="text1"/>
          <w:sz w:val="24"/>
          <w:szCs w:val="24"/>
        </w:rPr>
        <w:t>interchangeable.</w:t>
      </w:r>
    </w:p>
    <w:p w:rsidR="009D5203" w:rsidRPr="00154A25" w:rsidRDefault="009D5203" w:rsidP="001412D1">
      <w:pPr>
        <w:pStyle w:val="ListParagraph"/>
        <w:numPr>
          <w:ilvl w:val="0"/>
          <w:numId w:val="11"/>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Rate constants for synthesis and degradation span a wide range of values.</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In addition, the basal rate of transcription is </w:t>
      </w:r>
      <w:r w:rsidR="00893C29" w:rsidRPr="00154A25">
        <w:rPr>
          <w:rFonts w:ascii="Arial" w:hAnsi="Arial" w:cs="Arial"/>
          <w:color w:val="000000" w:themeColor="text1"/>
          <w:sz w:val="24"/>
          <w:szCs w:val="24"/>
        </w:rPr>
        <w:t xml:space="preserve">reported to be </w:t>
      </w:r>
      <w:r w:rsidRPr="00154A25">
        <w:rPr>
          <w:rFonts w:ascii="Arial" w:hAnsi="Arial" w:cs="Arial"/>
          <w:color w:val="000000" w:themeColor="text1"/>
          <w:sz w:val="24"/>
          <w:szCs w:val="24"/>
        </w:rPr>
        <w:t>independent of substrate concentration</w:t>
      </w:r>
      <w:r w:rsidR="00935187" w:rsidRPr="00154A25">
        <w:rPr>
          <w:rFonts w:ascii="Arial" w:hAnsi="Arial" w:cs="Arial"/>
          <w:color w:val="000000" w:themeColor="text1"/>
          <w:sz w:val="24"/>
          <w:szCs w:val="24"/>
        </w:rPr>
        <w:t xml:space="preserve"> </w:t>
      </w:r>
      <w:r w:rsidR="00935187" w:rsidRPr="00964A5F">
        <w:rPr>
          <w:rFonts w:ascii="Arial" w:hAnsi="Arial" w:cs="Arial"/>
          <w:color w:val="000000" w:themeColor="text1"/>
          <w:sz w:val="24"/>
          <w:szCs w:val="24"/>
          <w:vertAlign w:val="superscript"/>
        </w:rPr>
        <w:fldChar w:fldCharType="begin"/>
      </w:r>
      <w:r w:rsidR="00935187" w:rsidRPr="00964A5F">
        <w:rPr>
          <w:rFonts w:ascii="Arial" w:hAnsi="Arial" w:cs="Arial"/>
          <w:color w:val="000000" w:themeColor="text1"/>
          <w:sz w:val="24"/>
          <w:szCs w:val="24"/>
          <w:vertAlign w:val="superscript"/>
        </w:rPr>
        <w:instrText xml:space="preserve"> ADDIN EN.CITE &lt;EndNote&gt;&lt;Cite&gt;&lt;Author&gt;Smolen&lt;/Author&gt;&lt;Year&gt;2004&lt;/Year&gt;&lt;RecNum&gt;416&lt;/RecNum&gt;&lt;DisplayText&gt;[138]&lt;/DisplayText&gt;&lt;record&gt;&lt;rec-number&gt;416&lt;/rec-number&gt;&lt;foreign-keys&gt;&lt;key app="EN" db-id="rs5x295dudx293essv7vwts4r9tdvfzpa250"&gt;416&lt;/key&gt;&lt;/foreign-keys&gt;&lt;ref-type name="Journal Article"&gt;17&lt;/ref-type&gt;&lt;contributors&gt;&lt;authors&gt;&lt;author&gt;Smolen, P.&lt;/author&gt;&lt;author&gt;Hardin, P. E.&lt;/author&gt;&lt;author&gt;Lo, B. S.&lt;/author&gt;&lt;author&gt;Baxter, D. A.&lt;/author&gt;&lt;author&gt;Byrne, J. H.&lt;/author&gt;&lt;/authors&gt;&lt;/contributors&gt;&lt;titles&gt;&lt;title&gt;Simulation of Drosophila circadian oscillations, mutations, and light responses by a model with VRI, PDP-1, and CLK&lt;/title&gt;&lt;secondary-title&gt;Biophysical Journal&lt;/secondary-title&gt;&lt;/titles&gt;&lt;periodical&gt;&lt;full-title&gt;Biophysical Journal&lt;/full-title&gt;&lt;/periodical&gt;&lt;pages&gt;2786-2802&lt;/pages&gt;&lt;volume&gt;86&lt;/volume&gt;&lt;number&gt;5&lt;/number&gt;&lt;dates&gt;&lt;year&gt;2004&lt;/year&gt;&lt;pub-dates&gt;&lt;date&gt;May&lt;/date&gt;&lt;/pub-dates&gt;&lt;/dates&gt;&lt;isbn&gt;0006-3495&lt;/isbn&gt;&lt;accession-num&gt;WOS:000221102000014&lt;/accession-num&gt;&lt;urls&gt;&lt;related-urls&gt;&lt;url&gt;&amp;lt;Go to ISI&amp;gt;://WOS:000221102000014&lt;/url&gt;&lt;/related-urls&gt;&lt;/urls&gt;&lt;electronic-resource-num&gt;10.1016/s0006-3495(04)74332-5&lt;/electronic-resource-num&gt;&lt;/record&gt;&lt;/Cite&gt;&lt;/EndNote&gt;</w:instrText>
      </w:r>
      <w:r w:rsidR="00935187" w:rsidRPr="00964A5F">
        <w:rPr>
          <w:rFonts w:ascii="Arial" w:hAnsi="Arial" w:cs="Arial"/>
          <w:color w:val="000000" w:themeColor="text1"/>
          <w:sz w:val="24"/>
          <w:szCs w:val="24"/>
          <w:vertAlign w:val="superscript"/>
        </w:rPr>
        <w:fldChar w:fldCharType="separate"/>
      </w:r>
      <w:r w:rsidR="00935187" w:rsidRPr="00964A5F">
        <w:rPr>
          <w:rFonts w:ascii="Arial" w:hAnsi="Arial" w:cs="Arial"/>
          <w:noProof/>
          <w:color w:val="000000" w:themeColor="text1"/>
          <w:sz w:val="24"/>
          <w:szCs w:val="24"/>
          <w:vertAlign w:val="superscript"/>
        </w:rPr>
        <w:t>[</w:t>
      </w:r>
      <w:hyperlink w:anchor="_ENREF_138" w:tooltip="Smolen, 2004 #416" w:history="1">
        <w:r w:rsidR="00935187" w:rsidRPr="00964A5F">
          <w:rPr>
            <w:rFonts w:ascii="Arial" w:hAnsi="Arial" w:cs="Arial"/>
            <w:noProof/>
            <w:color w:val="000000" w:themeColor="text1"/>
            <w:sz w:val="24"/>
            <w:szCs w:val="24"/>
            <w:vertAlign w:val="superscript"/>
          </w:rPr>
          <w:t>138</w:t>
        </w:r>
      </w:hyperlink>
      <w:r w:rsidR="00935187" w:rsidRPr="00964A5F">
        <w:rPr>
          <w:rFonts w:ascii="Arial" w:hAnsi="Arial" w:cs="Arial"/>
          <w:noProof/>
          <w:color w:val="000000" w:themeColor="text1"/>
          <w:sz w:val="24"/>
          <w:szCs w:val="24"/>
          <w:vertAlign w:val="superscript"/>
        </w:rPr>
        <w:t>]</w:t>
      </w:r>
      <w:r w:rsidR="00935187" w:rsidRPr="00964A5F">
        <w:rPr>
          <w:rFonts w:ascii="Arial" w:hAnsi="Arial" w:cs="Arial"/>
          <w:color w:val="000000" w:themeColor="text1"/>
          <w:sz w:val="24"/>
          <w:szCs w:val="24"/>
          <w:vertAlign w:val="superscript"/>
        </w:rPr>
        <w:fldChar w:fldCharType="end"/>
      </w:r>
      <w:r w:rsidR="00935187" w:rsidRPr="00154A25">
        <w:rPr>
          <w:rFonts w:ascii="Arial" w:hAnsi="Arial" w:cs="Arial"/>
          <w:color w:val="000000" w:themeColor="text1"/>
          <w:sz w:val="24"/>
          <w:szCs w:val="24"/>
        </w:rPr>
        <w:t>.</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Mid-range values were adopted for this model.</w:t>
      </w:r>
    </w:p>
    <w:p w:rsidR="00893C29" w:rsidRPr="00154A25" w:rsidRDefault="00893C29" w:rsidP="001412D1">
      <w:pPr>
        <w:pStyle w:val="ListParagraph"/>
        <w:numPr>
          <w:ilvl w:val="0"/>
          <w:numId w:val="11"/>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A</w:t>
      </w:r>
      <w:r w:rsidR="004D19E6" w:rsidRPr="00154A25">
        <w:rPr>
          <w:rFonts w:ascii="Arial" w:hAnsi="Arial" w:cs="Arial"/>
          <w:color w:val="000000" w:themeColor="text1"/>
          <w:sz w:val="24"/>
          <w:szCs w:val="24"/>
        </w:rPr>
        <w:t>lthough</w:t>
      </w:r>
      <w:r w:rsidRPr="00154A25">
        <w:rPr>
          <w:rFonts w:ascii="Arial" w:hAnsi="Arial" w:cs="Arial"/>
          <w:color w:val="000000" w:themeColor="text1"/>
          <w:sz w:val="24"/>
          <w:szCs w:val="24"/>
        </w:rPr>
        <w:t xml:space="preserve"> rate constants can often be altered by the PTMs of modifying or catalysing proteins</w:t>
      </w:r>
      <w:r w:rsidR="004D19E6" w:rsidRPr="00154A25">
        <w:rPr>
          <w:rFonts w:ascii="Arial" w:hAnsi="Arial" w:cs="Arial"/>
          <w:color w:val="000000" w:themeColor="text1"/>
          <w:sz w:val="24"/>
          <w:szCs w:val="24"/>
        </w:rPr>
        <w:t>, this was not taken into consideration in this simplified model</w:t>
      </w:r>
      <w:r w:rsidR="00935187" w:rsidRPr="00154A25">
        <w:rPr>
          <w:rFonts w:ascii="Arial" w:hAnsi="Arial" w:cs="Arial"/>
          <w:color w:val="000000" w:themeColor="text1"/>
          <w:sz w:val="24"/>
          <w:szCs w:val="24"/>
        </w:rPr>
        <w:t xml:space="preserve"> </w:t>
      </w:r>
      <w:r w:rsidR="00E61E99" w:rsidRPr="00154A25">
        <w:rPr>
          <w:rFonts w:ascii="Arial" w:eastAsia="Times New Roman" w:hAnsi="Arial" w:cs="Arial"/>
          <w:noProof/>
          <w:color w:val="000000" w:themeColor="text1"/>
          <w:sz w:val="24"/>
          <w:szCs w:val="24"/>
          <w:vertAlign w:val="superscript"/>
        </w:rPr>
        <w:fldChar w:fldCharType="begin"/>
      </w:r>
      <w:r w:rsidR="00CC6AB2" w:rsidRPr="00154A25">
        <w:rPr>
          <w:rFonts w:ascii="Arial" w:eastAsia="Times New Roman" w:hAnsi="Arial" w:cs="Arial"/>
          <w:noProof/>
          <w:color w:val="000000" w:themeColor="text1"/>
          <w:sz w:val="24"/>
          <w:szCs w:val="24"/>
          <w:vertAlign w:val="superscript"/>
        </w:rPr>
        <w:instrText xml:space="preserve"> ADDIN EN.CITE &lt;EndNote&gt;&lt;Cite&gt;&lt;Author&gt;Corfe&lt;/Author&gt;&lt;Year&gt;2012&lt;/Year&gt;&lt;RecNum&gt;327&lt;/RecNum&gt;&lt;DisplayText&gt;[34]&lt;/DisplayText&gt;&lt;record&gt;&lt;rec-number&gt;327&lt;/rec-number&gt;&lt;foreign-keys&gt;&lt;key app="EN" db-id="rs5x295dudx293essv7vwts4r9tdvfzpa250"&gt;327&lt;/key&gt;&lt;/foreign-keys&gt;&lt;ref-type name="Journal Article"&gt;17&lt;/ref-type&gt;&lt;contributors&gt;&lt;authors&gt;&lt;author&gt;Corfe, B. M.&lt;/author&gt;&lt;/authors&gt;&lt;/contributors&gt;&lt;titles&gt;&lt;title&gt;Hypothesis: butyrate is not an HDAC inhibitor, but a product inhibitor of deacetylation. &lt;/title&gt;&lt;secondary-title&gt;Mol. BioSyst&lt;/secondary-title&gt;&lt;tertiary-title&gt;Department of Oncology&lt;/tertiary-title&gt;&lt;/titles&gt;&lt;periodical&gt;&lt;full-title&gt;Mol. BioSyst&lt;/full-title&gt;&lt;/periodical&gt;&lt;pages&gt;4&lt;/pages&gt;&lt;volume&gt;8&lt;/volume&gt;&lt;section&gt;1609&lt;/section&gt;&lt;dates&gt;&lt;year&gt;2012&lt;/year&gt;&lt;/dates&gt;&lt;publisher&gt;University of Sheffield, Royal Hallamshire Hospital&lt;/publisher&gt;&lt;urls&gt;&lt;/urls&gt;&lt;/record&gt;&lt;/Cite&gt;&lt;/EndNote&gt;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r w:rsidR="00CC6AB2" w:rsidRPr="00154A25">
        <w:rPr>
          <w:rFonts w:ascii="Arial" w:eastAsia="Times New Roman" w:hAnsi="Arial" w:cs="Arial"/>
          <w:noProof/>
          <w:color w:val="000000" w:themeColor="text1"/>
          <w:sz w:val="24"/>
          <w:szCs w:val="24"/>
          <w:vertAlign w:val="superscript"/>
        </w:rPr>
        <w:t>[</w:t>
      </w:r>
      <w:hyperlink w:anchor="_ENREF_34" w:tooltip="Corfe, 2012 #327" w:history="1">
        <w:r w:rsidR="00C122C8" w:rsidRPr="00154A25">
          <w:rPr>
            <w:rFonts w:ascii="Arial" w:eastAsia="Times New Roman" w:hAnsi="Arial" w:cs="Arial"/>
            <w:noProof/>
            <w:color w:val="000000" w:themeColor="text1"/>
            <w:sz w:val="24"/>
            <w:szCs w:val="24"/>
            <w:vertAlign w:val="superscript"/>
          </w:rPr>
          <w:t>34</w:t>
        </w:r>
      </w:hyperlink>
      <w:r w:rsidR="00CC6AB2"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00935187" w:rsidRPr="00154A25">
        <w:rPr>
          <w:rFonts w:ascii="Arial" w:hAnsi="Arial" w:cs="Arial"/>
          <w:color w:val="000000" w:themeColor="text1"/>
          <w:sz w:val="24"/>
          <w:szCs w:val="24"/>
        </w:rPr>
        <w:t>.</w:t>
      </w:r>
    </w:p>
    <w:p w:rsidR="00F65463" w:rsidRPr="00154A25" w:rsidRDefault="006E36C5" w:rsidP="00AB3711">
      <w:pPr>
        <w:spacing w:line="480" w:lineRule="auto"/>
        <w:ind w:left="142"/>
        <w:jc w:val="both"/>
        <w:rPr>
          <w:rFonts w:ascii="Arial" w:hAnsi="Arial" w:cs="Arial"/>
          <w:color w:val="000000" w:themeColor="text1"/>
          <w:sz w:val="24"/>
        </w:rPr>
      </w:pPr>
      <w:r w:rsidRPr="00154A25">
        <w:rPr>
          <w:rFonts w:ascii="Arial" w:hAnsi="Arial" w:cs="Arial"/>
          <w:color w:val="000000" w:themeColor="text1"/>
          <w:sz w:val="24"/>
        </w:rPr>
        <w:t xml:space="preserve">The rate constants selected for the model are given in Table 8.2. </w:t>
      </w:r>
      <w:r w:rsidR="009D5203" w:rsidRPr="00154A25">
        <w:rPr>
          <w:rFonts w:ascii="Arial" w:hAnsi="Arial" w:cs="Arial"/>
          <w:color w:val="000000" w:themeColor="text1"/>
          <w:sz w:val="24"/>
        </w:rPr>
        <w:t xml:space="preserve">The references and kinetic ranges used to inform any estimates are detailed in Table </w:t>
      </w:r>
      <w:r w:rsidR="00213ACC" w:rsidRPr="00154A25">
        <w:rPr>
          <w:rFonts w:ascii="Arial" w:hAnsi="Arial" w:cs="Arial"/>
          <w:color w:val="000000" w:themeColor="text1"/>
          <w:sz w:val="24"/>
        </w:rPr>
        <w:t>8.</w:t>
      </w:r>
      <w:r w:rsidR="00747FA8" w:rsidRPr="00154A25">
        <w:rPr>
          <w:rFonts w:ascii="Arial" w:hAnsi="Arial" w:cs="Arial"/>
          <w:color w:val="000000" w:themeColor="text1"/>
          <w:sz w:val="24"/>
        </w:rPr>
        <w:t>3</w:t>
      </w:r>
      <w:r w:rsidR="00F65463" w:rsidRPr="00154A25">
        <w:rPr>
          <w:rFonts w:ascii="Arial" w:hAnsi="Arial" w:cs="Arial"/>
          <w:color w:val="000000" w:themeColor="text1"/>
          <w:sz w:val="24"/>
        </w:rPr>
        <w:t>.</w:t>
      </w:r>
    </w:p>
    <w:p w:rsidR="00F65463" w:rsidRPr="00154A25" w:rsidRDefault="00F65463">
      <w:pPr>
        <w:rPr>
          <w:rFonts w:ascii="Arial" w:hAnsi="Arial" w:cs="Arial"/>
          <w:color w:val="000000" w:themeColor="text1"/>
          <w:sz w:val="24"/>
        </w:rPr>
      </w:pPr>
      <w:r w:rsidRPr="00154A25">
        <w:rPr>
          <w:rFonts w:ascii="Arial" w:hAnsi="Arial" w:cs="Arial"/>
          <w:color w:val="000000" w:themeColor="text1"/>
          <w:sz w:val="24"/>
        </w:rPr>
        <w:br w:type="page"/>
      </w:r>
    </w:p>
    <w:p w:rsidR="00EF7EA1" w:rsidRPr="00154A25" w:rsidRDefault="00EF7EA1" w:rsidP="00EF7EA1">
      <w:pPr>
        <w:tabs>
          <w:tab w:val="left" w:pos="3402"/>
        </w:tabs>
        <w:spacing w:before="240" w:line="360" w:lineRule="auto"/>
        <w:jc w:val="both"/>
        <w:rPr>
          <w:rFonts w:ascii="Arial" w:hAnsi="Arial" w:cs="Arial"/>
          <w:color w:val="000000" w:themeColor="text1"/>
          <w:szCs w:val="22"/>
        </w:rPr>
      </w:pPr>
      <w:proofErr w:type="gramStart"/>
      <w:r w:rsidRPr="00154A25">
        <w:rPr>
          <w:rFonts w:ascii="Arial" w:hAnsi="Arial" w:cs="Arial"/>
          <w:b/>
          <w:color w:val="000000" w:themeColor="text1"/>
          <w:szCs w:val="22"/>
        </w:rPr>
        <w:lastRenderedPageBreak/>
        <w:t>Table 8.2</w:t>
      </w:r>
      <w:r w:rsidRPr="00154A25">
        <w:rPr>
          <w:rFonts w:ascii="Arial" w:hAnsi="Arial" w:cs="Arial"/>
          <w:color w:val="000000" w:themeColor="text1"/>
          <w:szCs w:val="22"/>
        </w:rPr>
        <w:t>.</w:t>
      </w:r>
      <w:proofErr w:type="gramEnd"/>
      <w:r w:rsidRPr="00154A25">
        <w:rPr>
          <w:rFonts w:ascii="Arial" w:hAnsi="Arial" w:cs="Arial"/>
          <w:color w:val="000000" w:themeColor="text1"/>
          <w:szCs w:val="22"/>
        </w:rPr>
        <w:t xml:space="preserve"> Parameter overview of the </w:t>
      </w:r>
      <w:r w:rsidR="006E36C5" w:rsidRPr="00154A25">
        <w:rPr>
          <w:rFonts w:ascii="Arial" w:hAnsi="Arial" w:cs="Arial"/>
          <w:color w:val="000000" w:themeColor="text1"/>
          <w:szCs w:val="22"/>
        </w:rPr>
        <w:t xml:space="preserve">rate constants selected for the </w:t>
      </w:r>
      <w:r w:rsidRPr="00154A25">
        <w:rPr>
          <w:rFonts w:ascii="Arial" w:hAnsi="Arial" w:cs="Arial"/>
          <w:bCs/>
          <w:color w:val="000000" w:themeColor="text1"/>
          <w:szCs w:val="22"/>
        </w:rPr>
        <w:t>computational dynamical m</w:t>
      </w:r>
      <w:r w:rsidR="001F1398" w:rsidRPr="00154A25">
        <w:rPr>
          <w:rFonts w:ascii="Arial" w:hAnsi="Arial" w:cs="Arial"/>
          <w:bCs/>
          <w:color w:val="000000" w:themeColor="text1"/>
          <w:szCs w:val="22"/>
        </w:rPr>
        <w:t>odel</w:t>
      </w:r>
      <w:r w:rsidR="00A2682C" w:rsidRPr="00154A25">
        <w:rPr>
          <w:rFonts w:ascii="Arial" w:hAnsi="Arial" w:cs="Arial"/>
          <w:bCs/>
          <w:color w:val="000000" w:themeColor="text1"/>
          <w:szCs w:val="22"/>
        </w:rPr>
        <w:t xml:space="preserve">. </w:t>
      </w:r>
      <w:r w:rsidR="00A2682C" w:rsidRPr="00154A25">
        <w:rPr>
          <w:rFonts w:ascii="Arial" w:hAnsi="Arial" w:cs="Arial"/>
          <w:color w:val="000000" w:themeColor="text1"/>
          <w:szCs w:val="22"/>
        </w:rPr>
        <w:t xml:space="preserve">The </w:t>
      </w:r>
      <w:r w:rsidR="003625AF" w:rsidRPr="00154A25">
        <w:rPr>
          <w:rFonts w:ascii="Arial" w:hAnsi="Arial" w:cs="Arial"/>
          <w:color w:val="000000" w:themeColor="text1"/>
          <w:szCs w:val="22"/>
        </w:rPr>
        <w:t>sources</w:t>
      </w:r>
      <w:r w:rsidR="00A2682C" w:rsidRPr="00154A25">
        <w:rPr>
          <w:rFonts w:ascii="Arial" w:hAnsi="Arial" w:cs="Arial"/>
          <w:color w:val="000000" w:themeColor="text1"/>
          <w:szCs w:val="22"/>
        </w:rPr>
        <w:t xml:space="preserve"> of these parameter values are given in the following Table 8.3</w:t>
      </w:r>
      <w:r w:rsidR="00004149" w:rsidRPr="00154A25">
        <w:rPr>
          <w:rFonts w:ascii="Arial" w:hAnsi="Arial" w:cs="Arial"/>
          <w:color w:val="000000" w:themeColor="text1"/>
          <w:szCs w:val="22"/>
        </w:rPr>
        <w:t>.</w:t>
      </w:r>
    </w:p>
    <w:tbl>
      <w:tblPr>
        <w:tblStyle w:val="TableGrid"/>
        <w:tblW w:w="0" w:type="auto"/>
        <w:jc w:val="center"/>
        <w:tblLayout w:type="fixed"/>
        <w:tblLook w:val="04A0" w:firstRow="1" w:lastRow="0" w:firstColumn="1" w:lastColumn="0" w:noHBand="0" w:noVBand="1"/>
      </w:tblPr>
      <w:tblGrid>
        <w:gridCol w:w="3197"/>
        <w:gridCol w:w="2181"/>
        <w:gridCol w:w="1560"/>
        <w:gridCol w:w="1276"/>
        <w:gridCol w:w="567"/>
      </w:tblGrid>
      <w:tr w:rsidR="00A2682C" w:rsidRPr="00154A25" w:rsidTr="004D19E6">
        <w:trPr>
          <w:jc w:val="center"/>
        </w:trPr>
        <w:tc>
          <w:tcPr>
            <w:tcW w:w="8781" w:type="dxa"/>
            <w:gridSpan w:val="5"/>
            <w:tcBorders>
              <w:top w:val="nil"/>
              <w:left w:val="nil"/>
              <w:bottom w:val="single" w:sz="4" w:space="0" w:color="auto"/>
              <w:right w:val="nil"/>
            </w:tcBorders>
          </w:tcPr>
          <w:p w:rsidR="00A2682C" w:rsidRPr="00154A25" w:rsidRDefault="00A2682C" w:rsidP="00F40FEB">
            <w:pPr>
              <w:spacing w:before="120" w:line="360" w:lineRule="auto"/>
              <w:jc w:val="center"/>
              <w:rPr>
                <w:rFonts w:ascii="Arial" w:hAnsi="Arial" w:cs="Arial"/>
                <w:color w:val="000000" w:themeColor="text1"/>
                <w:szCs w:val="22"/>
              </w:rPr>
            </w:pPr>
            <w:r w:rsidRPr="00154A25">
              <w:rPr>
                <w:rFonts w:ascii="Arial" w:hAnsi="Arial" w:cs="Arial"/>
                <w:color w:val="000000" w:themeColor="text1"/>
                <w:szCs w:val="22"/>
              </w:rPr>
              <w:t>Reaction parameters</w:t>
            </w:r>
          </w:p>
        </w:tc>
      </w:tr>
      <w:tr w:rsidR="005A1339" w:rsidRPr="00154A25" w:rsidTr="004D19E6">
        <w:trPr>
          <w:jc w:val="center"/>
        </w:trPr>
        <w:tc>
          <w:tcPr>
            <w:tcW w:w="3197" w:type="dxa"/>
            <w:tcBorders>
              <w:top w:val="single" w:sz="4" w:space="0" w:color="auto"/>
              <w:left w:val="nil"/>
              <w:bottom w:val="single" w:sz="4" w:space="0" w:color="auto"/>
              <w:right w:val="nil"/>
            </w:tcBorders>
            <w:vAlign w:val="center"/>
          </w:tcPr>
          <w:p w:rsidR="005A1339" w:rsidRPr="00154A25" w:rsidRDefault="005A1339" w:rsidP="00F40FEB">
            <w:pPr>
              <w:spacing w:before="120" w:line="360" w:lineRule="auto"/>
              <w:jc w:val="center"/>
              <w:rPr>
                <w:rFonts w:ascii="Arial" w:hAnsi="Arial" w:cs="Arial"/>
                <w:color w:val="000000" w:themeColor="text1"/>
                <w:szCs w:val="22"/>
              </w:rPr>
            </w:pPr>
            <w:r w:rsidRPr="00154A25">
              <w:rPr>
                <w:rFonts w:ascii="Arial" w:hAnsi="Arial" w:cs="Arial"/>
                <w:color w:val="000000" w:themeColor="text1"/>
                <w:szCs w:val="22"/>
              </w:rPr>
              <w:t>Reaction</w:t>
            </w:r>
          </w:p>
        </w:tc>
        <w:tc>
          <w:tcPr>
            <w:tcW w:w="2181" w:type="dxa"/>
            <w:tcBorders>
              <w:top w:val="single" w:sz="4" w:space="0" w:color="auto"/>
              <w:left w:val="nil"/>
              <w:bottom w:val="single" w:sz="4" w:space="0" w:color="auto"/>
              <w:right w:val="single" w:sz="4" w:space="0" w:color="auto"/>
            </w:tcBorders>
            <w:vAlign w:val="center"/>
          </w:tcPr>
          <w:p w:rsidR="005A1339" w:rsidRPr="00154A25" w:rsidRDefault="005A1339" w:rsidP="00734BCD">
            <w:pPr>
              <w:spacing w:before="120" w:line="360" w:lineRule="auto"/>
              <w:rPr>
                <w:rFonts w:ascii="Arial" w:hAnsi="Arial" w:cs="Arial"/>
                <w:color w:val="000000" w:themeColor="text1"/>
                <w:szCs w:val="22"/>
              </w:rPr>
            </w:pPr>
            <w:r w:rsidRPr="00154A25">
              <w:rPr>
                <w:rFonts w:ascii="Arial" w:hAnsi="Arial" w:cs="Arial"/>
                <w:color w:val="000000" w:themeColor="text1"/>
                <w:szCs w:val="22"/>
              </w:rPr>
              <w:t xml:space="preserve">k rate constant </w:t>
            </w:r>
          </w:p>
        </w:tc>
        <w:tc>
          <w:tcPr>
            <w:tcW w:w="1560" w:type="dxa"/>
            <w:tcBorders>
              <w:top w:val="single" w:sz="4" w:space="0" w:color="auto"/>
              <w:left w:val="single" w:sz="4" w:space="0" w:color="auto"/>
              <w:bottom w:val="single" w:sz="4" w:space="0" w:color="auto"/>
              <w:right w:val="nil"/>
            </w:tcBorders>
            <w:vAlign w:val="center"/>
          </w:tcPr>
          <w:p w:rsidR="005A1339" w:rsidRPr="00154A25" w:rsidRDefault="005A1339" w:rsidP="00F40FEB">
            <w:pPr>
              <w:spacing w:before="120" w:line="360" w:lineRule="auto"/>
              <w:jc w:val="center"/>
              <w:rPr>
                <w:rFonts w:ascii="Arial" w:hAnsi="Arial" w:cs="Arial"/>
                <w:color w:val="000000" w:themeColor="text1"/>
                <w:szCs w:val="22"/>
              </w:rPr>
            </w:pPr>
            <w:r w:rsidRPr="00154A25">
              <w:rPr>
                <w:rFonts w:ascii="Arial" w:hAnsi="Arial" w:cs="Arial"/>
                <w:color w:val="000000" w:themeColor="text1"/>
                <w:szCs w:val="22"/>
              </w:rPr>
              <w:t>value</w:t>
            </w:r>
          </w:p>
        </w:tc>
        <w:tc>
          <w:tcPr>
            <w:tcW w:w="1276" w:type="dxa"/>
            <w:tcBorders>
              <w:top w:val="single" w:sz="4" w:space="0" w:color="auto"/>
              <w:left w:val="nil"/>
              <w:bottom w:val="single" w:sz="4" w:space="0" w:color="auto"/>
              <w:right w:val="nil"/>
            </w:tcBorders>
          </w:tcPr>
          <w:p w:rsidR="005A1339" w:rsidRPr="00154A25" w:rsidRDefault="005A1339" w:rsidP="00F40FEB">
            <w:pPr>
              <w:spacing w:before="120" w:line="360" w:lineRule="auto"/>
              <w:jc w:val="center"/>
              <w:rPr>
                <w:rFonts w:ascii="Arial" w:hAnsi="Arial" w:cs="Arial"/>
                <w:color w:val="000000" w:themeColor="text1"/>
                <w:szCs w:val="22"/>
              </w:rPr>
            </w:pPr>
          </w:p>
        </w:tc>
        <w:tc>
          <w:tcPr>
            <w:tcW w:w="567" w:type="dxa"/>
            <w:tcBorders>
              <w:top w:val="single" w:sz="4" w:space="0" w:color="auto"/>
              <w:left w:val="nil"/>
              <w:bottom w:val="single" w:sz="4" w:space="0" w:color="auto"/>
              <w:right w:val="nil"/>
            </w:tcBorders>
          </w:tcPr>
          <w:p w:rsidR="005A1339" w:rsidRPr="00154A25" w:rsidRDefault="005A1339" w:rsidP="00F40FEB">
            <w:pPr>
              <w:spacing w:before="120" w:line="360" w:lineRule="auto"/>
              <w:jc w:val="center"/>
              <w:rPr>
                <w:rFonts w:ascii="Arial" w:hAnsi="Arial" w:cs="Arial"/>
                <w:color w:val="000000" w:themeColor="text1"/>
                <w:szCs w:val="22"/>
              </w:rPr>
            </w:pPr>
          </w:p>
        </w:tc>
      </w:tr>
      <w:tr w:rsidR="005A1339" w:rsidRPr="00154A25" w:rsidTr="004D19E6">
        <w:trPr>
          <w:jc w:val="center"/>
        </w:trPr>
        <w:tc>
          <w:tcPr>
            <w:tcW w:w="3197" w:type="dxa"/>
            <w:tcBorders>
              <w:top w:val="single" w:sz="4" w:space="0" w:color="auto"/>
              <w:left w:val="nil"/>
              <w:bottom w:val="nil"/>
              <w:right w:val="nil"/>
            </w:tcBorders>
            <w:vAlign w:val="center"/>
          </w:tcPr>
          <w:p w:rsidR="005A1339" w:rsidRPr="00154A25" w:rsidRDefault="005A1339" w:rsidP="00F40FEB">
            <w:pPr>
              <w:rPr>
                <w:rFonts w:ascii="Arial" w:hAnsi="Arial" w:cs="Arial"/>
                <w:i/>
                <w:color w:val="000000" w:themeColor="text1"/>
                <w:szCs w:val="22"/>
              </w:rPr>
            </w:pPr>
          </w:p>
        </w:tc>
        <w:tc>
          <w:tcPr>
            <w:tcW w:w="2181" w:type="dxa"/>
            <w:tcBorders>
              <w:top w:val="single" w:sz="4" w:space="0" w:color="auto"/>
              <w:left w:val="nil"/>
              <w:bottom w:val="nil"/>
              <w:right w:val="single" w:sz="4" w:space="0" w:color="auto"/>
            </w:tcBorders>
            <w:vAlign w:val="center"/>
          </w:tcPr>
          <w:p w:rsidR="005A1339" w:rsidRPr="00154A25" w:rsidRDefault="005A1339" w:rsidP="00F40FEB">
            <w:pPr>
              <w:rPr>
                <w:rFonts w:ascii="Arial" w:hAnsi="Arial" w:cs="Arial"/>
                <w:i/>
                <w:color w:val="000000" w:themeColor="text1"/>
                <w:szCs w:val="22"/>
              </w:rPr>
            </w:pPr>
          </w:p>
        </w:tc>
        <w:tc>
          <w:tcPr>
            <w:tcW w:w="1560" w:type="dxa"/>
            <w:tcBorders>
              <w:top w:val="single" w:sz="4" w:space="0" w:color="auto"/>
              <w:left w:val="single" w:sz="4" w:space="0" w:color="auto"/>
              <w:bottom w:val="nil"/>
              <w:right w:val="nil"/>
            </w:tcBorders>
            <w:vAlign w:val="center"/>
          </w:tcPr>
          <w:p w:rsidR="005A1339" w:rsidRPr="00154A25" w:rsidRDefault="005A1339" w:rsidP="00F40FEB">
            <w:pPr>
              <w:ind w:left="317"/>
              <w:rPr>
                <w:rFonts w:ascii="Arial" w:hAnsi="Arial" w:cs="Arial"/>
                <w:i/>
                <w:color w:val="000000" w:themeColor="text1"/>
                <w:szCs w:val="22"/>
              </w:rPr>
            </w:pPr>
          </w:p>
        </w:tc>
        <w:tc>
          <w:tcPr>
            <w:tcW w:w="1276" w:type="dxa"/>
            <w:tcBorders>
              <w:top w:val="single" w:sz="4" w:space="0" w:color="auto"/>
              <w:left w:val="nil"/>
              <w:bottom w:val="nil"/>
              <w:right w:val="nil"/>
            </w:tcBorders>
          </w:tcPr>
          <w:p w:rsidR="005A1339" w:rsidRPr="00154A25" w:rsidRDefault="005A1339" w:rsidP="00F40FEB">
            <w:pPr>
              <w:rPr>
                <w:rFonts w:ascii="Arial" w:hAnsi="Arial" w:cs="Arial"/>
                <w:i/>
                <w:color w:val="000000" w:themeColor="text1"/>
                <w:szCs w:val="22"/>
              </w:rPr>
            </w:pPr>
          </w:p>
        </w:tc>
        <w:tc>
          <w:tcPr>
            <w:tcW w:w="567" w:type="dxa"/>
            <w:tcBorders>
              <w:top w:val="single" w:sz="4" w:space="0" w:color="auto"/>
              <w:left w:val="nil"/>
              <w:bottom w:val="nil"/>
              <w:right w:val="nil"/>
            </w:tcBorders>
          </w:tcPr>
          <w:p w:rsidR="005A1339" w:rsidRPr="00154A25" w:rsidRDefault="005A1339" w:rsidP="00F40FEB">
            <w:pPr>
              <w:rPr>
                <w:rFonts w:ascii="Arial" w:hAnsi="Arial" w:cs="Arial"/>
                <w:i/>
                <w:color w:val="000000" w:themeColor="text1"/>
                <w:szCs w:val="22"/>
              </w:rPr>
            </w:pPr>
          </w:p>
        </w:tc>
      </w:tr>
      <w:tr w:rsidR="005A1339" w:rsidRPr="00154A25" w:rsidTr="004D19E6">
        <w:trPr>
          <w:jc w:val="center"/>
        </w:trPr>
        <w:tc>
          <w:tcPr>
            <w:tcW w:w="3197" w:type="dxa"/>
            <w:tcBorders>
              <w:top w:val="nil"/>
              <w:left w:val="nil"/>
              <w:bottom w:val="nil"/>
              <w:right w:val="nil"/>
            </w:tcBorders>
            <w:vAlign w:val="center"/>
          </w:tcPr>
          <w:p w:rsidR="005A1339" w:rsidRPr="00154A25" w:rsidRDefault="005A1339" w:rsidP="00734BCD">
            <w:pPr>
              <w:spacing w:line="360" w:lineRule="auto"/>
              <w:rPr>
                <w:rFonts w:ascii="Arial" w:hAnsi="Arial" w:cs="Arial"/>
                <w:color w:val="000000" w:themeColor="text1"/>
                <w:szCs w:val="22"/>
              </w:rPr>
            </w:pPr>
            <w:r w:rsidRPr="00154A25">
              <w:rPr>
                <w:rFonts w:ascii="Arial" w:hAnsi="Arial" w:cs="Arial"/>
                <w:color w:val="000000" w:themeColor="text1"/>
                <w:szCs w:val="22"/>
              </w:rPr>
              <w:t>MT</w:t>
            </w:r>
            <w:r w:rsidR="00734BCD" w:rsidRPr="00154A25">
              <w:rPr>
                <w:rFonts w:ascii="Arial" w:hAnsi="Arial" w:cs="Arial"/>
                <w:color w:val="000000" w:themeColor="text1"/>
                <w:szCs w:val="22"/>
              </w:rPr>
              <w:t xml:space="preserve"> </w:t>
            </w:r>
            <w:r w:rsidRPr="00154A25">
              <w:rPr>
                <w:rFonts w:ascii="Arial" w:hAnsi="Arial" w:cs="Arial"/>
                <w:color w:val="000000" w:themeColor="text1"/>
                <w:szCs w:val="22"/>
              </w:rPr>
              <w:t>catastrophe</w:t>
            </w:r>
          </w:p>
        </w:tc>
        <w:tc>
          <w:tcPr>
            <w:tcW w:w="2181" w:type="dxa"/>
            <w:tcBorders>
              <w:top w:val="nil"/>
              <w:left w:val="nil"/>
              <w:bottom w:val="nil"/>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kcatas</w:t>
            </w:r>
            <w:proofErr w:type="spellEnd"/>
          </w:p>
        </w:tc>
        <w:tc>
          <w:tcPr>
            <w:tcW w:w="1560" w:type="dxa"/>
            <w:tcBorders>
              <w:top w:val="nil"/>
              <w:left w:val="single" w:sz="4" w:space="0" w:color="auto"/>
              <w:bottom w:val="nil"/>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0.865</w:t>
            </w:r>
          </w:p>
        </w:tc>
        <w:tc>
          <w:tcPr>
            <w:tcW w:w="1276"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l/(µM*s)</w:t>
            </w:r>
          </w:p>
        </w:tc>
        <w:tc>
          <w:tcPr>
            <w:tcW w:w="567"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nil"/>
              <w:right w:val="nil"/>
            </w:tcBorders>
            <w:vAlign w:val="center"/>
          </w:tcPr>
          <w:p w:rsidR="005A1339" w:rsidRPr="00154A25" w:rsidRDefault="005A1339" w:rsidP="00734BCD">
            <w:pPr>
              <w:spacing w:line="360" w:lineRule="auto"/>
              <w:rPr>
                <w:rFonts w:ascii="Arial" w:hAnsi="Arial" w:cs="Arial"/>
                <w:color w:val="000000" w:themeColor="text1"/>
                <w:szCs w:val="22"/>
              </w:rPr>
            </w:pPr>
            <w:r w:rsidRPr="00154A25">
              <w:rPr>
                <w:rFonts w:ascii="Arial" w:hAnsi="Arial" w:cs="Arial"/>
                <w:color w:val="000000" w:themeColor="text1"/>
                <w:szCs w:val="22"/>
              </w:rPr>
              <w:t>MT</w:t>
            </w:r>
            <w:r w:rsidR="00734BCD" w:rsidRPr="00154A25">
              <w:rPr>
                <w:rFonts w:ascii="Arial" w:hAnsi="Arial" w:cs="Arial"/>
                <w:color w:val="000000" w:themeColor="text1"/>
                <w:szCs w:val="22"/>
              </w:rPr>
              <w:t xml:space="preserve"> </w:t>
            </w:r>
            <w:r w:rsidRPr="00154A25">
              <w:rPr>
                <w:rFonts w:ascii="Arial" w:hAnsi="Arial" w:cs="Arial"/>
                <w:color w:val="000000" w:themeColor="text1"/>
                <w:szCs w:val="22"/>
              </w:rPr>
              <w:t xml:space="preserve">rescue </w:t>
            </w:r>
          </w:p>
        </w:tc>
        <w:tc>
          <w:tcPr>
            <w:tcW w:w="2181" w:type="dxa"/>
            <w:tcBorders>
              <w:top w:val="nil"/>
              <w:left w:val="nil"/>
              <w:bottom w:val="nil"/>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kresc</w:t>
            </w:r>
            <w:proofErr w:type="spellEnd"/>
          </w:p>
        </w:tc>
        <w:tc>
          <w:tcPr>
            <w:tcW w:w="1560" w:type="dxa"/>
            <w:tcBorders>
              <w:top w:val="nil"/>
              <w:left w:val="single" w:sz="4" w:space="0" w:color="auto"/>
              <w:bottom w:val="nil"/>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180</w:t>
            </w:r>
          </w:p>
        </w:tc>
        <w:tc>
          <w:tcPr>
            <w:tcW w:w="1276"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s</w:t>
            </w:r>
            <w:r w:rsidRPr="00154A25">
              <w:rPr>
                <w:rFonts w:ascii="Arial" w:hAnsi="Arial" w:cs="Arial"/>
                <w:color w:val="000000" w:themeColor="text1"/>
                <w:szCs w:val="22"/>
                <w:vertAlign w:val="superscript"/>
              </w:rPr>
              <w:t>-1</w:t>
            </w:r>
          </w:p>
        </w:tc>
        <w:tc>
          <w:tcPr>
            <w:tcW w:w="567"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p>
        </w:tc>
        <w:tc>
          <w:tcPr>
            <w:tcW w:w="2181" w:type="dxa"/>
            <w:tcBorders>
              <w:top w:val="nil"/>
              <w:left w:val="nil"/>
              <w:bottom w:val="nil"/>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kresc_prime</w:t>
            </w:r>
            <w:proofErr w:type="spellEnd"/>
          </w:p>
        </w:tc>
        <w:tc>
          <w:tcPr>
            <w:tcW w:w="1560" w:type="dxa"/>
            <w:tcBorders>
              <w:top w:val="nil"/>
              <w:left w:val="single" w:sz="4" w:space="0" w:color="auto"/>
              <w:bottom w:val="nil"/>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0.018</w:t>
            </w:r>
          </w:p>
        </w:tc>
        <w:tc>
          <w:tcPr>
            <w:tcW w:w="1276"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s</w:t>
            </w:r>
            <w:r w:rsidRPr="00154A25">
              <w:rPr>
                <w:rFonts w:ascii="Arial" w:hAnsi="Arial" w:cs="Arial"/>
                <w:color w:val="000000" w:themeColor="text1"/>
                <w:szCs w:val="22"/>
                <w:vertAlign w:val="superscript"/>
              </w:rPr>
              <w:t>-1</w:t>
            </w:r>
          </w:p>
        </w:tc>
        <w:tc>
          <w:tcPr>
            <w:tcW w:w="567"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nil"/>
              <w:right w:val="nil"/>
            </w:tcBorders>
            <w:vAlign w:val="center"/>
          </w:tcPr>
          <w:p w:rsidR="005A1339" w:rsidRPr="00154A25" w:rsidRDefault="0056152D" w:rsidP="00F40FEB">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Tu</w:t>
            </w:r>
            <w:proofErr w:type="spellEnd"/>
            <w:r w:rsidRPr="00154A25">
              <w:rPr>
                <w:rFonts w:ascii="Arial" w:hAnsi="Arial" w:cs="Arial"/>
                <w:color w:val="000000" w:themeColor="text1"/>
                <w:szCs w:val="22"/>
              </w:rPr>
              <w:t>-GDP</w:t>
            </w:r>
            <w:r w:rsidR="00734BCD" w:rsidRPr="00154A25">
              <w:rPr>
                <w:rFonts w:ascii="Arial" w:hAnsi="Arial" w:cs="Arial"/>
                <w:color w:val="000000" w:themeColor="text1"/>
                <w:szCs w:val="22"/>
              </w:rPr>
              <w:t xml:space="preserve"> </w:t>
            </w:r>
            <w:proofErr w:type="spellStart"/>
            <w:r w:rsidR="005A1339" w:rsidRPr="00154A25">
              <w:rPr>
                <w:rFonts w:ascii="Arial" w:hAnsi="Arial" w:cs="Arial"/>
                <w:color w:val="000000" w:themeColor="text1"/>
                <w:szCs w:val="22"/>
              </w:rPr>
              <w:t>phoshorylation</w:t>
            </w:r>
            <w:proofErr w:type="spellEnd"/>
          </w:p>
        </w:tc>
        <w:tc>
          <w:tcPr>
            <w:tcW w:w="2181" w:type="dxa"/>
            <w:tcBorders>
              <w:top w:val="nil"/>
              <w:left w:val="nil"/>
              <w:bottom w:val="nil"/>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kphos</w:t>
            </w:r>
            <w:proofErr w:type="spellEnd"/>
          </w:p>
        </w:tc>
        <w:tc>
          <w:tcPr>
            <w:tcW w:w="1560" w:type="dxa"/>
            <w:tcBorders>
              <w:top w:val="nil"/>
              <w:left w:val="single" w:sz="4" w:space="0" w:color="auto"/>
              <w:bottom w:val="nil"/>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0.0125</w:t>
            </w:r>
          </w:p>
        </w:tc>
        <w:tc>
          <w:tcPr>
            <w:tcW w:w="1276"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µM/(l*s)</w:t>
            </w:r>
          </w:p>
        </w:tc>
        <w:tc>
          <w:tcPr>
            <w:tcW w:w="567"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single" w:sz="4" w:space="0" w:color="auto"/>
              <w:right w:val="nil"/>
            </w:tcBorders>
            <w:vAlign w:val="center"/>
          </w:tcPr>
          <w:p w:rsidR="005A1339" w:rsidRPr="00154A25" w:rsidRDefault="0056152D" w:rsidP="0056152D">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Tu</w:t>
            </w:r>
            <w:proofErr w:type="spellEnd"/>
            <w:r w:rsidRPr="00154A25">
              <w:rPr>
                <w:rFonts w:ascii="Arial" w:hAnsi="Arial" w:cs="Arial"/>
                <w:color w:val="000000" w:themeColor="text1"/>
                <w:szCs w:val="22"/>
              </w:rPr>
              <w:t xml:space="preserve">-GTP </w:t>
            </w:r>
            <w:proofErr w:type="spellStart"/>
            <w:r w:rsidR="005A1339" w:rsidRPr="00154A25">
              <w:rPr>
                <w:rFonts w:ascii="Arial" w:hAnsi="Arial" w:cs="Arial"/>
                <w:color w:val="000000" w:themeColor="text1"/>
                <w:szCs w:val="22"/>
              </w:rPr>
              <w:t>dephoshorylation</w:t>
            </w:r>
            <w:proofErr w:type="spellEnd"/>
          </w:p>
        </w:tc>
        <w:tc>
          <w:tcPr>
            <w:tcW w:w="2181" w:type="dxa"/>
            <w:tcBorders>
              <w:top w:val="nil"/>
              <w:left w:val="nil"/>
              <w:bottom w:val="single" w:sz="4" w:space="0" w:color="auto"/>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kdephos</w:t>
            </w:r>
            <w:proofErr w:type="spellEnd"/>
          </w:p>
        </w:tc>
        <w:tc>
          <w:tcPr>
            <w:tcW w:w="1560" w:type="dxa"/>
            <w:tcBorders>
              <w:top w:val="nil"/>
              <w:left w:val="single" w:sz="4" w:space="0" w:color="auto"/>
              <w:bottom w:val="single" w:sz="4" w:space="0" w:color="auto"/>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0.001</w:t>
            </w:r>
          </w:p>
        </w:tc>
        <w:tc>
          <w:tcPr>
            <w:tcW w:w="1276" w:type="dxa"/>
            <w:tcBorders>
              <w:top w:val="nil"/>
              <w:left w:val="nil"/>
              <w:bottom w:val="single" w:sz="4" w:space="0" w:color="auto"/>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s</w:t>
            </w:r>
            <w:r w:rsidRPr="00154A25">
              <w:rPr>
                <w:rFonts w:ascii="Arial" w:hAnsi="Arial" w:cs="Arial"/>
                <w:color w:val="000000" w:themeColor="text1"/>
                <w:szCs w:val="22"/>
                <w:vertAlign w:val="superscript"/>
              </w:rPr>
              <w:t>-1</w:t>
            </w:r>
          </w:p>
        </w:tc>
        <w:tc>
          <w:tcPr>
            <w:tcW w:w="567" w:type="dxa"/>
            <w:tcBorders>
              <w:top w:val="nil"/>
              <w:left w:val="nil"/>
              <w:bottom w:val="single" w:sz="4" w:space="0" w:color="auto"/>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nil"/>
              <w:right w:val="nil"/>
            </w:tcBorders>
            <w:vAlign w:val="center"/>
          </w:tcPr>
          <w:p w:rsidR="005A1339" w:rsidRPr="00154A25" w:rsidRDefault="00734BCD" w:rsidP="00F40FEB">
            <w:pPr>
              <w:spacing w:line="360" w:lineRule="auto"/>
              <w:rPr>
                <w:rFonts w:ascii="Arial" w:hAnsi="Arial" w:cs="Arial"/>
                <w:color w:val="000000" w:themeColor="text1"/>
                <w:szCs w:val="22"/>
              </w:rPr>
            </w:pPr>
            <w:r w:rsidRPr="00154A25">
              <w:rPr>
                <w:rFonts w:ascii="Arial" w:hAnsi="Arial" w:cs="Arial"/>
                <w:color w:val="000000" w:themeColor="text1"/>
                <w:szCs w:val="22"/>
              </w:rPr>
              <w:t xml:space="preserve">β-tubulin </w:t>
            </w:r>
            <w:r w:rsidR="005A1339" w:rsidRPr="00154A25">
              <w:rPr>
                <w:rFonts w:ascii="Arial" w:hAnsi="Arial" w:cs="Arial"/>
                <w:color w:val="000000" w:themeColor="text1"/>
                <w:szCs w:val="22"/>
              </w:rPr>
              <w:t>synthesis</w:t>
            </w:r>
          </w:p>
        </w:tc>
        <w:tc>
          <w:tcPr>
            <w:tcW w:w="2181" w:type="dxa"/>
            <w:tcBorders>
              <w:top w:val="nil"/>
              <w:left w:val="nil"/>
              <w:bottom w:val="nil"/>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ksyn</w:t>
            </w:r>
            <w:proofErr w:type="spellEnd"/>
          </w:p>
        </w:tc>
        <w:tc>
          <w:tcPr>
            <w:tcW w:w="1560" w:type="dxa"/>
            <w:tcBorders>
              <w:top w:val="nil"/>
              <w:left w:val="single" w:sz="4" w:space="0" w:color="auto"/>
              <w:bottom w:val="nil"/>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0.25</w:t>
            </w:r>
          </w:p>
        </w:tc>
        <w:tc>
          <w:tcPr>
            <w:tcW w:w="1276"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s</w:t>
            </w:r>
            <w:r w:rsidRPr="00154A25">
              <w:rPr>
                <w:rFonts w:ascii="Arial" w:hAnsi="Arial" w:cs="Arial"/>
                <w:color w:val="000000" w:themeColor="text1"/>
                <w:szCs w:val="22"/>
                <w:vertAlign w:val="superscript"/>
              </w:rPr>
              <w:t>-1</w:t>
            </w:r>
          </w:p>
        </w:tc>
        <w:tc>
          <w:tcPr>
            <w:tcW w:w="567"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nil"/>
              <w:right w:val="nil"/>
            </w:tcBorders>
            <w:vAlign w:val="center"/>
          </w:tcPr>
          <w:p w:rsidR="005A1339" w:rsidRPr="00154A25" w:rsidRDefault="00734BCD" w:rsidP="00F40FEB">
            <w:pPr>
              <w:spacing w:line="360" w:lineRule="auto"/>
              <w:rPr>
                <w:rFonts w:ascii="Arial" w:hAnsi="Arial" w:cs="Arial"/>
                <w:color w:val="000000" w:themeColor="text1"/>
                <w:szCs w:val="22"/>
              </w:rPr>
            </w:pPr>
            <w:r w:rsidRPr="00154A25">
              <w:rPr>
                <w:rFonts w:ascii="Arial" w:hAnsi="Arial" w:cs="Arial"/>
                <w:color w:val="000000" w:themeColor="text1"/>
                <w:szCs w:val="22"/>
              </w:rPr>
              <w:t xml:space="preserve">β-tubulin </w:t>
            </w:r>
            <w:r w:rsidR="005A1339" w:rsidRPr="00154A25">
              <w:rPr>
                <w:rFonts w:ascii="Arial" w:hAnsi="Arial" w:cs="Arial"/>
                <w:color w:val="000000" w:themeColor="text1"/>
                <w:szCs w:val="22"/>
              </w:rPr>
              <w:t>degradation</w:t>
            </w:r>
          </w:p>
        </w:tc>
        <w:tc>
          <w:tcPr>
            <w:tcW w:w="2181" w:type="dxa"/>
            <w:tcBorders>
              <w:top w:val="nil"/>
              <w:left w:val="nil"/>
              <w:bottom w:val="nil"/>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kdeg</w:t>
            </w:r>
            <w:proofErr w:type="spellEnd"/>
          </w:p>
        </w:tc>
        <w:tc>
          <w:tcPr>
            <w:tcW w:w="1560" w:type="dxa"/>
            <w:tcBorders>
              <w:top w:val="nil"/>
              <w:left w:val="single" w:sz="4" w:space="0" w:color="auto"/>
              <w:bottom w:val="nil"/>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0.01</w:t>
            </w:r>
          </w:p>
        </w:tc>
        <w:tc>
          <w:tcPr>
            <w:tcW w:w="1276"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s</w:t>
            </w:r>
            <w:r w:rsidRPr="00154A25">
              <w:rPr>
                <w:rFonts w:ascii="Arial" w:hAnsi="Arial" w:cs="Arial"/>
                <w:color w:val="000000" w:themeColor="text1"/>
                <w:szCs w:val="22"/>
                <w:vertAlign w:val="superscript"/>
              </w:rPr>
              <w:t>-1</w:t>
            </w:r>
          </w:p>
        </w:tc>
        <w:tc>
          <w:tcPr>
            <w:tcW w:w="567" w:type="dxa"/>
            <w:tcBorders>
              <w:top w:val="nil"/>
              <w:left w:val="nil"/>
              <w:bottom w:val="nil"/>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nil"/>
              <w:right w:val="nil"/>
            </w:tcBorders>
            <w:vAlign w:val="center"/>
          </w:tcPr>
          <w:p w:rsidR="005A1339" w:rsidRPr="00154A25" w:rsidRDefault="005A1339" w:rsidP="00734BCD">
            <w:pPr>
              <w:spacing w:line="360" w:lineRule="auto"/>
              <w:rPr>
                <w:rFonts w:ascii="Arial" w:hAnsi="Arial" w:cs="Arial"/>
                <w:color w:val="000000" w:themeColor="text1"/>
                <w:szCs w:val="22"/>
              </w:rPr>
            </w:pPr>
            <w:r w:rsidRPr="00154A25">
              <w:rPr>
                <w:rFonts w:ascii="Arial" w:hAnsi="Arial" w:cs="Arial"/>
                <w:color w:val="000000" w:themeColor="text1"/>
                <w:szCs w:val="22"/>
              </w:rPr>
              <w:t>TF</w:t>
            </w:r>
            <w:r w:rsidR="00734BCD" w:rsidRPr="00154A25">
              <w:rPr>
                <w:rFonts w:ascii="Arial" w:hAnsi="Arial" w:cs="Arial"/>
                <w:color w:val="000000" w:themeColor="text1"/>
                <w:szCs w:val="22"/>
              </w:rPr>
              <w:t xml:space="preserve"> </w:t>
            </w:r>
            <w:r w:rsidRPr="00154A25">
              <w:rPr>
                <w:rFonts w:ascii="Arial" w:hAnsi="Arial" w:cs="Arial"/>
                <w:color w:val="000000" w:themeColor="text1"/>
                <w:szCs w:val="22"/>
              </w:rPr>
              <w:t>acetylation</w:t>
            </w:r>
          </w:p>
        </w:tc>
        <w:tc>
          <w:tcPr>
            <w:tcW w:w="2181" w:type="dxa"/>
            <w:tcBorders>
              <w:top w:val="nil"/>
              <w:left w:val="nil"/>
              <w:bottom w:val="nil"/>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kac_tf</w:t>
            </w:r>
            <w:proofErr w:type="spellEnd"/>
          </w:p>
        </w:tc>
        <w:tc>
          <w:tcPr>
            <w:tcW w:w="1560" w:type="dxa"/>
            <w:tcBorders>
              <w:top w:val="nil"/>
              <w:left w:val="single" w:sz="4" w:space="0" w:color="auto"/>
              <w:bottom w:val="nil"/>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0.3</w:t>
            </w:r>
          </w:p>
        </w:tc>
        <w:tc>
          <w:tcPr>
            <w:tcW w:w="1276" w:type="dxa"/>
            <w:tcBorders>
              <w:top w:val="nil"/>
              <w:left w:val="nil"/>
              <w:bottom w:val="nil"/>
              <w:right w:val="nil"/>
            </w:tcBorders>
          </w:tcPr>
          <w:p w:rsidR="005A1339" w:rsidRPr="00154A25" w:rsidRDefault="005A1339" w:rsidP="00CF24BA">
            <w:pPr>
              <w:spacing w:line="360" w:lineRule="auto"/>
              <w:rPr>
                <w:rFonts w:ascii="Arial" w:hAnsi="Arial" w:cs="Arial"/>
                <w:color w:val="000000" w:themeColor="text1"/>
                <w:szCs w:val="22"/>
              </w:rPr>
            </w:pPr>
            <w:r w:rsidRPr="00154A25">
              <w:rPr>
                <w:rFonts w:ascii="Arial" w:hAnsi="Arial" w:cs="Arial"/>
                <w:color w:val="000000" w:themeColor="text1"/>
                <w:szCs w:val="22"/>
              </w:rPr>
              <w:t>l/(µM*s)</w:t>
            </w:r>
          </w:p>
        </w:tc>
        <w:tc>
          <w:tcPr>
            <w:tcW w:w="567" w:type="dxa"/>
            <w:tcBorders>
              <w:top w:val="nil"/>
              <w:left w:val="nil"/>
              <w:bottom w:val="nil"/>
              <w:right w:val="nil"/>
            </w:tcBorders>
          </w:tcPr>
          <w:p w:rsidR="005A1339" w:rsidRPr="00154A25" w:rsidRDefault="005A1339" w:rsidP="00CF24BA">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nil"/>
              <w:right w:val="nil"/>
            </w:tcBorders>
            <w:vAlign w:val="center"/>
          </w:tcPr>
          <w:p w:rsidR="005A1339" w:rsidRPr="00154A25" w:rsidRDefault="005A1339" w:rsidP="00734BCD">
            <w:pPr>
              <w:spacing w:line="360" w:lineRule="auto"/>
              <w:rPr>
                <w:rFonts w:ascii="Arial" w:hAnsi="Arial" w:cs="Arial"/>
                <w:color w:val="000000" w:themeColor="text1"/>
                <w:szCs w:val="22"/>
              </w:rPr>
            </w:pPr>
            <w:r w:rsidRPr="00154A25">
              <w:rPr>
                <w:rFonts w:ascii="Arial" w:hAnsi="Arial" w:cs="Arial"/>
                <w:color w:val="000000" w:themeColor="text1"/>
                <w:szCs w:val="22"/>
              </w:rPr>
              <w:t>TF</w:t>
            </w:r>
            <w:r w:rsidR="00734BCD" w:rsidRPr="00154A25">
              <w:rPr>
                <w:rFonts w:ascii="Arial" w:hAnsi="Arial" w:cs="Arial"/>
                <w:color w:val="000000" w:themeColor="text1"/>
                <w:szCs w:val="22"/>
              </w:rPr>
              <w:t xml:space="preserve"> </w:t>
            </w:r>
            <w:r w:rsidRPr="00154A25">
              <w:rPr>
                <w:rFonts w:ascii="Arial" w:hAnsi="Arial" w:cs="Arial"/>
                <w:color w:val="000000" w:themeColor="text1"/>
                <w:szCs w:val="22"/>
              </w:rPr>
              <w:t>deacetylation</w:t>
            </w:r>
          </w:p>
        </w:tc>
        <w:tc>
          <w:tcPr>
            <w:tcW w:w="2181" w:type="dxa"/>
            <w:tcBorders>
              <w:top w:val="nil"/>
              <w:left w:val="nil"/>
              <w:bottom w:val="nil"/>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kdac_tf</w:t>
            </w:r>
            <w:proofErr w:type="spellEnd"/>
          </w:p>
        </w:tc>
        <w:tc>
          <w:tcPr>
            <w:tcW w:w="1560" w:type="dxa"/>
            <w:tcBorders>
              <w:top w:val="nil"/>
              <w:left w:val="single" w:sz="4" w:space="0" w:color="auto"/>
              <w:bottom w:val="nil"/>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0.25</w:t>
            </w:r>
          </w:p>
        </w:tc>
        <w:tc>
          <w:tcPr>
            <w:tcW w:w="1276" w:type="dxa"/>
            <w:tcBorders>
              <w:top w:val="nil"/>
              <w:left w:val="nil"/>
              <w:bottom w:val="nil"/>
              <w:right w:val="nil"/>
            </w:tcBorders>
          </w:tcPr>
          <w:p w:rsidR="005A1339" w:rsidRPr="00154A25" w:rsidRDefault="005A1339" w:rsidP="00CF24BA">
            <w:pPr>
              <w:spacing w:line="360" w:lineRule="auto"/>
              <w:rPr>
                <w:rFonts w:ascii="Arial" w:hAnsi="Arial" w:cs="Arial"/>
                <w:color w:val="000000" w:themeColor="text1"/>
                <w:szCs w:val="22"/>
              </w:rPr>
            </w:pPr>
            <w:r w:rsidRPr="00154A25">
              <w:rPr>
                <w:rFonts w:ascii="Arial" w:hAnsi="Arial" w:cs="Arial"/>
                <w:color w:val="000000" w:themeColor="text1"/>
                <w:szCs w:val="22"/>
              </w:rPr>
              <w:t>s</w:t>
            </w:r>
            <w:r w:rsidRPr="00154A25">
              <w:rPr>
                <w:rFonts w:ascii="Arial" w:hAnsi="Arial" w:cs="Arial"/>
                <w:color w:val="000000" w:themeColor="text1"/>
                <w:szCs w:val="22"/>
                <w:vertAlign w:val="superscript"/>
              </w:rPr>
              <w:t>-1</w:t>
            </w:r>
          </w:p>
        </w:tc>
        <w:tc>
          <w:tcPr>
            <w:tcW w:w="567" w:type="dxa"/>
            <w:tcBorders>
              <w:top w:val="nil"/>
              <w:left w:val="nil"/>
              <w:bottom w:val="nil"/>
              <w:right w:val="nil"/>
            </w:tcBorders>
          </w:tcPr>
          <w:p w:rsidR="005A1339" w:rsidRPr="00154A25" w:rsidRDefault="005A1339" w:rsidP="00CF24BA">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nil"/>
              <w:right w:val="nil"/>
            </w:tcBorders>
            <w:vAlign w:val="center"/>
          </w:tcPr>
          <w:p w:rsidR="005A1339" w:rsidRPr="00154A25" w:rsidRDefault="00734BCD" w:rsidP="00734BCD">
            <w:pPr>
              <w:spacing w:line="360" w:lineRule="auto"/>
              <w:rPr>
                <w:rFonts w:ascii="Arial" w:hAnsi="Arial" w:cs="Arial"/>
                <w:color w:val="000000" w:themeColor="text1"/>
                <w:szCs w:val="22"/>
              </w:rPr>
            </w:pPr>
            <w:r w:rsidRPr="00154A25">
              <w:rPr>
                <w:rFonts w:ascii="Arial" w:hAnsi="Arial" w:cs="Arial"/>
                <w:color w:val="000000" w:themeColor="text1"/>
                <w:szCs w:val="22"/>
              </w:rPr>
              <w:t>H</w:t>
            </w:r>
            <w:r w:rsidR="005A1339" w:rsidRPr="00154A25">
              <w:rPr>
                <w:rFonts w:ascii="Arial" w:hAnsi="Arial" w:cs="Arial"/>
                <w:color w:val="000000" w:themeColor="text1"/>
                <w:szCs w:val="22"/>
              </w:rPr>
              <w:t>istone</w:t>
            </w:r>
            <w:r w:rsidRPr="00154A25">
              <w:rPr>
                <w:rFonts w:ascii="Arial" w:hAnsi="Arial" w:cs="Arial"/>
                <w:color w:val="000000" w:themeColor="text1"/>
                <w:szCs w:val="22"/>
              </w:rPr>
              <w:t xml:space="preserve"> </w:t>
            </w:r>
            <w:r w:rsidR="005A1339" w:rsidRPr="00154A25">
              <w:rPr>
                <w:rFonts w:ascii="Arial" w:hAnsi="Arial" w:cs="Arial"/>
                <w:color w:val="000000" w:themeColor="text1"/>
                <w:szCs w:val="22"/>
              </w:rPr>
              <w:t>acetylation</w:t>
            </w:r>
          </w:p>
        </w:tc>
        <w:tc>
          <w:tcPr>
            <w:tcW w:w="2181" w:type="dxa"/>
            <w:tcBorders>
              <w:top w:val="nil"/>
              <w:left w:val="nil"/>
              <w:bottom w:val="nil"/>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kac_h</w:t>
            </w:r>
            <w:proofErr w:type="spellEnd"/>
          </w:p>
        </w:tc>
        <w:tc>
          <w:tcPr>
            <w:tcW w:w="1560" w:type="dxa"/>
            <w:tcBorders>
              <w:top w:val="nil"/>
              <w:left w:val="single" w:sz="4" w:space="0" w:color="auto"/>
              <w:bottom w:val="nil"/>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0.3</w:t>
            </w:r>
          </w:p>
        </w:tc>
        <w:tc>
          <w:tcPr>
            <w:tcW w:w="1276" w:type="dxa"/>
            <w:tcBorders>
              <w:top w:val="nil"/>
              <w:left w:val="nil"/>
              <w:bottom w:val="nil"/>
              <w:right w:val="nil"/>
            </w:tcBorders>
          </w:tcPr>
          <w:p w:rsidR="005A1339" w:rsidRPr="00154A25" w:rsidRDefault="005A1339" w:rsidP="00CF24BA">
            <w:pPr>
              <w:spacing w:line="360" w:lineRule="auto"/>
              <w:rPr>
                <w:rFonts w:ascii="Arial" w:hAnsi="Arial" w:cs="Arial"/>
                <w:color w:val="000000" w:themeColor="text1"/>
                <w:szCs w:val="22"/>
              </w:rPr>
            </w:pPr>
            <w:r w:rsidRPr="00154A25">
              <w:rPr>
                <w:rFonts w:ascii="Arial" w:hAnsi="Arial" w:cs="Arial"/>
                <w:color w:val="000000" w:themeColor="text1"/>
                <w:szCs w:val="22"/>
              </w:rPr>
              <w:t>l/(µM*s)</w:t>
            </w:r>
          </w:p>
        </w:tc>
        <w:tc>
          <w:tcPr>
            <w:tcW w:w="567" w:type="dxa"/>
            <w:tcBorders>
              <w:top w:val="nil"/>
              <w:left w:val="nil"/>
              <w:bottom w:val="nil"/>
              <w:right w:val="nil"/>
            </w:tcBorders>
          </w:tcPr>
          <w:p w:rsidR="005A1339" w:rsidRPr="00154A25" w:rsidRDefault="005A1339" w:rsidP="00CF24BA">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r w:rsidR="005A1339" w:rsidRPr="00154A25" w:rsidTr="004D19E6">
        <w:trPr>
          <w:jc w:val="center"/>
        </w:trPr>
        <w:tc>
          <w:tcPr>
            <w:tcW w:w="3197" w:type="dxa"/>
            <w:tcBorders>
              <w:top w:val="nil"/>
              <w:left w:val="nil"/>
              <w:bottom w:val="single" w:sz="4" w:space="0" w:color="auto"/>
              <w:right w:val="nil"/>
            </w:tcBorders>
            <w:vAlign w:val="center"/>
          </w:tcPr>
          <w:p w:rsidR="005A1339" w:rsidRPr="00154A25" w:rsidRDefault="00734BCD" w:rsidP="00734BCD">
            <w:pPr>
              <w:spacing w:line="360" w:lineRule="auto"/>
              <w:rPr>
                <w:rFonts w:ascii="Arial" w:hAnsi="Arial" w:cs="Arial"/>
                <w:color w:val="000000" w:themeColor="text1"/>
                <w:szCs w:val="22"/>
              </w:rPr>
            </w:pPr>
            <w:r w:rsidRPr="00154A25">
              <w:rPr>
                <w:rFonts w:ascii="Arial" w:hAnsi="Arial" w:cs="Arial"/>
                <w:color w:val="000000" w:themeColor="text1"/>
                <w:szCs w:val="22"/>
              </w:rPr>
              <w:t>H</w:t>
            </w:r>
            <w:r w:rsidR="005A1339" w:rsidRPr="00154A25">
              <w:rPr>
                <w:rFonts w:ascii="Arial" w:hAnsi="Arial" w:cs="Arial"/>
                <w:color w:val="000000" w:themeColor="text1"/>
                <w:szCs w:val="22"/>
              </w:rPr>
              <w:t>istone</w:t>
            </w:r>
            <w:r w:rsidRPr="00154A25">
              <w:rPr>
                <w:rFonts w:ascii="Arial" w:hAnsi="Arial" w:cs="Arial"/>
                <w:color w:val="000000" w:themeColor="text1"/>
                <w:szCs w:val="22"/>
              </w:rPr>
              <w:t xml:space="preserve"> </w:t>
            </w:r>
            <w:r w:rsidR="005A1339" w:rsidRPr="00154A25">
              <w:rPr>
                <w:rFonts w:ascii="Arial" w:hAnsi="Arial" w:cs="Arial"/>
                <w:color w:val="000000" w:themeColor="text1"/>
                <w:szCs w:val="22"/>
              </w:rPr>
              <w:t>deacetylation</w:t>
            </w:r>
          </w:p>
        </w:tc>
        <w:tc>
          <w:tcPr>
            <w:tcW w:w="2181" w:type="dxa"/>
            <w:tcBorders>
              <w:top w:val="nil"/>
              <w:left w:val="nil"/>
              <w:bottom w:val="single" w:sz="4" w:space="0" w:color="auto"/>
              <w:right w:val="single" w:sz="4" w:space="0" w:color="auto"/>
            </w:tcBorders>
            <w:vAlign w:val="center"/>
          </w:tcPr>
          <w:p w:rsidR="005A1339" w:rsidRPr="00154A25" w:rsidRDefault="005A1339" w:rsidP="005A1339">
            <w:pPr>
              <w:spacing w:line="360" w:lineRule="auto"/>
              <w:rPr>
                <w:rFonts w:ascii="Arial" w:hAnsi="Arial" w:cs="Arial"/>
                <w:color w:val="000000" w:themeColor="text1"/>
                <w:szCs w:val="22"/>
              </w:rPr>
            </w:pPr>
            <w:proofErr w:type="spellStart"/>
            <w:r w:rsidRPr="00154A25">
              <w:rPr>
                <w:rFonts w:ascii="Arial" w:hAnsi="Arial" w:cs="Arial"/>
                <w:color w:val="000000" w:themeColor="text1"/>
                <w:szCs w:val="22"/>
              </w:rPr>
              <w:t>kdac_h</w:t>
            </w:r>
            <w:proofErr w:type="spellEnd"/>
          </w:p>
        </w:tc>
        <w:tc>
          <w:tcPr>
            <w:tcW w:w="1560" w:type="dxa"/>
            <w:tcBorders>
              <w:top w:val="nil"/>
              <w:left w:val="single" w:sz="4" w:space="0" w:color="auto"/>
              <w:bottom w:val="single" w:sz="4" w:space="0" w:color="auto"/>
              <w:right w:val="nil"/>
            </w:tcBorders>
            <w:vAlign w:val="center"/>
          </w:tcPr>
          <w:p w:rsidR="005A1339" w:rsidRPr="00154A25" w:rsidRDefault="005A1339" w:rsidP="005A1339">
            <w:pPr>
              <w:spacing w:line="360" w:lineRule="auto"/>
              <w:ind w:left="176"/>
              <w:rPr>
                <w:rFonts w:ascii="Arial" w:hAnsi="Arial" w:cs="Arial"/>
                <w:color w:val="000000" w:themeColor="text1"/>
                <w:szCs w:val="22"/>
              </w:rPr>
            </w:pPr>
            <w:r w:rsidRPr="00154A25">
              <w:rPr>
                <w:rFonts w:ascii="Arial" w:hAnsi="Arial" w:cs="Arial"/>
                <w:color w:val="000000" w:themeColor="text1"/>
                <w:szCs w:val="22"/>
              </w:rPr>
              <w:t>0.05</w:t>
            </w:r>
          </w:p>
        </w:tc>
        <w:tc>
          <w:tcPr>
            <w:tcW w:w="1276" w:type="dxa"/>
            <w:tcBorders>
              <w:top w:val="nil"/>
              <w:left w:val="nil"/>
              <w:bottom w:val="single" w:sz="4" w:space="0" w:color="auto"/>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s</w:t>
            </w:r>
            <w:r w:rsidRPr="00154A25">
              <w:rPr>
                <w:rFonts w:ascii="Arial" w:hAnsi="Arial" w:cs="Arial"/>
                <w:color w:val="000000" w:themeColor="text1"/>
                <w:szCs w:val="22"/>
                <w:vertAlign w:val="superscript"/>
              </w:rPr>
              <w:t>-1</w:t>
            </w:r>
          </w:p>
        </w:tc>
        <w:tc>
          <w:tcPr>
            <w:tcW w:w="567" w:type="dxa"/>
            <w:tcBorders>
              <w:top w:val="nil"/>
              <w:left w:val="nil"/>
              <w:bottom w:val="single" w:sz="4" w:space="0" w:color="auto"/>
              <w:right w:val="nil"/>
            </w:tcBorders>
          </w:tcPr>
          <w:p w:rsidR="005A1339" w:rsidRPr="00154A25" w:rsidRDefault="005A1339" w:rsidP="00F40FEB">
            <w:pPr>
              <w:spacing w:line="360" w:lineRule="auto"/>
              <w:rPr>
                <w:rFonts w:ascii="Arial" w:hAnsi="Arial" w:cs="Arial"/>
                <w:color w:val="000000" w:themeColor="text1"/>
                <w:szCs w:val="22"/>
              </w:rPr>
            </w:pPr>
            <w:r w:rsidRPr="00154A25">
              <w:rPr>
                <w:rFonts w:ascii="Arial" w:hAnsi="Arial" w:cs="Arial"/>
                <w:color w:val="000000" w:themeColor="text1"/>
                <w:szCs w:val="22"/>
              </w:rPr>
              <w:t>†</w:t>
            </w:r>
          </w:p>
        </w:tc>
      </w:tr>
    </w:tbl>
    <w:p w:rsidR="00EF7EA1" w:rsidRPr="00154A25" w:rsidRDefault="00EF7EA1" w:rsidP="004D19E6">
      <w:pPr>
        <w:ind w:left="284"/>
        <w:jc w:val="both"/>
        <w:rPr>
          <w:rFonts w:ascii="Arial" w:hAnsi="Arial" w:cs="Arial"/>
          <w:color w:val="000000" w:themeColor="text1"/>
          <w:szCs w:val="22"/>
        </w:rPr>
      </w:pPr>
      <w:r w:rsidRPr="00154A25">
        <w:rPr>
          <w:rFonts w:ascii="Arial" w:hAnsi="Arial" w:cs="Arial"/>
          <w:color w:val="000000" w:themeColor="text1"/>
          <w:szCs w:val="22"/>
        </w:rPr>
        <w:t>* Tyson (1991)</w:t>
      </w:r>
      <w:r w:rsidR="00CE58DC" w:rsidRPr="00154A25">
        <w:rPr>
          <w:rFonts w:ascii="Arial" w:hAnsi="Arial" w:cs="Arial"/>
          <w:color w:val="000000" w:themeColor="text1"/>
          <w:szCs w:val="22"/>
        </w:rPr>
        <w:t xml:space="preserve"> </w:t>
      </w:r>
      <w:r w:rsidR="004A6720" w:rsidRPr="00154A25">
        <w:rPr>
          <w:rFonts w:ascii="Arial" w:hAnsi="Arial" w:cs="Arial"/>
          <w:noProof/>
          <w:color w:val="000000" w:themeColor="text1"/>
          <w:szCs w:val="22"/>
          <w:vertAlign w:val="superscript"/>
        </w:rPr>
        <w:fldChar w:fldCharType="begin"/>
      </w:r>
      <w:r w:rsidR="004A6720" w:rsidRPr="00154A25">
        <w:rPr>
          <w:rFonts w:ascii="Arial" w:hAnsi="Arial" w:cs="Arial"/>
          <w:noProof/>
          <w:color w:val="000000" w:themeColor="text1"/>
          <w:szCs w:val="22"/>
          <w:vertAlign w:val="superscript"/>
        </w:rPr>
        <w:instrText xml:space="preserve"> ADDIN EN.CITE &lt;EndNote&gt;&lt;Cite&gt;&lt;Author&gt;Tyson&lt;/Author&gt;&lt;Year&gt;1991&lt;/Year&gt;&lt;RecNum&gt;387&lt;/RecNum&gt;&lt;DisplayText&gt;[134]&lt;/DisplayText&gt;&lt;record&gt;&lt;rec-number&gt;387&lt;/rec-number&gt;&lt;foreign-keys&gt;&lt;key app="EN" db-id="rs5x295dudx293essv7vwts4r9tdvfzpa250"&gt;387&lt;/key&gt;&lt;/foreign-keys&gt;&lt;ref-type name="Journal Article"&gt;17&lt;/ref-type&gt;&lt;contributors&gt;&lt;authors&gt;&lt;author&gt;Tyson, J. J.&lt;/author&gt;&lt;/authors&gt;&lt;/contributors&gt;&lt;titles&gt;&lt;title&gt;Modeling the cell-division cycle - cdc2 and cyclin interactions&lt;/title&gt;&lt;secondary-title&gt;Proc Natl Acad Sci U S A&lt;/secondary-title&gt;&lt;/titles&gt;&lt;periodical&gt;&lt;full-title&gt;Proc Natl Acad Sci U S A&lt;/full-title&gt;&lt;abbr-1&gt;Proceedings of the National Academy of Sciences of the United States of America&lt;/abbr-1&gt;&lt;/periodical&gt;&lt;pages&gt;7328-7332&lt;/pages&gt;&lt;volume&gt;88&lt;/volume&gt;&lt;number&gt;16&lt;/number&gt;&lt;dates&gt;&lt;year&gt;1991&lt;/year&gt;&lt;pub-dates&gt;&lt;date&gt;Aug&lt;/date&gt;&lt;/pub-dates&gt;&lt;/dates&gt;&lt;isbn&gt;0027-8424&lt;/isbn&gt;&lt;accession-num&gt;WOS:A1991GB70100088&lt;/accession-num&gt;&lt;urls&gt;&lt;related-urls&gt;&lt;url&gt;&amp;lt;Go to ISI&amp;gt;://WOS:A1991GB70100088&lt;/url&gt;&lt;/related-urls&gt;&lt;/urls&gt;&lt;electronic-resource-num&gt;10.1073/pnas.88.16.7328&lt;/electronic-resource-num&gt;&lt;/record&gt;&lt;/Cite&gt;&lt;/EndNote&gt;</w:instrText>
      </w:r>
      <w:r w:rsidR="004A6720" w:rsidRPr="00154A25">
        <w:rPr>
          <w:rFonts w:ascii="Arial" w:hAnsi="Arial" w:cs="Arial"/>
          <w:noProof/>
          <w:color w:val="000000" w:themeColor="text1"/>
          <w:szCs w:val="22"/>
          <w:vertAlign w:val="superscript"/>
        </w:rPr>
        <w:fldChar w:fldCharType="separate"/>
      </w:r>
      <w:r w:rsidR="004A6720" w:rsidRPr="00154A25">
        <w:rPr>
          <w:rFonts w:ascii="Arial" w:hAnsi="Arial" w:cs="Arial"/>
          <w:noProof/>
          <w:color w:val="000000" w:themeColor="text1"/>
          <w:szCs w:val="22"/>
          <w:vertAlign w:val="superscript"/>
        </w:rPr>
        <w:t>[</w:t>
      </w:r>
      <w:hyperlink w:anchor="_ENREF_134" w:tooltip="Tyson, 1991 #387" w:history="1">
        <w:r w:rsidR="004A6720" w:rsidRPr="00154A25">
          <w:rPr>
            <w:rFonts w:ascii="Arial" w:hAnsi="Arial" w:cs="Arial"/>
            <w:noProof/>
            <w:color w:val="000000" w:themeColor="text1"/>
            <w:szCs w:val="22"/>
            <w:vertAlign w:val="superscript"/>
          </w:rPr>
          <w:t>134</w:t>
        </w:r>
      </w:hyperlink>
      <w:r w:rsidR="004A6720" w:rsidRPr="00154A25">
        <w:rPr>
          <w:rFonts w:ascii="Arial" w:hAnsi="Arial" w:cs="Arial"/>
          <w:noProof/>
          <w:color w:val="000000" w:themeColor="text1"/>
          <w:szCs w:val="22"/>
          <w:vertAlign w:val="superscript"/>
        </w:rPr>
        <w:t>]</w:t>
      </w:r>
      <w:r w:rsidR="004A6720" w:rsidRPr="00154A25">
        <w:rPr>
          <w:rFonts w:ascii="Arial" w:hAnsi="Arial" w:cs="Arial"/>
          <w:noProof/>
          <w:color w:val="000000" w:themeColor="text1"/>
          <w:szCs w:val="22"/>
          <w:vertAlign w:val="superscript"/>
        </w:rPr>
        <w:fldChar w:fldCharType="end"/>
      </w:r>
    </w:p>
    <w:p w:rsidR="00EF7EA1" w:rsidRPr="00154A25" w:rsidRDefault="00EF7EA1" w:rsidP="004D19E6">
      <w:pPr>
        <w:ind w:left="284"/>
        <w:jc w:val="both"/>
        <w:rPr>
          <w:rFonts w:ascii="Arial" w:hAnsi="Arial" w:cs="Arial"/>
          <w:color w:val="000000" w:themeColor="text1"/>
          <w:szCs w:val="22"/>
        </w:rPr>
      </w:pPr>
      <w:r w:rsidRPr="00154A25">
        <w:rPr>
          <w:rFonts w:ascii="Arial" w:hAnsi="Arial" w:cs="Arial"/>
          <w:color w:val="000000" w:themeColor="text1"/>
          <w:szCs w:val="22"/>
        </w:rPr>
        <w:t>† refer to Table 8.3</w:t>
      </w:r>
    </w:p>
    <w:p w:rsidR="006E36C5" w:rsidRPr="00154A25" w:rsidRDefault="006E36C5">
      <w:pPr>
        <w:rPr>
          <w:rFonts w:ascii="Arial" w:hAnsi="Arial" w:cs="Arial"/>
          <w:b/>
          <w:color w:val="000000" w:themeColor="text1"/>
          <w:sz w:val="24"/>
        </w:rPr>
      </w:pPr>
      <w:r w:rsidRPr="00154A25">
        <w:rPr>
          <w:rFonts w:ascii="Arial" w:hAnsi="Arial" w:cs="Arial"/>
          <w:b/>
          <w:color w:val="000000" w:themeColor="text1"/>
          <w:sz w:val="24"/>
        </w:rPr>
        <w:br w:type="page"/>
      </w:r>
    </w:p>
    <w:p w:rsidR="001F1398" w:rsidRPr="00154A25" w:rsidRDefault="00F65463" w:rsidP="000F7330">
      <w:pPr>
        <w:tabs>
          <w:tab w:val="left" w:pos="3402"/>
        </w:tabs>
        <w:spacing w:before="240" w:line="360" w:lineRule="auto"/>
        <w:jc w:val="both"/>
        <w:rPr>
          <w:rFonts w:ascii="Arial" w:hAnsi="Arial" w:cs="Arial"/>
          <w:color w:val="000000" w:themeColor="text1"/>
          <w:szCs w:val="22"/>
        </w:rPr>
      </w:pPr>
      <w:proofErr w:type="gramStart"/>
      <w:r w:rsidRPr="00154A25">
        <w:rPr>
          <w:rFonts w:ascii="Arial" w:hAnsi="Arial" w:cs="Arial"/>
          <w:b/>
          <w:color w:val="000000" w:themeColor="text1"/>
          <w:szCs w:val="22"/>
        </w:rPr>
        <w:lastRenderedPageBreak/>
        <w:t>Table 8.</w:t>
      </w:r>
      <w:r w:rsidR="00747FA8" w:rsidRPr="00154A25">
        <w:rPr>
          <w:rFonts w:ascii="Arial" w:hAnsi="Arial" w:cs="Arial"/>
          <w:b/>
          <w:color w:val="000000" w:themeColor="text1"/>
          <w:szCs w:val="22"/>
        </w:rPr>
        <w:t>3</w:t>
      </w:r>
      <w:r w:rsidRPr="00154A25">
        <w:rPr>
          <w:rFonts w:ascii="Arial" w:hAnsi="Arial" w:cs="Arial"/>
          <w:color w:val="000000" w:themeColor="text1"/>
          <w:szCs w:val="22"/>
        </w:rPr>
        <w:t>.</w:t>
      </w:r>
      <w:proofErr w:type="gramEnd"/>
      <w:r w:rsidRPr="00154A25">
        <w:rPr>
          <w:rFonts w:ascii="Arial" w:hAnsi="Arial" w:cs="Arial"/>
          <w:color w:val="000000" w:themeColor="text1"/>
          <w:szCs w:val="22"/>
        </w:rPr>
        <w:t xml:space="preserve"> The parameter values used in the model were based on best estimates from those reported in the literature</w:t>
      </w:r>
      <w:r w:rsidR="00E37CED" w:rsidRPr="00154A25">
        <w:rPr>
          <w:rFonts w:ascii="Arial" w:hAnsi="Arial" w:cs="Arial"/>
          <w:color w:val="000000" w:themeColor="text1"/>
          <w:szCs w:val="22"/>
        </w:rPr>
        <w:t>,</w:t>
      </w:r>
      <w:r w:rsidRPr="00154A25">
        <w:rPr>
          <w:rFonts w:ascii="Arial" w:hAnsi="Arial" w:cs="Arial"/>
          <w:color w:val="000000" w:themeColor="text1"/>
          <w:szCs w:val="22"/>
        </w:rPr>
        <w:t xml:space="preserve"> </w:t>
      </w:r>
      <w:r w:rsidR="004D19E6" w:rsidRPr="00154A25">
        <w:rPr>
          <w:rFonts w:ascii="Arial" w:hAnsi="Arial" w:cs="Arial"/>
          <w:color w:val="000000" w:themeColor="text1"/>
          <w:szCs w:val="22"/>
        </w:rPr>
        <w:t xml:space="preserve">the </w:t>
      </w:r>
      <w:r w:rsidRPr="00154A25">
        <w:rPr>
          <w:rFonts w:ascii="Arial" w:hAnsi="Arial" w:cs="Arial"/>
          <w:color w:val="000000" w:themeColor="text1"/>
          <w:szCs w:val="22"/>
        </w:rPr>
        <w:t>Brenda enzyme database</w:t>
      </w:r>
      <w:r w:rsidR="00935187" w:rsidRPr="00154A25">
        <w:rPr>
          <w:rFonts w:ascii="Arial" w:hAnsi="Arial" w:cs="Arial"/>
          <w:color w:val="000000" w:themeColor="text1"/>
          <w:szCs w:val="22"/>
        </w:rPr>
        <w:t xml:space="preserve"> </w:t>
      </w:r>
      <w:r w:rsidR="00E61E99" w:rsidRPr="00154A25">
        <w:rPr>
          <w:rFonts w:ascii="Arial" w:hAnsi="Arial" w:cs="Arial"/>
          <w:noProof/>
          <w:color w:val="000000" w:themeColor="text1"/>
          <w:szCs w:val="22"/>
          <w:vertAlign w:val="superscript"/>
        </w:rPr>
        <w:fldChar w:fldCharType="begin"/>
      </w:r>
      <w:r w:rsidR="00CE58DC" w:rsidRPr="00154A25">
        <w:rPr>
          <w:rFonts w:ascii="Arial" w:hAnsi="Arial" w:cs="Arial"/>
          <w:noProof/>
          <w:color w:val="000000" w:themeColor="text1"/>
          <w:szCs w:val="22"/>
          <w:vertAlign w:val="superscript"/>
        </w:rPr>
        <w:instrText xml:space="preserve"> ADDIN EN.CITE &lt;EndNote&gt;&lt;Cite&gt;&lt;Author&gt;BRENDA&lt;/Author&gt;&lt;Year&gt;2012&lt;/Year&gt;&lt;RecNum&gt;413&lt;/RecNum&gt;&lt;DisplayText&gt;[137]&lt;/DisplayText&gt;&lt;record&gt;&lt;rec-number&gt;413&lt;/rec-number&gt;&lt;foreign-keys&gt;&lt;key app="EN" db-id="rs5x295dudx293essv7vwts4r9tdvfzpa250"&gt;413&lt;/key&gt;&lt;/foreign-keys&gt;&lt;ref-type name="Online Database"&gt;45&lt;/ref-type&gt;&lt;contributors&gt;&lt;authors&gt;&lt;author&gt;BRENDA&lt;/author&gt;&lt;/authors&gt;&lt;/contributors&gt;&lt;titles&gt;&lt;title&gt;The Comprehensive Enzyme Information System&lt;/title&gt;&lt;/titles&gt;&lt;dates&gt;&lt;year&gt;2012&lt;/year&gt;&lt;pub-dates&gt;&lt;date&gt;2012&lt;/date&gt;&lt;/pub-dates&gt;&lt;/dates&gt;&lt;urls&gt;&lt;related-urls&gt;&lt;url&gt;http://www.brenda-enzymes.org/&lt;/url&gt;&lt;/related-urls&gt;&lt;/urls&gt;&lt;/record&gt;&lt;/Cite&gt;&lt;/EndNote&gt;</w:instrText>
      </w:r>
      <w:r w:rsidR="00E61E99" w:rsidRPr="00154A25">
        <w:rPr>
          <w:rFonts w:ascii="Arial" w:hAnsi="Arial" w:cs="Arial"/>
          <w:noProof/>
          <w:color w:val="000000" w:themeColor="text1"/>
          <w:szCs w:val="22"/>
          <w:vertAlign w:val="superscript"/>
        </w:rPr>
        <w:fldChar w:fldCharType="separate"/>
      </w:r>
      <w:r w:rsidR="00CE58DC" w:rsidRPr="00154A25">
        <w:rPr>
          <w:rFonts w:ascii="Arial" w:hAnsi="Arial" w:cs="Arial"/>
          <w:noProof/>
          <w:color w:val="000000" w:themeColor="text1"/>
          <w:szCs w:val="22"/>
          <w:vertAlign w:val="superscript"/>
        </w:rPr>
        <w:t>[</w:t>
      </w:r>
      <w:hyperlink w:anchor="_ENREF_137" w:tooltip="BRENDA, 2012 #413" w:history="1">
        <w:r w:rsidR="00C122C8" w:rsidRPr="00154A25">
          <w:rPr>
            <w:rFonts w:ascii="Arial" w:hAnsi="Arial" w:cs="Arial"/>
            <w:noProof/>
            <w:color w:val="000000" w:themeColor="text1"/>
            <w:szCs w:val="22"/>
            <w:vertAlign w:val="superscript"/>
          </w:rPr>
          <w:t>137</w:t>
        </w:r>
      </w:hyperlink>
      <w:r w:rsidR="00CE58DC" w:rsidRPr="00154A25">
        <w:rPr>
          <w:rFonts w:ascii="Arial" w:hAnsi="Arial" w:cs="Arial"/>
          <w:noProof/>
          <w:color w:val="000000" w:themeColor="text1"/>
          <w:szCs w:val="22"/>
          <w:vertAlign w:val="superscript"/>
        </w:rPr>
        <w:t>]</w:t>
      </w:r>
      <w:r w:rsidR="00E61E99" w:rsidRPr="00154A25">
        <w:rPr>
          <w:rFonts w:ascii="Arial" w:hAnsi="Arial" w:cs="Arial"/>
          <w:noProof/>
          <w:color w:val="000000" w:themeColor="text1"/>
          <w:szCs w:val="22"/>
          <w:vertAlign w:val="superscript"/>
        </w:rPr>
        <w:fldChar w:fldCharType="end"/>
      </w:r>
      <w:r w:rsidRPr="00154A25">
        <w:rPr>
          <w:rFonts w:ascii="Arial" w:hAnsi="Arial" w:cs="Arial"/>
          <w:color w:val="000000" w:themeColor="text1"/>
          <w:szCs w:val="22"/>
        </w:rPr>
        <w:t xml:space="preserve"> or similar modelled processes in </w:t>
      </w:r>
      <w:proofErr w:type="spellStart"/>
      <w:r w:rsidRPr="00154A25">
        <w:rPr>
          <w:rFonts w:ascii="Arial" w:hAnsi="Arial" w:cs="Arial"/>
          <w:color w:val="000000" w:themeColor="text1"/>
          <w:szCs w:val="22"/>
        </w:rPr>
        <w:t>BioModels</w:t>
      </w:r>
      <w:proofErr w:type="spellEnd"/>
      <w:r w:rsidR="00935187" w:rsidRPr="00154A25">
        <w:rPr>
          <w:rFonts w:ascii="Arial" w:hAnsi="Arial" w:cs="Arial"/>
          <w:color w:val="000000" w:themeColor="text1"/>
          <w:szCs w:val="22"/>
        </w:rPr>
        <w:t xml:space="preserve"> </w:t>
      </w:r>
      <w:r w:rsidR="00935187" w:rsidRPr="00154A25">
        <w:rPr>
          <w:rFonts w:ascii="Arial" w:hAnsi="Arial" w:cs="Arial"/>
          <w:noProof/>
          <w:color w:val="000000" w:themeColor="text1"/>
          <w:szCs w:val="22"/>
          <w:vertAlign w:val="superscript"/>
        </w:rPr>
        <w:fldChar w:fldCharType="begin"/>
      </w:r>
      <w:r w:rsidR="00935187" w:rsidRPr="00154A25">
        <w:rPr>
          <w:rFonts w:ascii="Arial" w:hAnsi="Arial" w:cs="Arial"/>
          <w:noProof/>
          <w:color w:val="000000" w:themeColor="text1"/>
          <w:szCs w:val="22"/>
          <w:vertAlign w:val="superscript"/>
        </w:rPr>
        <w:instrText xml:space="preserve"> ADDIN EN.CITE &lt;EndNote&gt;&lt;Cite&gt;&lt;Author&gt;BioModels-Database&lt;/Author&gt;&lt;Year&gt;2012&lt;/Year&gt;&lt;RecNum&gt;406&lt;/RecNum&gt;&lt;DisplayText&gt;[129]&lt;/DisplayText&gt;&lt;record&gt;&lt;rec-number&gt;406&lt;/rec-number&gt;&lt;foreign-keys&gt;&lt;key app="EN" db-id="rs5x295dudx293essv7vwts4r9tdvfzpa250"&gt;406&lt;/key&gt;&lt;/foreign-keys&gt;&lt;ref-type name="Online Database"&gt;45&lt;/ref-type&gt;&lt;contributors&gt;&lt;authors&gt;&lt;author&gt;BioModels-Database&lt;/author&gt;&lt;/authors&gt;&lt;/contributors&gt;&lt;titles&gt;&lt;title&gt;BioModels Database&lt;/title&gt;&lt;secondary-title&gt;EMBL-EBI&lt;/secondary-title&gt;&lt;/titles&gt;&lt;dates&gt;&lt;year&gt;2012&lt;/year&gt;&lt;/dates&gt;&lt;urls&gt;&lt;related-urls&gt;&lt;url&gt;http://www.ebi.ac.uk/biomodels-main/&lt;/url&gt;&lt;/related-urls&gt;&lt;/urls&gt;&lt;/record&gt;&lt;/Cite&gt;&lt;/EndNote&gt;</w:instrText>
      </w:r>
      <w:r w:rsidR="00935187" w:rsidRPr="00154A25">
        <w:rPr>
          <w:rFonts w:ascii="Arial" w:hAnsi="Arial" w:cs="Arial"/>
          <w:noProof/>
          <w:color w:val="000000" w:themeColor="text1"/>
          <w:szCs w:val="22"/>
          <w:vertAlign w:val="superscript"/>
        </w:rPr>
        <w:fldChar w:fldCharType="separate"/>
      </w:r>
      <w:r w:rsidR="00935187" w:rsidRPr="00154A25">
        <w:rPr>
          <w:rFonts w:ascii="Arial" w:hAnsi="Arial" w:cs="Arial"/>
          <w:noProof/>
          <w:color w:val="000000" w:themeColor="text1"/>
          <w:szCs w:val="22"/>
          <w:vertAlign w:val="superscript"/>
        </w:rPr>
        <w:t>[</w:t>
      </w:r>
      <w:hyperlink w:anchor="_ENREF_129" w:tooltip="BioModels-Database, 2012 #406" w:history="1">
        <w:r w:rsidR="00935187" w:rsidRPr="00154A25">
          <w:rPr>
            <w:rFonts w:ascii="Arial" w:hAnsi="Arial" w:cs="Arial"/>
            <w:noProof/>
            <w:color w:val="000000" w:themeColor="text1"/>
            <w:szCs w:val="22"/>
            <w:vertAlign w:val="superscript"/>
          </w:rPr>
          <w:t>129</w:t>
        </w:r>
      </w:hyperlink>
      <w:r w:rsidR="00935187" w:rsidRPr="00154A25">
        <w:rPr>
          <w:rFonts w:ascii="Arial" w:hAnsi="Arial" w:cs="Arial"/>
          <w:noProof/>
          <w:color w:val="000000" w:themeColor="text1"/>
          <w:szCs w:val="22"/>
          <w:vertAlign w:val="superscript"/>
        </w:rPr>
        <w:t>]</w:t>
      </w:r>
      <w:r w:rsidR="00935187" w:rsidRPr="00154A25">
        <w:rPr>
          <w:rFonts w:ascii="Arial" w:hAnsi="Arial" w:cs="Arial"/>
          <w:noProof/>
          <w:color w:val="000000" w:themeColor="text1"/>
          <w:szCs w:val="22"/>
          <w:vertAlign w:val="superscript"/>
        </w:rPr>
        <w:fldChar w:fldCharType="end"/>
      </w:r>
      <w:r w:rsidR="00935187" w:rsidRPr="00154A25">
        <w:rPr>
          <w:rFonts w:ascii="Arial" w:hAnsi="Arial" w:cs="Arial"/>
          <w:color w:val="000000" w:themeColor="text1"/>
          <w:szCs w:val="22"/>
        </w:rPr>
        <w:t>.</w:t>
      </w:r>
    </w:p>
    <w:tbl>
      <w:tblPr>
        <w:tblStyle w:val="TableGrid"/>
        <w:tblW w:w="9180" w:type="dxa"/>
        <w:tblLayout w:type="fixed"/>
        <w:tblLook w:val="04A0" w:firstRow="1" w:lastRow="0" w:firstColumn="1" w:lastColumn="0" w:noHBand="0" w:noVBand="1"/>
      </w:tblPr>
      <w:tblGrid>
        <w:gridCol w:w="4503"/>
        <w:gridCol w:w="3827"/>
        <w:gridCol w:w="850"/>
      </w:tblGrid>
      <w:tr w:rsidR="00935187" w:rsidRPr="00154A25" w:rsidTr="00964A5F">
        <w:trPr>
          <w:cantSplit/>
        </w:trPr>
        <w:tc>
          <w:tcPr>
            <w:tcW w:w="4503" w:type="dxa"/>
            <w:tcBorders>
              <w:left w:val="nil"/>
              <w:bottom w:val="single" w:sz="4" w:space="0" w:color="auto"/>
            </w:tcBorders>
          </w:tcPr>
          <w:p w:rsidR="00935187" w:rsidRPr="00154A25" w:rsidRDefault="00935187" w:rsidP="006E36C5">
            <w:pPr>
              <w:spacing w:before="120" w:after="120" w:line="276" w:lineRule="auto"/>
              <w:jc w:val="center"/>
              <w:rPr>
                <w:rFonts w:ascii="Arial" w:hAnsi="Arial" w:cs="Arial"/>
                <w:b/>
                <w:color w:val="000000" w:themeColor="text1"/>
                <w:szCs w:val="22"/>
              </w:rPr>
            </w:pPr>
            <w:r w:rsidRPr="00154A25">
              <w:rPr>
                <w:rFonts w:ascii="Arial" w:hAnsi="Arial" w:cs="Arial"/>
                <w:b/>
                <w:color w:val="000000" w:themeColor="text1"/>
                <w:szCs w:val="22"/>
              </w:rPr>
              <w:t xml:space="preserve">Reaction </w:t>
            </w:r>
          </w:p>
        </w:tc>
        <w:tc>
          <w:tcPr>
            <w:tcW w:w="3827" w:type="dxa"/>
            <w:tcBorders>
              <w:bottom w:val="single" w:sz="4" w:space="0" w:color="auto"/>
              <w:right w:val="nil"/>
            </w:tcBorders>
          </w:tcPr>
          <w:p w:rsidR="00935187" w:rsidRPr="00154A25" w:rsidRDefault="00935187" w:rsidP="00EF7EA1">
            <w:pPr>
              <w:spacing w:before="120" w:after="120" w:line="276" w:lineRule="auto"/>
              <w:jc w:val="center"/>
              <w:rPr>
                <w:rFonts w:ascii="Arial" w:hAnsi="Arial" w:cs="Arial"/>
                <w:b/>
                <w:color w:val="000000" w:themeColor="text1"/>
                <w:szCs w:val="22"/>
              </w:rPr>
            </w:pPr>
            <w:r w:rsidRPr="00154A25">
              <w:rPr>
                <w:rFonts w:ascii="Arial" w:hAnsi="Arial" w:cs="Arial"/>
                <w:b/>
                <w:color w:val="000000" w:themeColor="text1"/>
                <w:szCs w:val="22"/>
              </w:rPr>
              <w:t>Typical  k-rates from the literature</w:t>
            </w:r>
          </w:p>
        </w:tc>
        <w:tc>
          <w:tcPr>
            <w:tcW w:w="850" w:type="dxa"/>
            <w:tcBorders>
              <w:bottom w:val="single" w:sz="4" w:space="0" w:color="auto"/>
              <w:right w:val="nil"/>
            </w:tcBorders>
          </w:tcPr>
          <w:p w:rsidR="00935187" w:rsidRPr="00154A25" w:rsidRDefault="0056152D" w:rsidP="00935187">
            <w:pPr>
              <w:spacing w:before="120" w:after="120" w:line="276" w:lineRule="auto"/>
              <w:rPr>
                <w:rFonts w:ascii="Arial" w:hAnsi="Arial" w:cs="Arial"/>
                <w:b/>
                <w:i/>
                <w:color w:val="000000" w:themeColor="text1"/>
                <w:szCs w:val="22"/>
              </w:rPr>
            </w:pPr>
            <w:r w:rsidRPr="00154A25">
              <w:rPr>
                <w:rFonts w:ascii="Arial" w:hAnsi="Arial" w:cs="Arial"/>
                <w:b/>
                <w:i/>
                <w:color w:val="000000" w:themeColor="text1"/>
                <w:szCs w:val="22"/>
              </w:rPr>
              <w:t>Ref.</w:t>
            </w:r>
          </w:p>
        </w:tc>
      </w:tr>
      <w:tr w:rsidR="00935187" w:rsidRPr="00154A25" w:rsidTr="00964A5F">
        <w:trPr>
          <w:cantSplit/>
        </w:trPr>
        <w:tc>
          <w:tcPr>
            <w:tcW w:w="4503" w:type="dxa"/>
            <w:tcBorders>
              <w:top w:val="single" w:sz="4" w:space="0" w:color="auto"/>
              <w:left w:val="nil"/>
              <w:bottom w:val="nil"/>
            </w:tcBorders>
          </w:tcPr>
          <w:p w:rsidR="00935187" w:rsidRPr="00154A25" w:rsidRDefault="00935187" w:rsidP="005F1CC8">
            <w:pPr>
              <w:spacing w:before="120" w:line="276" w:lineRule="auto"/>
              <w:rPr>
                <w:rFonts w:ascii="Arial" w:hAnsi="Arial" w:cs="Arial"/>
                <w:color w:val="000000" w:themeColor="text1"/>
                <w:szCs w:val="22"/>
              </w:rPr>
            </w:pPr>
            <w:r w:rsidRPr="00154A25">
              <w:rPr>
                <w:rFonts w:ascii="Arial" w:hAnsi="Arial" w:cs="Arial"/>
                <w:color w:val="000000" w:themeColor="text1"/>
                <w:szCs w:val="22"/>
              </w:rPr>
              <w:t xml:space="preserve">Histone &amp; TF acetylation/ phosphorylation </w:t>
            </w:r>
          </w:p>
        </w:tc>
        <w:tc>
          <w:tcPr>
            <w:tcW w:w="3827" w:type="dxa"/>
            <w:tcBorders>
              <w:top w:val="single" w:sz="4" w:space="0" w:color="auto"/>
              <w:bottom w:val="nil"/>
              <w:right w:val="nil"/>
            </w:tcBorders>
          </w:tcPr>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0.2 to 5</w:t>
            </w:r>
            <w:r w:rsidR="00824F3A">
              <w:rPr>
                <w:rFonts w:ascii="Arial" w:hAnsi="Arial" w:cs="Arial"/>
                <w:color w:val="000000" w:themeColor="text1"/>
                <w:szCs w:val="22"/>
              </w:rPr>
              <w:t xml:space="preserve"> </w:t>
            </w:r>
            <w:r w:rsidRPr="00154A25">
              <w:rPr>
                <w:rFonts w:ascii="Arial" w:hAnsi="Arial" w:cs="Arial"/>
                <w:color w:val="000000" w:themeColor="text1"/>
                <w:szCs w:val="22"/>
              </w:rPr>
              <w:t xml:space="preserve"> [l/(µM*s)]</w:t>
            </w:r>
            <w:r w:rsidRPr="00154A25" w:rsidDel="00935187">
              <w:rPr>
                <w:rFonts w:ascii="Arial" w:hAnsi="Arial" w:cs="Arial"/>
                <w:color w:val="000000" w:themeColor="text1"/>
                <w:szCs w:val="22"/>
              </w:rPr>
              <w:t xml:space="preserve"> </w:t>
            </w:r>
          </w:p>
        </w:tc>
        <w:tc>
          <w:tcPr>
            <w:tcW w:w="850" w:type="dxa"/>
            <w:tcBorders>
              <w:top w:val="single" w:sz="4" w:space="0" w:color="auto"/>
              <w:bottom w:val="nil"/>
              <w:right w:val="nil"/>
            </w:tcBorders>
          </w:tcPr>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&lt;EndNote&gt;&lt;Cite&gt;&lt;Author&gt;Stoops&lt;/Author&gt;&lt;Year&gt;1990&lt;/Year&gt;&lt;RecNum&gt;399&lt;/RecNum&gt;&lt;DisplayText&gt;[139]&lt;/DisplayText&gt;&lt;record&gt;&lt;rec-number&gt;399&lt;/rec-number&gt;&lt;foreign-keys&gt;&lt;key app="EN" db-id="rs5x295dudx293essv7vwts4r9tdvfzpa250"&gt;399&lt;/key&gt;&lt;/foreign-keys&gt;&lt;ref-type name="Journal Article"&gt;17&lt;/ref-type&gt;&lt;contributors&gt;&lt;authors&gt;&lt;author&gt;Stoops, J. K.&lt;/author&gt;&lt;author&gt;Singh, N.&lt;/author&gt;&lt;author&gt;Wakil, S. J.&lt;/author&gt;&lt;/authors&gt;&lt;/contributors&gt;&lt;titles&gt;&lt;title&gt;The yeast fatty-acid synthase - pathway for transfer of the acetyl group from coenzyme a to the cys-sh of the condensation site&lt;/title&gt;&lt;secondary-title&gt;Journal of Biological Chemistry&lt;/secondary-title&gt;&lt;/titles&gt;&lt;periodical&gt;&lt;full-title&gt;Journal of Biological Chemistry&lt;/full-title&gt;&lt;/periodical&gt;&lt;pages&gt;16971-16977&lt;/pages&gt;&lt;volume&gt;265&lt;/volume&gt;&lt;number&gt;28&lt;/number&gt;&lt;dates&gt;&lt;year&gt;1990&lt;/year&gt;&lt;pub-dates&gt;&lt;date&gt;Oct 5&lt;/date&gt;&lt;/pub-dates&gt;&lt;/dates&gt;&lt;isbn&gt;0021-9258&lt;/isbn&gt;&lt;accession-num&gt;WOS:A1990EA85700043&lt;/accession-num&gt;&lt;urls&gt;&lt;related-urls&gt;&lt;url&gt;&amp;lt;Go to ISI&amp;gt;://WOS:A1990EA85700043&lt;/url&gt;&lt;/related-urls&gt;&lt;/urls&gt;&lt;/record&gt;&lt;/Cite&gt;&lt;/EndNote&gt;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39" w:tooltip="Stoops, 1990 #399" w:history="1">
              <w:r w:rsidRPr="00154A25">
                <w:rPr>
                  <w:rFonts w:ascii="Arial" w:hAnsi="Arial" w:cs="Arial"/>
                  <w:i/>
                  <w:color w:val="000000" w:themeColor="text1"/>
                  <w:szCs w:val="22"/>
                </w:rPr>
                <w:t>139</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r w:rsidRPr="00154A25">
              <w:rPr>
                <w:rFonts w:ascii="Arial" w:hAnsi="Arial" w:cs="Arial"/>
                <w:i/>
                <w:color w:val="000000" w:themeColor="text1"/>
                <w:szCs w:val="22"/>
              </w:rPr>
              <w:t xml:space="preserve"> </w:t>
            </w: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&lt;EndNote&gt;&lt;Cite&gt;&lt;Author&gt;Chan&lt;/Author&gt;&lt;Year&gt;2004&lt;/Year&gt;&lt;RecNum&gt;415&lt;/RecNum&gt;&lt;DisplayText&gt;[140]&lt;/DisplayText&gt;&lt;record&gt;&lt;rec-number&gt;415&lt;/rec-number&gt;&lt;foreign-keys&gt;&lt;key app="EN" db-id="rs5x295dudx293essv7vwts4r9tdvfzpa250"&gt;415&lt;/key&gt;&lt;/foreign-keys&gt;&lt;ref-type name="Journal Article"&gt;17&lt;/ref-type&gt;&lt;contributors&gt;&lt;authors&gt;&lt;author&gt;Chan, C.&lt;/author&gt;&lt;author&gt;Stark, J.&lt;/author&gt;&lt;author&gt;George, A. J. T.&lt;/author&gt;&lt;/authors&gt;&lt;/contributors&gt;&lt;titles&gt;&lt;title&gt;Feedback control of T-cell receptor activation&lt;/title&gt;&lt;secondary-title&gt;Proceedings of the Royal Society B-Biological Sciences&lt;/secondary-title&gt;&lt;/titles&gt;&lt;periodical&gt;&lt;full-title&gt;Proceedings of the Royal Society B-Biological Sciences&lt;/full-title&gt;&lt;/periodical&gt;&lt;pages&gt;931-939&lt;/pages&gt;&lt;volume&gt;271&lt;/volume&gt;&lt;number&gt;1542&lt;/number&gt;&lt;dates&gt;&lt;year&gt;2004&lt;/year&gt;&lt;pub-dates&gt;&lt;date&gt;May 7&lt;/date&gt;&lt;/pub-dates&gt;&lt;/dates&gt;&lt;isbn&gt;0962-8452&lt;/isbn&gt;&lt;accession-num&gt;WOS:000221199600007&lt;/accession-num&gt;&lt;urls&gt;&lt;related-urls&gt;&lt;url&gt;&amp;lt;Go to ISI&amp;gt;://WOS:000221199600007&lt;/url&gt;&lt;/related-urls&gt;&lt;/urls&gt;&lt;electronic-resource-num&gt;10.1098/rspb.2003.2587&lt;/electronic-resource-num&gt;&lt;/record&gt;&lt;/Cite&gt;&lt;/EndNote&gt;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40" w:tooltip="Chan, 2004 #415" w:history="1">
              <w:r w:rsidRPr="00154A25">
                <w:rPr>
                  <w:rFonts w:ascii="Arial" w:hAnsi="Arial" w:cs="Arial"/>
                  <w:i/>
                  <w:color w:val="000000" w:themeColor="text1"/>
                  <w:szCs w:val="22"/>
                </w:rPr>
                <w:t>140</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tc>
      </w:tr>
      <w:tr w:rsidR="00935187" w:rsidRPr="00154A25" w:rsidTr="00964A5F">
        <w:trPr>
          <w:cantSplit/>
        </w:trPr>
        <w:tc>
          <w:tcPr>
            <w:tcW w:w="4503" w:type="dxa"/>
            <w:tcBorders>
              <w:top w:val="nil"/>
              <w:left w:val="nil"/>
              <w:bottom w:val="nil"/>
            </w:tcBorders>
          </w:tcPr>
          <w:p w:rsidR="00935187" w:rsidRPr="00154A25" w:rsidRDefault="00935187" w:rsidP="006C251F">
            <w:pPr>
              <w:spacing w:before="120" w:line="276" w:lineRule="auto"/>
              <w:rPr>
                <w:rFonts w:ascii="Arial" w:hAnsi="Arial" w:cs="Arial"/>
                <w:color w:val="000000" w:themeColor="text1"/>
                <w:szCs w:val="22"/>
              </w:rPr>
            </w:pPr>
          </w:p>
        </w:tc>
        <w:tc>
          <w:tcPr>
            <w:tcW w:w="3827" w:type="dxa"/>
            <w:tcBorders>
              <w:top w:val="nil"/>
              <w:bottom w:val="nil"/>
              <w:right w:val="nil"/>
            </w:tcBorders>
          </w:tcPr>
          <w:p w:rsidR="00935187" w:rsidRPr="00154A25" w:rsidRDefault="00935187" w:rsidP="00935187">
            <w:pPr>
              <w:spacing w:before="120" w:line="276" w:lineRule="auto"/>
              <w:ind w:left="317"/>
              <w:rPr>
                <w:rFonts w:ascii="Arial" w:hAnsi="Arial" w:cs="Arial"/>
                <w:color w:val="000000" w:themeColor="text1"/>
                <w:szCs w:val="22"/>
              </w:rPr>
            </w:pPr>
            <w:proofErr w:type="spellStart"/>
            <w:r w:rsidRPr="00154A25">
              <w:rPr>
                <w:rFonts w:ascii="Arial" w:hAnsi="Arial" w:cs="Arial"/>
                <w:color w:val="000000" w:themeColor="text1"/>
                <w:szCs w:val="22"/>
              </w:rPr>
              <w:t>kcat</w:t>
            </w:r>
            <w:proofErr w:type="spellEnd"/>
            <w:r w:rsidRPr="00154A25">
              <w:rPr>
                <w:rFonts w:ascii="Arial" w:hAnsi="Arial" w:cs="Arial"/>
                <w:color w:val="000000" w:themeColor="text1"/>
                <w:szCs w:val="22"/>
              </w:rPr>
              <w:t xml:space="preserve"> = 0.3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p w:rsidR="00935187" w:rsidRPr="00154A25" w:rsidRDefault="00935187" w:rsidP="00935187">
            <w:pPr>
              <w:spacing w:before="120" w:line="276" w:lineRule="auto"/>
              <w:ind w:left="317"/>
              <w:rPr>
                <w:rFonts w:ascii="Arial" w:hAnsi="Arial" w:cs="Arial"/>
                <w:color w:val="000000" w:themeColor="text1"/>
                <w:szCs w:val="22"/>
              </w:rPr>
            </w:pPr>
            <w:proofErr w:type="spellStart"/>
            <w:r w:rsidRPr="00154A25">
              <w:rPr>
                <w:rFonts w:ascii="Arial" w:hAnsi="Arial" w:cs="Arial"/>
                <w:color w:val="000000" w:themeColor="text1"/>
                <w:szCs w:val="22"/>
              </w:rPr>
              <w:t>kcat</w:t>
            </w:r>
            <w:proofErr w:type="spellEnd"/>
            <w:r w:rsidRPr="00154A25">
              <w:rPr>
                <w:rFonts w:ascii="Arial" w:hAnsi="Arial" w:cs="Arial"/>
                <w:color w:val="000000" w:themeColor="text1"/>
                <w:szCs w:val="22"/>
              </w:rPr>
              <w:t xml:space="preserve">/km = 0.9 </w:t>
            </w:r>
          </w:p>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w:t>
            </w:r>
            <w:proofErr w:type="spellStart"/>
            <w:r w:rsidRPr="00154A25">
              <w:rPr>
                <w:rFonts w:ascii="Arial" w:hAnsi="Arial" w:cs="Arial"/>
                <w:color w:val="000000" w:themeColor="text1"/>
                <w:szCs w:val="22"/>
              </w:rPr>
              <w:t>kcat</w:t>
            </w:r>
            <w:proofErr w:type="spellEnd"/>
            <w:r w:rsidRPr="00154A25">
              <w:rPr>
                <w:rFonts w:ascii="Arial" w:hAnsi="Arial" w:cs="Arial"/>
                <w:color w:val="000000" w:themeColor="text1"/>
                <w:szCs w:val="22"/>
              </w:rPr>
              <w:t xml:space="preserve"> 0.35; km 0.38)</w:t>
            </w:r>
          </w:p>
        </w:tc>
        <w:tc>
          <w:tcPr>
            <w:tcW w:w="850" w:type="dxa"/>
            <w:tcBorders>
              <w:top w:val="nil"/>
              <w:bottom w:val="nil"/>
              <w:right w:val="nil"/>
            </w:tcBorders>
          </w:tcPr>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&lt;EndNote&gt;&lt;Cite&gt;&lt;Author&gt;Cheung&lt;/Author&gt;&lt;Year&gt;2000&lt;/Year&gt;&lt;RecNum&gt;378&lt;/RecNum&gt;&lt;DisplayText&gt;[141]&lt;/DisplayText&gt;&lt;record&gt;&lt;rec-number&gt;378&lt;/rec-number&gt;&lt;foreign-keys&gt;&lt;key app="EN" db-id="rs5x295dudx293essv7vwts4r9tdvfzpa250"&gt;378&lt;/key&gt;&lt;/foreign-keys&gt;&lt;ref-type name="Journal Article"&gt;17&lt;/ref-type&gt;&lt;contributors&gt;&lt;authors&gt;&lt;author&gt;Cheung, P.&lt;/author&gt;&lt;author&gt;Tanner, K. G.&lt;/author&gt;&lt;author&gt;Cheung, W. L.&lt;/author&gt;&lt;author&gt;Sassone-Corsi, P.&lt;/author&gt;&lt;author&gt;Denu, J. M.&lt;/author&gt;&lt;author&gt;Allis, C. D.&lt;/author&gt;&lt;/authors&gt;&lt;/contributors&gt;&lt;titles&gt;&lt;title&gt;Synergistic coupling of histone H3 phosphorylation and acetylation in response to epidermal growth factor stimulation&lt;/title&gt;&lt;secondary-title&gt;Molecular Cell&lt;/secondary-title&gt;&lt;/titles&gt;&lt;periodical&gt;&lt;full-title&gt;Molecular Cell&lt;/full-title&gt;&lt;/periodical&gt;&lt;pages&gt;905-915&lt;/pages&gt;&lt;volume&gt;5&lt;/volume&gt;&lt;number&gt;6&lt;/number&gt;&lt;dates&gt;&lt;year&gt;2000&lt;/year&gt;&lt;pub-dates&gt;&lt;date&gt;Jun&lt;/date&gt;&lt;/pub-dates&gt;&lt;/dates&gt;&lt;isbn&gt;1097-2765&lt;/isbn&gt;&lt;accession-num&gt;WOS:000087845900001&lt;/accession-num&gt;&lt;urls&gt;&lt;related-urls&gt;&lt;url&gt;&amp;lt;Go to ISI&amp;gt;://WOS:000087845900001&lt;/url&gt;&lt;/related-urls&gt;&lt;/urls&gt;&lt;electronic-resource-num&gt;10.1016/s1097-2765(00)80256-7&lt;/electronic-resource-num&gt;&lt;/record&gt;&lt;/Cite&gt;&lt;/EndNote&gt;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41" w:tooltip="Cheung, 2000 #378" w:history="1">
              <w:r w:rsidRPr="00154A25">
                <w:rPr>
                  <w:rFonts w:ascii="Arial" w:hAnsi="Arial" w:cs="Arial"/>
                  <w:i/>
                  <w:color w:val="000000" w:themeColor="text1"/>
                  <w:szCs w:val="22"/>
                </w:rPr>
                <w:t>141</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&lt;EndNote&gt;&lt;Cite&gt;&lt;Author&gt;BRENDA&lt;/Author&gt;&lt;Year&gt;2012&lt;/Year&gt;&lt;RecNum&gt;413&lt;/RecNum&gt;&lt;DisplayText&gt;[137]&lt;/DisplayText&gt;&lt;record&gt;&lt;rec-number&gt;413&lt;/rec-number&gt;&lt;foreign-keys&gt;&lt;key app="EN" db-id="rs5x295dudx293essv7vwts4r9tdvfzpa250"&gt;413&lt;/key&gt;&lt;/foreign-keys&gt;&lt;ref-type name="Online Database"&gt;45&lt;/ref-type&gt;&lt;contributors&gt;&lt;authors&gt;&lt;author&gt;BRENDA&lt;/author&gt;&lt;/authors&gt;&lt;/contributors&gt;&lt;titles&gt;&lt;title&gt;The Comprehensive Enzyme Information System&lt;/title&gt;&lt;/titles&gt;&lt;dates&gt;&lt;year&gt;2012&lt;/year&gt;&lt;pub-dates&gt;&lt;date&gt;2012&lt;/date&gt;&lt;/pub-dates&gt;&lt;/dates&gt;&lt;urls&gt;&lt;related-urls&gt;&lt;url&gt;http://www.brenda-enzymes.org/&lt;/url&gt;&lt;/related-urls&gt;&lt;/urls&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37" w:tooltip="BRENDA, 2012 #413" w:history="1">
              <w:r w:rsidRPr="00154A25">
                <w:rPr>
                  <w:rFonts w:ascii="Arial" w:hAnsi="Arial" w:cs="Arial"/>
                  <w:i/>
                  <w:color w:val="000000" w:themeColor="text1"/>
                  <w:szCs w:val="22"/>
                </w:rPr>
                <w:t>137</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tc>
      </w:tr>
      <w:tr w:rsidR="00935187" w:rsidRPr="00154A25" w:rsidTr="00964A5F">
        <w:trPr>
          <w:cantSplit/>
        </w:trPr>
        <w:tc>
          <w:tcPr>
            <w:tcW w:w="4503" w:type="dxa"/>
            <w:tcBorders>
              <w:top w:val="nil"/>
              <w:left w:val="nil"/>
              <w:bottom w:val="nil"/>
            </w:tcBorders>
          </w:tcPr>
          <w:p w:rsidR="00935187" w:rsidRPr="00154A25" w:rsidRDefault="00935187" w:rsidP="005F1CC8">
            <w:pPr>
              <w:spacing w:before="120" w:line="276" w:lineRule="auto"/>
              <w:rPr>
                <w:rFonts w:ascii="Arial" w:hAnsi="Arial" w:cs="Arial"/>
                <w:color w:val="000000" w:themeColor="text1"/>
                <w:szCs w:val="22"/>
              </w:rPr>
            </w:pPr>
            <w:r w:rsidRPr="00154A25">
              <w:rPr>
                <w:rFonts w:ascii="Arial" w:hAnsi="Arial" w:cs="Arial"/>
                <w:color w:val="000000" w:themeColor="text1"/>
                <w:szCs w:val="22"/>
              </w:rPr>
              <w:t xml:space="preserve">deacetylation </w:t>
            </w:r>
          </w:p>
        </w:tc>
        <w:tc>
          <w:tcPr>
            <w:tcW w:w="3827" w:type="dxa"/>
            <w:tcBorders>
              <w:top w:val="nil"/>
              <w:bottom w:val="nil"/>
              <w:right w:val="nil"/>
            </w:tcBorders>
          </w:tcPr>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0.2 to 5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tc>
        <w:tc>
          <w:tcPr>
            <w:tcW w:w="850" w:type="dxa"/>
            <w:tcBorders>
              <w:top w:val="nil"/>
              <w:bottom w:val="nil"/>
              <w:right w:val="nil"/>
            </w:tcBorders>
          </w:tcPr>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&lt;EndNote&gt;&lt;Cite&gt;&lt;Author&gt;Chan&lt;/Author&gt;&lt;Year&gt;2004&lt;/Year&gt;&lt;RecNum&gt;415&lt;/RecNum&gt;&lt;DisplayText&gt;[140]&lt;/DisplayText&gt;&lt;record&gt;&lt;rec-number&gt;415&lt;/rec-number&gt;&lt;foreign-keys&gt;&lt;key app="EN" db-id="rs5x295dudx293essv7vwts4r9tdvfzpa250"&gt;415&lt;/key&gt;&lt;/foreign-keys&gt;&lt;ref-type name="Journal Article"&gt;17&lt;/ref-type&gt;&lt;contributors&gt;&lt;authors&gt;&lt;author&gt;Chan, C.&lt;/author&gt;&lt;author&gt;Stark, J.&lt;/author&gt;&lt;author&gt;George, A. J. T.&lt;/author&gt;&lt;/authors&gt;&lt;/contributors&gt;&lt;titles&gt;&lt;title&gt;Feedback control of T-cell receptor activation&lt;/title&gt;&lt;secondary-title&gt;Proceedings of the Royal Society B-Biological Sciences&lt;/secondary-title&gt;&lt;/titles&gt;&lt;periodical&gt;&lt;full-title&gt;Proceedings of the Royal Society B-Biological Sciences&lt;/full-title&gt;&lt;/periodical&gt;&lt;pages&gt;931-939&lt;/pages&gt;&lt;volume&gt;271&lt;/volume&gt;&lt;number&gt;1542&lt;/number&gt;&lt;dates&gt;&lt;year&gt;2004&lt;/year&gt;&lt;pub-dates&gt;&lt;date&gt;May 7&lt;/date&gt;&lt;/pub-dates&gt;&lt;/dates&gt;&lt;isbn&gt;0962-8452&lt;/isbn&gt;&lt;accession-num&gt;WOS:000221199600007&lt;/accession-num&gt;&lt;urls&gt;&lt;related-urls&gt;&lt;url&gt;&amp;lt;Go to ISI&amp;gt;://WOS:000221199600007&lt;/url&gt;&lt;/related-urls&gt;&lt;/urls&gt;&lt;electronic-resource-num&gt;10.1098/rspb.2003.2587&lt;/electronic-resource-num&gt;&lt;/record&gt;&lt;/Cite&gt;&lt;/EndNote&gt;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40" w:tooltip="Chan, 2004 #415" w:history="1">
              <w:r w:rsidRPr="00154A25">
                <w:rPr>
                  <w:rFonts w:ascii="Arial" w:hAnsi="Arial" w:cs="Arial"/>
                  <w:i/>
                  <w:color w:val="000000" w:themeColor="text1"/>
                  <w:szCs w:val="22"/>
                </w:rPr>
                <w:t>140</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r w:rsidRPr="00154A25">
              <w:rPr>
                <w:rFonts w:ascii="Arial" w:hAnsi="Arial" w:cs="Arial"/>
                <w:i/>
                <w:color w:val="000000" w:themeColor="text1"/>
                <w:szCs w:val="22"/>
              </w:rPr>
              <w:t xml:space="preserve"> </w:t>
            </w: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&lt;EndNote&gt;&lt;Cite&gt;&lt;Author&gt;Cheung&lt;/Author&gt;&lt;Year&gt;2000&lt;/Year&gt;&lt;RecNum&gt;378&lt;/RecNum&gt;&lt;DisplayText&gt;[141]&lt;/DisplayText&gt;&lt;record&gt;&lt;rec-number&gt;378&lt;/rec-number&gt;&lt;foreign-keys&gt;&lt;key app="EN" db-id="rs5x295dudx293essv7vwts4r9tdvfzpa250"&gt;378&lt;/key&gt;&lt;/foreign-keys&gt;&lt;ref-type name="Journal Article"&gt;17&lt;/ref-type&gt;&lt;contributors&gt;&lt;authors&gt;&lt;author&gt;Cheung, P.&lt;/author&gt;&lt;author&gt;Tanner, K. G.&lt;/author&gt;&lt;author&gt;Cheung, W. L.&lt;/author&gt;&lt;author&gt;Sassone-Corsi, P.&lt;/author&gt;&lt;author&gt;Denu, J. M.&lt;/author&gt;&lt;author&gt;Allis, C. D.&lt;/author&gt;&lt;/authors&gt;&lt;/contributors&gt;&lt;titles&gt;&lt;title&gt;Synergistic coupling of histone H3 phosphorylation and acetylation in response to epidermal growth factor stimulation&lt;/title&gt;&lt;secondary-title&gt;Molecular Cell&lt;/secondary-title&gt;&lt;/titles&gt;&lt;periodical&gt;&lt;full-title&gt;Molecular Cell&lt;/full-title&gt;&lt;/periodical&gt;&lt;pages&gt;905-915&lt;/pages&gt;&lt;volume&gt;5&lt;/volume&gt;&lt;number&gt;6&lt;/number&gt;&lt;dates&gt;&lt;year&gt;2000&lt;/year&gt;&lt;pub-dates&gt;&lt;date&gt;Jun&lt;/date&gt;&lt;/pub-dates&gt;&lt;/dates&gt;&lt;isbn&gt;1097-2765&lt;/isbn&gt;&lt;accession-num&gt;WOS:000087845900001&lt;/accession-num&gt;&lt;urls&gt;&lt;related-urls&gt;&lt;url&gt;&amp;lt;Go to ISI&amp;gt;://WOS:000087845900001&lt;/url&gt;&lt;/related-urls&gt;&lt;/urls&gt;&lt;electronic-resource-num&gt;10.1016/s1097-2765(00)80256-7&lt;/electronic-resource-num&gt;&lt;/record&gt;&lt;/Cite&gt;&lt;/EndNote&gt;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41" w:tooltip="Cheung, 2000 #378" w:history="1">
              <w:r w:rsidRPr="00154A25">
                <w:rPr>
                  <w:rFonts w:ascii="Arial" w:hAnsi="Arial" w:cs="Arial"/>
                  <w:i/>
                  <w:color w:val="000000" w:themeColor="text1"/>
                  <w:szCs w:val="22"/>
                </w:rPr>
                <w:t>141</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tc>
      </w:tr>
      <w:tr w:rsidR="00935187" w:rsidRPr="00154A25" w:rsidTr="00964A5F">
        <w:trPr>
          <w:cantSplit/>
        </w:trPr>
        <w:tc>
          <w:tcPr>
            <w:tcW w:w="4503" w:type="dxa"/>
            <w:tcBorders>
              <w:top w:val="nil"/>
              <w:left w:val="nil"/>
              <w:bottom w:val="nil"/>
            </w:tcBorders>
          </w:tcPr>
          <w:p w:rsidR="00935187" w:rsidRPr="00154A25" w:rsidRDefault="00935187" w:rsidP="00C435D7">
            <w:pPr>
              <w:spacing w:before="120" w:line="276" w:lineRule="auto"/>
              <w:rPr>
                <w:rFonts w:ascii="Arial" w:hAnsi="Arial" w:cs="Arial"/>
                <w:color w:val="000000" w:themeColor="text1"/>
                <w:szCs w:val="22"/>
              </w:rPr>
            </w:pPr>
            <w:proofErr w:type="spellStart"/>
            <w:r w:rsidRPr="00154A25">
              <w:rPr>
                <w:rFonts w:ascii="Arial" w:hAnsi="Arial" w:cs="Arial"/>
                <w:i/>
                <w:color w:val="000000" w:themeColor="text1"/>
                <w:szCs w:val="22"/>
              </w:rPr>
              <w:t>Tubb</w:t>
            </w:r>
            <w:proofErr w:type="spellEnd"/>
            <w:r w:rsidRPr="00154A25">
              <w:rPr>
                <w:rFonts w:ascii="Arial" w:hAnsi="Arial" w:cs="Arial"/>
                <w:color w:val="000000" w:themeColor="text1"/>
                <w:szCs w:val="22"/>
              </w:rPr>
              <w:t xml:space="preserve"> synthesis</w:t>
            </w:r>
          </w:p>
          <w:p w:rsidR="00935187" w:rsidRPr="00154A25" w:rsidRDefault="00935187" w:rsidP="005725E8">
            <w:pPr>
              <w:spacing w:before="120" w:line="276" w:lineRule="auto"/>
              <w:rPr>
                <w:rFonts w:ascii="Arial" w:hAnsi="Arial" w:cs="Arial"/>
                <w:i/>
                <w:color w:val="000000" w:themeColor="text1"/>
                <w:szCs w:val="22"/>
              </w:rPr>
            </w:pPr>
            <w:r w:rsidRPr="00154A25">
              <w:rPr>
                <w:rFonts w:ascii="Arial" w:hAnsi="Arial" w:cs="Arial"/>
                <w:i/>
                <w:color w:val="000000" w:themeColor="text1"/>
                <w:szCs w:val="22"/>
              </w:rPr>
              <w:t>(</w:t>
            </w:r>
            <w:proofErr w:type="gramStart"/>
            <w:r w:rsidRPr="00154A25">
              <w:rPr>
                <w:rFonts w:ascii="Arial" w:hAnsi="Arial" w:cs="Arial"/>
                <w:i/>
                <w:color w:val="000000" w:themeColor="text1"/>
                <w:szCs w:val="22"/>
              </w:rPr>
              <w:t>synthesis</w:t>
            </w:r>
            <w:proofErr w:type="gramEnd"/>
            <w:r w:rsidRPr="00154A25">
              <w:rPr>
                <w:rFonts w:ascii="Arial" w:hAnsi="Arial" w:cs="Arial"/>
                <w:i/>
                <w:color w:val="000000" w:themeColor="text1"/>
                <w:szCs w:val="22"/>
              </w:rPr>
              <w:t xml:space="preserve"> covers a wide range of k-rates depending on cell requirements at different phases.)</w:t>
            </w:r>
          </w:p>
        </w:tc>
        <w:tc>
          <w:tcPr>
            <w:tcW w:w="3827" w:type="dxa"/>
            <w:tcBorders>
              <w:top w:val="nil"/>
              <w:bottom w:val="nil"/>
              <w:right w:val="nil"/>
            </w:tcBorders>
          </w:tcPr>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0.01 to 0.215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0.015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0.01 to 0.2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0.08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w:t>
            </w:r>
            <w:r w:rsidRPr="00154A25" w:rsidDel="00935187">
              <w:rPr>
                <w:rFonts w:ascii="Arial" w:hAnsi="Arial" w:cs="Arial"/>
                <w:color w:val="000000" w:themeColor="text1"/>
                <w:szCs w:val="22"/>
              </w:rPr>
              <w:t xml:space="preserve"> </w:t>
            </w:r>
          </w:p>
        </w:tc>
        <w:tc>
          <w:tcPr>
            <w:tcW w:w="850" w:type="dxa"/>
            <w:tcBorders>
              <w:top w:val="nil"/>
              <w:bottom w:val="nil"/>
              <w:right w:val="nil"/>
            </w:tcBorders>
          </w:tcPr>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&lt;EndNote&gt;&lt;Cite&gt;&lt;Author&gt;Schulz&lt;/Author&gt;&lt;Year&gt;2009&lt;/Year&gt;&lt;RecNum&gt;418&lt;/RecNum&gt;&lt;DisplayText&gt;[135]&lt;/DisplayText&gt;&lt;record&gt;&lt;rec-number&gt;418&lt;/rec-number&gt;&lt;foreign-keys&gt;&lt;key app="EN" db-id="rs5x295dudx293essv7vwts4r9tdvfzpa250"&gt;418&lt;/key&gt;&lt;/foreign-keys&gt;&lt;ref-type name="Journal Article"&gt;17&lt;/ref-type&gt;&lt;contributors&gt;&lt;authors&gt;&lt;author&gt;Schulz, Edda G.&lt;/author&gt;&lt;author&gt;Mariani, Luca&lt;/author&gt;&lt;author&gt;Radbruch, Andreas&lt;/author&gt;&lt;author&gt;Hoefer, Thomas&lt;/author&gt;&lt;/authors&gt;&lt;/contributors&gt;&lt;titles&gt;&lt;title&gt;Sequential Polarization and Imprinting of Type 1 T Helper Lymphocytes by Interferon-gamma and Interleukin-12&lt;/title&gt;&lt;secondary-title&gt;Immunity&lt;/secondary-title&gt;&lt;/titles&gt;&lt;periodical&gt;&lt;full-title&gt;Immunity&lt;/full-title&gt;&lt;/periodical&gt;&lt;pages&gt;673-683&lt;/pages&gt;&lt;volume&gt;30&lt;/volume&gt;&lt;number&gt;5&lt;/number&gt;&lt;dates&gt;&lt;year&gt;2009&lt;/year&gt;&lt;pub-dates&gt;&lt;date&gt;May 22&lt;/date&gt;&lt;/pub-dates&gt;&lt;/dates&gt;&lt;isbn&gt;1074-7613&lt;/isbn&gt;&lt;accession-num&gt;WOS:000266356900010&lt;/accession-num&gt;&lt;urls&gt;&lt;related-urls&gt;&lt;url&gt;&amp;lt;Go to ISI&amp;gt;://WOS:000266356900010&lt;/url&gt;&lt;/related-urls&gt;&lt;/urls&gt;&lt;electronic-resource-num&gt;10.1016/j.immuni.2009.03.013&lt;/electronic-resource-num&gt;&lt;/record&gt;&lt;/Cite&gt;&lt;/EndNote&gt;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35" w:tooltip="Schulz, 2009 #418" w:history="1">
              <w:r w:rsidRPr="00154A25">
                <w:rPr>
                  <w:rFonts w:ascii="Arial" w:hAnsi="Arial" w:cs="Arial"/>
                  <w:i/>
                  <w:color w:val="000000" w:themeColor="text1"/>
                  <w:szCs w:val="22"/>
                </w:rPr>
                <w:t>135</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p w:rsidR="00935187" w:rsidRPr="00154A25" w:rsidRDefault="00935187" w:rsidP="0056152D">
            <w:pPr>
              <w:spacing w:before="120" w:line="276" w:lineRule="auto"/>
              <w:ind w:left="10" w:firstLine="13"/>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&lt;EndNote&gt;&lt;Cite&gt;&lt;Author&gt;Tyson&lt;/Author&gt;&lt;Year&gt;1991&lt;/Year&gt;&lt;RecNum&gt;387&lt;/RecNum&gt;&lt;DisplayText&gt;[134]&lt;/DisplayText&gt;&lt;record&gt;&lt;rec-number&gt;387&lt;/rec-number&gt;&lt;foreign-keys&gt;&lt;key app="EN" db-id="rs5x295dudx293essv7vwts4r9tdvfzpa250"&gt;387&lt;/key&gt;&lt;/foreign-keys&gt;&lt;ref-type name="Journal Article"&gt;17&lt;/ref-type&gt;&lt;contributors&gt;&lt;authors&gt;&lt;author&gt;Tyson, J. J.&lt;/author&gt;&lt;/authors&gt;&lt;/contributors&gt;&lt;titles&gt;&lt;title&gt;Modeling the cell-division cycle - cdc2 and cyclin interactions&lt;/title&gt;&lt;secondary-title&gt;Proc Natl Acad Sci U S A&lt;/secondary-title&gt;&lt;/titles&gt;&lt;periodical&gt;&lt;full-title&gt;Proc Natl Acad Sci U S A&lt;/full-title&gt;&lt;abbr-1&gt;Proceedings of the National Academy of Sciences of the United States of America&lt;/abbr-1&gt;&lt;/periodical&gt;&lt;pages&gt;7328-7332&lt;/pages&gt;&lt;volume&gt;88&lt;/volume&gt;&lt;number&gt;16&lt;/number&gt;&lt;dates&gt;&lt;year&gt;1991&lt;/year&gt;&lt;pub-dates&gt;&lt;date&gt;Aug&lt;/date&gt;&lt;/pub-dates&gt;&lt;/dates&gt;&lt;isbn&gt;0027-8424&lt;/isbn&gt;&lt;accession-num&gt;WOS:A1991GB70100088&lt;/accession-num&gt;&lt;urls&gt;&lt;related-urls&gt;&lt;url&gt;&amp;lt;Go to ISI&amp;gt;://WOS:A1991GB70100088&lt;/url&gt;&lt;/related-urls&gt;&lt;/urls&gt;&lt;electronic-resource-num&gt;10.1073/pnas.88.16.7328&lt;/electronic-resource-num&gt;&lt;/record&gt;&lt;/Cite&gt;&lt;/EndNote&gt;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34" w:tooltip="Tyson, 1991 #387" w:history="1">
              <w:r w:rsidRPr="00154A25">
                <w:rPr>
                  <w:rFonts w:ascii="Arial" w:hAnsi="Arial" w:cs="Arial"/>
                  <w:i/>
                  <w:color w:val="000000" w:themeColor="text1"/>
                  <w:szCs w:val="22"/>
                </w:rPr>
                <w:t>134</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p w:rsidR="00935187" w:rsidRPr="00154A25" w:rsidRDefault="00935187" w:rsidP="0056152D">
            <w:pPr>
              <w:spacing w:before="120" w:line="276" w:lineRule="auto"/>
              <w:ind w:left="34" w:hanging="34"/>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&lt;EndNote&gt;&lt;Cite&gt;&lt;Author&gt;Chen&lt;/Author&gt;&lt;Year&gt;2004&lt;/Year&gt;&lt;RecNum&gt;414&lt;/RecNum&gt;&lt;DisplayText&gt;[136]&lt;/DisplayText&gt;&lt;record&gt;&lt;rec-number&gt;414&lt;/rec-number&gt;&lt;foreign-keys&gt;&lt;key app="EN" db-id="rs5x295dudx293essv7vwts4r9tdvfzpa250"&gt;414&lt;/key&gt;&lt;/foreign-keys&gt;&lt;ref-type name="Journal Article"&gt;17&lt;/ref-type&gt;&lt;contributors&gt;&lt;authors&gt;&lt;author&gt;Chen, K. C.&lt;/author&gt;&lt;author&gt;Calzone, L.&lt;/author&gt;&lt;author&gt;Csikasz-Nagy, A.&lt;/author&gt;&lt;author&gt;Cross, F. R.&lt;/author&gt;&lt;author&gt;Novak, B.&lt;/author&gt;&lt;author&gt;Tyson, J. J.&lt;/author&gt;&lt;/authors&gt;&lt;/contributors&gt;&lt;titles&gt;&lt;title&gt;Integrative analysis of cell cycle control in budding yeast&lt;/title&gt;&lt;secondary-title&gt;Molecular Biology of the Cell&lt;/secondary-title&gt;&lt;/titles&gt;&lt;periodical&gt;&lt;full-title&gt;Molecular Biology of the Cell&lt;/full-title&gt;&lt;/periodical&gt;&lt;pages&gt;3841-3862&lt;/pages&gt;&lt;volume&gt;15&lt;/volume&gt;&lt;number&gt;8&lt;/number&gt;&lt;dates&gt;&lt;year&gt;2004&lt;/year&gt;&lt;pub-dates&gt;&lt;date&gt;Aug&lt;/date&gt;&lt;/pub-dates&gt;&lt;/dates&gt;&lt;isbn&gt;1059-1524&lt;/isbn&gt;&lt;accession-num&gt;WOS:000222951500029&lt;/accession-num&gt;&lt;urls&gt;&lt;related-urls&gt;&lt;url&gt;&amp;lt;Go to ISI&amp;gt;://WOS:000222951500029&lt;/url&gt;&lt;/related-urls&gt;&lt;/urls&gt;&lt;electronic-resource-num&gt;10.1091/mbc.E03-11-0794&lt;/electronic-resource-num&gt;&lt;/record&gt;&lt;/Cite&gt;&lt;/EndNote&gt;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36" w:tooltip="Chen, 2004 #414" w:history="1">
              <w:r w:rsidRPr="00154A25">
                <w:rPr>
                  <w:rFonts w:ascii="Arial" w:hAnsi="Arial" w:cs="Arial"/>
                  <w:i/>
                  <w:color w:val="000000" w:themeColor="text1"/>
                  <w:szCs w:val="22"/>
                </w:rPr>
                <w:t>136</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p w:rsidR="00935187" w:rsidRPr="00154A25" w:rsidDel="005F1CC8" w:rsidRDefault="00935187" w:rsidP="0056152D">
            <w:pPr>
              <w:spacing w:before="120" w:line="276" w:lineRule="auto"/>
              <w:ind w:left="34" w:hanging="34"/>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&lt;EndNote&gt;&lt;Cite&gt;&lt;Author&gt;Aslam&lt;/Author&gt;&lt;Year&gt;2012&lt;/Year&gt;&lt;RecNum&gt;401&lt;/RecNum&gt;&lt;DisplayText&gt;[142]&lt;/DisplayText&gt;&lt;record&gt;&lt;rec-number&gt;401&lt;/rec-number&gt;&lt;foreign-keys&gt;&lt;key app="EN" db-id="rs5x295dudx293essv7vwts4r9tdvfzpa250"&gt;401&lt;/key&gt;&lt;/foreign-keys&gt;&lt;ref-type name="Journal Article"&gt;17&lt;/ref-type&gt;&lt;contributors&gt;&lt;authors&gt;&lt;author&gt;Aslam, Naveed&lt;/author&gt;&lt;author&gt;Shouval, Harel Z.&lt;/author&gt;&lt;/authors&gt;&lt;/contributors&gt;&lt;titles&gt;&lt;title&gt;Regulation of cytoplasmic polyadenylation can generate a bistable switch&lt;/title&gt;&lt;secondary-title&gt;BMC Systems Biology&lt;/secondary-title&gt;&lt;/titles&gt;&lt;periodical&gt;&lt;full-title&gt;BMC Systems Biology&lt;/full-title&gt;&lt;/periodical&gt;&lt;volume&gt;6&lt;/volume&gt;&lt;dates&gt;&lt;year&gt;2012&lt;/year&gt;&lt;pub-dates&gt;&lt;date&gt;Feb 15&lt;/date&gt;&lt;/pub-dates&gt;&lt;/dates&gt;&lt;isbn&gt;1752-0509&lt;/isbn&gt;&lt;accession-num&gt;WOS:000304322200001&lt;/accession-num&gt;&lt;urls&gt;&lt;related-urls&gt;&lt;url&gt;&amp;lt;Go to ISI&amp;gt;://WOS:000304322200001&lt;/url&gt;&lt;/related-urls&gt;&lt;/urls&gt;&lt;electronic-resource-num&gt;12&amp;#xD;10.1186/1752-0509-6-12&lt;/electronic-resource-num&gt;&lt;/record&gt;&lt;/Cite&gt;&lt;/EndNote&gt;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42" w:tooltip="Aslam, 2012 #401" w:history="1">
              <w:r w:rsidRPr="00154A25">
                <w:rPr>
                  <w:rFonts w:ascii="Arial" w:hAnsi="Arial" w:cs="Arial"/>
                  <w:i/>
                  <w:color w:val="000000" w:themeColor="text1"/>
                  <w:szCs w:val="22"/>
                </w:rPr>
                <w:t>142</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tc>
      </w:tr>
      <w:tr w:rsidR="00935187" w:rsidRPr="00154A25" w:rsidTr="00964A5F">
        <w:trPr>
          <w:cantSplit/>
        </w:trPr>
        <w:tc>
          <w:tcPr>
            <w:tcW w:w="4503" w:type="dxa"/>
            <w:tcBorders>
              <w:top w:val="nil"/>
              <w:left w:val="nil"/>
              <w:bottom w:val="nil"/>
            </w:tcBorders>
          </w:tcPr>
          <w:p w:rsidR="00935187" w:rsidRPr="00154A25" w:rsidRDefault="00935187" w:rsidP="005F1CC8">
            <w:pPr>
              <w:spacing w:before="120" w:line="276" w:lineRule="auto"/>
              <w:rPr>
                <w:rFonts w:ascii="Arial" w:hAnsi="Arial" w:cs="Arial"/>
                <w:color w:val="000000" w:themeColor="text1"/>
                <w:szCs w:val="22"/>
              </w:rPr>
            </w:pPr>
            <w:proofErr w:type="spellStart"/>
            <w:r w:rsidRPr="00154A25">
              <w:rPr>
                <w:rFonts w:ascii="Arial" w:hAnsi="Arial" w:cs="Arial"/>
                <w:i/>
                <w:color w:val="000000" w:themeColor="text1"/>
                <w:szCs w:val="22"/>
              </w:rPr>
              <w:t>Tubb</w:t>
            </w:r>
            <w:proofErr w:type="spellEnd"/>
            <w:r w:rsidRPr="00154A25">
              <w:rPr>
                <w:rFonts w:ascii="Arial" w:hAnsi="Arial" w:cs="Arial"/>
                <w:color w:val="000000" w:themeColor="text1"/>
                <w:szCs w:val="22"/>
              </w:rPr>
              <w:t xml:space="preserve"> degradation</w:t>
            </w:r>
          </w:p>
        </w:tc>
        <w:tc>
          <w:tcPr>
            <w:tcW w:w="3827" w:type="dxa"/>
            <w:tcBorders>
              <w:top w:val="nil"/>
              <w:bottom w:val="nil"/>
              <w:right w:val="nil"/>
            </w:tcBorders>
          </w:tcPr>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0.1 to 0.6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0.06 to 2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tc>
        <w:tc>
          <w:tcPr>
            <w:tcW w:w="850" w:type="dxa"/>
            <w:tcBorders>
              <w:top w:val="nil"/>
              <w:bottom w:val="nil"/>
              <w:right w:val="nil"/>
            </w:tcBorders>
          </w:tcPr>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&lt;EndNote&gt;&lt;Cite&gt;&lt;Author&gt;Tyson&lt;/Author&gt;&lt;Year&gt;1991&lt;/Year&gt;&lt;RecNum&gt;387&lt;/RecNum&gt;&lt;DisplayText&gt;[134]&lt;/DisplayText&gt;&lt;record&gt;&lt;rec-number&gt;387&lt;/rec-number&gt;&lt;foreign-keys&gt;&lt;key app="EN" db-id="rs5x295dudx293essv7vwts4r9tdvfzpa250"&gt;387&lt;/key&gt;&lt;/foreign-keys&gt;&lt;ref-type name="Journal Article"&gt;17&lt;/ref-type&gt;&lt;contributors&gt;&lt;authors&gt;&lt;author&gt;Tyson, J. J.&lt;/author&gt;&lt;/authors&gt;&lt;/contributors&gt;&lt;titles&gt;&lt;title&gt;Modeling the cell-division cycle - cdc2 and cyclin interactions&lt;/title&gt;&lt;secondary-title&gt;Proc Natl Acad Sci U S A&lt;/secondary-title&gt;&lt;/titles&gt;&lt;periodical&gt;&lt;full-title&gt;Proc Natl Acad Sci U S A&lt;/full-title&gt;&lt;abbr-1&gt;Proceedings of the National Academy of Sciences of the United States of America&lt;/abbr-1&gt;&lt;/periodical&gt;&lt;pages&gt;7328-7332&lt;/pages&gt;&lt;volume&gt;88&lt;/volume&gt;&lt;number&gt;16&lt;/number&gt;&lt;dates&gt;&lt;year&gt;1991&lt;/year&gt;&lt;pub-dates&gt;&lt;date&gt;Aug&lt;/date&gt;&lt;/pub-dates&gt;&lt;/dates&gt;&lt;isbn&gt;0027-8424&lt;/isbn&gt;&lt;accession-num&gt;WOS:A1991GB70100088&lt;/accession-num&gt;&lt;urls&gt;&lt;related-urls&gt;&lt;url&gt;&amp;lt;Go to ISI&amp;gt;://WOS:A1991GB70100088&lt;/url&gt;&lt;/related-urls&gt;&lt;/urls&gt;&lt;electronic-resource-num&gt;10.1073/pnas.88.16.7328&lt;/electronic-resource-num&gt;&lt;/record&gt;&lt;/Cite&gt;&lt;/EndNote&gt;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34" w:tooltip="Tyson, 1991 #387" w:history="1">
              <w:r w:rsidRPr="00154A25">
                <w:rPr>
                  <w:rFonts w:ascii="Arial" w:hAnsi="Arial" w:cs="Arial"/>
                  <w:i/>
                  <w:color w:val="000000" w:themeColor="text1"/>
                  <w:szCs w:val="22"/>
                </w:rPr>
                <w:t>134</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&lt;EndNote&gt;&lt;Cite&gt;&lt;Author&gt;Chen&lt;/Author&gt;&lt;Year&gt;2004&lt;/Year&gt;&lt;RecNum&gt;414&lt;/RecNum&gt;&lt;DisplayText&gt;[136]&lt;/DisplayText&gt;&lt;record&gt;&lt;rec-number&gt;414&lt;/rec-number&gt;&lt;foreign-keys&gt;&lt;key app="EN" db-id="rs5x295dudx293essv7vwts4r9tdvfzpa250"&gt;414&lt;/key&gt;&lt;/foreign-keys&gt;&lt;ref-type name="Journal Article"&gt;17&lt;/ref-type&gt;&lt;contributors&gt;&lt;authors&gt;&lt;author&gt;Chen, K. C.&lt;/author&gt;&lt;author&gt;Calzone, L.&lt;/author&gt;&lt;author&gt;Csikasz-Nagy, A.&lt;/author&gt;&lt;author&gt;Cross, F. R.&lt;/author&gt;&lt;author&gt;Novak, B.&lt;/author&gt;&lt;author&gt;Tyson, J. J.&lt;/author&gt;&lt;/authors&gt;&lt;/contributors&gt;&lt;titles&gt;&lt;title&gt;Integrative analysis of cell cycle control in budding yeast&lt;/title&gt;&lt;secondary-title&gt;Molecular Biology of the Cell&lt;/secondary-title&gt;&lt;/titles&gt;&lt;periodical&gt;&lt;full-title&gt;Molecular Biology of the Cell&lt;/full-title&gt;&lt;/periodical&gt;&lt;pages&gt;3841-3862&lt;/pages&gt;&lt;volume&gt;15&lt;/volume&gt;&lt;number&gt;8&lt;/number&gt;&lt;dates&gt;&lt;year&gt;2004&lt;/year&gt;&lt;pub-dates&gt;&lt;date&gt;Aug&lt;/date&gt;&lt;/pub-dates&gt;&lt;/dates&gt;&lt;isbn&gt;1059-1524&lt;/isbn&gt;&lt;accession-num&gt;WOS:000222951500029&lt;/accession-num&gt;&lt;urls&gt;&lt;related-urls&gt;&lt;url&gt;&amp;lt;Go to ISI&amp;gt;://WOS:000222951500029&lt;/url&gt;&lt;/related-urls&gt;&lt;/urls&gt;&lt;electronic-resource-num&gt;10.1091/mbc.E03-11-0794&lt;/electronic-resource-num&gt;&lt;/record&gt;&lt;/Cite&gt;&lt;/EndNote&gt;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36" w:tooltip="Chen, 2004 #414" w:history="1">
              <w:r w:rsidRPr="00154A25">
                <w:rPr>
                  <w:rFonts w:ascii="Arial" w:hAnsi="Arial" w:cs="Arial"/>
                  <w:i/>
                  <w:color w:val="000000" w:themeColor="text1"/>
                  <w:szCs w:val="22"/>
                </w:rPr>
                <w:t>136</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tc>
      </w:tr>
      <w:tr w:rsidR="00935187" w:rsidRPr="00154A25" w:rsidTr="00964A5F">
        <w:trPr>
          <w:cantSplit/>
        </w:trPr>
        <w:tc>
          <w:tcPr>
            <w:tcW w:w="4503" w:type="dxa"/>
            <w:tcBorders>
              <w:top w:val="nil"/>
              <w:left w:val="nil"/>
              <w:bottom w:val="nil"/>
            </w:tcBorders>
          </w:tcPr>
          <w:p w:rsidR="00935187" w:rsidRPr="00154A25" w:rsidRDefault="00935187" w:rsidP="005F1CC8">
            <w:pPr>
              <w:spacing w:before="120" w:line="276" w:lineRule="auto"/>
              <w:rPr>
                <w:rFonts w:ascii="Arial" w:hAnsi="Arial" w:cs="Arial"/>
                <w:color w:val="000000" w:themeColor="text1"/>
                <w:szCs w:val="22"/>
              </w:rPr>
            </w:pPr>
            <w:proofErr w:type="spellStart"/>
            <w:r w:rsidRPr="00154A25">
              <w:rPr>
                <w:rFonts w:ascii="Arial" w:hAnsi="Arial" w:cs="Arial"/>
                <w:color w:val="000000" w:themeColor="text1"/>
                <w:szCs w:val="22"/>
              </w:rPr>
              <w:t>Tu</w:t>
            </w:r>
            <w:proofErr w:type="spellEnd"/>
            <w:r w:rsidRPr="00154A25">
              <w:rPr>
                <w:rFonts w:ascii="Arial" w:hAnsi="Arial" w:cs="Arial"/>
                <w:color w:val="000000" w:themeColor="text1"/>
                <w:szCs w:val="22"/>
              </w:rPr>
              <w:t>-GDP</w:t>
            </w:r>
            <w:r w:rsidRPr="00154A25">
              <w:rPr>
                <w:rFonts w:ascii="Arial" w:hAnsi="Arial" w:cs="Arial"/>
                <w:i/>
                <w:color w:val="000000" w:themeColor="text1"/>
                <w:szCs w:val="22"/>
              </w:rPr>
              <w:t xml:space="preserve"> </w:t>
            </w:r>
            <w:r w:rsidRPr="00154A25">
              <w:rPr>
                <w:rFonts w:ascii="Arial" w:hAnsi="Arial" w:cs="Arial"/>
                <w:color w:val="000000" w:themeColor="text1"/>
                <w:szCs w:val="22"/>
              </w:rPr>
              <w:t xml:space="preserve">phosphorylation </w:t>
            </w:r>
          </w:p>
        </w:tc>
        <w:tc>
          <w:tcPr>
            <w:tcW w:w="3827" w:type="dxa"/>
            <w:tcBorders>
              <w:top w:val="nil"/>
              <w:bottom w:val="nil"/>
              <w:right w:val="nil"/>
            </w:tcBorders>
          </w:tcPr>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500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0.962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tc>
        <w:tc>
          <w:tcPr>
            <w:tcW w:w="850" w:type="dxa"/>
            <w:tcBorders>
              <w:top w:val="nil"/>
              <w:bottom w:val="nil"/>
              <w:right w:val="nil"/>
            </w:tcBorders>
          </w:tcPr>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&lt;EndNote&gt;&lt;Cite&gt;&lt;Author&gt;Aslam&lt;/Author&gt;&lt;Year&gt;2012&lt;/Year&gt;&lt;RecNum&gt;401&lt;/RecNum&gt;&lt;DisplayText&gt;[142]&lt;/DisplayText&gt;&lt;record&gt;&lt;rec-number&gt;401&lt;/rec-number&gt;&lt;foreign-keys&gt;&lt;key app="EN" db-id="rs5x295dudx293essv7vwts4r9tdvfzpa250"&gt;401&lt;/key&gt;&lt;/foreign-keys&gt;&lt;ref-type name="Journal Article"&gt;17&lt;/ref-type&gt;&lt;contributors&gt;&lt;authors&gt;&lt;author&gt;Aslam, Naveed&lt;/author&gt;&lt;author&gt;Shouval, Harel Z.&lt;/author&gt;&lt;/authors&gt;&lt;/contributors&gt;&lt;titles&gt;&lt;title&gt;Regulation of cytoplasmic polyadenylation can generate a bistable switch&lt;/title&gt;&lt;secondary-title&gt;BMC Systems Biology&lt;/secondary-title&gt;&lt;/titles&gt;&lt;periodical&gt;&lt;full-title&gt;BMC Systems Biology&lt;/full-title&gt;&lt;/periodical&gt;&lt;volume&gt;6&lt;/volume&gt;&lt;dates&gt;&lt;year&gt;2012&lt;/year&gt;&lt;pub-dates&gt;&lt;date&gt;Feb 15&lt;/date&gt;&lt;/pub-dates&gt;&lt;/dates&gt;&lt;isbn&gt;1752-0509&lt;/isbn&gt;&lt;accession-num&gt;WOS:000304322200001&lt;/accession-num&gt;&lt;urls&gt;&lt;related-urls&gt;&lt;url&gt;&amp;lt;Go to ISI&amp;gt;://WOS:000304322200001&lt;/url&gt;&lt;/related-urls&gt;&lt;/urls&gt;&lt;electronic-resource-num&gt;12&amp;#xD;10.1186/1752-0509-6-12&lt;/electronic-resource-num&gt;&lt;/record&gt;&lt;/Cite&gt;&lt;/EndNote&gt;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42" w:tooltip="Aslam, 2012 #401" w:history="1">
              <w:r w:rsidRPr="00154A25">
                <w:rPr>
                  <w:rFonts w:ascii="Arial" w:hAnsi="Arial" w:cs="Arial"/>
                  <w:i/>
                  <w:color w:val="000000" w:themeColor="text1"/>
                  <w:szCs w:val="22"/>
                </w:rPr>
                <w:t>142</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&lt;EndNote&gt;&lt;Cite&gt;&lt;Author&gt;Chan&lt;/Author&gt;&lt;Year&gt;2004&lt;/Year&gt;&lt;RecNum&gt;415&lt;/RecNum&gt;&lt;DisplayText&gt;[140]&lt;/DisplayText&gt;&lt;record&gt;&lt;rec-number&gt;415&lt;/rec-number&gt;&lt;foreign-keys&gt;&lt;key app="EN" db-id="rs5x295dudx293essv7vwts4r9tdvfzpa250"&gt;415&lt;/key&gt;&lt;/foreign-keys&gt;&lt;ref-type name="Journal Article"&gt;17&lt;/ref-type&gt;&lt;contributors&gt;&lt;authors&gt;&lt;author&gt;Chan, C.&lt;/author&gt;&lt;author&gt;Stark, J.&lt;/author&gt;&lt;author&gt;George, A. J. T.&lt;/author&gt;&lt;/authors&gt;&lt;/contributors&gt;&lt;titles&gt;&lt;title&gt;Feedback control of T-cell receptor activation&lt;/title&gt;&lt;secondary-title&gt;Proceedings of the Royal Society B-Biological Sciences&lt;/secondary-title&gt;&lt;/titles&gt;&lt;periodical&gt;&lt;full-title&gt;Proceedings of the Royal Society B-Biological Sciences&lt;/full-title&gt;&lt;/periodical&gt;&lt;pages&gt;931-939&lt;/pages&gt;&lt;volume&gt;271&lt;/volume&gt;&lt;number&gt;1542&lt;/number&gt;&lt;dates&gt;&lt;year&gt;2004&lt;/year&gt;&lt;pub-dates&gt;&lt;date&gt;May 7&lt;/date&gt;&lt;/pub-dates&gt;&lt;/dates&gt;&lt;isbn&gt;0962-8452&lt;/isbn&gt;&lt;accession-num&gt;WOS:000221199600007&lt;/accession-num&gt;&lt;urls&gt;&lt;related-urls&gt;&lt;url&gt;&amp;lt;Go to ISI&amp;gt;://WOS:000221199600007&lt;/url&gt;&lt;/related-urls&gt;&lt;/urls&gt;&lt;electronic-resource-num&gt;10.1098/rspb.2003.2587&lt;/electronic-resource-num&gt;&lt;/record&gt;&lt;/Cite&gt;&lt;/EndNote&gt;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40" w:tooltip="Chan, 2004 #415" w:history="1">
              <w:r w:rsidRPr="00154A25">
                <w:rPr>
                  <w:rFonts w:ascii="Arial" w:hAnsi="Arial" w:cs="Arial"/>
                  <w:i/>
                  <w:color w:val="000000" w:themeColor="text1"/>
                  <w:szCs w:val="22"/>
                </w:rPr>
                <w:t>140</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tc>
      </w:tr>
      <w:tr w:rsidR="00935187" w:rsidRPr="00154A25" w:rsidTr="00964A5F">
        <w:trPr>
          <w:cantSplit/>
        </w:trPr>
        <w:tc>
          <w:tcPr>
            <w:tcW w:w="4503" w:type="dxa"/>
            <w:tcBorders>
              <w:top w:val="nil"/>
              <w:left w:val="nil"/>
              <w:bottom w:val="nil"/>
            </w:tcBorders>
          </w:tcPr>
          <w:p w:rsidR="00935187" w:rsidRPr="00154A25" w:rsidRDefault="00935187" w:rsidP="005F1CC8">
            <w:pPr>
              <w:spacing w:before="120" w:line="276" w:lineRule="auto"/>
              <w:rPr>
                <w:rFonts w:ascii="Arial" w:hAnsi="Arial" w:cs="Arial"/>
                <w:color w:val="000000" w:themeColor="text1"/>
                <w:szCs w:val="22"/>
              </w:rPr>
            </w:pPr>
            <w:proofErr w:type="spellStart"/>
            <w:r w:rsidRPr="00154A25">
              <w:rPr>
                <w:rFonts w:ascii="Arial" w:hAnsi="Arial" w:cs="Arial"/>
                <w:color w:val="000000" w:themeColor="text1"/>
                <w:szCs w:val="22"/>
              </w:rPr>
              <w:t>Tu</w:t>
            </w:r>
            <w:proofErr w:type="spellEnd"/>
            <w:r w:rsidRPr="00154A25">
              <w:rPr>
                <w:rFonts w:ascii="Arial" w:hAnsi="Arial" w:cs="Arial"/>
                <w:color w:val="000000" w:themeColor="text1"/>
                <w:szCs w:val="22"/>
              </w:rPr>
              <w:t>-GTP</w:t>
            </w:r>
            <w:r w:rsidRPr="00154A25">
              <w:rPr>
                <w:rFonts w:ascii="Arial" w:hAnsi="Arial" w:cs="Arial"/>
                <w:i/>
                <w:color w:val="000000" w:themeColor="text1"/>
                <w:szCs w:val="22"/>
              </w:rPr>
              <w:t xml:space="preserve"> </w:t>
            </w:r>
            <w:r w:rsidRPr="00154A25">
              <w:rPr>
                <w:rFonts w:ascii="Arial" w:hAnsi="Arial" w:cs="Arial"/>
                <w:color w:val="000000" w:themeColor="text1"/>
                <w:szCs w:val="22"/>
              </w:rPr>
              <w:t xml:space="preserve">de-phosphorylation </w:t>
            </w:r>
          </w:p>
        </w:tc>
        <w:tc>
          <w:tcPr>
            <w:tcW w:w="3827" w:type="dxa"/>
            <w:tcBorders>
              <w:top w:val="nil"/>
              <w:bottom w:val="nil"/>
              <w:right w:val="nil"/>
            </w:tcBorders>
          </w:tcPr>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0.0012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k = 0.05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 xml:space="preserve">] </w:t>
            </w:r>
          </w:p>
        </w:tc>
        <w:tc>
          <w:tcPr>
            <w:tcW w:w="850" w:type="dxa"/>
            <w:tcBorders>
              <w:top w:val="nil"/>
              <w:bottom w:val="nil"/>
              <w:right w:val="nil"/>
            </w:tcBorders>
          </w:tcPr>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&lt;EndNote&gt;&lt;Cite&gt;&lt;Author&gt;Aslam&lt;/Author&gt;&lt;Year&gt;2012&lt;/Year&gt;&lt;RecNum&gt;401&lt;/RecNum&gt;&lt;DisplayText&gt;[142]&lt;/DisplayText&gt;&lt;record&gt;&lt;rec-number&gt;401&lt;/rec-number&gt;&lt;foreign-keys&gt;&lt;key app="EN" db-id="rs5x295dudx293essv7vwts4r9tdvfzpa250"&gt;401&lt;/key&gt;&lt;/foreign-keys&gt;&lt;ref-type name="Journal Article"&gt;17&lt;/ref-type&gt;&lt;contributors&gt;&lt;authors&gt;&lt;author&gt;Aslam, Naveed&lt;/author&gt;&lt;author&gt;Shouval, Harel Z.&lt;/author&gt;&lt;/authors&gt;&lt;/contributors&gt;&lt;titles&gt;&lt;title&gt;Regulation of cytoplasmic polyadenylation can generate a bistable switch&lt;/title&gt;&lt;secondary-title&gt;BMC Systems Biology&lt;/secondary-title&gt;&lt;/titles&gt;&lt;periodical&gt;&lt;full-title&gt;BMC Systems Biology&lt;/full-title&gt;&lt;/periodical&gt;&lt;volume&gt;6&lt;/volume&gt;&lt;dates&gt;&lt;year&gt;2012&lt;/year&gt;&lt;pub-dates&gt;&lt;date&gt;Feb 15&lt;/date&gt;&lt;/pub-dates&gt;&lt;/dates&gt;&lt;isbn&gt;1752-0509&lt;/isbn&gt;&lt;accession-num&gt;WOS:000304322200001&lt;/accession-num&gt;&lt;urls&gt;&lt;related-urls&gt;&lt;url&gt;&amp;lt;Go to ISI&amp;gt;://WOS:000304322200001&lt;/url&gt;&lt;/related-urls&gt;&lt;/urls&gt;&lt;electronic-resource-num&gt;12&amp;#xD;10.1186/1752-0509-6-12&lt;/electronic-resource-num&gt;&lt;/record&gt;&lt;/Cite&gt;&lt;/EndNote&gt;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42" w:tooltip="Aslam, 2012 #401" w:history="1">
              <w:r w:rsidRPr="00154A25">
                <w:rPr>
                  <w:rFonts w:ascii="Arial" w:hAnsi="Arial" w:cs="Arial"/>
                  <w:i/>
                  <w:color w:val="000000" w:themeColor="text1"/>
                  <w:szCs w:val="22"/>
                </w:rPr>
                <w:t>142</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r w:rsidRPr="00154A25">
              <w:rPr>
                <w:rFonts w:ascii="Arial" w:hAnsi="Arial" w:cs="Arial"/>
                <w:i/>
                <w:color w:val="000000" w:themeColor="text1"/>
                <w:szCs w:val="22"/>
              </w:rPr>
              <w:t xml:space="preserve"> </w:t>
            </w: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&lt;EndNote&gt;&lt;Cite&gt;&lt;Author&gt;Chan&lt;/Author&gt;&lt;Year&gt;2004&lt;/Year&gt;&lt;RecNum&gt;415&lt;/RecNum&gt;&lt;DisplayText&gt;[140]&lt;/DisplayText&gt;&lt;record&gt;&lt;rec-number&gt;415&lt;/rec-number&gt;&lt;foreign-keys&gt;&lt;key app="EN" db-id="rs5x295dudx293essv7vwts4r9tdvfzpa250"&gt;415&lt;/key&gt;&lt;/foreign-keys&gt;&lt;ref-type name="Journal Article"&gt;17&lt;/ref-type&gt;&lt;contributors&gt;&lt;authors&gt;&lt;author&gt;Chan, C.&lt;/author&gt;&lt;author&gt;Stark, J.&lt;/author&gt;&lt;author&gt;George, A. J. T.&lt;/author&gt;&lt;/authors&gt;&lt;/contributors&gt;&lt;titles&gt;&lt;title&gt;Feedback control of T-cell receptor activation&lt;/title&gt;&lt;secondary-title&gt;Proceedings of the Royal Society B-Biological Sciences&lt;/secondary-title&gt;&lt;/titles&gt;&lt;periodical&gt;&lt;full-title&gt;Proceedings of the Royal Society B-Biological Sciences&lt;/full-title&gt;&lt;/periodical&gt;&lt;pages&gt;931-939&lt;/pages&gt;&lt;volume&gt;271&lt;/volume&gt;&lt;number&gt;1542&lt;/number&gt;&lt;dates&gt;&lt;year&gt;2004&lt;/year&gt;&lt;pub-dates&gt;&lt;date&gt;May 7&lt;/date&gt;&lt;/pub-dates&gt;&lt;/dates&gt;&lt;isbn&gt;0962-8452&lt;/isbn&gt;&lt;accession-num&gt;WOS:000221199600007&lt;/accession-num&gt;&lt;urls&gt;&lt;related-urls&gt;&lt;url&gt;&amp;lt;Go to ISI&amp;gt;://WOS:000221199600007&lt;/url&gt;&lt;/related-urls&gt;&lt;/urls&gt;&lt;electronic-resource-num&gt;10.1098/rspb.2003.2587&lt;/electronic-resource-num&gt;&lt;/record&gt;&lt;/Cite&gt;&lt;/EndNote&gt;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40" w:tooltip="Chan, 2004 #415" w:history="1">
              <w:r w:rsidRPr="00154A25">
                <w:rPr>
                  <w:rFonts w:ascii="Arial" w:hAnsi="Arial" w:cs="Arial"/>
                  <w:i/>
                  <w:color w:val="000000" w:themeColor="text1"/>
                  <w:szCs w:val="22"/>
                </w:rPr>
                <w:t>140</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tc>
      </w:tr>
      <w:tr w:rsidR="00935187" w:rsidRPr="00154A25" w:rsidTr="00964A5F">
        <w:trPr>
          <w:cantSplit/>
        </w:trPr>
        <w:tc>
          <w:tcPr>
            <w:tcW w:w="4503" w:type="dxa"/>
            <w:tcBorders>
              <w:top w:val="nil"/>
              <w:left w:val="nil"/>
              <w:bottom w:val="single" w:sz="4" w:space="0" w:color="auto"/>
            </w:tcBorders>
          </w:tcPr>
          <w:p w:rsidR="00935187" w:rsidRPr="00154A25" w:rsidRDefault="00935187" w:rsidP="005725E8">
            <w:pPr>
              <w:spacing w:before="120" w:line="276" w:lineRule="auto"/>
              <w:rPr>
                <w:rFonts w:ascii="Arial" w:hAnsi="Arial" w:cs="Arial"/>
                <w:i/>
                <w:color w:val="000000" w:themeColor="text1"/>
                <w:szCs w:val="22"/>
              </w:rPr>
            </w:pPr>
            <w:r w:rsidRPr="00154A25">
              <w:rPr>
                <w:rFonts w:ascii="Arial" w:hAnsi="Arial" w:cs="Arial"/>
                <w:i/>
                <w:color w:val="000000" w:themeColor="text1"/>
                <w:szCs w:val="22"/>
              </w:rPr>
              <w:t xml:space="preserve">(ratio of </w:t>
            </w:r>
            <w:proofErr w:type="spellStart"/>
            <w:r w:rsidRPr="00154A25">
              <w:rPr>
                <w:rFonts w:ascii="Arial" w:hAnsi="Arial" w:cs="Arial"/>
                <w:i/>
                <w:color w:val="000000" w:themeColor="text1"/>
                <w:szCs w:val="22"/>
              </w:rPr>
              <w:t>phosphorylation:de-phosphylation</w:t>
            </w:r>
            <w:proofErr w:type="spellEnd"/>
            <w:r w:rsidRPr="00154A25">
              <w:rPr>
                <w:rFonts w:ascii="Arial" w:hAnsi="Arial" w:cs="Arial"/>
                <w:i/>
                <w:color w:val="000000" w:themeColor="text1"/>
                <w:szCs w:val="22"/>
              </w:rPr>
              <w:t>)</w:t>
            </w:r>
          </w:p>
        </w:tc>
        <w:tc>
          <w:tcPr>
            <w:tcW w:w="3827" w:type="dxa"/>
            <w:tcBorders>
              <w:top w:val="nil"/>
              <w:bottom w:val="single" w:sz="4" w:space="0" w:color="auto"/>
              <w:right w:val="nil"/>
            </w:tcBorders>
          </w:tcPr>
          <w:p w:rsidR="00935187" w:rsidRPr="00154A25" w:rsidRDefault="00935187" w:rsidP="00935187">
            <w:pPr>
              <w:spacing w:before="120" w:line="276" w:lineRule="auto"/>
              <w:ind w:left="317"/>
              <w:rPr>
                <w:rFonts w:ascii="Arial" w:hAnsi="Arial" w:cs="Arial"/>
                <w:color w:val="000000" w:themeColor="text1"/>
                <w:szCs w:val="22"/>
              </w:rPr>
            </w:pPr>
            <w:r w:rsidRPr="00154A25">
              <w:rPr>
                <w:rFonts w:ascii="Arial" w:hAnsi="Arial" w:cs="Arial"/>
                <w:color w:val="000000" w:themeColor="text1"/>
                <w:szCs w:val="22"/>
              </w:rPr>
              <w:t xml:space="preserve">(100 to 1000) </w:t>
            </w:r>
          </w:p>
        </w:tc>
        <w:tc>
          <w:tcPr>
            <w:tcW w:w="850" w:type="dxa"/>
            <w:tcBorders>
              <w:top w:val="nil"/>
              <w:bottom w:val="single" w:sz="4" w:space="0" w:color="auto"/>
              <w:right w:val="nil"/>
            </w:tcBorders>
          </w:tcPr>
          <w:p w:rsidR="00935187" w:rsidRPr="00154A25" w:rsidRDefault="00935187" w:rsidP="0056152D">
            <w:pPr>
              <w:spacing w:before="120" w:line="276" w:lineRule="auto"/>
              <w:rPr>
                <w:rFonts w:ascii="Arial" w:hAnsi="Arial" w:cs="Arial"/>
                <w:i/>
                <w:color w:val="000000" w:themeColor="text1"/>
                <w:szCs w:val="22"/>
              </w:rPr>
            </w:pPr>
            <w:r w:rsidRPr="00154A25">
              <w:rPr>
                <w:rFonts w:ascii="Arial" w:hAnsi="Arial" w:cs="Arial"/>
                <w:i/>
                <w:color w:val="000000" w:themeColor="text1"/>
                <w:szCs w:val="22"/>
              </w:rPr>
              <w:fldChar w:fldCharType="begin"/>
            </w:r>
            <w:r w:rsidRPr="00154A25">
              <w:rPr>
                <w:rFonts w:ascii="Arial" w:hAnsi="Arial" w:cs="Arial"/>
                <w:i/>
                <w:color w:val="000000" w:themeColor="text1"/>
                <w:szCs w:val="22"/>
              </w:rPr>
              <w:instrText xml:space="preserve"> ADDIN EN.CITE &lt;EndNote&gt;&lt;Cite&gt;&lt;Author&gt;Tyson&lt;/Author&gt;&lt;Year&gt;1991&lt;/Year&gt;&lt;RecNum&gt;387&lt;/RecNum&gt;&lt;DisplayText&gt;[134]&lt;/DisplayText&gt;&lt;record&gt;&lt;rec-number&gt;387&lt;/rec-number&gt;&lt;foreign-keys&gt;&lt;key app="EN" db-id="rs5x295dudx293essv7vwts4r9tdvfzpa250"&gt;387&lt;/key&gt;&lt;/foreign-keys&gt;&lt;ref-type name="Journal Article"&gt;17&lt;/ref-type&gt;&lt;contributors&gt;&lt;authors&gt;&lt;author&gt;Tyson, J. J.&lt;/author&gt;&lt;/authors&gt;&lt;/contributors&gt;&lt;titles&gt;&lt;title&gt;Modeling the cell-division cycle - cdc2 and cyclin interactions&lt;/title&gt;&lt;secondary-title&gt;Proc Natl Acad Sci U S A&lt;/secondary-title&gt;&lt;/titles&gt;&lt;periodical&gt;&lt;full-title&gt;Proc Natl Acad Sci U S A&lt;/full-title&gt;&lt;abbr-1&gt;Proceedings of the National Academy of Sciences of the United States of America&lt;/abbr-1&gt;&lt;/periodical&gt;&lt;pages&gt;7328-7332&lt;/pages&gt;&lt;volume&gt;88&lt;/volume&gt;&lt;number&gt;16&lt;/number&gt;&lt;dates&gt;&lt;year&gt;1991&lt;/year&gt;&lt;pub-dates&gt;&lt;date&gt;Aug&lt;/date&gt;&lt;/pub-dates&gt;&lt;/dates&gt;&lt;isbn&gt;0027-8424&lt;/isbn&gt;&lt;accession-num&gt;WOS:A1991GB70100088&lt;/accession-num&gt;&lt;urls&gt;&lt;related-urls&gt;&lt;url&gt;&amp;lt;Go to ISI&amp;gt;://WOS:A1991GB70100088&lt;/url&gt;&lt;/related-urls&gt;&lt;/urls&gt;&lt;electronic-resource-num&gt;10.1073/pnas.88.16.7328&lt;/electronic-resource-num&gt;&lt;/record&gt;&lt;/Cite&gt;&lt;/EndNote&gt;</w:instrText>
            </w:r>
            <w:r w:rsidRPr="00154A25">
              <w:rPr>
                <w:rFonts w:ascii="Arial" w:hAnsi="Arial" w:cs="Arial"/>
                <w:i/>
                <w:color w:val="000000" w:themeColor="text1"/>
                <w:szCs w:val="22"/>
              </w:rPr>
              <w:fldChar w:fldCharType="separate"/>
            </w:r>
            <w:r w:rsidRPr="00154A25">
              <w:rPr>
                <w:rFonts w:ascii="Arial" w:hAnsi="Arial" w:cs="Arial"/>
                <w:i/>
                <w:color w:val="000000" w:themeColor="text1"/>
                <w:szCs w:val="22"/>
              </w:rPr>
              <w:t>[</w:t>
            </w:r>
            <w:hyperlink w:anchor="_ENREF_134" w:tooltip="Tyson, 1991 #387" w:history="1">
              <w:r w:rsidRPr="00154A25">
                <w:rPr>
                  <w:rFonts w:ascii="Arial" w:hAnsi="Arial" w:cs="Arial"/>
                  <w:i/>
                  <w:color w:val="000000" w:themeColor="text1"/>
                  <w:szCs w:val="22"/>
                </w:rPr>
                <w:t>134</w:t>
              </w:r>
            </w:hyperlink>
            <w:r w:rsidRPr="00154A25">
              <w:rPr>
                <w:rFonts w:ascii="Arial" w:hAnsi="Arial" w:cs="Arial"/>
                <w:i/>
                <w:color w:val="000000" w:themeColor="text1"/>
                <w:szCs w:val="22"/>
              </w:rPr>
              <w:t>]</w:t>
            </w:r>
            <w:r w:rsidRPr="00154A25">
              <w:rPr>
                <w:rFonts w:ascii="Arial" w:hAnsi="Arial" w:cs="Arial"/>
                <w:i/>
                <w:color w:val="000000" w:themeColor="text1"/>
                <w:szCs w:val="22"/>
              </w:rPr>
              <w:fldChar w:fldCharType="end"/>
            </w:r>
          </w:p>
        </w:tc>
      </w:tr>
    </w:tbl>
    <w:p w:rsidR="009D5203" w:rsidRPr="00154A25" w:rsidRDefault="009D5203" w:rsidP="00F65463">
      <w:pPr>
        <w:spacing w:line="480" w:lineRule="auto"/>
        <w:ind w:left="142"/>
        <w:jc w:val="both"/>
        <w:rPr>
          <w:rFonts w:ascii="Arial" w:hAnsi="Arial" w:cs="Arial"/>
          <w:color w:val="000000" w:themeColor="text1"/>
          <w:sz w:val="24"/>
        </w:rPr>
      </w:pPr>
    </w:p>
    <w:p w:rsidR="009D5203" w:rsidRPr="00154A25" w:rsidRDefault="00D37630" w:rsidP="006A7454">
      <w:pPr>
        <w:pStyle w:val="Heading3"/>
        <w:keepLines w:val="0"/>
        <w:spacing w:before="240" w:after="60" w:line="480" w:lineRule="auto"/>
        <w:rPr>
          <w:rFonts w:ascii="Arial" w:eastAsia="Times New Roman" w:hAnsi="Arial" w:cs="Arial"/>
          <w:b w:val="0"/>
          <w:i/>
          <w:color w:val="000000" w:themeColor="text1"/>
          <w:sz w:val="24"/>
        </w:rPr>
      </w:pPr>
      <w:bookmarkStart w:id="276" w:name="_Toc351362910"/>
      <w:bookmarkStart w:id="277" w:name="_Toc362832866"/>
      <w:r w:rsidRPr="00154A25">
        <w:rPr>
          <w:rFonts w:ascii="Arial" w:eastAsia="Times New Roman" w:hAnsi="Arial" w:cs="Arial"/>
          <w:b w:val="0"/>
          <w:i/>
          <w:color w:val="000000" w:themeColor="text1"/>
          <w:sz w:val="24"/>
        </w:rPr>
        <w:t>8.3</w:t>
      </w:r>
      <w:r w:rsidR="009A0EF8" w:rsidRPr="00154A25">
        <w:rPr>
          <w:rFonts w:ascii="Arial" w:eastAsia="Times New Roman" w:hAnsi="Arial" w:cs="Arial"/>
          <w:b w:val="0"/>
          <w:i/>
          <w:color w:val="000000" w:themeColor="text1"/>
          <w:sz w:val="24"/>
        </w:rPr>
        <w:t xml:space="preserve">.4. </w:t>
      </w:r>
      <w:r w:rsidR="009D5203" w:rsidRPr="00154A25">
        <w:rPr>
          <w:rFonts w:ascii="Arial" w:eastAsia="Times New Roman" w:hAnsi="Arial" w:cs="Arial"/>
          <w:b w:val="0"/>
          <w:i/>
          <w:color w:val="000000" w:themeColor="text1"/>
          <w:sz w:val="24"/>
        </w:rPr>
        <w:t xml:space="preserve">Initial </w:t>
      </w:r>
      <w:r w:rsidR="005A28F2" w:rsidRPr="00154A25">
        <w:rPr>
          <w:rFonts w:ascii="Arial" w:eastAsia="Times New Roman" w:hAnsi="Arial" w:cs="Arial"/>
          <w:b w:val="0"/>
          <w:i/>
          <w:color w:val="000000" w:themeColor="text1"/>
          <w:sz w:val="24"/>
        </w:rPr>
        <w:t>r</w:t>
      </w:r>
      <w:r w:rsidR="009D5203" w:rsidRPr="00154A25">
        <w:rPr>
          <w:rFonts w:ascii="Arial" w:eastAsia="Times New Roman" w:hAnsi="Arial" w:cs="Arial"/>
          <w:b w:val="0"/>
          <w:i/>
          <w:color w:val="000000" w:themeColor="text1"/>
          <w:sz w:val="24"/>
        </w:rPr>
        <w:t xml:space="preserve">eactant </w:t>
      </w:r>
      <w:r w:rsidR="005A28F2" w:rsidRPr="00154A25">
        <w:rPr>
          <w:rFonts w:ascii="Arial" w:eastAsia="Times New Roman" w:hAnsi="Arial" w:cs="Arial"/>
          <w:b w:val="0"/>
          <w:i/>
          <w:color w:val="000000" w:themeColor="text1"/>
          <w:sz w:val="24"/>
        </w:rPr>
        <w:t>c</w:t>
      </w:r>
      <w:r w:rsidR="009D5203" w:rsidRPr="00154A25">
        <w:rPr>
          <w:rFonts w:ascii="Arial" w:eastAsia="Times New Roman" w:hAnsi="Arial" w:cs="Arial"/>
          <w:b w:val="0"/>
          <w:i/>
          <w:color w:val="000000" w:themeColor="text1"/>
          <w:sz w:val="24"/>
        </w:rPr>
        <w:t>oncentrations</w:t>
      </w:r>
      <w:bookmarkEnd w:id="276"/>
      <w:bookmarkEnd w:id="277"/>
    </w:p>
    <w:p w:rsidR="0001006E" w:rsidRPr="00154A25" w:rsidRDefault="009D5203" w:rsidP="00B368B3">
      <w:pPr>
        <w:spacing w:line="480" w:lineRule="auto"/>
        <w:jc w:val="both"/>
        <w:rPr>
          <w:rFonts w:ascii="Arial" w:hAnsi="Arial" w:cs="Arial"/>
          <w:color w:val="000000" w:themeColor="text1"/>
          <w:sz w:val="24"/>
        </w:rPr>
      </w:pPr>
      <w:r w:rsidRPr="00154A25">
        <w:rPr>
          <w:rFonts w:ascii="Arial" w:hAnsi="Arial" w:cs="Arial"/>
          <w:color w:val="000000" w:themeColor="text1"/>
          <w:sz w:val="24"/>
        </w:rPr>
        <w:t>This is a semi-quantitative computational model aimed at understanding qualitative MT behaviour as oppose to quantitative optimisation.</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As such</w:t>
      </w:r>
      <w:r w:rsidR="00893C29" w:rsidRPr="00154A25">
        <w:rPr>
          <w:rFonts w:ascii="Arial" w:hAnsi="Arial" w:cs="Arial"/>
          <w:color w:val="000000" w:themeColor="text1"/>
          <w:sz w:val="24"/>
        </w:rPr>
        <w:t>,</w:t>
      </w:r>
      <w:r w:rsidRPr="00154A25">
        <w:rPr>
          <w:rFonts w:ascii="Arial" w:hAnsi="Arial" w:cs="Arial"/>
          <w:color w:val="000000" w:themeColor="text1"/>
          <w:sz w:val="24"/>
        </w:rPr>
        <w:t xml:space="preserve"> </w:t>
      </w:r>
      <w:r w:rsidR="004D19E6" w:rsidRPr="00154A25">
        <w:rPr>
          <w:rFonts w:ascii="Arial" w:hAnsi="Arial" w:cs="Arial"/>
          <w:color w:val="000000" w:themeColor="text1"/>
          <w:sz w:val="24"/>
        </w:rPr>
        <w:t xml:space="preserve">the following </w:t>
      </w:r>
      <w:r w:rsidRPr="00154A25">
        <w:rPr>
          <w:rFonts w:ascii="Arial" w:hAnsi="Arial" w:cs="Arial"/>
          <w:color w:val="000000" w:themeColor="text1"/>
          <w:sz w:val="24"/>
        </w:rPr>
        <w:t>valid approaches consistent with hypothetical modelling have been applied</w:t>
      </w:r>
      <w:r w:rsidR="0001006E" w:rsidRPr="00154A25">
        <w:rPr>
          <w:rFonts w:ascii="Arial" w:hAnsi="Arial" w:cs="Arial"/>
          <w:color w:val="000000" w:themeColor="text1"/>
          <w:sz w:val="24"/>
        </w:rPr>
        <w:t>.</w:t>
      </w:r>
      <w:r w:rsidR="00B368B3" w:rsidRPr="00154A25">
        <w:rPr>
          <w:rFonts w:ascii="Arial" w:hAnsi="Arial" w:cs="Arial"/>
          <w:color w:val="000000" w:themeColor="text1"/>
          <w:sz w:val="24"/>
        </w:rPr>
        <w:t xml:space="preserve"> </w:t>
      </w:r>
      <w:r w:rsidR="003625AF" w:rsidRPr="00154A25">
        <w:rPr>
          <w:rFonts w:ascii="Arial" w:hAnsi="Arial" w:cs="Arial"/>
          <w:color w:val="000000" w:themeColor="text1"/>
          <w:sz w:val="24"/>
        </w:rPr>
        <w:t xml:space="preserve">The initial concentrations selected for the </w:t>
      </w:r>
      <w:r w:rsidR="003625AF" w:rsidRPr="00154A25">
        <w:rPr>
          <w:rFonts w:ascii="Arial" w:hAnsi="Arial" w:cs="Arial"/>
          <w:bCs/>
          <w:color w:val="000000" w:themeColor="text1"/>
          <w:sz w:val="24"/>
        </w:rPr>
        <w:t>computational dynamical model are given in Table 8.4.</w:t>
      </w:r>
    </w:p>
    <w:p w:rsidR="009D5203" w:rsidRPr="00154A25" w:rsidRDefault="009D5203" w:rsidP="001412D1">
      <w:pPr>
        <w:pStyle w:val="ListParagraph"/>
        <w:numPr>
          <w:ilvl w:val="0"/>
          <w:numId w:val="10"/>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 xml:space="preserve">The total tubulin concentration (MT, </w:t>
      </w:r>
      <w:proofErr w:type="spellStart"/>
      <w:r w:rsidRPr="00154A25">
        <w:rPr>
          <w:rFonts w:ascii="Arial" w:hAnsi="Arial" w:cs="Arial"/>
          <w:color w:val="000000" w:themeColor="text1"/>
          <w:sz w:val="24"/>
          <w:szCs w:val="24"/>
        </w:rPr>
        <w:t>Tu</w:t>
      </w:r>
      <w:proofErr w:type="spellEnd"/>
      <w:r w:rsidRPr="00154A25">
        <w:rPr>
          <w:rFonts w:ascii="Arial" w:hAnsi="Arial" w:cs="Arial"/>
          <w:color w:val="000000" w:themeColor="text1"/>
          <w:sz w:val="24"/>
          <w:szCs w:val="24"/>
        </w:rPr>
        <w:t xml:space="preserve">-GDP </w:t>
      </w:r>
      <w:r w:rsidR="00C11747" w:rsidRPr="00154A25">
        <w:rPr>
          <w:rFonts w:ascii="Arial" w:hAnsi="Arial" w:cs="Arial"/>
          <w:color w:val="000000" w:themeColor="text1"/>
          <w:sz w:val="24"/>
          <w:szCs w:val="24"/>
        </w:rPr>
        <w:t>and</w:t>
      </w:r>
      <w:r w:rsidRPr="00154A25">
        <w:rPr>
          <w:rFonts w:ascii="Arial" w:hAnsi="Arial" w:cs="Arial"/>
          <w:color w:val="000000" w:themeColor="text1"/>
          <w:sz w:val="24"/>
          <w:szCs w:val="24"/>
        </w:rPr>
        <w:t xml:space="preserve"> </w:t>
      </w:r>
      <w:proofErr w:type="spellStart"/>
      <w:r w:rsidRPr="00154A25">
        <w:rPr>
          <w:rFonts w:ascii="Arial" w:hAnsi="Arial" w:cs="Arial"/>
          <w:color w:val="000000" w:themeColor="text1"/>
          <w:sz w:val="24"/>
          <w:szCs w:val="24"/>
        </w:rPr>
        <w:t>Tu</w:t>
      </w:r>
      <w:proofErr w:type="spellEnd"/>
      <w:r w:rsidRPr="00154A25">
        <w:rPr>
          <w:rFonts w:ascii="Arial" w:hAnsi="Arial" w:cs="Arial"/>
          <w:color w:val="000000" w:themeColor="text1"/>
          <w:sz w:val="24"/>
          <w:szCs w:val="24"/>
        </w:rPr>
        <w:t>-GTP) was set at 4.5 μM.</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This </w:t>
      </w:r>
      <w:r w:rsidR="00A2682C" w:rsidRPr="00154A25">
        <w:rPr>
          <w:rFonts w:ascii="Arial" w:hAnsi="Arial" w:cs="Arial"/>
          <w:color w:val="000000" w:themeColor="text1"/>
          <w:sz w:val="24"/>
          <w:szCs w:val="24"/>
        </w:rPr>
        <w:t>was based on</w:t>
      </w:r>
      <w:r w:rsidRPr="00154A25">
        <w:rPr>
          <w:rFonts w:ascii="Arial" w:hAnsi="Arial" w:cs="Arial"/>
          <w:color w:val="000000" w:themeColor="text1"/>
          <w:sz w:val="24"/>
          <w:szCs w:val="24"/>
        </w:rPr>
        <w:t xml:space="preserve"> </w:t>
      </w:r>
      <w:r w:rsidR="00A2682C" w:rsidRPr="00154A25">
        <w:rPr>
          <w:rFonts w:ascii="Arial" w:hAnsi="Arial" w:cs="Arial"/>
          <w:i/>
          <w:color w:val="000000" w:themeColor="text1"/>
          <w:sz w:val="24"/>
          <w:szCs w:val="24"/>
        </w:rPr>
        <w:t>in vitro</w:t>
      </w:r>
      <w:r w:rsidR="00A2682C" w:rsidRPr="00154A25">
        <w:rPr>
          <w:rFonts w:ascii="Arial" w:hAnsi="Arial" w:cs="Arial"/>
          <w:color w:val="000000" w:themeColor="text1"/>
          <w:sz w:val="24"/>
          <w:szCs w:val="24"/>
        </w:rPr>
        <w:t xml:space="preserve"> concentrations </w:t>
      </w:r>
      <w:r w:rsidR="00B368B3" w:rsidRPr="00154A25">
        <w:rPr>
          <w:rFonts w:ascii="Arial" w:hAnsi="Arial" w:cs="Arial"/>
          <w:color w:val="000000" w:themeColor="text1"/>
          <w:sz w:val="24"/>
          <w:szCs w:val="24"/>
        </w:rPr>
        <w:t xml:space="preserve">reported in the literature </w:t>
      </w:r>
      <w:r w:rsidR="00A2682C" w:rsidRPr="00154A25">
        <w:rPr>
          <w:rFonts w:ascii="Arial" w:hAnsi="Arial" w:cs="Arial"/>
          <w:color w:val="000000" w:themeColor="text1"/>
          <w:sz w:val="24"/>
          <w:szCs w:val="24"/>
        </w:rPr>
        <w:t xml:space="preserve">from </w:t>
      </w:r>
      <w:r w:rsidRPr="00154A25">
        <w:rPr>
          <w:rFonts w:ascii="Arial" w:hAnsi="Arial" w:cs="Arial"/>
          <w:color w:val="000000" w:themeColor="text1"/>
          <w:sz w:val="24"/>
          <w:szCs w:val="24"/>
        </w:rPr>
        <w:lastRenderedPageBreak/>
        <w:t xml:space="preserve">experimental </w:t>
      </w:r>
      <w:r w:rsidR="00A2682C" w:rsidRPr="00154A25">
        <w:rPr>
          <w:rFonts w:ascii="Arial" w:hAnsi="Arial" w:cs="Arial"/>
          <w:color w:val="000000" w:themeColor="text1"/>
          <w:sz w:val="24"/>
          <w:szCs w:val="24"/>
        </w:rPr>
        <w:t>studies on tubulin dynamics</w:t>
      </w:r>
      <w:r w:rsidR="00004149" w:rsidRPr="00154A25">
        <w:rPr>
          <w:rFonts w:ascii="Arial" w:hAnsi="Arial" w:cs="Arial"/>
          <w:color w:val="000000" w:themeColor="text1"/>
          <w:sz w:val="24"/>
          <w:szCs w:val="24"/>
        </w:rPr>
        <w:t xml:space="preserve"> </w:t>
      </w:r>
      <w:r w:rsidR="00004149" w:rsidRPr="00154A25">
        <w:rPr>
          <w:rFonts w:ascii="Arial" w:eastAsia="Times New Roman" w:hAnsi="Arial" w:cs="Arial"/>
          <w:noProof/>
          <w:color w:val="000000" w:themeColor="text1"/>
          <w:sz w:val="24"/>
          <w:szCs w:val="24"/>
          <w:vertAlign w:val="superscript"/>
        </w:rPr>
        <w:fldChar w:fldCharType="begin">
          <w:fldData xml:space="preserve">PEVuZE5vdGU+PENpdGU+PEF1dGhvcj5DYXBsb3c8L0F1dGhvcj48WWVhcj4xOTk1PC9ZZWFyPjxS
ZWNOdW0+Mzg2PC9SZWNOdW0+PERpc3BsYXlUZXh0Pls0OSwgNjQsIDY5LCAxMzJdPC9EaXNwbGF5
VGV4dD48cmVjb3JkPjxyZWMtbnVtYmVyPjM4NjwvcmVjLW51bWJlcj48Zm9yZWlnbi1rZXlzPjxr
ZXkgYXBwPSJFTiIgZGItaWQ9InJzNXgyOTVkdWR4MjkzZXNzdjd2d3RzNHI5dGR2ZnpwYTI1MCI+
Mzg2PC9rZXk+PC9mb3JlaWduLWtleXM+PHJlZi10eXBlIG5hbWU9IkpvdXJuYWwgQXJ0aWNsZSI+
MTc8L3JlZi10eXBlPjxjb250cmlidXRvcnM+PGF1dGhvcnM+PGF1dGhvcj5DYXBsb3csIE0uPC9h
dXRob3I+PGF1dGhvcj5TaGFua3MsIEouPC9hdXRob3I+PC9hdXRob3JzPjwvY29udHJpYnV0b3Jz
Pjx0aXRsZXM+PHRpdGxlPkluZHVjdGlvbiBvZiBtaWNyb3R1YnVsZSBjYXRhc3Ryb3BoZSBieSBm
b3JtYXRpb24gb2YgdHVidWxpbiAtIGdkcCBhbmQgYXBvdHVidWxpbiBzdWJ1bml0cyBhdCBtaWNy
b3R1YnVsZSBlbmRzPC90aXRsZT48c2Vjb25kYXJ5LXRpdGxlPkJpb2NoZW1pc3RyeTwvc2Vjb25k
YXJ5LXRpdGxlPjwvdGl0bGVzPjxwZXJpb2RpY2FsPjxmdWxsLXRpdGxlPkJpb2NoZW1pc3RyeTwv
ZnVsbC10aXRsZT48L3BlcmlvZGljYWw+PHBhZ2VzPjE1NzMyLTE1NzQxPC9wYWdlcz48dm9sdW1l
PjM0PC92b2x1bWU+PG51bWJlcj40ODwvbnVtYmVyPjxkYXRlcz48eWVhcj4xOTk1PC95ZWFyPjxw
dWItZGF0ZXM+PGRhdGU+RGVjIDU8L2RhdGU+PC9wdWItZGF0ZXM+PC9kYXRlcz48aXNibj4wMDA2
LTI5NjA8L2lzYm4+PGFjY2Vzc2lvbi1udW0+V09TOkExOTk1VEoyODkwMDAxODwvYWNjZXNzaW9u
LW51bT48dXJscz48cmVsYXRlZC11cmxzPjx1cmw+Jmx0O0dvIHRvIElTSSZndDs6Ly9XT1M6QTE5
OTVUSjI4OTAwMDE4PC91cmw+PC9yZWxhdGVkLXVybHM+PC91cmxzPjxlbGVjdHJvbmljLXJlc291
cmNlLW51bT4xMC4xMDIxL2JpMDAwNDhhMDE4PC9lbGVjdHJvbmljLXJlc291cmNlLW51bT48L3Jl
Y29yZD48L0NpdGU+PENpdGU+PEF1dGhvcj5EcmVjaHNlbDwvQXV0aG9yPjxZZWFyPjE5OTI8L1ll
YXI+PFJlY051bT4zMTY8L1JlY051bT48cmVjb3JkPjxyZWMtbnVtYmVyPjMxNjwvcmVjLW51bWJl
cj48Zm9yZWlnbi1rZXlzPjxrZXkgYXBwPSJFTiIgZGItaWQ9InJzNXgyOTVkdWR4MjkzZXNzdjd2
d3RzNHI5dGR2ZnpwYTI1MCI+MzE2PC9rZXk+PC9mb3JlaWduLWtleXM+PHJlZi10eXBlIG5hbWU9
IkpvdXJuYWwgQXJ0aWNsZSI+MTc8L3JlZi10eXBlPjxjb250cmlidXRvcnM+PGF1dGhvcnM+PGF1
dGhvcj5EcmVjaHNlbCwgRC4gTi48L2F1dGhvcj48YXV0aG9yPkh5bWFuLCBBLiBBLjwvYXV0aG9y
PjxhdXRob3I+Q29iYiwgTS4gSC48L2F1dGhvcj48YXV0aG9yPktpcnNjaG5lciwgTS4gVy48L2F1
dGhvcj48L2F1dGhvcnM+PC9jb250cmlidXRvcnM+PHRpdGxlcz48dGl0bGU+TW9kdWxhdGlvbiBv
ZiB0aGUgZHluYW1pYyBpbnN0YWJpbGl0eSBvZiB0dWJ1bGluIGFzc2VtYmx5IGJ5IHRoZSBtaWNy
b3R1YnVsZS1hc3NvY2lhdGVkIHByb3RlaW4gdGF1PC90aXRsZT48c2Vjb25kYXJ5LXRpdGxlPk1v
bGVjdWxhciBCaW9sb2d5IG9mIHRoZSBDZWxsPC9zZWNvbmRhcnktdGl0bGU+PC90aXRsZXM+PHBl
cmlvZGljYWw+PGZ1bGwtdGl0bGU+TW9sZWN1bGFyIEJpb2xvZ3kgb2YgdGhlIENlbGw8L2Z1bGwt
dGl0bGU+PC9wZXJpb2RpY2FsPjxwYWdlcz4xMTQxLTExNTQ8L3BhZ2VzPjx2b2x1bWU+Mzwvdm9s
dW1lPjxudW1iZXI+MTA8L251bWJlcj48ZGF0ZXM+PHllYXI+MTk5MjwveWVhcj48cHViLWRhdGVz
PjxkYXRlPk9jdDwvZGF0ZT48L3B1Yi1kYXRlcz48L2RhdGVzPjxpc2JuPjEwNTktMTUyNDwvaXNi
bj48YWNjZXNzaW9uLW51bT5XT1M6QTE5OTJKVTA2OTAwMDA5PC9hY2Nlc3Npb24tbnVtPjx1cmxz
PjxyZWxhdGVkLXVybHM+PHVybD4mbHQ7R28gdG8gSVNJJmd0OzovL1dPUzpBMTk5MkpVMDY5MDAw
MDk8L3VybD48L3JlbGF0ZWQtdXJscz48L3VybHM+PC9yZWNvcmQ+PC9DaXRlPjxDaXRlPjxBdXRo
b3I+S2xpbmUtU21pdGg8L0F1dGhvcj48WWVhcj4yMDAyPC9ZZWFyPjxSZWNOdW0+MzYzPC9SZWNO
dW0+PHJlY29yZD48cmVjLW51bWJlcj4zNjM8L3JlYy1udW1iZXI+PGZvcmVpZ24ta2V5cz48a2V5
IGFwcD0iRU4iIGRiLWlkPSJyczV4Mjk1ZHVkeDI5M2Vzc3Y3dnd0czRyOXRkdmZ6cGEyNTAiPjM2
Mzwva2V5PjwvZm9yZWlnbi1rZXlzPjxyZWYtdHlwZSBuYW1lPSJKb3VybmFsIEFydGljbGUiPjE3
PC9yZWYtdHlwZT48Y29udHJpYnV0b3JzPjxhdXRob3JzPjxhdXRob3I+S2xpbmUtU21pdGgsIFMu
IEwuPC9hdXRob3I+PGF1dGhvcj5XYWxjemFrLCBDLiBFLjwvYXV0aG9yPjwvYXV0aG9ycz48L2Nv
bnRyaWJ1dG9ycz48dGl0bGVzPjx0aXRsZT5UaGUgbWljcm90dWJ1bGUtZGVzdGFiaWxpemluZyBr
aW5lc2luIFhLQ00xIHJlZ3VsYXRlcyBtaWNyb3R1YnVsZSBkeW5hbWljIGluc3RhYmlsaXR5IGlu
IGNlbGxzPC90aXRsZT48c2Vjb25kYXJ5LXRpdGxlPk1vbGVjdWxhciBCaW9sb2d5IG9mIHRoZSBD
ZWxsPC9zZWNvbmRhcnktdGl0bGU+PC90aXRsZXM+PHBlcmlvZGljYWw+PGZ1bGwtdGl0bGU+TW9s
ZWN1bGFyIEJpb2xvZ3kgb2YgdGhlIENlbGw8L2Z1bGwtdGl0bGU+PC9wZXJpb2RpY2FsPjxwYWdl
cz4yNzE4LTI3MzE8L3BhZ2VzPjx2b2x1bWU+MTM8L3ZvbHVtZT48bnVtYmVyPjg8L251bWJlcj48
ZGF0ZXM+PHllYXI+MjAwMjwveWVhcj48cHViLWRhdGVzPjxkYXRlPkF1ZzwvZGF0ZT48L3B1Yi1k
YXRlcz48L2RhdGVzPjxpc2JuPjEwNTktMTUyNDwvaXNibj48YWNjZXNzaW9uLW51bT5XT1M6MDAw
MTc3NDE2MzAwMDE1PC9hY2Nlc3Npb24tbnVtPjx1cmxzPjxyZWxhdGVkLXVybHM+PHVybD4mbHQ7
R28gdG8gSVNJJmd0OzovL1dPUzowMDAxNzc0MTYzMDAwMTU8L3VybD48L3JlbGF0ZWQtdXJscz48
L3VybHM+PGVsZWN0cm9uaWMtcmVzb3VyY2UtbnVtPjEwLjEwOTEvbWJjLkUwMS0xMi0wMTQzPC9l
bGVjdHJvbmljLXJlc291cmNlLW51bT48L3JlY29yZD48L0NpdGU+PENpdGU+PEF1dGhvcj5XYWxr
ZXI8L0F1dGhvcj48WWVhcj4xOTg4PC9ZZWFyPjxSZWNOdW0+MzIzPC9SZWNOdW0+PHJlY29yZD48
cmVjLW51bWJlcj4zMjM8L3JlYy1udW1iZXI+PGZvcmVpZ24ta2V5cz48a2V5IGFwcD0iRU4iIGRi
LWlkPSJyczV4Mjk1ZHVkeDI5M2Vzc3Y3dnd0czRyOXRkdmZ6cGEyNTAiPjMyMzwva2V5PjwvZm9y
ZWlnbi1rZXlzPjxyZWYtdHlwZSBuYW1lPSJKb3VybmFsIEFydGljbGUiPjE3PC9yZWYtdHlwZT48
Y29udHJpYnV0b3JzPjxhdXRob3JzPjxhdXRob3I+V2Fsa2VyLCBSLiBBLjwvYXV0aG9yPjxhdXRo
b3I+T2JyaWVuLCBFLiBULjwvYXV0aG9yPjxhdXRob3I+UHJ5ZXIsIE4uIEsuPC9hdXRob3I+PGF1
dGhvcj5Tb2JvZWlybywgTS4gRi48L2F1dGhvcj48YXV0aG9yPlZvdGVyLCBXLiBBLjwvYXV0aG9y
PjxhdXRob3I+RXJpY2tzb24sIEguIFAuPC9hdXRob3I+PGF1dGhvcj5TYWxtb24sIEUuIEQuPC9h
dXRob3I+PC9hdXRob3JzPjwvY29udHJpYnV0b3JzPjx0aXRsZXM+PHRpdGxlPkR5bmFtaWMgaW5z
dGFiaWxpdHkgb2YgaW5kaXZpZHVhbCBtaWNyb3R1YnVsZXMgYW5hbHl6ZWQgYnkgdmlkZW8gbGln
aHQtbWljcm9zY29weSAtIHJhdGUgY29uc3RhbnRzIGFuZCB0cmFuc2l0aW9uIGZyZXF1ZW5jaWVz
PC90aXRsZT48c2Vjb25kYXJ5LXRpdGxlPkpvdXJuYWwgb2YgQ2VsbCBCaW9sb2d5PC9zZWNvbmRh
cnktdGl0bGU+PC90aXRsZXM+PHBlcmlvZGljYWw+PGZ1bGwtdGl0bGU+Sm91cm5hbCBvZiBDZWxs
IEJpb2xvZ3k8L2Z1bGwtdGl0bGU+PGFiYnItMT5KLiBDZWxsIEJpb2wuPC9hYmJyLTE+PC9wZXJp
b2RpY2FsPjxwYWdlcz4xNDM3LTE0NDg8L3BhZ2VzPjx2b2x1bWU+MTA3PC92b2x1bWU+PG51bWJl
cj40PC9udW1iZXI+PGRhdGVzPjx5ZWFyPjE5ODg8L3llYXI+PHB1Yi1kYXRlcz48ZGF0ZT5PY3Q8
L2RhdGU+PC9wdWItZGF0ZXM+PC9kYXRlcz48aXNibj4wMDIxLTk1MjU8L2lzYm4+PGFjY2Vzc2lv
bi1udW0+V09TOkExOTg4UTMwNjIwMDAxNjwvYWNjZXNzaW9uLW51bT48dXJscz48cmVsYXRlZC11
cmxzPjx1cmw+Jmx0O0dvIHRvIElTSSZndDs6Ly9XT1M6QTE5ODhRMzA2MjAwMDE2PC91cmw+PC9y
ZWxhdGVkLXVybHM+PC91cmxzPjxlbGVjdHJvbmljLXJlc291cmNlLW51bT4xMC4xMDgzL2pjYi4x
MDcuNC4xNDM3PC9lbGVjdHJvbmljLXJlc291cmNlLW51bT48L3JlY29yZD48L0NpdGU+PC9FbmRO
b3RlPgB=
</w:fldData>
        </w:fldChar>
      </w:r>
      <w:r w:rsidR="00004149" w:rsidRPr="00154A25">
        <w:rPr>
          <w:rFonts w:ascii="Arial" w:eastAsia="Times New Roman" w:hAnsi="Arial" w:cs="Arial"/>
          <w:noProof/>
          <w:color w:val="000000" w:themeColor="text1"/>
          <w:sz w:val="24"/>
          <w:szCs w:val="24"/>
          <w:vertAlign w:val="superscript"/>
        </w:rPr>
        <w:instrText xml:space="preserve"> ADDIN EN.CITE </w:instrText>
      </w:r>
      <w:r w:rsidR="00004149" w:rsidRPr="00154A25">
        <w:rPr>
          <w:rFonts w:ascii="Arial" w:eastAsia="Times New Roman" w:hAnsi="Arial" w:cs="Arial"/>
          <w:noProof/>
          <w:color w:val="000000" w:themeColor="text1"/>
          <w:sz w:val="24"/>
          <w:szCs w:val="24"/>
          <w:vertAlign w:val="superscript"/>
        </w:rPr>
        <w:fldChar w:fldCharType="begin">
          <w:fldData xml:space="preserve">PEVuZE5vdGU+PENpdGU+PEF1dGhvcj5DYXBsb3c8L0F1dGhvcj48WWVhcj4xOTk1PC9ZZWFyPjxS
ZWNOdW0+Mzg2PC9SZWNOdW0+PERpc3BsYXlUZXh0Pls0OSwgNjQsIDY5LCAxMzJdPC9EaXNwbGF5
VGV4dD48cmVjb3JkPjxyZWMtbnVtYmVyPjM4NjwvcmVjLW51bWJlcj48Zm9yZWlnbi1rZXlzPjxr
ZXkgYXBwPSJFTiIgZGItaWQ9InJzNXgyOTVkdWR4MjkzZXNzdjd2d3RzNHI5dGR2ZnpwYTI1MCI+
Mzg2PC9rZXk+PC9mb3JlaWduLWtleXM+PHJlZi10eXBlIG5hbWU9IkpvdXJuYWwgQXJ0aWNsZSI+
MTc8L3JlZi10eXBlPjxjb250cmlidXRvcnM+PGF1dGhvcnM+PGF1dGhvcj5DYXBsb3csIE0uPC9h
dXRob3I+PGF1dGhvcj5TaGFua3MsIEouPC9hdXRob3I+PC9hdXRob3JzPjwvY29udHJpYnV0b3Jz
Pjx0aXRsZXM+PHRpdGxlPkluZHVjdGlvbiBvZiBtaWNyb3R1YnVsZSBjYXRhc3Ryb3BoZSBieSBm
b3JtYXRpb24gb2YgdHVidWxpbiAtIGdkcCBhbmQgYXBvdHVidWxpbiBzdWJ1bml0cyBhdCBtaWNy
b3R1YnVsZSBlbmRzPC90aXRsZT48c2Vjb25kYXJ5LXRpdGxlPkJpb2NoZW1pc3RyeTwvc2Vjb25k
YXJ5LXRpdGxlPjwvdGl0bGVzPjxwZXJpb2RpY2FsPjxmdWxsLXRpdGxlPkJpb2NoZW1pc3RyeTwv
ZnVsbC10aXRsZT48L3BlcmlvZGljYWw+PHBhZ2VzPjE1NzMyLTE1NzQxPC9wYWdlcz48dm9sdW1l
PjM0PC92b2x1bWU+PG51bWJlcj40ODwvbnVtYmVyPjxkYXRlcz48eWVhcj4xOTk1PC95ZWFyPjxw
dWItZGF0ZXM+PGRhdGU+RGVjIDU8L2RhdGU+PC9wdWItZGF0ZXM+PC9kYXRlcz48aXNibj4wMDA2
LTI5NjA8L2lzYm4+PGFjY2Vzc2lvbi1udW0+V09TOkExOTk1VEoyODkwMDAxODwvYWNjZXNzaW9u
LW51bT48dXJscz48cmVsYXRlZC11cmxzPjx1cmw+Jmx0O0dvIHRvIElTSSZndDs6Ly9XT1M6QTE5
OTVUSjI4OTAwMDE4PC91cmw+PC9yZWxhdGVkLXVybHM+PC91cmxzPjxlbGVjdHJvbmljLXJlc291
cmNlLW51bT4xMC4xMDIxL2JpMDAwNDhhMDE4PC9lbGVjdHJvbmljLXJlc291cmNlLW51bT48L3Jl
Y29yZD48L0NpdGU+PENpdGU+PEF1dGhvcj5EcmVjaHNlbDwvQXV0aG9yPjxZZWFyPjE5OTI8L1ll
YXI+PFJlY051bT4zMTY8L1JlY051bT48cmVjb3JkPjxyZWMtbnVtYmVyPjMxNjwvcmVjLW51bWJl
cj48Zm9yZWlnbi1rZXlzPjxrZXkgYXBwPSJFTiIgZGItaWQ9InJzNXgyOTVkdWR4MjkzZXNzdjd2
d3RzNHI5dGR2ZnpwYTI1MCI+MzE2PC9rZXk+PC9mb3JlaWduLWtleXM+PHJlZi10eXBlIG5hbWU9
IkpvdXJuYWwgQXJ0aWNsZSI+MTc8L3JlZi10eXBlPjxjb250cmlidXRvcnM+PGF1dGhvcnM+PGF1
dGhvcj5EcmVjaHNlbCwgRC4gTi48L2F1dGhvcj48YXV0aG9yPkh5bWFuLCBBLiBBLjwvYXV0aG9y
PjxhdXRob3I+Q29iYiwgTS4gSC48L2F1dGhvcj48YXV0aG9yPktpcnNjaG5lciwgTS4gVy48L2F1
dGhvcj48L2F1dGhvcnM+PC9jb250cmlidXRvcnM+PHRpdGxlcz48dGl0bGU+TW9kdWxhdGlvbiBv
ZiB0aGUgZHluYW1pYyBpbnN0YWJpbGl0eSBvZiB0dWJ1bGluIGFzc2VtYmx5IGJ5IHRoZSBtaWNy
b3R1YnVsZS1hc3NvY2lhdGVkIHByb3RlaW4gdGF1PC90aXRsZT48c2Vjb25kYXJ5LXRpdGxlPk1v
bGVjdWxhciBCaW9sb2d5IG9mIHRoZSBDZWxsPC9zZWNvbmRhcnktdGl0bGU+PC90aXRsZXM+PHBl
cmlvZGljYWw+PGZ1bGwtdGl0bGU+TW9sZWN1bGFyIEJpb2xvZ3kgb2YgdGhlIENlbGw8L2Z1bGwt
dGl0bGU+PC9wZXJpb2RpY2FsPjxwYWdlcz4xMTQxLTExNTQ8L3BhZ2VzPjx2b2x1bWU+Mzwvdm9s
dW1lPjxudW1iZXI+MTA8L251bWJlcj48ZGF0ZXM+PHllYXI+MTk5MjwveWVhcj48cHViLWRhdGVz
PjxkYXRlPk9jdDwvZGF0ZT48L3B1Yi1kYXRlcz48L2RhdGVzPjxpc2JuPjEwNTktMTUyNDwvaXNi
bj48YWNjZXNzaW9uLW51bT5XT1M6QTE5OTJKVTA2OTAwMDA5PC9hY2Nlc3Npb24tbnVtPjx1cmxz
PjxyZWxhdGVkLXVybHM+PHVybD4mbHQ7R28gdG8gSVNJJmd0OzovL1dPUzpBMTk5MkpVMDY5MDAw
MDk8L3VybD48L3JlbGF0ZWQtdXJscz48L3VybHM+PC9yZWNvcmQ+PC9DaXRlPjxDaXRlPjxBdXRo
b3I+S2xpbmUtU21pdGg8L0F1dGhvcj48WWVhcj4yMDAyPC9ZZWFyPjxSZWNOdW0+MzYzPC9SZWNO
dW0+PHJlY29yZD48cmVjLW51bWJlcj4zNjM8L3JlYy1udW1iZXI+PGZvcmVpZ24ta2V5cz48a2V5
IGFwcD0iRU4iIGRiLWlkPSJyczV4Mjk1ZHVkeDI5M2Vzc3Y3dnd0czRyOXRkdmZ6cGEyNTAiPjM2
Mzwva2V5PjwvZm9yZWlnbi1rZXlzPjxyZWYtdHlwZSBuYW1lPSJKb3VybmFsIEFydGljbGUiPjE3
PC9yZWYtdHlwZT48Y29udHJpYnV0b3JzPjxhdXRob3JzPjxhdXRob3I+S2xpbmUtU21pdGgsIFMu
IEwuPC9hdXRob3I+PGF1dGhvcj5XYWxjemFrLCBDLiBFLjwvYXV0aG9yPjwvYXV0aG9ycz48L2Nv
bnRyaWJ1dG9ycz48dGl0bGVzPjx0aXRsZT5UaGUgbWljcm90dWJ1bGUtZGVzdGFiaWxpemluZyBr
aW5lc2luIFhLQ00xIHJlZ3VsYXRlcyBtaWNyb3R1YnVsZSBkeW5hbWljIGluc3RhYmlsaXR5IGlu
IGNlbGxzPC90aXRsZT48c2Vjb25kYXJ5LXRpdGxlPk1vbGVjdWxhciBCaW9sb2d5IG9mIHRoZSBD
ZWxsPC9zZWNvbmRhcnktdGl0bGU+PC90aXRsZXM+PHBlcmlvZGljYWw+PGZ1bGwtdGl0bGU+TW9s
ZWN1bGFyIEJpb2xvZ3kgb2YgdGhlIENlbGw8L2Z1bGwtdGl0bGU+PC9wZXJpb2RpY2FsPjxwYWdl
cz4yNzE4LTI3MzE8L3BhZ2VzPjx2b2x1bWU+MTM8L3ZvbHVtZT48bnVtYmVyPjg8L251bWJlcj48
ZGF0ZXM+PHllYXI+MjAwMjwveWVhcj48cHViLWRhdGVzPjxkYXRlPkF1ZzwvZGF0ZT48L3B1Yi1k
YXRlcz48L2RhdGVzPjxpc2JuPjEwNTktMTUyNDwvaXNibj48YWNjZXNzaW9uLW51bT5XT1M6MDAw
MTc3NDE2MzAwMDE1PC9hY2Nlc3Npb24tbnVtPjx1cmxzPjxyZWxhdGVkLXVybHM+PHVybD4mbHQ7
R28gdG8gSVNJJmd0OzovL1dPUzowMDAxNzc0MTYzMDAwMTU8L3VybD48L3JlbGF0ZWQtdXJscz48
L3VybHM+PGVsZWN0cm9uaWMtcmVzb3VyY2UtbnVtPjEwLjEwOTEvbWJjLkUwMS0xMi0wMTQzPC9l
bGVjdHJvbmljLXJlc291cmNlLW51bT48L3JlY29yZD48L0NpdGU+PENpdGU+PEF1dGhvcj5XYWxr
ZXI8L0F1dGhvcj48WWVhcj4xOTg4PC9ZZWFyPjxSZWNOdW0+MzIzPC9SZWNOdW0+PHJlY29yZD48
cmVjLW51bWJlcj4zMjM8L3JlYy1udW1iZXI+PGZvcmVpZ24ta2V5cz48a2V5IGFwcD0iRU4iIGRi
LWlkPSJyczV4Mjk1ZHVkeDI5M2Vzc3Y3dnd0czRyOXRkdmZ6cGEyNTAiPjMyMzwva2V5PjwvZm9y
ZWlnbi1rZXlzPjxyZWYtdHlwZSBuYW1lPSJKb3VybmFsIEFydGljbGUiPjE3PC9yZWYtdHlwZT48
Y29udHJpYnV0b3JzPjxhdXRob3JzPjxhdXRob3I+V2Fsa2VyLCBSLiBBLjwvYXV0aG9yPjxhdXRo
b3I+T2JyaWVuLCBFLiBULjwvYXV0aG9yPjxhdXRob3I+UHJ5ZXIsIE4uIEsuPC9hdXRob3I+PGF1
dGhvcj5Tb2JvZWlybywgTS4gRi48L2F1dGhvcj48YXV0aG9yPlZvdGVyLCBXLiBBLjwvYXV0aG9y
PjxhdXRob3I+RXJpY2tzb24sIEguIFAuPC9hdXRob3I+PGF1dGhvcj5TYWxtb24sIEUuIEQuPC9h
dXRob3I+PC9hdXRob3JzPjwvY29udHJpYnV0b3JzPjx0aXRsZXM+PHRpdGxlPkR5bmFtaWMgaW5z
dGFiaWxpdHkgb2YgaW5kaXZpZHVhbCBtaWNyb3R1YnVsZXMgYW5hbHl6ZWQgYnkgdmlkZW8gbGln
aHQtbWljcm9zY29weSAtIHJhdGUgY29uc3RhbnRzIGFuZCB0cmFuc2l0aW9uIGZyZXF1ZW5jaWVz
PC90aXRsZT48c2Vjb25kYXJ5LXRpdGxlPkpvdXJuYWwgb2YgQ2VsbCBCaW9sb2d5PC9zZWNvbmRh
cnktdGl0bGU+PC90aXRsZXM+PHBlcmlvZGljYWw+PGZ1bGwtdGl0bGU+Sm91cm5hbCBvZiBDZWxs
IEJpb2xvZ3k8L2Z1bGwtdGl0bGU+PGFiYnItMT5KLiBDZWxsIEJpb2wuPC9hYmJyLTE+PC9wZXJp
b2RpY2FsPjxwYWdlcz4xNDM3LTE0NDg8L3BhZ2VzPjx2b2x1bWU+MTA3PC92b2x1bWU+PG51bWJl
cj40PC9udW1iZXI+PGRhdGVzPjx5ZWFyPjE5ODg8L3llYXI+PHB1Yi1kYXRlcz48ZGF0ZT5PY3Q8
L2RhdGU+PC9wdWItZGF0ZXM+PC9kYXRlcz48aXNibj4wMDIxLTk1MjU8L2lzYm4+PGFjY2Vzc2lv
bi1udW0+V09TOkExOTg4UTMwNjIwMDAxNjwvYWNjZXNzaW9uLW51bT48dXJscz48cmVsYXRlZC11
cmxzPjx1cmw+Jmx0O0dvIHRvIElTSSZndDs6Ly9XT1M6QTE5ODhRMzA2MjAwMDE2PC91cmw+PC9y
ZWxhdGVkLXVybHM+PC91cmxzPjxlbGVjdHJvbmljLXJlc291cmNlLW51bT4xMC4xMDgzL2pjYi4x
MDcuNC4xNDM3PC9lbGVjdHJvbmljLXJlc291cmNlLW51bT48L3JlY29yZD48L0NpdGU+PC9FbmRO
b3RlPgB=
</w:fldData>
        </w:fldChar>
      </w:r>
      <w:r w:rsidR="00004149" w:rsidRPr="00154A25">
        <w:rPr>
          <w:rFonts w:ascii="Arial" w:eastAsia="Times New Roman" w:hAnsi="Arial" w:cs="Arial"/>
          <w:noProof/>
          <w:color w:val="000000" w:themeColor="text1"/>
          <w:sz w:val="24"/>
          <w:szCs w:val="24"/>
          <w:vertAlign w:val="superscript"/>
        </w:rPr>
        <w:instrText xml:space="preserve"> ADDIN EN.CITE.DATA </w:instrText>
      </w:r>
      <w:r w:rsidR="00004149" w:rsidRPr="00154A25">
        <w:rPr>
          <w:rFonts w:ascii="Arial" w:eastAsia="Times New Roman" w:hAnsi="Arial" w:cs="Arial"/>
          <w:noProof/>
          <w:color w:val="000000" w:themeColor="text1"/>
          <w:sz w:val="24"/>
          <w:szCs w:val="24"/>
          <w:vertAlign w:val="superscript"/>
        </w:rPr>
      </w:r>
      <w:r w:rsidR="00004149" w:rsidRPr="00154A25">
        <w:rPr>
          <w:rFonts w:ascii="Arial" w:eastAsia="Times New Roman" w:hAnsi="Arial" w:cs="Arial"/>
          <w:noProof/>
          <w:color w:val="000000" w:themeColor="text1"/>
          <w:sz w:val="24"/>
          <w:szCs w:val="24"/>
          <w:vertAlign w:val="superscript"/>
        </w:rPr>
        <w:fldChar w:fldCharType="end"/>
      </w:r>
      <w:r w:rsidR="00004149" w:rsidRPr="00154A25">
        <w:rPr>
          <w:rFonts w:ascii="Arial" w:eastAsia="Times New Roman" w:hAnsi="Arial" w:cs="Arial"/>
          <w:noProof/>
          <w:color w:val="000000" w:themeColor="text1"/>
          <w:sz w:val="24"/>
          <w:szCs w:val="24"/>
          <w:vertAlign w:val="superscript"/>
        </w:rPr>
      </w:r>
      <w:r w:rsidR="00004149" w:rsidRPr="00154A25">
        <w:rPr>
          <w:rFonts w:ascii="Arial" w:eastAsia="Times New Roman" w:hAnsi="Arial" w:cs="Arial"/>
          <w:noProof/>
          <w:color w:val="000000" w:themeColor="text1"/>
          <w:sz w:val="24"/>
          <w:szCs w:val="24"/>
          <w:vertAlign w:val="superscript"/>
        </w:rPr>
        <w:fldChar w:fldCharType="separate"/>
      </w:r>
      <w:r w:rsidR="00004149" w:rsidRPr="00154A25">
        <w:rPr>
          <w:rFonts w:ascii="Arial" w:eastAsia="Times New Roman" w:hAnsi="Arial" w:cs="Arial"/>
          <w:noProof/>
          <w:color w:val="000000" w:themeColor="text1"/>
          <w:sz w:val="24"/>
          <w:szCs w:val="24"/>
          <w:vertAlign w:val="superscript"/>
        </w:rPr>
        <w:t>[</w:t>
      </w:r>
      <w:hyperlink w:anchor="_ENREF_49" w:tooltip="Caplow, 1995 #386" w:history="1">
        <w:r w:rsidR="00004149" w:rsidRPr="00154A25">
          <w:rPr>
            <w:rFonts w:ascii="Arial" w:eastAsia="Times New Roman" w:hAnsi="Arial" w:cs="Arial"/>
            <w:noProof/>
            <w:color w:val="000000" w:themeColor="text1"/>
            <w:sz w:val="24"/>
            <w:szCs w:val="24"/>
            <w:vertAlign w:val="superscript"/>
          </w:rPr>
          <w:t>49</w:t>
        </w:r>
      </w:hyperlink>
      <w:proofErr w:type="gramStart"/>
      <w:r w:rsidR="00004149" w:rsidRPr="00154A25">
        <w:rPr>
          <w:rFonts w:ascii="Arial" w:eastAsia="Times New Roman" w:hAnsi="Arial" w:cs="Arial"/>
          <w:noProof/>
          <w:color w:val="000000" w:themeColor="text1"/>
          <w:sz w:val="24"/>
          <w:szCs w:val="24"/>
          <w:vertAlign w:val="superscript"/>
        </w:rPr>
        <w:t xml:space="preserve">, </w:t>
      </w:r>
      <w:hyperlink w:anchor="_ENREF_64" w:tooltip="Walker, 1988 #323" w:history="1">
        <w:r w:rsidR="00004149" w:rsidRPr="00154A25">
          <w:rPr>
            <w:rFonts w:ascii="Arial" w:eastAsia="Times New Roman" w:hAnsi="Arial" w:cs="Arial"/>
            <w:noProof/>
            <w:color w:val="000000" w:themeColor="text1"/>
            <w:sz w:val="24"/>
            <w:szCs w:val="24"/>
            <w:vertAlign w:val="superscript"/>
          </w:rPr>
          <w:t>64</w:t>
        </w:r>
      </w:hyperlink>
      <w:r w:rsidR="00004149" w:rsidRPr="00154A25">
        <w:rPr>
          <w:rFonts w:ascii="Arial" w:eastAsia="Times New Roman" w:hAnsi="Arial" w:cs="Arial"/>
          <w:noProof/>
          <w:color w:val="000000" w:themeColor="text1"/>
          <w:sz w:val="24"/>
          <w:szCs w:val="24"/>
          <w:vertAlign w:val="superscript"/>
        </w:rPr>
        <w:t xml:space="preserve">, </w:t>
      </w:r>
      <w:hyperlink w:anchor="_ENREF_69" w:tooltip="Drechsel, 1992 #316" w:history="1">
        <w:r w:rsidR="00004149" w:rsidRPr="00154A25">
          <w:rPr>
            <w:rFonts w:ascii="Arial" w:eastAsia="Times New Roman" w:hAnsi="Arial" w:cs="Arial"/>
            <w:noProof/>
            <w:color w:val="000000" w:themeColor="text1"/>
            <w:sz w:val="24"/>
            <w:szCs w:val="24"/>
            <w:vertAlign w:val="superscript"/>
          </w:rPr>
          <w:t>69</w:t>
        </w:r>
      </w:hyperlink>
      <w:r w:rsidR="00004149" w:rsidRPr="00154A25">
        <w:rPr>
          <w:rFonts w:ascii="Arial" w:eastAsia="Times New Roman" w:hAnsi="Arial" w:cs="Arial"/>
          <w:noProof/>
          <w:color w:val="000000" w:themeColor="text1"/>
          <w:sz w:val="24"/>
          <w:szCs w:val="24"/>
          <w:vertAlign w:val="superscript"/>
        </w:rPr>
        <w:t>,</w:t>
      </w:r>
      <w:proofErr w:type="gramEnd"/>
      <w:r w:rsidR="00004149" w:rsidRPr="00154A25">
        <w:rPr>
          <w:rFonts w:ascii="Arial" w:eastAsia="Times New Roman" w:hAnsi="Arial" w:cs="Arial"/>
          <w:noProof/>
          <w:color w:val="000000" w:themeColor="text1"/>
          <w:sz w:val="24"/>
          <w:szCs w:val="24"/>
          <w:vertAlign w:val="superscript"/>
        </w:rPr>
        <w:t xml:space="preserve"> </w:t>
      </w:r>
      <w:hyperlink w:anchor="_ENREF_132" w:tooltip="Kline-Smith, 2002 #363" w:history="1">
        <w:r w:rsidR="00004149" w:rsidRPr="00154A25">
          <w:rPr>
            <w:rFonts w:ascii="Arial" w:eastAsia="Times New Roman" w:hAnsi="Arial" w:cs="Arial"/>
            <w:noProof/>
            <w:color w:val="000000" w:themeColor="text1"/>
            <w:sz w:val="24"/>
            <w:szCs w:val="24"/>
            <w:vertAlign w:val="superscript"/>
          </w:rPr>
          <w:t>132</w:t>
        </w:r>
      </w:hyperlink>
      <w:r w:rsidR="00004149" w:rsidRPr="00154A25">
        <w:rPr>
          <w:rFonts w:ascii="Arial" w:eastAsia="Times New Roman" w:hAnsi="Arial" w:cs="Arial"/>
          <w:noProof/>
          <w:color w:val="000000" w:themeColor="text1"/>
          <w:sz w:val="24"/>
          <w:szCs w:val="24"/>
          <w:vertAlign w:val="superscript"/>
        </w:rPr>
        <w:t>]</w:t>
      </w:r>
      <w:r w:rsidR="00004149" w:rsidRPr="00154A25">
        <w:rPr>
          <w:rFonts w:ascii="Arial" w:eastAsia="Times New Roman" w:hAnsi="Arial" w:cs="Arial"/>
          <w:noProof/>
          <w:color w:val="000000" w:themeColor="text1"/>
          <w:sz w:val="24"/>
          <w:szCs w:val="24"/>
          <w:vertAlign w:val="superscript"/>
        </w:rPr>
        <w:fldChar w:fldCharType="end"/>
      </w:r>
      <w:r w:rsidR="00004149" w:rsidRPr="00154A25">
        <w:rPr>
          <w:rFonts w:ascii="Arial" w:hAnsi="Arial" w:cs="Arial"/>
          <w:color w:val="000000" w:themeColor="text1"/>
          <w:sz w:val="24"/>
          <w:szCs w:val="24"/>
        </w:rPr>
        <w:t>.</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Conservation of moiety </w:t>
      </w:r>
      <w:r w:rsidR="00276B09" w:rsidRPr="00154A25">
        <w:rPr>
          <w:rFonts w:ascii="Arial" w:hAnsi="Arial" w:cs="Arial"/>
          <w:color w:val="000000" w:themeColor="text1"/>
          <w:sz w:val="24"/>
          <w:szCs w:val="24"/>
        </w:rPr>
        <w:t xml:space="preserve">was </w:t>
      </w:r>
      <w:r w:rsidRPr="00154A25">
        <w:rPr>
          <w:rFonts w:ascii="Arial" w:hAnsi="Arial" w:cs="Arial"/>
          <w:color w:val="000000" w:themeColor="text1"/>
          <w:sz w:val="24"/>
          <w:szCs w:val="24"/>
        </w:rPr>
        <w:t>maintained</w:t>
      </w:r>
      <w:r w:rsidR="00B368B3" w:rsidRPr="00154A25">
        <w:rPr>
          <w:rFonts w:ascii="Arial" w:hAnsi="Arial" w:cs="Arial"/>
          <w:color w:val="000000" w:themeColor="text1"/>
          <w:sz w:val="24"/>
          <w:szCs w:val="24"/>
        </w:rPr>
        <w:t xml:space="preserve"> (MT + </w:t>
      </w:r>
      <w:proofErr w:type="spellStart"/>
      <w:r w:rsidR="00B368B3" w:rsidRPr="00154A25">
        <w:rPr>
          <w:rFonts w:ascii="Arial" w:hAnsi="Arial" w:cs="Arial"/>
          <w:color w:val="000000" w:themeColor="text1"/>
          <w:sz w:val="24"/>
          <w:szCs w:val="24"/>
        </w:rPr>
        <w:t>Tu</w:t>
      </w:r>
      <w:proofErr w:type="spellEnd"/>
      <w:r w:rsidR="00B368B3" w:rsidRPr="00154A25">
        <w:rPr>
          <w:rFonts w:ascii="Arial" w:hAnsi="Arial" w:cs="Arial"/>
          <w:color w:val="000000" w:themeColor="text1"/>
          <w:sz w:val="24"/>
          <w:szCs w:val="24"/>
        </w:rPr>
        <w:t xml:space="preserve">-GDP + </w:t>
      </w:r>
      <w:proofErr w:type="spellStart"/>
      <w:r w:rsidR="00B368B3" w:rsidRPr="00154A25">
        <w:rPr>
          <w:rFonts w:ascii="Arial" w:hAnsi="Arial" w:cs="Arial"/>
          <w:color w:val="000000" w:themeColor="text1"/>
          <w:sz w:val="24"/>
          <w:szCs w:val="24"/>
        </w:rPr>
        <w:t>Tu</w:t>
      </w:r>
      <w:proofErr w:type="spellEnd"/>
      <w:r w:rsidR="00B368B3" w:rsidRPr="00154A25">
        <w:rPr>
          <w:rFonts w:ascii="Arial" w:hAnsi="Arial" w:cs="Arial"/>
          <w:color w:val="000000" w:themeColor="text1"/>
          <w:sz w:val="24"/>
          <w:szCs w:val="24"/>
        </w:rPr>
        <w:t>-GTP = constant) so that</w:t>
      </w:r>
      <w:r w:rsidR="00276B09" w:rsidRPr="00154A25">
        <w:rPr>
          <w:rFonts w:ascii="Arial" w:hAnsi="Arial" w:cs="Arial"/>
          <w:color w:val="000000" w:themeColor="text1"/>
          <w:sz w:val="24"/>
          <w:szCs w:val="24"/>
        </w:rPr>
        <w:t xml:space="preserve"> a</w:t>
      </w:r>
      <w:r w:rsidR="00B368B3" w:rsidRPr="00154A25">
        <w:rPr>
          <w:rFonts w:ascii="Arial" w:hAnsi="Arial" w:cs="Arial"/>
          <w:color w:val="000000" w:themeColor="text1"/>
          <w:sz w:val="24"/>
          <w:szCs w:val="24"/>
        </w:rPr>
        <w:t>n increase i</w:t>
      </w:r>
      <w:r w:rsidR="00276B09" w:rsidRPr="00154A25">
        <w:rPr>
          <w:rFonts w:ascii="Arial" w:hAnsi="Arial" w:cs="Arial"/>
          <w:color w:val="000000" w:themeColor="text1"/>
          <w:sz w:val="24"/>
          <w:szCs w:val="24"/>
        </w:rPr>
        <w:t xml:space="preserve">n MT concentration (mass/cell) was accompanied by </w:t>
      </w:r>
      <w:r w:rsidR="00B368B3" w:rsidRPr="00154A25">
        <w:rPr>
          <w:rFonts w:ascii="Arial" w:hAnsi="Arial" w:cs="Arial"/>
          <w:color w:val="000000" w:themeColor="text1"/>
          <w:sz w:val="24"/>
          <w:szCs w:val="24"/>
        </w:rPr>
        <w:t>a matched decrease</w:t>
      </w:r>
      <w:r w:rsidR="00276B09" w:rsidRPr="00154A25">
        <w:rPr>
          <w:rFonts w:ascii="Arial" w:hAnsi="Arial" w:cs="Arial"/>
          <w:color w:val="000000" w:themeColor="text1"/>
          <w:sz w:val="24"/>
          <w:szCs w:val="24"/>
        </w:rPr>
        <w:t xml:space="preserve"> in </w:t>
      </w:r>
      <w:r w:rsidR="00B368B3" w:rsidRPr="00154A25">
        <w:rPr>
          <w:rFonts w:ascii="Arial" w:hAnsi="Arial" w:cs="Arial"/>
          <w:color w:val="000000" w:themeColor="text1"/>
          <w:sz w:val="24"/>
          <w:szCs w:val="24"/>
        </w:rPr>
        <w:t xml:space="preserve">tubulin </w:t>
      </w:r>
      <w:r w:rsidR="00276B09" w:rsidRPr="00154A25">
        <w:rPr>
          <w:rFonts w:ascii="Arial" w:hAnsi="Arial" w:cs="Arial"/>
          <w:color w:val="000000" w:themeColor="text1"/>
          <w:sz w:val="24"/>
          <w:szCs w:val="24"/>
        </w:rPr>
        <w:t>subunit concentration</w:t>
      </w:r>
      <w:r w:rsidR="00B368B3" w:rsidRPr="00154A25">
        <w:rPr>
          <w:rFonts w:ascii="Arial" w:hAnsi="Arial" w:cs="Arial"/>
          <w:color w:val="000000" w:themeColor="text1"/>
          <w:sz w:val="24"/>
          <w:szCs w:val="24"/>
        </w:rPr>
        <w:t xml:space="preserve">, and </w:t>
      </w:r>
      <w:r w:rsidR="00B368B3" w:rsidRPr="00154A25">
        <w:rPr>
          <w:rFonts w:ascii="Arial" w:hAnsi="Arial" w:cs="Arial"/>
          <w:i/>
          <w:color w:val="000000" w:themeColor="text1"/>
          <w:sz w:val="24"/>
          <w:szCs w:val="24"/>
        </w:rPr>
        <w:t>vice versa</w:t>
      </w:r>
      <w:r w:rsidRPr="00154A25">
        <w:rPr>
          <w:rFonts w:ascii="Arial" w:hAnsi="Arial" w:cs="Arial"/>
          <w:color w:val="000000" w:themeColor="text1"/>
          <w:sz w:val="24"/>
          <w:szCs w:val="24"/>
        </w:rPr>
        <w:t>.</w:t>
      </w:r>
    </w:p>
    <w:p w:rsidR="000D4EC3" w:rsidRPr="00154A25" w:rsidRDefault="009D5203" w:rsidP="001412D1">
      <w:pPr>
        <w:pStyle w:val="ListParagraph"/>
        <w:numPr>
          <w:ilvl w:val="0"/>
          <w:numId w:val="10"/>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The initial concentration of</w:t>
      </w:r>
      <w:r w:rsidRPr="00154A25">
        <w:rPr>
          <w:rFonts w:ascii="Arial" w:hAnsi="Arial" w:cs="Arial"/>
          <w:i/>
          <w:color w:val="000000" w:themeColor="text1"/>
          <w:sz w:val="24"/>
          <w:szCs w:val="24"/>
        </w:rPr>
        <w:t xml:space="preserve"> </w:t>
      </w:r>
      <w:proofErr w:type="spellStart"/>
      <w:r w:rsidRPr="00154A25">
        <w:rPr>
          <w:rFonts w:ascii="Arial" w:hAnsi="Arial" w:cs="Arial"/>
          <w:i/>
          <w:color w:val="000000" w:themeColor="text1"/>
          <w:sz w:val="24"/>
          <w:szCs w:val="24"/>
        </w:rPr>
        <w:t>Tubb</w:t>
      </w:r>
      <w:proofErr w:type="spellEnd"/>
      <w:r w:rsidRPr="00154A25">
        <w:rPr>
          <w:rFonts w:ascii="Arial" w:hAnsi="Arial" w:cs="Arial"/>
          <w:i/>
          <w:color w:val="000000" w:themeColor="text1"/>
          <w:sz w:val="24"/>
          <w:szCs w:val="24"/>
        </w:rPr>
        <w:t xml:space="preserve"> </w:t>
      </w:r>
      <w:r w:rsidR="005725E8" w:rsidRPr="00154A25">
        <w:rPr>
          <w:rFonts w:ascii="Arial" w:hAnsi="Arial" w:cs="Arial"/>
          <w:color w:val="000000" w:themeColor="text1"/>
          <w:sz w:val="24"/>
          <w:szCs w:val="24"/>
        </w:rPr>
        <w:t xml:space="preserve">was </w:t>
      </w:r>
      <w:r w:rsidR="00D65ED7" w:rsidRPr="00154A25">
        <w:rPr>
          <w:rFonts w:ascii="Arial" w:hAnsi="Arial" w:cs="Arial"/>
          <w:color w:val="000000" w:themeColor="text1"/>
          <w:sz w:val="24"/>
          <w:szCs w:val="24"/>
        </w:rPr>
        <w:t xml:space="preserve">estimated </w:t>
      </w:r>
      <w:r w:rsidR="005725E8" w:rsidRPr="00154A25">
        <w:rPr>
          <w:rFonts w:ascii="Arial" w:hAnsi="Arial" w:cs="Arial"/>
          <w:color w:val="000000" w:themeColor="text1"/>
          <w:sz w:val="24"/>
          <w:szCs w:val="24"/>
        </w:rPr>
        <w:t xml:space="preserve">from the total concentration of DNA/chromatin in the cell and the relative abundances of β2c-tubulin, β3-tubulin and β1-tubulin in colon epithelial cells in relation to total β-tubulin. These are 25%, 1% and 5%, respectively </w:t>
      </w:r>
      <w:r w:rsidR="005725E8" w:rsidRPr="00154A25">
        <w:rPr>
          <w:rFonts w:ascii="Arial" w:eastAsia="Times New Roman" w:hAnsi="Arial" w:cs="Arial"/>
          <w:noProof/>
          <w:color w:val="000000" w:themeColor="text1"/>
          <w:sz w:val="24"/>
          <w:szCs w:val="24"/>
          <w:vertAlign w:val="superscript"/>
        </w:rPr>
        <w:fldChar w:fldCharType="begin">
          <w:fldData xml:space="preserve">PEVuZE5vdGU+PENpdGU+PEF1dGhvcj5CaGF0dGFjaGFyeWE8L0F1dGhvcj48WWVhcj4yMDA4PC9Z
ZWFyPjxSZWNOdW0+NTQ8L1JlY051bT48RGlzcGxheVRleHQ+WzYxLCAxNDNdPC9EaXNwbGF5VGV4
dD48cmVjb3JkPjxyZWMtbnVtYmVyPjU0PC9yZWMtbnVtYmVyPjxmb3JlaWduLWtleXM+PGtleSBh
cHA9IkVOIiBkYi1pZD0icnM1eDI5NWR1ZHgyOTNlc3N2N3Z3dHM0cjl0ZHZmenBhMjUwIj41NDwv
a2V5PjwvZm9yZWlnbi1rZXlzPjxyZWYtdHlwZSBuYW1lPSJKb3VybmFsIEFydGljbGUiPjE3PC9y
ZWYtdHlwZT48Y29udHJpYnV0b3JzPjxhdXRob3JzPjxhdXRob3I+QmhhdHRhY2hhcnlhLCBSLjwv
YXV0aG9yPjxhdXRob3I+RnJhbmtmdXJ0ZXIsIEEuPC9hdXRob3I+PGF1dGhvcj5DYWJyYWwsIEYu
PC9hdXRob3I+PC9hdXRob3JzPjwvY29udHJpYnV0b3JzPjxhdXRoLWFkZHJlc3M+RGVwYXJ0bWVu
dCBvZiBJbnRlZ3JhdGl2ZSBCaW9sb2d5IGFuZCBQaGFybWFjb2xvZ3ksIFRoZSBVbml2ZXJzaXR5
IG9mIFRleGFzIE1lZGljYWwgU2Nob29sLCBIb3VzdG9uLCBUZXhhcyA3NzAzMCwgVVNBLjwvYXV0
aC1hZGRyZXNzPjx0aXRsZXM+PHRpdGxlPkEgbWlub3IgYmV0YS10dWJ1bGluIGVzc2VudGlhbCBm
b3IgbWFtbWFsaWFuIGNlbGwgcHJvbGlmZXJhdGlvbjwvdGl0bGU+PHNlY29uZGFyeS10aXRsZT5D
ZWxsIE1vdGlsIEN5dG9za2VsZXRvbjwvc2Vjb25kYXJ5LXRpdGxlPjxzaG9ydC10aXRsZT5BIG1p
bm9yIGJldGEtdHVidWxpbiBlc3NlbnRpYWwgZm9yIG1hbW1hbGlhbiBjZWxsIHByb2xpZmVyYXRp
b24uPC9zaG9ydC10aXRsZT48L3RpdGxlcz48cGVyaW9kaWNhbD48ZnVsbC10aXRsZT5DZWxsIE1v
dGlsIEN5dG9za2VsZXRvbjwvZnVsbC10aXRsZT48L3BlcmlvZGljYWw+PHBhZ2VzPjcwOC0yMDwv
cGFnZXM+PHZvbHVtZT42NTwvdm9sdW1lPjxudW1iZXI+OTwvbnVtYmVyPjxrZXl3b3Jkcz48a2V5
d29yZD5BY2V0eWxhdGlvbjwva2V5d29yZD48a2V5d29yZD5BbmltYWxzPC9rZXl3b3JkPjxrZXl3
b3JkPkNITyBDZWxsczwva2V5d29yZD48a2V5d29yZD5DZWxsIERlYXRoPC9rZXl3b3JkPjxrZXl3
b3JkPkNlbGwgUHJvbGlmZXJhdGlvbjwva2V5d29yZD48a2V5d29yZD5DaHJvbW9zb21lIFNlZ3Jl
Z2F0aW9uPC9rZXl3b3JkPjxrZXl3b3JkPkNocm9tb3NvbWVzLCBIdW1hbjwva2V5d29yZD48a2V5
d29yZD5DcmljZXRpbmFlPC9rZXl3b3JkPjxrZXl3b3JkPkNyaWNldHVsdXM8L2tleXdvcmQ+PGtl
eXdvcmQ+Rmx1b3Jlc2NlbnQgQW50aWJvZHkgVGVjaG5pcXVlPC9rZXl3b3JkPjxrZXl3b3JkPkhl
bGEgQ2VsbHM8L2tleXdvcmQ+PGtleXdvcmQ+SHVtYW5zPC9rZXl3b3JkPjxrZXl3b3JkPk1hbW1h
bHM8L2tleXdvcmQ+PGtleXdvcmQ+TWljZTwva2V5d29yZD48a2V5d29yZD5NaXRvc2lzPC9rZXl3
b3JkPjxrZXl3b3JkPlJOQSwgU21hbGwgSW50ZXJmZXJpbmc8L2tleXdvcmQ+PGtleXdvcmQ+VHJh
bnNmZWN0aW9uPC9rZXl3b3JkPjxrZXl3b3JkPlR1YnVsaW48L2tleXdvcmQ+PC9rZXl3b3Jkcz48
ZGF0ZXM+PHllYXI+MjAwODwveWVhcj48cHViLWRhdGVzPjxkYXRlPlNlcDwvZGF0ZT48L3B1Yi1k
YXRlcz48L2RhdGVzPjxpc2JuPjEwOTctMDE2OTwvaXNibj48YWNjZXNzaW9uLW51bT4xODU1MzM2
NDwvYWNjZXNzaW9uLW51bT48dXJscz48L3VybHM+PGxhbmd1YWdlPmVuZzwvbGFuZ3VhZ2U+PC9y
ZWNvcmQ+PC9DaXRlPjxDaXRlPjxBdXRob3I+U3VsbGl2YW48L0F1dGhvcj48WWVhcj4xOTg4PC9Z
ZWFyPjxSZWNOdW0+NDEyPC9SZWNOdW0+PHJlY29yZD48cmVjLW51bWJlcj40MTI8L3JlYy1udW1i
ZXI+PGZvcmVpZ24ta2V5cz48a2V5IGFwcD0iRU4iIGRiLWlkPSJyczV4Mjk1ZHVkeDI5M2Vzc3Y3
dnd0czRyOXRkdmZ6cGEyNTAiPjQxMjwva2V5PjwvZm9yZWlnbi1rZXlzPjxyZWYtdHlwZSBuYW1l
PSJKb3VybmFsIEFydGljbGUiPjE3PC9yZWYtdHlwZT48Y29udHJpYnV0b3JzPjxhdXRob3JzPjxh
dXRob3I+U3VsbGl2YW4sIEsuIEYuPC9hdXRob3I+PC9hdXRob3JzPjwvY29udHJpYnV0b3JzPjx0
aXRsZXM+PHRpdGxlPlN0cnVjdHVyZSBhbmQgdXRpbGl6YXRpb24gb2YgdHVidWxpbiBpc290eXBl
czwvdGl0bGU+PHNlY29uZGFyeS10aXRsZT5Bbm51YWwgUmV2aWV3IG9mIENlbGwgQmlvbG9neTwv
c2Vjb25kYXJ5LXRpdGxlPjwvdGl0bGVzPjxwZXJpb2RpY2FsPjxmdWxsLXRpdGxlPkFubnVhbCBS
ZXZpZXcgb2YgQ2VsbCBCaW9sb2d5PC9mdWxsLXRpdGxlPjwvcGVyaW9kaWNhbD48cGFnZXM+Njg3
LTcxNjwvcGFnZXM+PHZvbHVtZT40PC92b2x1bWU+PGRhdGVzPjx5ZWFyPjE5ODg8L3llYXI+PHB1
Yi1kYXRlcz48ZGF0ZT4xOTg4PC9kYXRlPjwvcHViLWRhdGVzPjwvZGF0ZXM+PGlzYm4+MDc0My00
NjM0PC9pc2JuPjxhY2Nlc3Npb24tbnVtPldPUzpBMTk4OFE5NzQ0MDAwMjQ8L2FjY2Vzc2lvbi1u
dW0+PHVybHM+PHJlbGF0ZWQtdXJscz48dXJsPiZsdDtHbyB0byBJU0kmZ3Q7Oi8vV09TOkExOTg4
UTk3NDQwMDAyNDwvdXJsPjwvcmVsYXRlZC11cmxzPjwvdXJscz48ZWxlY3Ryb25pYy1yZXNvdXJj
ZS1udW0+MTAuMTE0Ni9hbm51cmV2LmNiLjA0LjExMDE4OC4wMDMzNTE8L2VsZWN0cm9uaWMtcmVz
b3VyY2UtbnVtPjwvcmVjb3JkPjwvQ2l0ZT48L0VuZE5vdGU+
</w:fldData>
        </w:fldChar>
      </w:r>
      <w:r w:rsidR="00C122C8" w:rsidRPr="00154A25">
        <w:rPr>
          <w:rFonts w:ascii="Arial" w:eastAsia="Times New Roman" w:hAnsi="Arial" w:cs="Arial"/>
          <w:noProof/>
          <w:color w:val="000000" w:themeColor="text1"/>
          <w:sz w:val="24"/>
          <w:szCs w:val="24"/>
          <w:vertAlign w:val="superscript"/>
        </w:rPr>
        <w:instrText xml:space="preserve"> ADDIN EN.CITE </w:instrText>
      </w:r>
      <w:r w:rsidR="00C122C8" w:rsidRPr="00154A25">
        <w:rPr>
          <w:rFonts w:ascii="Arial" w:eastAsia="Times New Roman" w:hAnsi="Arial" w:cs="Arial"/>
          <w:noProof/>
          <w:color w:val="000000" w:themeColor="text1"/>
          <w:sz w:val="24"/>
          <w:szCs w:val="24"/>
          <w:vertAlign w:val="superscript"/>
        </w:rPr>
        <w:fldChar w:fldCharType="begin">
          <w:fldData xml:space="preserve">PEVuZE5vdGU+PENpdGU+PEF1dGhvcj5CaGF0dGFjaGFyeWE8L0F1dGhvcj48WWVhcj4yMDA4PC9Z
ZWFyPjxSZWNOdW0+NTQ8L1JlY051bT48RGlzcGxheVRleHQ+WzYxLCAxNDNdPC9EaXNwbGF5VGV4
dD48cmVjb3JkPjxyZWMtbnVtYmVyPjU0PC9yZWMtbnVtYmVyPjxmb3JlaWduLWtleXM+PGtleSBh
cHA9IkVOIiBkYi1pZD0icnM1eDI5NWR1ZHgyOTNlc3N2N3Z3dHM0cjl0ZHZmenBhMjUwIj41NDwv
a2V5PjwvZm9yZWlnbi1rZXlzPjxyZWYtdHlwZSBuYW1lPSJKb3VybmFsIEFydGljbGUiPjE3PC9y
ZWYtdHlwZT48Y29udHJpYnV0b3JzPjxhdXRob3JzPjxhdXRob3I+QmhhdHRhY2hhcnlhLCBSLjwv
YXV0aG9yPjxhdXRob3I+RnJhbmtmdXJ0ZXIsIEEuPC9hdXRob3I+PGF1dGhvcj5DYWJyYWwsIEYu
PC9hdXRob3I+PC9hdXRob3JzPjwvY29udHJpYnV0b3JzPjxhdXRoLWFkZHJlc3M+RGVwYXJ0bWVu
dCBvZiBJbnRlZ3JhdGl2ZSBCaW9sb2d5IGFuZCBQaGFybWFjb2xvZ3ksIFRoZSBVbml2ZXJzaXR5
IG9mIFRleGFzIE1lZGljYWwgU2Nob29sLCBIb3VzdG9uLCBUZXhhcyA3NzAzMCwgVVNBLjwvYXV0
aC1hZGRyZXNzPjx0aXRsZXM+PHRpdGxlPkEgbWlub3IgYmV0YS10dWJ1bGluIGVzc2VudGlhbCBm
b3IgbWFtbWFsaWFuIGNlbGwgcHJvbGlmZXJhdGlvbjwvdGl0bGU+PHNlY29uZGFyeS10aXRsZT5D
ZWxsIE1vdGlsIEN5dG9za2VsZXRvbjwvc2Vjb25kYXJ5LXRpdGxlPjxzaG9ydC10aXRsZT5BIG1p
bm9yIGJldGEtdHVidWxpbiBlc3NlbnRpYWwgZm9yIG1hbW1hbGlhbiBjZWxsIHByb2xpZmVyYXRp
b24uPC9zaG9ydC10aXRsZT48L3RpdGxlcz48cGVyaW9kaWNhbD48ZnVsbC10aXRsZT5DZWxsIE1v
dGlsIEN5dG9za2VsZXRvbjwvZnVsbC10aXRsZT48L3BlcmlvZGljYWw+PHBhZ2VzPjcwOC0yMDwv
cGFnZXM+PHZvbHVtZT42NTwvdm9sdW1lPjxudW1iZXI+OTwvbnVtYmVyPjxrZXl3b3Jkcz48a2V5
d29yZD5BY2V0eWxhdGlvbjwva2V5d29yZD48a2V5d29yZD5BbmltYWxzPC9rZXl3b3JkPjxrZXl3
b3JkPkNITyBDZWxsczwva2V5d29yZD48a2V5d29yZD5DZWxsIERlYXRoPC9rZXl3b3JkPjxrZXl3
b3JkPkNlbGwgUHJvbGlmZXJhdGlvbjwva2V5d29yZD48a2V5d29yZD5DaHJvbW9zb21lIFNlZ3Jl
Z2F0aW9uPC9rZXl3b3JkPjxrZXl3b3JkPkNocm9tb3NvbWVzLCBIdW1hbjwva2V5d29yZD48a2V5
d29yZD5DcmljZXRpbmFlPC9rZXl3b3JkPjxrZXl3b3JkPkNyaWNldHVsdXM8L2tleXdvcmQ+PGtl
eXdvcmQ+Rmx1b3Jlc2NlbnQgQW50aWJvZHkgVGVjaG5pcXVlPC9rZXl3b3JkPjxrZXl3b3JkPkhl
bGEgQ2VsbHM8L2tleXdvcmQ+PGtleXdvcmQ+SHVtYW5zPC9rZXl3b3JkPjxrZXl3b3JkPk1hbW1h
bHM8L2tleXdvcmQ+PGtleXdvcmQ+TWljZTwva2V5d29yZD48a2V5d29yZD5NaXRvc2lzPC9rZXl3
b3JkPjxrZXl3b3JkPlJOQSwgU21hbGwgSW50ZXJmZXJpbmc8L2tleXdvcmQ+PGtleXdvcmQ+VHJh
bnNmZWN0aW9uPC9rZXl3b3JkPjxrZXl3b3JkPlR1YnVsaW48L2tleXdvcmQ+PC9rZXl3b3Jkcz48
ZGF0ZXM+PHllYXI+MjAwODwveWVhcj48cHViLWRhdGVzPjxkYXRlPlNlcDwvZGF0ZT48L3B1Yi1k
YXRlcz48L2RhdGVzPjxpc2JuPjEwOTctMDE2OTwvaXNibj48YWNjZXNzaW9uLW51bT4xODU1MzM2
NDwvYWNjZXNzaW9uLW51bT48dXJscz48L3VybHM+PGxhbmd1YWdlPmVuZzwvbGFuZ3VhZ2U+PC9y
ZWNvcmQ+PC9DaXRlPjxDaXRlPjxBdXRob3I+U3VsbGl2YW48L0F1dGhvcj48WWVhcj4xOTg4PC9Z
ZWFyPjxSZWNOdW0+NDEyPC9SZWNOdW0+PHJlY29yZD48cmVjLW51bWJlcj40MTI8L3JlYy1udW1i
ZXI+PGZvcmVpZ24ta2V5cz48a2V5IGFwcD0iRU4iIGRiLWlkPSJyczV4Mjk1ZHVkeDI5M2Vzc3Y3
dnd0czRyOXRkdmZ6cGEyNTAiPjQxMjwva2V5PjwvZm9yZWlnbi1rZXlzPjxyZWYtdHlwZSBuYW1l
PSJKb3VybmFsIEFydGljbGUiPjE3PC9yZWYtdHlwZT48Y29udHJpYnV0b3JzPjxhdXRob3JzPjxh
dXRob3I+U3VsbGl2YW4sIEsuIEYuPC9hdXRob3I+PC9hdXRob3JzPjwvY29udHJpYnV0b3JzPjx0
aXRsZXM+PHRpdGxlPlN0cnVjdHVyZSBhbmQgdXRpbGl6YXRpb24gb2YgdHVidWxpbiBpc290eXBl
czwvdGl0bGU+PHNlY29uZGFyeS10aXRsZT5Bbm51YWwgUmV2aWV3IG9mIENlbGwgQmlvbG9neTwv
c2Vjb25kYXJ5LXRpdGxlPjwvdGl0bGVzPjxwZXJpb2RpY2FsPjxmdWxsLXRpdGxlPkFubnVhbCBS
ZXZpZXcgb2YgQ2VsbCBCaW9sb2d5PC9mdWxsLXRpdGxlPjwvcGVyaW9kaWNhbD48cGFnZXM+Njg3
LTcxNjwvcGFnZXM+PHZvbHVtZT40PC92b2x1bWU+PGRhdGVzPjx5ZWFyPjE5ODg8L3llYXI+PHB1
Yi1kYXRlcz48ZGF0ZT4xOTg4PC9kYXRlPjwvcHViLWRhdGVzPjwvZGF0ZXM+PGlzYm4+MDc0My00
NjM0PC9pc2JuPjxhY2Nlc3Npb24tbnVtPldPUzpBMTk4OFE5NzQ0MDAwMjQ8L2FjY2Vzc2lvbi1u
dW0+PHVybHM+PHJlbGF0ZWQtdXJscz48dXJsPiZsdDtHbyB0byBJU0kmZ3Q7Oi8vV09TOkExOTg4
UTk3NDQwMDAyNDwvdXJsPjwvcmVsYXRlZC11cmxzPjwvdXJscz48ZWxlY3Ryb25pYy1yZXNvdXJj
ZS1udW0+MTAuMTE0Ni9hbm51cmV2LmNiLjA0LjExMDE4OC4wMDMzNTE8L2VsZWN0cm9uaWMtcmVz
b3VyY2UtbnVtPjwvcmVjb3JkPjwvQ2l0ZT48L0VuZE5vdGU+
</w:fldData>
        </w:fldChar>
      </w:r>
      <w:r w:rsidR="00C122C8" w:rsidRPr="00154A25">
        <w:rPr>
          <w:rFonts w:ascii="Arial" w:eastAsia="Times New Roman" w:hAnsi="Arial" w:cs="Arial"/>
          <w:noProof/>
          <w:color w:val="000000" w:themeColor="text1"/>
          <w:sz w:val="24"/>
          <w:szCs w:val="24"/>
          <w:vertAlign w:val="superscript"/>
        </w:rPr>
        <w:instrText xml:space="preserve"> ADDIN EN.CITE.DATA </w:instrText>
      </w:r>
      <w:r w:rsidR="00C122C8" w:rsidRPr="00154A25">
        <w:rPr>
          <w:rFonts w:ascii="Arial" w:eastAsia="Times New Roman" w:hAnsi="Arial" w:cs="Arial"/>
          <w:noProof/>
          <w:color w:val="000000" w:themeColor="text1"/>
          <w:sz w:val="24"/>
          <w:szCs w:val="24"/>
          <w:vertAlign w:val="superscript"/>
        </w:rPr>
      </w:r>
      <w:r w:rsidR="00C122C8" w:rsidRPr="00154A25">
        <w:rPr>
          <w:rFonts w:ascii="Arial" w:eastAsia="Times New Roman" w:hAnsi="Arial" w:cs="Arial"/>
          <w:noProof/>
          <w:color w:val="000000" w:themeColor="text1"/>
          <w:sz w:val="24"/>
          <w:szCs w:val="24"/>
          <w:vertAlign w:val="superscript"/>
        </w:rPr>
        <w:fldChar w:fldCharType="end"/>
      </w:r>
      <w:r w:rsidR="005725E8" w:rsidRPr="00154A25">
        <w:rPr>
          <w:rFonts w:ascii="Arial" w:eastAsia="Times New Roman" w:hAnsi="Arial" w:cs="Arial"/>
          <w:noProof/>
          <w:color w:val="000000" w:themeColor="text1"/>
          <w:sz w:val="24"/>
          <w:szCs w:val="24"/>
          <w:vertAlign w:val="superscript"/>
        </w:rPr>
      </w:r>
      <w:r w:rsidR="005725E8" w:rsidRPr="00154A25">
        <w:rPr>
          <w:rFonts w:ascii="Arial" w:eastAsia="Times New Roman" w:hAnsi="Arial" w:cs="Arial"/>
          <w:noProof/>
          <w:color w:val="000000" w:themeColor="text1"/>
          <w:sz w:val="24"/>
          <w:szCs w:val="24"/>
          <w:vertAlign w:val="superscript"/>
        </w:rPr>
        <w:fldChar w:fldCharType="separate"/>
      </w:r>
      <w:r w:rsidR="00CE58DC" w:rsidRPr="00154A25">
        <w:rPr>
          <w:rFonts w:ascii="Arial" w:eastAsia="Times New Roman" w:hAnsi="Arial" w:cs="Arial"/>
          <w:noProof/>
          <w:color w:val="000000" w:themeColor="text1"/>
          <w:sz w:val="24"/>
          <w:szCs w:val="24"/>
          <w:vertAlign w:val="superscript"/>
        </w:rPr>
        <w:t>[</w:t>
      </w:r>
      <w:hyperlink w:anchor="_ENREF_61" w:tooltip="Sullivan, 1988 #412" w:history="1">
        <w:r w:rsidR="00C122C8" w:rsidRPr="00154A25">
          <w:rPr>
            <w:rFonts w:ascii="Arial" w:eastAsia="Times New Roman" w:hAnsi="Arial" w:cs="Arial"/>
            <w:noProof/>
            <w:color w:val="000000" w:themeColor="text1"/>
            <w:sz w:val="24"/>
            <w:szCs w:val="24"/>
            <w:vertAlign w:val="superscript"/>
          </w:rPr>
          <w:t>61</w:t>
        </w:r>
      </w:hyperlink>
      <w:r w:rsidR="00CE58DC" w:rsidRPr="00154A25">
        <w:rPr>
          <w:rFonts w:ascii="Arial" w:eastAsia="Times New Roman" w:hAnsi="Arial" w:cs="Arial"/>
          <w:noProof/>
          <w:color w:val="000000" w:themeColor="text1"/>
          <w:sz w:val="24"/>
          <w:szCs w:val="24"/>
          <w:vertAlign w:val="superscript"/>
        </w:rPr>
        <w:t xml:space="preserve">, </w:t>
      </w:r>
      <w:hyperlink w:anchor="_ENREF_143" w:tooltip="Bhattacharya, 2008 #54" w:history="1">
        <w:r w:rsidR="00C122C8" w:rsidRPr="00154A25">
          <w:rPr>
            <w:rFonts w:ascii="Arial" w:eastAsia="Times New Roman" w:hAnsi="Arial" w:cs="Arial"/>
            <w:noProof/>
            <w:color w:val="000000" w:themeColor="text1"/>
            <w:sz w:val="24"/>
            <w:szCs w:val="24"/>
            <w:vertAlign w:val="superscript"/>
          </w:rPr>
          <w:t>143</w:t>
        </w:r>
      </w:hyperlink>
      <w:r w:rsidR="00CE58DC" w:rsidRPr="00154A25">
        <w:rPr>
          <w:rFonts w:ascii="Arial" w:eastAsia="Times New Roman" w:hAnsi="Arial" w:cs="Arial"/>
          <w:noProof/>
          <w:color w:val="000000" w:themeColor="text1"/>
          <w:sz w:val="24"/>
          <w:szCs w:val="24"/>
          <w:vertAlign w:val="superscript"/>
        </w:rPr>
        <w:t>]</w:t>
      </w:r>
      <w:r w:rsidR="005725E8" w:rsidRPr="00154A25">
        <w:rPr>
          <w:rFonts w:ascii="Arial" w:eastAsia="Times New Roman" w:hAnsi="Arial" w:cs="Arial"/>
          <w:noProof/>
          <w:color w:val="000000" w:themeColor="text1"/>
          <w:sz w:val="24"/>
          <w:szCs w:val="24"/>
          <w:vertAlign w:val="superscript"/>
        </w:rPr>
        <w:fldChar w:fldCharType="end"/>
      </w:r>
      <w:r w:rsidR="005725E8" w:rsidRPr="00154A25">
        <w:rPr>
          <w:rFonts w:ascii="Arial" w:hAnsi="Arial" w:cs="Arial"/>
          <w:color w:val="000000" w:themeColor="text1"/>
          <w:sz w:val="24"/>
          <w:szCs w:val="24"/>
        </w:rPr>
        <w:t>.</w:t>
      </w:r>
    </w:p>
    <w:p w:rsidR="000D4EC3" w:rsidRPr="00154A25" w:rsidRDefault="000F7330" w:rsidP="001412D1">
      <w:pPr>
        <w:pStyle w:val="ListParagraph"/>
        <w:numPr>
          <w:ilvl w:val="0"/>
          <w:numId w:val="10"/>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The steady-</w:t>
      </w:r>
      <w:r w:rsidR="005725E8" w:rsidRPr="00154A25">
        <w:rPr>
          <w:rFonts w:ascii="Arial" w:hAnsi="Arial" w:cs="Arial"/>
          <w:color w:val="000000" w:themeColor="text1"/>
          <w:sz w:val="24"/>
          <w:szCs w:val="24"/>
        </w:rPr>
        <w:t xml:space="preserve">state </w:t>
      </w:r>
      <w:r w:rsidR="00D65ED7" w:rsidRPr="00154A25">
        <w:rPr>
          <w:rFonts w:ascii="Arial" w:hAnsi="Arial" w:cs="Arial"/>
          <w:color w:val="000000" w:themeColor="text1"/>
          <w:sz w:val="24"/>
          <w:szCs w:val="24"/>
        </w:rPr>
        <w:t>value</w:t>
      </w:r>
      <w:r w:rsidR="005725E8" w:rsidRPr="00154A25">
        <w:rPr>
          <w:rFonts w:ascii="Arial" w:hAnsi="Arial" w:cs="Arial"/>
          <w:color w:val="000000" w:themeColor="text1"/>
          <w:sz w:val="24"/>
          <w:szCs w:val="24"/>
        </w:rPr>
        <w:t>s</w:t>
      </w:r>
      <w:r w:rsidR="00D65ED7" w:rsidRPr="00154A25">
        <w:rPr>
          <w:rFonts w:ascii="Arial" w:hAnsi="Arial" w:cs="Arial"/>
          <w:color w:val="000000" w:themeColor="text1"/>
          <w:sz w:val="24"/>
          <w:szCs w:val="24"/>
        </w:rPr>
        <w:t xml:space="preserve"> of</w:t>
      </w:r>
      <w:r w:rsidR="00D65ED7" w:rsidRPr="00154A25">
        <w:rPr>
          <w:rFonts w:ascii="Arial" w:hAnsi="Arial" w:cs="Arial"/>
          <w:i/>
          <w:color w:val="000000" w:themeColor="text1"/>
          <w:sz w:val="24"/>
          <w:szCs w:val="24"/>
        </w:rPr>
        <w:t xml:space="preserve"> </w:t>
      </w:r>
      <w:proofErr w:type="spellStart"/>
      <w:r w:rsidR="005725E8" w:rsidRPr="00154A25">
        <w:rPr>
          <w:rFonts w:ascii="Arial" w:hAnsi="Arial" w:cs="Arial"/>
          <w:i/>
          <w:color w:val="000000" w:themeColor="text1"/>
          <w:sz w:val="24"/>
          <w:szCs w:val="24"/>
        </w:rPr>
        <w:t>Tubb</w:t>
      </w:r>
      <w:proofErr w:type="spellEnd"/>
      <w:r w:rsidR="005725E8" w:rsidRPr="00154A25">
        <w:rPr>
          <w:rFonts w:ascii="Arial" w:hAnsi="Arial" w:cs="Arial"/>
          <w:i/>
          <w:color w:val="000000" w:themeColor="text1"/>
          <w:sz w:val="24"/>
          <w:szCs w:val="24"/>
        </w:rPr>
        <w:t xml:space="preserve"> </w:t>
      </w:r>
      <w:r w:rsidR="005725E8" w:rsidRPr="00154A25">
        <w:rPr>
          <w:rFonts w:ascii="Arial" w:hAnsi="Arial" w:cs="Arial"/>
          <w:color w:val="000000" w:themeColor="text1"/>
          <w:sz w:val="24"/>
          <w:szCs w:val="24"/>
        </w:rPr>
        <w:t xml:space="preserve">for each SCFA </w:t>
      </w:r>
      <w:r w:rsidR="00D826A3" w:rsidRPr="00154A25">
        <w:rPr>
          <w:rFonts w:ascii="Arial" w:hAnsi="Arial" w:cs="Arial"/>
          <w:color w:val="000000" w:themeColor="text1"/>
          <w:sz w:val="24"/>
          <w:szCs w:val="24"/>
        </w:rPr>
        <w:t>input</w:t>
      </w:r>
      <w:r w:rsidR="000D4EC3" w:rsidRPr="00154A25">
        <w:rPr>
          <w:rFonts w:ascii="Arial" w:hAnsi="Arial" w:cs="Arial"/>
          <w:color w:val="000000" w:themeColor="text1"/>
          <w:sz w:val="24"/>
          <w:szCs w:val="24"/>
        </w:rPr>
        <w:t xml:space="preserve"> were </w:t>
      </w:r>
      <w:r w:rsidR="005725E8" w:rsidRPr="00154A25">
        <w:rPr>
          <w:rFonts w:ascii="Arial" w:hAnsi="Arial" w:cs="Arial"/>
          <w:color w:val="000000" w:themeColor="text1"/>
          <w:sz w:val="24"/>
          <w:szCs w:val="24"/>
        </w:rPr>
        <w:t xml:space="preserve">set </w:t>
      </w:r>
      <w:r w:rsidR="000D4EC3" w:rsidRPr="00154A25">
        <w:rPr>
          <w:rFonts w:ascii="Arial" w:hAnsi="Arial" w:cs="Arial"/>
          <w:color w:val="000000" w:themeColor="text1"/>
          <w:sz w:val="24"/>
          <w:szCs w:val="24"/>
        </w:rPr>
        <w:t xml:space="preserve">to match the </w:t>
      </w:r>
      <w:r w:rsidR="009D5203" w:rsidRPr="00154A25">
        <w:rPr>
          <w:rFonts w:ascii="Arial" w:hAnsi="Arial" w:cs="Arial"/>
          <w:color w:val="000000" w:themeColor="text1"/>
          <w:sz w:val="24"/>
          <w:szCs w:val="24"/>
        </w:rPr>
        <w:t xml:space="preserve">differential expression </w:t>
      </w:r>
      <w:r w:rsidR="00276B09" w:rsidRPr="00154A25">
        <w:rPr>
          <w:rFonts w:ascii="Arial" w:hAnsi="Arial" w:cs="Arial"/>
          <w:color w:val="000000" w:themeColor="text1"/>
          <w:sz w:val="24"/>
          <w:szCs w:val="24"/>
        </w:rPr>
        <w:t xml:space="preserve">(fold-change) </w:t>
      </w:r>
      <w:r w:rsidR="009D5203" w:rsidRPr="00154A25">
        <w:rPr>
          <w:rFonts w:ascii="Arial" w:hAnsi="Arial" w:cs="Arial"/>
          <w:color w:val="000000" w:themeColor="text1"/>
          <w:sz w:val="24"/>
          <w:szCs w:val="24"/>
        </w:rPr>
        <w:t>as determined by multi-plex iTRAQ</w:t>
      </w:r>
      <w:r w:rsidR="000D4EC3" w:rsidRPr="00154A25">
        <w:rPr>
          <w:rFonts w:ascii="Arial" w:hAnsi="Arial" w:cs="Arial"/>
          <w:color w:val="000000" w:themeColor="text1"/>
          <w:sz w:val="24"/>
          <w:szCs w:val="24"/>
        </w:rPr>
        <w:t>. This was achieved</w:t>
      </w:r>
      <w:r w:rsidR="005A1339" w:rsidRPr="00154A25">
        <w:rPr>
          <w:rFonts w:ascii="Arial" w:hAnsi="Arial" w:cs="Arial"/>
          <w:color w:val="000000" w:themeColor="text1"/>
          <w:sz w:val="24"/>
          <w:szCs w:val="24"/>
        </w:rPr>
        <w:t xml:space="preserve"> </w:t>
      </w:r>
      <w:r w:rsidR="000D4EC3" w:rsidRPr="00154A25">
        <w:rPr>
          <w:rFonts w:ascii="Arial" w:hAnsi="Arial" w:cs="Arial"/>
          <w:color w:val="000000" w:themeColor="text1"/>
          <w:sz w:val="24"/>
          <w:szCs w:val="24"/>
        </w:rPr>
        <w:t xml:space="preserve">by manually adjusting the input </w:t>
      </w:r>
      <w:r w:rsidR="00D826A3" w:rsidRPr="00154A25">
        <w:rPr>
          <w:rFonts w:ascii="Arial" w:hAnsi="Arial" w:cs="Arial"/>
          <w:color w:val="000000" w:themeColor="text1"/>
          <w:sz w:val="24"/>
          <w:szCs w:val="24"/>
        </w:rPr>
        <w:t>SCFA activation</w:t>
      </w:r>
      <w:r w:rsidR="004D19E6" w:rsidRPr="00154A25">
        <w:rPr>
          <w:rFonts w:ascii="Arial" w:hAnsi="Arial" w:cs="Arial"/>
          <w:color w:val="000000" w:themeColor="text1"/>
          <w:sz w:val="24"/>
          <w:szCs w:val="24"/>
        </w:rPr>
        <w:t xml:space="preserve"> coefficient</w:t>
      </w:r>
      <w:r w:rsidR="00D826A3" w:rsidRPr="00154A25">
        <w:rPr>
          <w:rFonts w:ascii="Arial" w:hAnsi="Arial" w:cs="Arial"/>
          <w:color w:val="000000" w:themeColor="text1"/>
          <w:sz w:val="24"/>
          <w:szCs w:val="24"/>
        </w:rPr>
        <w:t xml:space="preserve">, </w:t>
      </w:r>
      <w:r w:rsidR="000D4EC3" w:rsidRPr="00154A25">
        <w:rPr>
          <w:rFonts w:ascii="Arial" w:hAnsi="Arial" w:cs="Arial"/>
          <w:color w:val="000000" w:themeColor="text1"/>
          <w:sz w:val="24"/>
          <w:szCs w:val="24"/>
        </w:rPr>
        <w:t>in accord with previous authors</w:t>
      </w:r>
      <w:r w:rsidR="00004149" w:rsidRPr="00154A25">
        <w:rPr>
          <w:rFonts w:ascii="Arial" w:hAnsi="Arial" w:cs="Arial"/>
          <w:color w:val="000000" w:themeColor="text1"/>
          <w:sz w:val="24"/>
          <w:szCs w:val="24"/>
        </w:rPr>
        <w:t xml:space="preserve"> </w:t>
      </w:r>
      <w:r w:rsidR="00E61E99" w:rsidRPr="00154A25">
        <w:rPr>
          <w:rFonts w:ascii="Arial" w:eastAsia="Times New Roman" w:hAnsi="Arial" w:cs="Arial"/>
          <w:noProof/>
          <w:color w:val="000000" w:themeColor="text1"/>
          <w:sz w:val="24"/>
          <w:szCs w:val="24"/>
          <w:vertAlign w:val="superscript"/>
        </w:rPr>
        <w:fldChar w:fldCharType="begin"/>
      </w:r>
      <w:r w:rsidR="00CC6AB2" w:rsidRPr="00154A25">
        <w:rPr>
          <w:rFonts w:ascii="Arial" w:eastAsia="Times New Roman" w:hAnsi="Arial" w:cs="Arial"/>
          <w:noProof/>
          <w:color w:val="000000" w:themeColor="text1"/>
          <w:sz w:val="24"/>
          <w:szCs w:val="24"/>
          <w:vertAlign w:val="superscript"/>
        </w:rPr>
        <w:instrText xml:space="preserve"> ADDIN EN.CITE &lt;EndNote&gt;&lt;Cite&gt;&lt;Author&gt;Caydasi&lt;/Author&gt;&lt;Year&gt;2012&lt;/Year&gt;&lt;RecNum&gt;397&lt;/RecNum&gt;&lt;DisplayText&gt;[67]&lt;/DisplayText&gt;&lt;record&gt;&lt;rec-number&gt;397&lt;/rec-number&gt;&lt;foreign-keys&gt;&lt;key app="EN" db-id="rs5x295dudx293essv7vwts4r9tdvfzpa250"&gt;397&lt;/key&gt;&lt;/foreign-keys&gt;&lt;ref-type name="Journal Article"&gt;17&lt;/ref-type&gt;&lt;contributors&gt;&lt;authors&gt;&lt;author&gt;Caydasi, Ayse Koca&lt;/author&gt;&lt;author&gt;Lohel, Maiko&lt;/author&gt;&lt;author&gt;Gruenert, Gerd&lt;/author&gt;&lt;author&gt;Dittrich, Peter&lt;/author&gt;&lt;author&gt;Pereira, Gislene&lt;/author&gt;&lt;author&gt;Ibrahim, Bashar&lt;/author&gt;&lt;/authors&gt;&lt;/contributors&gt;&lt;titles&gt;&lt;title&gt;A dynamical model of the spindle position checkpoint&lt;/title&gt;&lt;secondary-title&gt;Molecular Systems Biology&lt;/secondary-title&gt;&lt;/titles&gt;&lt;periodical&gt;&lt;full-title&gt;Molecular Systems Biology&lt;/full-title&gt;&lt;/periodical&gt;&lt;volume&gt;8&lt;/volume&gt;&lt;dates&gt;&lt;year&gt;2012&lt;/year&gt;&lt;pub-dates&gt;&lt;date&gt;May&lt;/date&gt;&lt;/pub-dates&gt;&lt;/dates&gt;&lt;isbn&gt;1744-4292&lt;/isbn&gt;&lt;accession-num&gt;WOS:000304775900003&lt;/accession-num&gt;&lt;urls&gt;&lt;related-urls&gt;&lt;url&gt;&amp;lt;Go to ISI&amp;gt;://WOS:000304775900003&lt;/url&gt;&lt;/related-urls&gt;&lt;/urls&gt;&lt;electronic-resource-num&gt;582&amp;#xD;10.1038/msb.2012.15&lt;/electronic-resource-num&gt;&lt;/record&gt;&lt;/Cite&gt;&lt;/EndNote&gt;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r w:rsidR="00CC6AB2" w:rsidRPr="00154A25">
        <w:rPr>
          <w:rFonts w:ascii="Arial" w:eastAsia="Times New Roman" w:hAnsi="Arial" w:cs="Arial"/>
          <w:noProof/>
          <w:color w:val="000000" w:themeColor="text1"/>
          <w:sz w:val="24"/>
          <w:szCs w:val="24"/>
          <w:vertAlign w:val="superscript"/>
        </w:rPr>
        <w:t>[</w:t>
      </w:r>
      <w:hyperlink w:anchor="_ENREF_67" w:tooltip="Caydasi, 2012 #397" w:history="1">
        <w:r w:rsidR="00C122C8" w:rsidRPr="00154A25">
          <w:rPr>
            <w:rFonts w:ascii="Arial" w:eastAsia="Times New Roman" w:hAnsi="Arial" w:cs="Arial"/>
            <w:noProof/>
            <w:color w:val="000000" w:themeColor="text1"/>
            <w:sz w:val="24"/>
            <w:szCs w:val="24"/>
            <w:vertAlign w:val="superscript"/>
          </w:rPr>
          <w:t>67</w:t>
        </w:r>
      </w:hyperlink>
      <w:r w:rsidR="00CC6AB2"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000D4EC3" w:rsidRPr="00154A25">
        <w:rPr>
          <w:rFonts w:ascii="Arial" w:hAnsi="Arial" w:cs="Arial"/>
          <w:color w:val="000000" w:themeColor="text1"/>
          <w:sz w:val="24"/>
          <w:szCs w:val="24"/>
        </w:rPr>
        <w:t xml:space="preserve">. </w:t>
      </w:r>
      <w:r w:rsidR="00D826A3" w:rsidRPr="00154A25">
        <w:rPr>
          <w:rFonts w:ascii="Arial" w:hAnsi="Arial" w:cs="Arial"/>
          <w:color w:val="000000" w:themeColor="text1"/>
          <w:sz w:val="24"/>
          <w:szCs w:val="24"/>
        </w:rPr>
        <w:t xml:space="preserve">In order to combine the </w:t>
      </w:r>
      <w:r w:rsidR="000D4EC3" w:rsidRPr="00154A25">
        <w:rPr>
          <w:rFonts w:ascii="Arial" w:hAnsi="Arial" w:cs="Arial"/>
          <w:color w:val="000000" w:themeColor="text1"/>
          <w:sz w:val="24"/>
          <w:szCs w:val="24"/>
        </w:rPr>
        <w:t xml:space="preserve">iTRAQ fold changes </w:t>
      </w:r>
      <w:r w:rsidR="004D19E6" w:rsidRPr="00154A25">
        <w:rPr>
          <w:rFonts w:ascii="Arial" w:hAnsi="Arial" w:cs="Arial"/>
          <w:color w:val="000000" w:themeColor="text1"/>
          <w:sz w:val="24"/>
          <w:szCs w:val="24"/>
        </w:rPr>
        <w:t>from</w:t>
      </w:r>
      <w:r w:rsidR="000D4EC3" w:rsidRPr="00154A25">
        <w:rPr>
          <w:rFonts w:ascii="Arial" w:hAnsi="Arial" w:cs="Arial"/>
          <w:color w:val="000000" w:themeColor="text1"/>
          <w:sz w:val="24"/>
          <w:szCs w:val="24"/>
        </w:rPr>
        <w:t xml:space="preserve"> the </w:t>
      </w:r>
      <w:r w:rsidR="004D19E6" w:rsidRPr="00154A25">
        <w:rPr>
          <w:rFonts w:ascii="Arial" w:hAnsi="Arial" w:cs="Arial"/>
          <w:color w:val="000000" w:themeColor="text1"/>
          <w:sz w:val="24"/>
          <w:szCs w:val="24"/>
        </w:rPr>
        <w:t xml:space="preserve">three </w:t>
      </w:r>
      <w:r w:rsidR="000D4EC3" w:rsidRPr="00154A25">
        <w:rPr>
          <w:rFonts w:ascii="Arial" w:hAnsi="Arial" w:cs="Arial"/>
          <w:color w:val="000000" w:themeColor="text1"/>
          <w:sz w:val="24"/>
          <w:szCs w:val="24"/>
        </w:rPr>
        <w:t xml:space="preserve">individual β-tubulin isotypes into a single </w:t>
      </w:r>
      <w:proofErr w:type="spellStart"/>
      <w:r w:rsidR="000D4EC3" w:rsidRPr="00154A25">
        <w:rPr>
          <w:rFonts w:ascii="Arial" w:hAnsi="Arial" w:cs="Arial"/>
          <w:i/>
          <w:color w:val="000000" w:themeColor="text1"/>
          <w:sz w:val="24"/>
          <w:szCs w:val="24"/>
        </w:rPr>
        <w:t>Tubb</w:t>
      </w:r>
      <w:proofErr w:type="spellEnd"/>
      <w:r w:rsidR="000D4EC3" w:rsidRPr="00154A25">
        <w:rPr>
          <w:rFonts w:ascii="Arial" w:hAnsi="Arial" w:cs="Arial"/>
          <w:color w:val="000000" w:themeColor="text1"/>
          <w:sz w:val="24"/>
          <w:szCs w:val="24"/>
        </w:rPr>
        <w:t xml:space="preserve"> parameter, their relative abundances </w:t>
      </w:r>
      <w:r w:rsidR="004D19E6" w:rsidRPr="00154A25">
        <w:rPr>
          <w:rFonts w:ascii="Arial" w:hAnsi="Arial" w:cs="Arial"/>
          <w:color w:val="000000" w:themeColor="text1"/>
          <w:sz w:val="24"/>
          <w:szCs w:val="24"/>
        </w:rPr>
        <w:t>were</w:t>
      </w:r>
      <w:r w:rsidR="000D4EC3" w:rsidRPr="00154A25">
        <w:rPr>
          <w:rFonts w:ascii="Arial" w:hAnsi="Arial" w:cs="Arial"/>
          <w:color w:val="000000" w:themeColor="text1"/>
          <w:sz w:val="24"/>
          <w:szCs w:val="24"/>
        </w:rPr>
        <w:t xml:space="preserve"> taken into account and the fold-changes weighted accordingly. This is described in Table </w:t>
      </w:r>
      <w:r w:rsidR="003625AF" w:rsidRPr="00154A25">
        <w:rPr>
          <w:rFonts w:ascii="Arial" w:hAnsi="Arial" w:cs="Arial"/>
          <w:color w:val="000000" w:themeColor="text1"/>
          <w:sz w:val="24"/>
          <w:szCs w:val="24"/>
        </w:rPr>
        <w:t>8.5</w:t>
      </w:r>
      <w:r w:rsidRPr="00154A25">
        <w:rPr>
          <w:rFonts w:ascii="Arial" w:hAnsi="Arial" w:cs="Arial"/>
          <w:color w:val="000000" w:themeColor="text1"/>
          <w:sz w:val="24"/>
          <w:szCs w:val="24"/>
        </w:rPr>
        <w:t>. The resulting steady-</w:t>
      </w:r>
      <w:r w:rsidR="00D826A3" w:rsidRPr="00154A25">
        <w:rPr>
          <w:rFonts w:ascii="Arial" w:hAnsi="Arial" w:cs="Arial"/>
          <w:color w:val="000000" w:themeColor="text1"/>
          <w:sz w:val="24"/>
          <w:szCs w:val="24"/>
        </w:rPr>
        <w:t xml:space="preserve">state </w:t>
      </w:r>
      <w:proofErr w:type="spellStart"/>
      <w:r w:rsidR="00D826A3" w:rsidRPr="00154A25">
        <w:rPr>
          <w:rFonts w:ascii="Arial" w:hAnsi="Arial" w:cs="Arial"/>
          <w:i/>
          <w:color w:val="000000" w:themeColor="text1"/>
          <w:sz w:val="24"/>
          <w:szCs w:val="24"/>
        </w:rPr>
        <w:t>Tubb</w:t>
      </w:r>
      <w:proofErr w:type="spellEnd"/>
      <w:r w:rsidR="000D4EC3" w:rsidRPr="00154A25">
        <w:rPr>
          <w:rFonts w:ascii="Arial" w:hAnsi="Arial" w:cs="Arial"/>
          <w:color w:val="000000" w:themeColor="text1"/>
          <w:sz w:val="24"/>
          <w:szCs w:val="24"/>
        </w:rPr>
        <w:t xml:space="preserve"> </w:t>
      </w:r>
      <w:r w:rsidR="00D826A3" w:rsidRPr="00154A25">
        <w:rPr>
          <w:rFonts w:ascii="Arial" w:hAnsi="Arial" w:cs="Arial"/>
          <w:color w:val="000000" w:themeColor="text1"/>
          <w:sz w:val="24"/>
          <w:szCs w:val="24"/>
        </w:rPr>
        <w:t xml:space="preserve">values were </w:t>
      </w:r>
      <w:r w:rsidR="000D4EC3" w:rsidRPr="00154A25">
        <w:rPr>
          <w:rFonts w:ascii="Arial" w:hAnsi="Arial" w:cs="Arial"/>
          <w:color w:val="000000" w:themeColor="text1"/>
          <w:sz w:val="24"/>
          <w:szCs w:val="24"/>
        </w:rPr>
        <w:t>1.18 (butyrate); 1.33 (propionate); and 1.40 (valerate).</w:t>
      </w:r>
    </w:p>
    <w:p w:rsidR="00D826A3" w:rsidRPr="00154A25" w:rsidRDefault="00D826A3" w:rsidP="001412D1">
      <w:pPr>
        <w:pStyle w:val="ListParagraph"/>
        <w:numPr>
          <w:ilvl w:val="0"/>
          <w:numId w:val="10"/>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 xml:space="preserve">The </w:t>
      </w:r>
      <w:r w:rsidR="004D19E6" w:rsidRPr="00154A25">
        <w:rPr>
          <w:rFonts w:ascii="Arial" w:hAnsi="Arial" w:cs="Arial"/>
          <w:color w:val="000000" w:themeColor="text1"/>
          <w:sz w:val="24"/>
          <w:szCs w:val="24"/>
        </w:rPr>
        <w:t>different activation coefficients</w:t>
      </w:r>
      <w:r w:rsidRPr="00154A25">
        <w:rPr>
          <w:rFonts w:ascii="Arial" w:hAnsi="Arial" w:cs="Arial"/>
          <w:color w:val="000000" w:themeColor="text1"/>
          <w:sz w:val="24"/>
          <w:szCs w:val="24"/>
        </w:rPr>
        <w:t xml:space="preserve"> assign</w:t>
      </w:r>
      <w:r w:rsidR="004D19E6" w:rsidRPr="00154A25">
        <w:rPr>
          <w:rFonts w:ascii="Arial" w:hAnsi="Arial" w:cs="Arial"/>
          <w:color w:val="000000" w:themeColor="text1"/>
          <w:sz w:val="24"/>
          <w:szCs w:val="24"/>
        </w:rPr>
        <w:t>ed to</w:t>
      </w:r>
      <w:r w:rsidR="000F7330" w:rsidRPr="00154A25">
        <w:rPr>
          <w:rFonts w:ascii="Arial" w:hAnsi="Arial" w:cs="Arial"/>
          <w:color w:val="000000" w:themeColor="text1"/>
          <w:sz w:val="24"/>
          <w:szCs w:val="24"/>
        </w:rPr>
        <w:t xml:space="preserve"> each SCFA was </w:t>
      </w:r>
      <w:r w:rsidRPr="00154A25">
        <w:rPr>
          <w:rFonts w:ascii="Arial" w:hAnsi="Arial" w:cs="Arial"/>
          <w:color w:val="000000" w:themeColor="text1"/>
          <w:sz w:val="24"/>
          <w:szCs w:val="24"/>
        </w:rPr>
        <w:t>dependent on structural characteristics, such as chain length and odd-</w:t>
      </w:r>
      <w:proofErr w:type="spellStart"/>
      <w:r w:rsidRPr="00154A25">
        <w:rPr>
          <w:rFonts w:ascii="Arial" w:hAnsi="Arial" w:cs="Arial"/>
          <w:color w:val="000000" w:themeColor="text1"/>
          <w:sz w:val="24"/>
          <w:szCs w:val="24"/>
        </w:rPr>
        <w:t>eveness</w:t>
      </w:r>
      <w:proofErr w:type="spellEnd"/>
      <w:r w:rsidR="000F7330" w:rsidRPr="00154A25">
        <w:rPr>
          <w:rFonts w:ascii="Arial" w:hAnsi="Arial" w:cs="Arial"/>
          <w:color w:val="000000" w:themeColor="text1"/>
          <w:sz w:val="24"/>
          <w:szCs w:val="24"/>
        </w:rPr>
        <w:t xml:space="preserve">, and was unique to </w:t>
      </w:r>
      <w:proofErr w:type="gramStart"/>
      <w:r w:rsidR="000F7330" w:rsidRPr="00154A25">
        <w:rPr>
          <w:rFonts w:ascii="Arial" w:hAnsi="Arial" w:cs="Arial"/>
          <w:color w:val="000000" w:themeColor="text1"/>
          <w:sz w:val="24"/>
          <w:szCs w:val="24"/>
        </w:rPr>
        <w:t>this metabolic pathways</w:t>
      </w:r>
      <w:proofErr w:type="gramEnd"/>
      <w:r w:rsidR="000F7330" w:rsidRPr="00154A25">
        <w:rPr>
          <w:rFonts w:ascii="Arial" w:hAnsi="Arial" w:cs="Arial"/>
          <w:color w:val="000000" w:themeColor="text1"/>
          <w:sz w:val="24"/>
          <w:szCs w:val="24"/>
        </w:rPr>
        <w:t>.</w:t>
      </w:r>
    </w:p>
    <w:p w:rsidR="006E36C5" w:rsidRPr="00154A25" w:rsidRDefault="009D5203" w:rsidP="001412D1">
      <w:pPr>
        <w:pStyle w:val="ListParagraph"/>
        <w:numPr>
          <w:ilvl w:val="0"/>
          <w:numId w:val="10"/>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 xml:space="preserve">MAPs are recruited by β-tubulin isotypes in MT-fibres, </w:t>
      </w:r>
      <w:r w:rsidR="008D5D4F" w:rsidRPr="00154A25">
        <w:rPr>
          <w:rFonts w:ascii="Arial" w:hAnsi="Arial" w:cs="Arial"/>
          <w:color w:val="000000" w:themeColor="text1"/>
          <w:sz w:val="24"/>
          <w:szCs w:val="24"/>
        </w:rPr>
        <w:t>therefore their</w:t>
      </w:r>
      <w:r w:rsidRPr="00154A25">
        <w:rPr>
          <w:rFonts w:ascii="Arial" w:hAnsi="Arial" w:cs="Arial"/>
          <w:color w:val="000000" w:themeColor="text1"/>
          <w:sz w:val="24"/>
          <w:szCs w:val="24"/>
        </w:rPr>
        <w:t xml:space="preserve"> concentration </w:t>
      </w:r>
      <w:r w:rsidR="008D5D4F" w:rsidRPr="00154A25">
        <w:rPr>
          <w:rFonts w:ascii="Arial" w:hAnsi="Arial" w:cs="Arial"/>
          <w:color w:val="000000" w:themeColor="text1"/>
          <w:sz w:val="24"/>
          <w:szCs w:val="24"/>
        </w:rPr>
        <w:t xml:space="preserve">was </w:t>
      </w:r>
      <w:r w:rsidRPr="00154A25">
        <w:rPr>
          <w:rFonts w:ascii="Arial" w:hAnsi="Arial" w:cs="Arial"/>
          <w:color w:val="000000" w:themeColor="text1"/>
          <w:sz w:val="24"/>
          <w:szCs w:val="24"/>
        </w:rPr>
        <w:t xml:space="preserve">assumed to be </w:t>
      </w:r>
      <w:r w:rsidR="008D5D4F" w:rsidRPr="00154A25">
        <w:rPr>
          <w:rFonts w:ascii="Arial" w:hAnsi="Arial" w:cs="Arial"/>
          <w:color w:val="000000" w:themeColor="text1"/>
          <w:sz w:val="24"/>
          <w:szCs w:val="24"/>
        </w:rPr>
        <w:t xml:space="preserve">directly </w:t>
      </w:r>
      <w:r w:rsidR="000F7330" w:rsidRPr="00154A25">
        <w:rPr>
          <w:rFonts w:ascii="Arial" w:hAnsi="Arial" w:cs="Arial"/>
          <w:color w:val="000000" w:themeColor="text1"/>
          <w:sz w:val="24"/>
          <w:szCs w:val="24"/>
        </w:rPr>
        <w:t xml:space="preserve">proportional to </w:t>
      </w:r>
      <w:proofErr w:type="spellStart"/>
      <w:r w:rsidR="008D5D4F" w:rsidRPr="00154A25">
        <w:rPr>
          <w:rFonts w:ascii="Arial" w:hAnsi="Arial" w:cs="Arial"/>
          <w:i/>
          <w:color w:val="000000" w:themeColor="text1"/>
          <w:sz w:val="24"/>
          <w:szCs w:val="24"/>
        </w:rPr>
        <w:t>Tubb</w:t>
      </w:r>
      <w:proofErr w:type="spellEnd"/>
      <w:r w:rsidR="008D5D4F" w:rsidRPr="00154A25">
        <w:rPr>
          <w:rFonts w:ascii="Arial" w:hAnsi="Arial" w:cs="Arial"/>
          <w:color w:val="000000" w:themeColor="text1"/>
          <w:sz w:val="24"/>
          <w:szCs w:val="24"/>
        </w:rPr>
        <w:t xml:space="preserve">. </w:t>
      </w:r>
      <w:r w:rsidR="0001006E" w:rsidRPr="00154A25">
        <w:rPr>
          <w:rFonts w:ascii="Arial" w:hAnsi="Arial" w:cs="Arial"/>
          <w:color w:val="000000" w:themeColor="text1"/>
          <w:sz w:val="24"/>
          <w:szCs w:val="24"/>
        </w:rPr>
        <w:t xml:space="preserve">According to the </w:t>
      </w:r>
      <w:r w:rsidR="005A1339" w:rsidRPr="00154A25">
        <w:rPr>
          <w:rFonts w:ascii="Arial" w:hAnsi="Arial" w:cs="Arial"/>
          <w:color w:val="000000" w:themeColor="text1"/>
          <w:sz w:val="24"/>
          <w:szCs w:val="24"/>
        </w:rPr>
        <w:t xml:space="preserve">model </w:t>
      </w:r>
      <w:r w:rsidR="0001006E" w:rsidRPr="00154A25">
        <w:rPr>
          <w:rFonts w:ascii="Arial" w:hAnsi="Arial" w:cs="Arial"/>
          <w:color w:val="000000" w:themeColor="text1"/>
          <w:sz w:val="24"/>
          <w:szCs w:val="24"/>
        </w:rPr>
        <w:t>hypothesis, the MAPs recruited by β2c-tubulin, β3-tubulin and β1-tubulin were MT-destabilising MAPs</w:t>
      </w:r>
      <w:r w:rsidRPr="00154A25">
        <w:rPr>
          <w:rFonts w:ascii="Arial" w:hAnsi="Arial" w:cs="Arial"/>
          <w:color w:val="000000" w:themeColor="text1"/>
          <w:sz w:val="24"/>
          <w:szCs w:val="24"/>
        </w:rPr>
        <w:t>.</w:t>
      </w:r>
    </w:p>
    <w:p w:rsidR="00276B09" w:rsidRPr="00154A25" w:rsidRDefault="0001006E" w:rsidP="001412D1">
      <w:pPr>
        <w:pStyle w:val="ListParagraph"/>
        <w:numPr>
          <w:ilvl w:val="0"/>
          <w:numId w:val="10"/>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lastRenderedPageBreak/>
        <w:t>T</w:t>
      </w:r>
      <w:r w:rsidR="00276B09" w:rsidRPr="00154A25">
        <w:rPr>
          <w:rFonts w:ascii="Arial" w:hAnsi="Arial" w:cs="Arial"/>
          <w:color w:val="000000" w:themeColor="text1"/>
          <w:sz w:val="24"/>
          <w:szCs w:val="24"/>
        </w:rPr>
        <w:t>he initial concentrations for TF</w:t>
      </w:r>
      <w:r w:rsidR="005A1339" w:rsidRPr="00154A25">
        <w:rPr>
          <w:rFonts w:ascii="Arial" w:hAnsi="Arial" w:cs="Arial"/>
          <w:color w:val="000000" w:themeColor="text1"/>
          <w:sz w:val="24"/>
          <w:szCs w:val="24"/>
        </w:rPr>
        <w:t>s</w:t>
      </w:r>
      <w:r w:rsidR="00276B09" w:rsidRPr="00154A25">
        <w:rPr>
          <w:rFonts w:ascii="Arial" w:hAnsi="Arial" w:cs="Arial"/>
          <w:color w:val="000000" w:themeColor="text1"/>
          <w:sz w:val="24"/>
          <w:szCs w:val="24"/>
        </w:rPr>
        <w:t xml:space="preserve"> and histones had minimal effect on the simulated rates of transcription</w:t>
      </w:r>
      <w:r w:rsidRPr="00154A25">
        <w:rPr>
          <w:rFonts w:ascii="Arial" w:hAnsi="Arial" w:cs="Arial"/>
          <w:color w:val="000000" w:themeColor="text1"/>
          <w:sz w:val="24"/>
          <w:szCs w:val="24"/>
        </w:rPr>
        <w:t>, therefore</w:t>
      </w:r>
      <w:r w:rsidR="00276B09" w:rsidRPr="00154A25">
        <w:rPr>
          <w:rFonts w:ascii="Arial" w:hAnsi="Arial" w:cs="Arial"/>
          <w:color w:val="000000" w:themeColor="text1"/>
          <w:sz w:val="24"/>
          <w:szCs w:val="24"/>
        </w:rPr>
        <w:t xml:space="preserve"> they </w:t>
      </w:r>
      <w:r w:rsidRPr="00154A25">
        <w:rPr>
          <w:rFonts w:ascii="Arial" w:hAnsi="Arial" w:cs="Arial"/>
          <w:color w:val="000000" w:themeColor="text1"/>
          <w:sz w:val="24"/>
          <w:szCs w:val="24"/>
        </w:rPr>
        <w:t>could be</w:t>
      </w:r>
      <w:r w:rsidR="00276B09" w:rsidRPr="00154A25">
        <w:rPr>
          <w:rFonts w:ascii="Arial" w:hAnsi="Arial" w:cs="Arial"/>
          <w:color w:val="000000" w:themeColor="text1"/>
          <w:sz w:val="24"/>
          <w:szCs w:val="24"/>
        </w:rPr>
        <w:t xml:space="preserve"> set </w:t>
      </w:r>
      <w:r w:rsidRPr="00154A25">
        <w:rPr>
          <w:rFonts w:ascii="Arial" w:hAnsi="Arial" w:cs="Arial"/>
          <w:color w:val="000000" w:themeColor="text1"/>
          <w:sz w:val="24"/>
          <w:szCs w:val="24"/>
        </w:rPr>
        <w:t>to</w:t>
      </w:r>
      <w:r w:rsidR="00276B09" w:rsidRPr="00154A25">
        <w:rPr>
          <w:rFonts w:ascii="Arial" w:hAnsi="Arial" w:cs="Arial"/>
          <w:color w:val="000000" w:themeColor="text1"/>
          <w:sz w:val="24"/>
          <w:szCs w:val="24"/>
        </w:rPr>
        <w:t xml:space="preserve"> arbitrary values</w:t>
      </w:r>
      <w:r w:rsidR="005A1339" w:rsidRPr="00154A25">
        <w:rPr>
          <w:rFonts w:ascii="Arial" w:hAnsi="Arial" w:cs="Arial"/>
          <w:color w:val="000000" w:themeColor="text1"/>
          <w:sz w:val="24"/>
          <w:szCs w:val="24"/>
        </w:rPr>
        <w:t xml:space="preserve"> in line with </w:t>
      </w:r>
      <w:r w:rsidR="000F7330" w:rsidRPr="00154A25">
        <w:rPr>
          <w:rFonts w:ascii="Arial" w:hAnsi="Arial" w:cs="Arial"/>
          <w:color w:val="000000" w:themeColor="text1"/>
          <w:sz w:val="24"/>
          <w:szCs w:val="24"/>
        </w:rPr>
        <w:t xml:space="preserve">approaches taken by </w:t>
      </w:r>
      <w:r w:rsidR="005A1339" w:rsidRPr="00154A25">
        <w:rPr>
          <w:rFonts w:ascii="Arial" w:hAnsi="Arial" w:cs="Arial"/>
          <w:color w:val="000000" w:themeColor="text1"/>
          <w:sz w:val="24"/>
          <w:szCs w:val="24"/>
        </w:rPr>
        <w:t>previous authors</w:t>
      </w:r>
      <w:r w:rsidR="00004149" w:rsidRPr="00154A25">
        <w:rPr>
          <w:rFonts w:ascii="Arial" w:hAnsi="Arial" w:cs="Arial"/>
          <w:color w:val="000000" w:themeColor="text1"/>
          <w:sz w:val="24"/>
          <w:szCs w:val="24"/>
        </w:rPr>
        <w:t xml:space="preserve"> </w:t>
      </w:r>
      <w:r w:rsidR="00E61E99" w:rsidRPr="00154A25">
        <w:rPr>
          <w:rFonts w:ascii="Arial" w:eastAsia="Times New Roman" w:hAnsi="Arial" w:cs="Arial"/>
          <w:noProof/>
          <w:color w:val="000000" w:themeColor="text1"/>
          <w:sz w:val="24"/>
          <w:szCs w:val="24"/>
          <w:vertAlign w:val="superscript"/>
        </w:rPr>
        <w:fldChar w:fldCharType="begin"/>
      </w:r>
      <w:r w:rsidR="00CE58DC" w:rsidRPr="00154A25">
        <w:rPr>
          <w:rFonts w:ascii="Arial" w:eastAsia="Times New Roman" w:hAnsi="Arial" w:cs="Arial"/>
          <w:noProof/>
          <w:color w:val="000000" w:themeColor="text1"/>
          <w:sz w:val="24"/>
          <w:szCs w:val="24"/>
          <w:vertAlign w:val="superscript"/>
        </w:rPr>
        <w:instrText xml:space="preserve"> ADDIN EN.CITE &lt;EndNote&gt;&lt;Cite&gt;&lt;Author&gt;Chan&lt;/Author&gt;&lt;Year&gt;2004&lt;/Year&gt;&lt;RecNum&gt;415&lt;/RecNum&gt;&lt;DisplayText&gt;[140]&lt;/DisplayText&gt;&lt;record&gt;&lt;rec-number&gt;415&lt;/rec-number&gt;&lt;foreign-keys&gt;&lt;key app="EN" db-id="rs5x295dudx293essv7vwts4r9tdvfzpa250"&gt;415&lt;/key&gt;&lt;/foreign-keys&gt;&lt;ref-type name="Journal Article"&gt;17&lt;/ref-type&gt;&lt;contributors&gt;&lt;authors&gt;&lt;author&gt;Chan, C.&lt;/author&gt;&lt;author&gt;Stark, J.&lt;/author&gt;&lt;author&gt;George, A. J. T.&lt;/author&gt;&lt;/authors&gt;&lt;/contributors&gt;&lt;titles&gt;&lt;title&gt;Feedback control of T-cell receptor activation&lt;/title&gt;&lt;secondary-title&gt;Proceedings of the Royal Society B-Biological Sciences&lt;/secondary-title&gt;&lt;/titles&gt;&lt;periodical&gt;&lt;full-title&gt;Proceedings of the Royal Society B-Biological Sciences&lt;/full-title&gt;&lt;/periodical&gt;&lt;pages&gt;931-939&lt;/pages&gt;&lt;volume&gt;271&lt;/volume&gt;&lt;number&gt;1542&lt;/number&gt;&lt;dates&gt;&lt;year&gt;2004&lt;/year&gt;&lt;pub-dates&gt;&lt;date&gt;May 7&lt;/date&gt;&lt;/pub-dates&gt;&lt;/dates&gt;&lt;isbn&gt;0962-8452&lt;/isbn&gt;&lt;accession-num&gt;WOS:000221199600007&lt;/accession-num&gt;&lt;urls&gt;&lt;related-urls&gt;&lt;url&gt;&amp;lt;Go to ISI&amp;gt;://WOS:000221199600007&lt;/url&gt;&lt;/related-urls&gt;&lt;/urls&gt;&lt;electronic-resource-num&gt;10.1098/rspb.2003.2587&lt;/electronic-resource-num&gt;&lt;/record&gt;&lt;/Cite&gt;&lt;/EndNote&gt;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r w:rsidR="00CE58DC" w:rsidRPr="00154A25">
        <w:rPr>
          <w:rFonts w:ascii="Arial" w:eastAsia="Times New Roman" w:hAnsi="Arial" w:cs="Arial"/>
          <w:noProof/>
          <w:color w:val="000000" w:themeColor="text1"/>
          <w:sz w:val="24"/>
          <w:szCs w:val="24"/>
          <w:vertAlign w:val="superscript"/>
        </w:rPr>
        <w:t>[</w:t>
      </w:r>
      <w:hyperlink w:anchor="_ENREF_140" w:tooltip="Chan, 2004 #415" w:history="1">
        <w:r w:rsidR="00C122C8" w:rsidRPr="00154A25">
          <w:rPr>
            <w:rFonts w:ascii="Arial" w:eastAsia="Times New Roman" w:hAnsi="Arial" w:cs="Arial"/>
            <w:noProof/>
            <w:color w:val="000000" w:themeColor="text1"/>
            <w:sz w:val="24"/>
            <w:szCs w:val="24"/>
            <w:vertAlign w:val="superscript"/>
          </w:rPr>
          <w:t>140</w:t>
        </w:r>
      </w:hyperlink>
      <w:r w:rsidR="004A6720" w:rsidRPr="00154A25">
        <w:rPr>
          <w:rFonts w:ascii="Arial" w:eastAsia="Times New Roman" w:hAnsi="Arial" w:cs="Arial"/>
          <w:noProof/>
          <w:color w:val="000000" w:themeColor="text1"/>
          <w:sz w:val="24"/>
          <w:szCs w:val="24"/>
          <w:vertAlign w:val="superscript"/>
        </w:rPr>
        <w:t xml:space="preserve">, </w:t>
      </w:r>
      <w:r w:rsidR="00E61E99" w:rsidRPr="00154A25">
        <w:rPr>
          <w:rFonts w:ascii="Arial" w:eastAsia="Times New Roman" w:hAnsi="Arial" w:cs="Arial"/>
          <w:noProof/>
          <w:color w:val="000000" w:themeColor="text1"/>
          <w:sz w:val="24"/>
          <w:szCs w:val="24"/>
          <w:vertAlign w:val="superscript"/>
        </w:rPr>
        <w:fldChar w:fldCharType="end"/>
      </w:r>
      <w:r w:rsidR="00E61E99" w:rsidRPr="00154A25">
        <w:rPr>
          <w:rFonts w:ascii="Arial" w:eastAsia="Times New Roman" w:hAnsi="Arial" w:cs="Arial"/>
          <w:noProof/>
          <w:color w:val="000000" w:themeColor="text1"/>
          <w:sz w:val="24"/>
          <w:szCs w:val="24"/>
          <w:vertAlign w:val="superscript"/>
        </w:rPr>
        <w:fldChar w:fldCharType="begin"/>
      </w:r>
      <w:r w:rsidR="00CE58DC" w:rsidRPr="00154A25">
        <w:rPr>
          <w:rFonts w:ascii="Arial" w:eastAsia="Times New Roman" w:hAnsi="Arial" w:cs="Arial"/>
          <w:noProof/>
          <w:color w:val="000000" w:themeColor="text1"/>
          <w:sz w:val="24"/>
          <w:szCs w:val="24"/>
          <w:vertAlign w:val="superscript"/>
        </w:rPr>
        <w:instrText xml:space="preserve"> ADDIN EN.CITE &lt;EndNote&gt;&lt;Cite&gt;&lt;Author&gt;Smolen&lt;/Author&gt;&lt;Year&gt;2004&lt;/Year&gt;&lt;RecNum&gt;416&lt;/RecNum&gt;&lt;DisplayText&gt;[138]&lt;/DisplayText&gt;&lt;record&gt;&lt;rec-number&gt;416&lt;/rec-number&gt;&lt;foreign-keys&gt;&lt;key app="EN" db-id="rs5x295dudx293essv7vwts4r9tdvfzpa250"&gt;416&lt;/key&gt;&lt;/foreign-keys&gt;&lt;ref-type name="Journal Article"&gt;17&lt;/ref-type&gt;&lt;contributors&gt;&lt;authors&gt;&lt;author&gt;Smolen, P.&lt;/author&gt;&lt;author&gt;Hardin, P. E.&lt;/author&gt;&lt;author&gt;Lo, B. S.&lt;/author&gt;&lt;author&gt;Baxter, D. A.&lt;/author&gt;&lt;author&gt;Byrne, J. H.&lt;/author&gt;&lt;/authors&gt;&lt;/contributors&gt;&lt;titles&gt;&lt;title&gt;Simulation of Drosophila circadian oscillations, mutations, and light responses by a model with VRI, PDP-1, and CLK&lt;/title&gt;&lt;secondary-title&gt;Biophysical Journal&lt;/secondary-title&gt;&lt;/titles&gt;&lt;periodical&gt;&lt;full-title&gt;Biophysical Journal&lt;/full-title&gt;&lt;/periodical&gt;&lt;pages&gt;2786-2802&lt;/pages&gt;&lt;volume&gt;86&lt;/volume&gt;&lt;number&gt;5&lt;/number&gt;&lt;dates&gt;&lt;year&gt;2004&lt;/year&gt;&lt;pub-dates&gt;&lt;date&gt;May&lt;/date&gt;&lt;/pub-dates&gt;&lt;/dates&gt;&lt;isbn&gt;0006-3495&lt;/isbn&gt;&lt;accession-num&gt;WOS:000221102000014&lt;/accession-num&gt;&lt;urls&gt;&lt;related-urls&gt;&lt;url&gt;&amp;lt;Go to ISI&amp;gt;://WOS:000221102000014&lt;/url&gt;&lt;/related-urls&gt;&lt;/urls&gt;&lt;electronic-resource-num&gt;10.1016/s0006-3495(04)74332-5&lt;/electronic-resource-num&gt;&lt;/record&gt;&lt;/Cite&gt;&lt;/EndNote&gt;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hyperlink w:anchor="_ENREF_138" w:tooltip="Smolen, 2004 #416" w:history="1">
        <w:r w:rsidR="00C122C8" w:rsidRPr="00154A25">
          <w:rPr>
            <w:rFonts w:ascii="Arial" w:eastAsia="Times New Roman" w:hAnsi="Arial" w:cs="Arial"/>
            <w:noProof/>
            <w:color w:val="000000" w:themeColor="text1"/>
            <w:sz w:val="24"/>
            <w:szCs w:val="24"/>
            <w:vertAlign w:val="superscript"/>
          </w:rPr>
          <w:t>138</w:t>
        </w:r>
      </w:hyperlink>
      <w:r w:rsidR="00CE58DC"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00004149" w:rsidRPr="00154A25">
        <w:rPr>
          <w:rFonts w:ascii="Arial" w:hAnsi="Arial" w:cs="Arial"/>
          <w:color w:val="000000" w:themeColor="text1"/>
          <w:sz w:val="24"/>
          <w:szCs w:val="24"/>
        </w:rPr>
        <w:t>.</w:t>
      </w:r>
    </w:p>
    <w:p w:rsidR="000C4B11" w:rsidRPr="00154A25" w:rsidRDefault="00276B09" w:rsidP="001412D1">
      <w:pPr>
        <w:pStyle w:val="ListParagraph"/>
        <w:numPr>
          <w:ilvl w:val="0"/>
          <w:numId w:val="10"/>
        </w:numPr>
        <w:spacing w:line="480" w:lineRule="auto"/>
        <w:ind w:left="426" w:hanging="284"/>
        <w:jc w:val="both"/>
        <w:rPr>
          <w:rFonts w:ascii="Arial" w:hAnsi="Arial" w:cs="Arial"/>
          <w:color w:val="000000" w:themeColor="text1"/>
          <w:sz w:val="24"/>
          <w:szCs w:val="24"/>
        </w:rPr>
      </w:pPr>
      <w:r w:rsidRPr="00154A25">
        <w:rPr>
          <w:rFonts w:ascii="Arial" w:hAnsi="Arial" w:cs="Arial"/>
          <w:color w:val="000000" w:themeColor="text1"/>
          <w:sz w:val="24"/>
          <w:szCs w:val="24"/>
        </w:rPr>
        <w:t xml:space="preserve">The </w:t>
      </w:r>
      <w:r w:rsidR="0001006E" w:rsidRPr="00154A25">
        <w:rPr>
          <w:rFonts w:ascii="Arial" w:hAnsi="Arial" w:cs="Arial"/>
          <w:color w:val="000000" w:themeColor="text1"/>
          <w:sz w:val="24"/>
          <w:szCs w:val="24"/>
        </w:rPr>
        <w:t xml:space="preserve">concentration of protein </w:t>
      </w:r>
      <w:r w:rsidRPr="00154A25">
        <w:rPr>
          <w:rFonts w:ascii="Arial" w:hAnsi="Arial" w:cs="Arial"/>
          <w:color w:val="000000" w:themeColor="text1"/>
          <w:sz w:val="24"/>
          <w:szCs w:val="24"/>
        </w:rPr>
        <w:t>depends on the relative forward and backward rates of synthesis and degradation. These in turn depend on upstream PTMs</w:t>
      </w:r>
      <w:r w:rsidR="005A1339" w:rsidRPr="00154A25">
        <w:rPr>
          <w:rFonts w:ascii="Arial" w:hAnsi="Arial" w:cs="Arial"/>
          <w:color w:val="000000" w:themeColor="text1"/>
          <w:sz w:val="24"/>
          <w:szCs w:val="24"/>
        </w:rPr>
        <w:t xml:space="preserve"> of transcriptional regulators and histones (which open up chromatin DNA to transcription factors)</w:t>
      </w:r>
      <w:r w:rsidR="0001006E" w:rsidRPr="00154A25">
        <w:rPr>
          <w:rFonts w:ascii="Arial" w:hAnsi="Arial" w:cs="Arial"/>
          <w:color w:val="000000" w:themeColor="text1"/>
          <w:sz w:val="24"/>
          <w:szCs w:val="24"/>
        </w:rPr>
        <w:t xml:space="preserve">. In this model, </w:t>
      </w:r>
      <w:proofErr w:type="spellStart"/>
      <w:r w:rsidR="005A1339" w:rsidRPr="00154A25">
        <w:rPr>
          <w:rFonts w:ascii="Arial" w:hAnsi="Arial" w:cs="Arial"/>
          <w:i/>
          <w:color w:val="000000" w:themeColor="text1"/>
          <w:sz w:val="24"/>
          <w:szCs w:val="24"/>
        </w:rPr>
        <w:t>Tubb</w:t>
      </w:r>
      <w:proofErr w:type="spellEnd"/>
      <w:r w:rsidR="005A1339" w:rsidRPr="00154A25">
        <w:rPr>
          <w:rFonts w:ascii="Arial" w:hAnsi="Arial" w:cs="Arial"/>
          <w:color w:val="000000" w:themeColor="text1"/>
          <w:sz w:val="24"/>
          <w:szCs w:val="24"/>
        </w:rPr>
        <w:t xml:space="preserve"> synthesis</w:t>
      </w:r>
      <w:r w:rsidR="0001006E" w:rsidRPr="00154A25">
        <w:rPr>
          <w:rFonts w:ascii="Arial" w:hAnsi="Arial" w:cs="Arial"/>
          <w:color w:val="000000" w:themeColor="text1"/>
          <w:sz w:val="24"/>
          <w:szCs w:val="24"/>
        </w:rPr>
        <w:t xml:space="preserve"> </w:t>
      </w:r>
      <w:r w:rsidR="005A1339" w:rsidRPr="00154A25">
        <w:rPr>
          <w:rFonts w:ascii="Arial" w:hAnsi="Arial" w:cs="Arial"/>
          <w:color w:val="000000" w:themeColor="text1"/>
          <w:sz w:val="24"/>
          <w:szCs w:val="24"/>
        </w:rPr>
        <w:t xml:space="preserve">and degradation </w:t>
      </w:r>
      <w:r w:rsidR="0001006E" w:rsidRPr="00154A25">
        <w:rPr>
          <w:rFonts w:ascii="Arial" w:hAnsi="Arial" w:cs="Arial"/>
          <w:color w:val="000000" w:themeColor="text1"/>
          <w:sz w:val="24"/>
          <w:szCs w:val="24"/>
        </w:rPr>
        <w:t>rates depended on histone</w:t>
      </w:r>
      <w:r w:rsidRPr="00154A25">
        <w:rPr>
          <w:rFonts w:ascii="Arial" w:hAnsi="Arial" w:cs="Arial"/>
          <w:color w:val="000000" w:themeColor="text1"/>
          <w:sz w:val="24"/>
          <w:szCs w:val="24"/>
        </w:rPr>
        <w:t xml:space="preserve"> acetylation and deacetylation</w:t>
      </w:r>
      <w:r w:rsidR="000F7330" w:rsidRPr="00154A25">
        <w:rPr>
          <w:rFonts w:ascii="Arial" w:hAnsi="Arial" w:cs="Arial"/>
          <w:color w:val="000000" w:themeColor="text1"/>
          <w:sz w:val="24"/>
          <w:szCs w:val="24"/>
        </w:rPr>
        <w:t xml:space="preserve"> induced by TF acetylation and deacetylation</w:t>
      </w:r>
      <w:r w:rsidRPr="00154A25">
        <w:rPr>
          <w:rFonts w:ascii="Arial" w:hAnsi="Arial" w:cs="Arial"/>
          <w:color w:val="000000" w:themeColor="text1"/>
          <w:sz w:val="24"/>
          <w:szCs w:val="24"/>
        </w:rPr>
        <w:t>.</w:t>
      </w:r>
    </w:p>
    <w:p w:rsidR="001F1398" w:rsidRPr="00154A25" w:rsidRDefault="001F1398" w:rsidP="008156F1">
      <w:pPr>
        <w:spacing w:line="480" w:lineRule="auto"/>
        <w:ind w:left="142"/>
        <w:jc w:val="both"/>
        <w:rPr>
          <w:rFonts w:ascii="Arial" w:hAnsi="Arial" w:cs="Arial"/>
          <w:color w:val="000000" w:themeColor="text1"/>
          <w:sz w:val="24"/>
        </w:rPr>
      </w:pPr>
    </w:p>
    <w:p w:rsidR="006E36C5" w:rsidRPr="00154A25" w:rsidRDefault="006E36C5" w:rsidP="000F7330">
      <w:pPr>
        <w:spacing w:line="360" w:lineRule="auto"/>
        <w:jc w:val="both"/>
        <w:rPr>
          <w:rFonts w:ascii="Arial" w:eastAsia="Calibri" w:hAnsi="Arial" w:cs="Arial"/>
          <w:color w:val="000000" w:themeColor="text1"/>
          <w:szCs w:val="22"/>
        </w:rPr>
      </w:pPr>
      <w:proofErr w:type="gramStart"/>
      <w:r w:rsidRPr="00154A25">
        <w:rPr>
          <w:rFonts w:ascii="Arial" w:hAnsi="Arial" w:cs="Arial"/>
          <w:b/>
          <w:color w:val="000000" w:themeColor="text1"/>
          <w:szCs w:val="22"/>
        </w:rPr>
        <w:t>Table 8.4</w:t>
      </w:r>
      <w:r w:rsidRPr="00154A25">
        <w:rPr>
          <w:rFonts w:ascii="Arial" w:hAnsi="Arial" w:cs="Arial"/>
          <w:color w:val="000000" w:themeColor="text1"/>
          <w:szCs w:val="22"/>
        </w:rPr>
        <w:t>.</w:t>
      </w:r>
      <w:proofErr w:type="gramEnd"/>
      <w:r w:rsidRPr="00154A25">
        <w:rPr>
          <w:rFonts w:ascii="Arial" w:hAnsi="Arial" w:cs="Arial"/>
          <w:color w:val="000000" w:themeColor="text1"/>
          <w:szCs w:val="22"/>
        </w:rPr>
        <w:t xml:space="preserve"> </w:t>
      </w:r>
      <w:r w:rsidR="001F1398" w:rsidRPr="00154A25">
        <w:rPr>
          <w:rFonts w:ascii="Arial" w:hAnsi="Arial" w:cs="Arial"/>
          <w:color w:val="000000" w:themeColor="text1"/>
          <w:szCs w:val="22"/>
        </w:rPr>
        <w:t xml:space="preserve">Parameter overview of the initial concentrations selected for the </w:t>
      </w:r>
      <w:r w:rsidR="001F1398" w:rsidRPr="00154A25">
        <w:rPr>
          <w:rFonts w:ascii="Arial" w:hAnsi="Arial" w:cs="Arial"/>
          <w:bCs/>
          <w:color w:val="000000" w:themeColor="text1"/>
          <w:szCs w:val="22"/>
        </w:rPr>
        <w:t>computational dynamical model</w:t>
      </w:r>
      <w:r w:rsidR="005A1339" w:rsidRPr="00154A25">
        <w:rPr>
          <w:rFonts w:ascii="Arial" w:hAnsi="Arial" w:cs="Arial"/>
          <w:bCs/>
          <w:color w:val="000000" w:themeColor="text1"/>
          <w:szCs w:val="22"/>
        </w:rPr>
        <w:t>.</w:t>
      </w:r>
    </w:p>
    <w:tbl>
      <w:tblPr>
        <w:tblStyle w:val="TableGrid"/>
        <w:tblW w:w="0" w:type="auto"/>
        <w:tblLayout w:type="fixed"/>
        <w:tblLook w:val="04A0" w:firstRow="1" w:lastRow="0" w:firstColumn="1" w:lastColumn="0" w:noHBand="0" w:noVBand="1"/>
      </w:tblPr>
      <w:tblGrid>
        <w:gridCol w:w="2093"/>
        <w:gridCol w:w="4678"/>
        <w:gridCol w:w="2268"/>
      </w:tblGrid>
      <w:tr w:rsidR="006E36C5" w:rsidRPr="00154A25" w:rsidTr="0001006E">
        <w:tc>
          <w:tcPr>
            <w:tcW w:w="9039" w:type="dxa"/>
            <w:gridSpan w:val="3"/>
            <w:tcBorders>
              <w:top w:val="nil"/>
              <w:left w:val="nil"/>
              <w:bottom w:val="single" w:sz="4" w:space="0" w:color="auto"/>
              <w:right w:val="nil"/>
            </w:tcBorders>
            <w:vAlign w:val="center"/>
          </w:tcPr>
          <w:p w:rsidR="006E36C5" w:rsidRPr="00154A25" w:rsidRDefault="006E36C5" w:rsidP="00F40FEB">
            <w:pPr>
              <w:spacing w:before="120" w:line="360" w:lineRule="auto"/>
              <w:jc w:val="center"/>
              <w:rPr>
                <w:rFonts w:ascii="Arial" w:hAnsi="Arial" w:cs="Arial"/>
                <w:color w:val="000000" w:themeColor="text1"/>
                <w:szCs w:val="22"/>
              </w:rPr>
            </w:pPr>
            <w:r w:rsidRPr="00154A25">
              <w:rPr>
                <w:rFonts w:ascii="Arial" w:hAnsi="Arial" w:cs="Arial"/>
                <w:color w:val="000000" w:themeColor="text1"/>
                <w:szCs w:val="22"/>
              </w:rPr>
              <w:t>Initial Concentrations</w:t>
            </w:r>
          </w:p>
        </w:tc>
      </w:tr>
      <w:tr w:rsidR="006E36C5" w:rsidRPr="00154A25" w:rsidTr="006E36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Borders>
              <w:top w:val="single" w:sz="4" w:space="0" w:color="auto"/>
              <w:bottom w:val="single" w:sz="4" w:space="0" w:color="auto"/>
            </w:tcBorders>
          </w:tcPr>
          <w:p w:rsidR="006E36C5" w:rsidRPr="00154A25" w:rsidRDefault="006E36C5" w:rsidP="00F40FEB">
            <w:pPr>
              <w:spacing w:line="360" w:lineRule="auto"/>
              <w:jc w:val="center"/>
              <w:rPr>
                <w:rFonts w:ascii="Arial" w:hAnsi="Arial" w:cs="Arial"/>
                <w:color w:val="000000" w:themeColor="text1"/>
                <w:szCs w:val="22"/>
              </w:rPr>
            </w:pPr>
            <w:r w:rsidRPr="00154A25">
              <w:rPr>
                <w:rFonts w:ascii="Arial" w:hAnsi="Arial" w:cs="Arial"/>
                <w:color w:val="000000" w:themeColor="text1"/>
                <w:szCs w:val="22"/>
              </w:rPr>
              <w:t>Parameter</w:t>
            </w:r>
          </w:p>
        </w:tc>
        <w:tc>
          <w:tcPr>
            <w:tcW w:w="4678" w:type="dxa"/>
            <w:tcBorders>
              <w:top w:val="single" w:sz="4" w:space="0" w:color="auto"/>
              <w:bottom w:val="single" w:sz="4" w:space="0" w:color="auto"/>
              <w:right w:val="single" w:sz="4" w:space="0" w:color="auto"/>
            </w:tcBorders>
          </w:tcPr>
          <w:p w:rsidR="006E36C5" w:rsidRPr="00154A25" w:rsidRDefault="006E36C5" w:rsidP="00F40FEB">
            <w:pPr>
              <w:spacing w:line="360" w:lineRule="auto"/>
              <w:jc w:val="center"/>
              <w:rPr>
                <w:rFonts w:ascii="Arial" w:hAnsi="Arial" w:cs="Arial"/>
                <w:color w:val="000000" w:themeColor="text1"/>
                <w:szCs w:val="22"/>
              </w:rPr>
            </w:pPr>
            <w:r w:rsidRPr="00154A25">
              <w:rPr>
                <w:rFonts w:ascii="Arial" w:hAnsi="Arial" w:cs="Arial"/>
                <w:color w:val="000000" w:themeColor="text1"/>
                <w:szCs w:val="22"/>
              </w:rPr>
              <w:t>Definition (where relevant)</w:t>
            </w:r>
          </w:p>
        </w:tc>
        <w:tc>
          <w:tcPr>
            <w:tcW w:w="2268" w:type="dxa"/>
            <w:tcBorders>
              <w:top w:val="single" w:sz="4" w:space="0" w:color="auto"/>
              <w:left w:val="single" w:sz="4" w:space="0" w:color="auto"/>
              <w:bottom w:val="single" w:sz="4" w:space="0" w:color="auto"/>
            </w:tcBorders>
          </w:tcPr>
          <w:p w:rsidR="006E36C5" w:rsidRPr="00154A25" w:rsidRDefault="006E36C5" w:rsidP="00F40FEB">
            <w:pPr>
              <w:spacing w:line="360" w:lineRule="auto"/>
              <w:jc w:val="center"/>
              <w:rPr>
                <w:rFonts w:ascii="Arial" w:hAnsi="Arial" w:cs="Arial"/>
                <w:color w:val="000000" w:themeColor="text1"/>
                <w:szCs w:val="22"/>
              </w:rPr>
            </w:pPr>
            <w:r w:rsidRPr="00154A25">
              <w:rPr>
                <w:rFonts w:ascii="Arial" w:hAnsi="Arial" w:cs="Arial"/>
                <w:color w:val="000000" w:themeColor="text1"/>
                <w:szCs w:val="22"/>
              </w:rPr>
              <w:t>Value</w:t>
            </w:r>
          </w:p>
        </w:tc>
      </w:tr>
      <w:tr w:rsidR="006E36C5" w:rsidRPr="00154A25" w:rsidTr="00912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Borders>
              <w:top w:val="single" w:sz="4" w:space="0" w:color="auto"/>
            </w:tcBorders>
            <w:vAlign w:val="center"/>
          </w:tcPr>
          <w:p w:rsidR="006E36C5" w:rsidRPr="00154A25" w:rsidRDefault="006E36C5" w:rsidP="00F40FEB">
            <w:pPr>
              <w:rPr>
                <w:rFonts w:ascii="Arial" w:hAnsi="Arial" w:cs="Arial"/>
                <w:i/>
                <w:color w:val="000000" w:themeColor="text1"/>
                <w:szCs w:val="22"/>
              </w:rPr>
            </w:pPr>
          </w:p>
        </w:tc>
        <w:tc>
          <w:tcPr>
            <w:tcW w:w="4678" w:type="dxa"/>
            <w:tcBorders>
              <w:top w:val="single" w:sz="4" w:space="0" w:color="auto"/>
              <w:right w:val="single" w:sz="4" w:space="0" w:color="auto"/>
            </w:tcBorders>
          </w:tcPr>
          <w:p w:rsidR="006E36C5" w:rsidRPr="00154A25" w:rsidRDefault="006E36C5" w:rsidP="00F40FEB">
            <w:pPr>
              <w:rPr>
                <w:rFonts w:ascii="Arial" w:hAnsi="Arial" w:cs="Arial"/>
                <w:i/>
                <w:color w:val="000000" w:themeColor="text1"/>
                <w:szCs w:val="22"/>
              </w:rPr>
            </w:pPr>
          </w:p>
        </w:tc>
        <w:tc>
          <w:tcPr>
            <w:tcW w:w="2268" w:type="dxa"/>
            <w:tcBorders>
              <w:top w:val="single" w:sz="4" w:space="0" w:color="auto"/>
              <w:left w:val="single" w:sz="4" w:space="0" w:color="auto"/>
            </w:tcBorders>
            <w:vAlign w:val="center"/>
          </w:tcPr>
          <w:p w:rsidR="006E36C5" w:rsidRPr="00154A25" w:rsidRDefault="006E36C5" w:rsidP="00F40FEB">
            <w:pPr>
              <w:rPr>
                <w:rFonts w:ascii="Arial" w:hAnsi="Arial" w:cs="Arial"/>
                <w:i/>
                <w:color w:val="000000" w:themeColor="text1"/>
                <w:szCs w:val="22"/>
              </w:rPr>
            </w:pPr>
          </w:p>
        </w:tc>
      </w:tr>
      <w:tr w:rsidR="006E36C5" w:rsidRPr="00154A25" w:rsidTr="00912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vAlign w:val="center"/>
          </w:tcPr>
          <w:p w:rsidR="006E36C5" w:rsidRPr="00154A25" w:rsidRDefault="006E36C5" w:rsidP="00004149">
            <w:pPr>
              <w:spacing w:line="360" w:lineRule="auto"/>
              <w:rPr>
                <w:rFonts w:ascii="Arial" w:hAnsi="Arial" w:cs="Arial"/>
                <w:i/>
                <w:color w:val="000000" w:themeColor="text1"/>
                <w:szCs w:val="22"/>
              </w:rPr>
            </w:pPr>
            <w:r w:rsidRPr="00154A25">
              <w:rPr>
                <w:rFonts w:ascii="Arial" w:hAnsi="Arial" w:cs="Arial"/>
                <w:i/>
                <w:color w:val="000000" w:themeColor="text1"/>
                <w:szCs w:val="22"/>
              </w:rPr>
              <w:t>moiety</w:t>
            </w:r>
          </w:p>
        </w:tc>
        <w:tc>
          <w:tcPr>
            <w:tcW w:w="4678" w:type="dxa"/>
            <w:tcBorders>
              <w:right w:val="single" w:sz="4" w:space="0" w:color="auto"/>
            </w:tcBorders>
          </w:tcPr>
          <w:p w:rsidR="006E36C5" w:rsidRPr="00712F67" w:rsidRDefault="006E36C5" w:rsidP="00F40FEB">
            <w:pPr>
              <w:spacing w:line="360" w:lineRule="auto"/>
              <w:rPr>
                <w:rFonts w:ascii="Arial" w:hAnsi="Arial" w:cs="Arial"/>
                <w:i/>
                <w:color w:val="000000" w:themeColor="text1"/>
                <w:szCs w:val="22"/>
                <w:lang w:val="pl-PL"/>
              </w:rPr>
            </w:pPr>
            <w:r w:rsidRPr="00712F67">
              <w:rPr>
                <w:rFonts w:ascii="Arial" w:hAnsi="Arial" w:cs="Arial"/>
                <w:i/>
                <w:color w:val="000000" w:themeColor="text1"/>
                <w:szCs w:val="22"/>
                <w:lang w:val="pl-PL"/>
              </w:rPr>
              <w:t>[MT + Tu_GDP + Tu_GTP]</w:t>
            </w:r>
          </w:p>
        </w:tc>
        <w:tc>
          <w:tcPr>
            <w:tcW w:w="2268" w:type="dxa"/>
            <w:tcBorders>
              <w:left w:val="single" w:sz="4" w:space="0" w:color="auto"/>
            </w:tcBorders>
            <w:vAlign w:val="center"/>
          </w:tcPr>
          <w:p w:rsidR="006E36C5" w:rsidRPr="00154A25" w:rsidRDefault="006E36C5" w:rsidP="00004149">
            <w:pPr>
              <w:spacing w:line="360" w:lineRule="auto"/>
              <w:rPr>
                <w:rFonts w:ascii="Arial" w:hAnsi="Arial" w:cs="Arial"/>
                <w:i/>
                <w:color w:val="000000" w:themeColor="text1"/>
                <w:szCs w:val="22"/>
              </w:rPr>
            </w:pPr>
            <w:r w:rsidRPr="00154A25">
              <w:rPr>
                <w:rFonts w:ascii="Arial" w:hAnsi="Arial" w:cs="Arial"/>
                <w:i/>
                <w:color w:val="000000" w:themeColor="text1"/>
                <w:szCs w:val="22"/>
              </w:rPr>
              <w:t xml:space="preserve">4.5 µM </w:t>
            </w:r>
          </w:p>
        </w:tc>
      </w:tr>
      <w:tr w:rsidR="006E36C5" w:rsidRPr="00154A25" w:rsidTr="00912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vAlign w:val="center"/>
          </w:tcPr>
          <w:p w:rsidR="006E36C5" w:rsidRPr="00154A25" w:rsidRDefault="006E36C5" w:rsidP="00F40FEB">
            <w:pPr>
              <w:spacing w:line="360" w:lineRule="auto"/>
              <w:ind w:left="176"/>
              <w:rPr>
                <w:rFonts w:ascii="Arial" w:hAnsi="Arial" w:cs="Arial"/>
                <w:color w:val="000000" w:themeColor="text1"/>
                <w:szCs w:val="22"/>
              </w:rPr>
            </w:pPr>
            <w:r w:rsidRPr="00154A25">
              <w:rPr>
                <w:rFonts w:ascii="Arial" w:hAnsi="Arial" w:cs="Arial"/>
                <w:color w:val="000000" w:themeColor="text1"/>
                <w:szCs w:val="22"/>
              </w:rPr>
              <w:t xml:space="preserve">MT </w:t>
            </w:r>
          </w:p>
        </w:tc>
        <w:tc>
          <w:tcPr>
            <w:tcW w:w="4678" w:type="dxa"/>
            <w:tcBorders>
              <w:right w:val="single" w:sz="4" w:space="0" w:color="auto"/>
            </w:tcBorders>
          </w:tcPr>
          <w:p w:rsidR="006E36C5" w:rsidRPr="00154A25" w:rsidRDefault="006E36C5" w:rsidP="00F40FEB">
            <w:pPr>
              <w:spacing w:line="360" w:lineRule="auto"/>
              <w:rPr>
                <w:rFonts w:ascii="Arial" w:hAnsi="Arial" w:cs="Arial"/>
                <w:color w:val="000000" w:themeColor="text1"/>
                <w:szCs w:val="22"/>
              </w:rPr>
            </w:pPr>
          </w:p>
        </w:tc>
        <w:tc>
          <w:tcPr>
            <w:tcW w:w="2268" w:type="dxa"/>
            <w:tcBorders>
              <w:left w:val="single" w:sz="4" w:space="0" w:color="auto"/>
            </w:tcBorders>
            <w:vAlign w:val="center"/>
          </w:tcPr>
          <w:p w:rsidR="006E36C5" w:rsidRPr="00154A25" w:rsidRDefault="006E36C5" w:rsidP="00E37CED">
            <w:pPr>
              <w:spacing w:line="360" w:lineRule="auto"/>
              <w:ind w:left="176"/>
              <w:rPr>
                <w:rFonts w:ascii="Arial" w:hAnsi="Arial" w:cs="Arial"/>
                <w:color w:val="000000" w:themeColor="text1"/>
                <w:szCs w:val="22"/>
              </w:rPr>
            </w:pPr>
            <w:r w:rsidRPr="00154A25">
              <w:rPr>
                <w:rFonts w:ascii="Arial" w:hAnsi="Arial" w:cs="Arial"/>
                <w:color w:val="000000" w:themeColor="text1"/>
                <w:szCs w:val="22"/>
              </w:rPr>
              <w:t>1.5 µM</w:t>
            </w:r>
          </w:p>
        </w:tc>
      </w:tr>
      <w:tr w:rsidR="006E36C5" w:rsidRPr="00154A25" w:rsidTr="006E36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vAlign w:val="center"/>
          </w:tcPr>
          <w:p w:rsidR="006E36C5" w:rsidRPr="00154A25" w:rsidRDefault="006E36C5" w:rsidP="00F40FEB">
            <w:pPr>
              <w:spacing w:line="360" w:lineRule="auto"/>
              <w:ind w:left="176"/>
              <w:rPr>
                <w:rFonts w:ascii="Arial" w:hAnsi="Arial" w:cs="Arial"/>
                <w:color w:val="000000" w:themeColor="text1"/>
                <w:szCs w:val="22"/>
              </w:rPr>
            </w:pPr>
            <w:proofErr w:type="spellStart"/>
            <w:r w:rsidRPr="00154A25">
              <w:rPr>
                <w:rFonts w:ascii="Arial" w:hAnsi="Arial" w:cs="Arial"/>
                <w:color w:val="000000" w:themeColor="text1"/>
                <w:szCs w:val="22"/>
              </w:rPr>
              <w:t>Tu_GDP</w:t>
            </w:r>
            <w:proofErr w:type="spellEnd"/>
            <w:r w:rsidRPr="00154A25">
              <w:rPr>
                <w:rFonts w:ascii="Arial" w:hAnsi="Arial" w:cs="Arial"/>
                <w:color w:val="000000" w:themeColor="text1"/>
                <w:szCs w:val="22"/>
              </w:rPr>
              <w:t xml:space="preserve"> </w:t>
            </w:r>
          </w:p>
        </w:tc>
        <w:tc>
          <w:tcPr>
            <w:tcW w:w="4678" w:type="dxa"/>
            <w:tcBorders>
              <w:right w:val="single" w:sz="4" w:space="0" w:color="auto"/>
            </w:tcBorders>
          </w:tcPr>
          <w:p w:rsidR="006E36C5" w:rsidRPr="00154A25" w:rsidRDefault="006E36C5" w:rsidP="00F40FEB">
            <w:pPr>
              <w:spacing w:line="360" w:lineRule="auto"/>
              <w:rPr>
                <w:rFonts w:ascii="Arial" w:hAnsi="Arial" w:cs="Arial"/>
                <w:color w:val="000000" w:themeColor="text1"/>
                <w:szCs w:val="22"/>
              </w:rPr>
            </w:pPr>
          </w:p>
        </w:tc>
        <w:tc>
          <w:tcPr>
            <w:tcW w:w="2268" w:type="dxa"/>
            <w:tcBorders>
              <w:left w:val="single" w:sz="4" w:space="0" w:color="auto"/>
            </w:tcBorders>
            <w:vAlign w:val="center"/>
          </w:tcPr>
          <w:p w:rsidR="006E36C5" w:rsidRPr="00154A25" w:rsidRDefault="006E36C5" w:rsidP="00E37CED">
            <w:pPr>
              <w:spacing w:line="360" w:lineRule="auto"/>
              <w:ind w:left="176"/>
              <w:rPr>
                <w:rFonts w:ascii="Arial" w:hAnsi="Arial" w:cs="Arial"/>
                <w:color w:val="000000" w:themeColor="text1"/>
                <w:szCs w:val="22"/>
              </w:rPr>
            </w:pPr>
            <w:r w:rsidRPr="00154A25">
              <w:rPr>
                <w:rFonts w:ascii="Arial" w:hAnsi="Arial" w:cs="Arial"/>
                <w:color w:val="000000" w:themeColor="text1"/>
                <w:szCs w:val="22"/>
              </w:rPr>
              <w:t>2.5 µM</w:t>
            </w:r>
          </w:p>
        </w:tc>
      </w:tr>
      <w:tr w:rsidR="006E36C5" w:rsidRPr="00154A25" w:rsidTr="006E36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Borders>
              <w:bottom w:val="single" w:sz="4" w:space="0" w:color="auto"/>
            </w:tcBorders>
            <w:vAlign w:val="center"/>
          </w:tcPr>
          <w:p w:rsidR="006E36C5" w:rsidRPr="00154A25" w:rsidRDefault="006E36C5" w:rsidP="00F40FEB">
            <w:pPr>
              <w:spacing w:line="360" w:lineRule="auto"/>
              <w:ind w:left="176"/>
              <w:rPr>
                <w:rFonts w:ascii="Arial" w:hAnsi="Arial" w:cs="Arial"/>
                <w:color w:val="000000" w:themeColor="text1"/>
                <w:szCs w:val="22"/>
              </w:rPr>
            </w:pPr>
            <w:proofErr w:type="spellStart"/>
            <w:r w:rsidRPr="00154A25">
              <w:rPr>
                <w:rFonts w:ascii="Arial" w:hAnsi="Arial" w:cs="Arial"/>
                <w:color w:val="000000" w:themeColor="text1"/>
                <w:szCs w:val="22"/>
              </w:rPr>
              <w:t>Tu_GTP</w:t>
            </w:r>
            <w:proofErr w:type="spellEnd"/>
            <w:r w:rsidRPr="00154A25">
              <w:rPr>
                <w:rFonts w:ascii="Arial" w:hAnsi="Arial" w:cs="Arial"/>
                <w:color w:val="000000" w:themeColor="text1"/>
                <w:szCs w:val="22"/>
              </w:rPr>
              <w:t xml:space="preserve"> </w:t>
            </w:r>
          </w:p>
        </w:tc>
        <w:tc>
          <w:tcPr>
            <w:tcW w:w="4678" w:type="dxa"/>
            <w:tcBorders>
              <w:bottom w:val="single" w:sz="4" w:space="0" w:color="auto"/>
              <w:right w:val="single" w:sz="4" w:space="0" w:color="auto"/>
            </w:tcBorders>
          </w:tcPr>
          <w:p w:rsidR="006E36C5" w:rsidRPr="00154A25" w:rsidRDefault="006E36C5" w:rsidP="00F40FEB">
            <w:pPr>
              <w:spacing w:line="360" w:lineRule="auto"/>
              <w:rPr>
                <w:rFonts w:ascii="Arial" w:hAnsi="Arial" w:cs="Arial"/>
                <w:color w:val="000000" w:themeColor="text1"/>
                <w:szCs w:val="22"/>
              </w:rPr>
            </w:pPr>
          </w:p>
        </w:tc>
        <w:tc>
          <w:tcPr>
            <w:tcW w:w="2268" w:type="dxa"/>
            <w:tcBorders>
              <w:left w:val="single" w:sz="4" w:space="0" w:color="auto"/>
              <w:bottom w:val="single" w:sz="4" w:space="0" w:color="auto"/>
            </w:tcBorders>
            <w:vAlign w:val="center"/>
          </w:tcPr>
          <w:p w:rsidR="006E36C5" w:rsidRPr="00154A25" w:rsidRDefault="006E36C5" w:rsidP="00E37CED">
            <w:pPr>
              <w:spacing w:line="360" w:lineRule="auto"/>
              <w:ind w:left="176"/>
              <w:rPr>
                <w:rFonts w:ascii="Arial" w:hAnsi="Arial" w:cs="Arial"/>
                <w:color w:val="000000" w:themeColor="text1"/>
                <w:szCs w:val="22"/>
              </w:rPr>
            </w:pPr>
            <w:r w:rsidRPr="00154A25">
              <w:rPr>
                <w:rFonts w:ascii="Arial" w:hAnsi="Arial" w:cs="Arial"/>
                <w:color w:val="000000" w:themeColor="text1"/>
                <w:szCs w:val="22"/>
              </w:rPr>
              <w:t>0.5 µM</w:t>
            </w:r>
          </w:p>
        </w:tc>
      </w:tr>
      <w:tr w:rsidR="006E36C5" w:rsidRPr="00154A25" w:rsidTr="006E36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Borders>
              <w:top w:val="single" w:sz="4" w:space="0" w:color="auto"/>
            </w:tcBorders>
            <w:vAlign w:val="center"/>
          </w:tcPr>
          <w:p w:rsidR="006E36C5" w:rsidRPr="00154A25" w:rsidRDefault="006E36C5" w:rsidP="00F40FEB">
            <w:pPr>
              <w:rPr>
                <w:rFonts w:ascii="Arial" w:hAnsi="Arial" w:cs="Arial"/>
                <w:i/>
                <w:color w:val="000000" w:themeColor="text1"/>
                <w:szCs w:val="22"/>
              </w:rPr>
            </w:pPr>
          </w:p>
        </w:tc>
        <w:tc>
          <w:tcPr>
            <w:tcW w:w="4678" w:type="dxa"/>
            <w:tcBorders>
              <w:top w:val="single" w:sz="4" w:space="0" w:color="auto"/>
              <w:right w:val="single" w:sz="4" w:space="0" w:color="auto"/>
            </w:tcBorders>
          </w:tcPr>
          <w:p w:rsidR="006E36C5" w:rsidRPr="00154A25" w:rsidRDefault="006E36C5" w:rsidP="00F40FEB">
            <w:pPr>
              <w:rPr>
                <w:rFonts w:ascii="Arial" w:hAnsi="Arial" w:cs="Arial"/>
                <w:i/>
                <w:color w:val="000000" w:themeColor="text1"/>
                <w:szCs w:val="22"/>
              </w:rPr>
            </w:pPr>
          </w:p>
        </w:tc>
        <w:tc>
          <w:tcPr>
            <w:tcW w:w="2268" w:type="dxa"/>
            <w:tcBorders>
              <w:top w:val="single" w:sz="4" w:space="0" w:color="auto"/>
              <w:left w:val="single" w:sz="4" w:space="0" w:color="auto"/>
            </w:tcBorders>
            <w:vAlign w:val="center"/>
          </w:tcPr>
          <w:p w:rsidR="006E36C5" w:rsidRPr="00154A25" w:rsidRDefault="006E36C5" w:rsidP="00F40FEB">
            <w:pPr>
              <w:rPr>
                <w:rFonts w:ascii="Arial" w:hAnsi="Arial" w:cs="Arial"/>
                <w:i/>
                <w:color w:val="000000" w:themeColor="text1"/>
                <w:szCs w:val="22"/>
              </w:rPr>
            </w:pPr>
          </w:p>
        </w:tc>
      </w:tr>
      <w:tr w:rsidR="006E36C5" w:rsidRPr="00154A25" w:rsidTr="006E36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6E36C5" w:rsidRPr="00154A25" w:rsidRDefault="006E36C5" w:rsidP="00F40FEB">
            <w:pPr>
              <w:spacing w:line="360" w:lineRule="auto"/>
              <w:rPr>
                <w:rFonts w:ascii="Arial" w:hAnsi="Arial" w:cs="Arial"/>
                <w:i/>
                <w:color w:val="000000" w:themeColor="text1"/>
                <w:szCs w:val="22"/>
              </w:rPr>
            </w:pPr>
            <w:proofErr w:type="spellStart"/>
            <w:r w:rsidRPr="00154A25">
              <w:rPr>
                <w:rFonts w:ascii="Arial" w:hAnsi="Arial" w:cs="Arial"/>
                <w:i/>
                <w:color w:val="000000" w:themeColor="text1"/>
                <w:szCs w:val="22"/>
              </w:rPr>
              <w:t>drug_SCFA</w:t>
            </w:r>
            <w:proofErr w:type="spellEnd"/>
          </w:p>
        </w:tc>
        <w:tc>
          <w:tcPr>
            <w:tcW w:w="4678" w:type="dxa"/>
            <w:tcBorders>
              <w:right w:val="single" w:sz="4" w:space="0" w:color="auto"/>
            </w:tcBorders>
          </w:tcPr>
          <w:p w:rsidR="006E36C5" w:rsidRPr="00154A25" w:rsidRDefault="006E36C5" w:rsidP="009129D2">
            <w:pPr>
              <w:spacing w:line="360" w:lineRule="auto"/>
              <w:rPr>
                <w:rFonts w:ascii="Arial" w:hAnsi="Arial" w:cs="Arial"/>
                <w:i/>
                <w:color w:val="000000" w:themeColor="text1"/>
                <w:szCs w:val="22"/>
              </w:rPr>
            </w:pPr>
            <w:r w:rsidRPr="00154A25">
              <w:rPr>
                <w:rFonts w:ascii="Arial" w:hAnsi="Arial" w:cs="Arial"/>
                <w:i/>
                <w:color w:val="000000" w:themeColor="text1"/>
                <w:szCs w:val="22"/>
              </w:rPr>
              <w:t xml:space="preserve">Activation coefficient manually set </w:t>
            </w:r>
            <w:r w:rsidR="009129D2" w:rsidRPr="00154A25">
              <w:rPr>
                <w:rFonts w:ascii="Arial" w:hAnsi="Arial" w:cs="Arial"/>
                <w:i/>
                <w:color w:val="000000" w:themeColor="text1"/>
                <w:szCs w:val="22"/>
              </w:rPr>
              <w:t>for</w:t>
            </w:r>
            <w:r w:rsidRPr="00154A25">
              <w:rPr>
                <w:rFonts w:ascii="Arial" w:hAnsi="Arial" w:cs="Arial"/>
                <w:i/>
                <w:color w:val="000000" w:themeColor="text1"/>
                <w:szCs w:val="22"/>
              </w:rPr>
              <w:t xml:space="preserve"> parameter match</w:t>
            </w:r>
            <w:r w:rsidR="009129D2" w:rsidRPr="00154A25">
              <w:rPr>
                <w:rFonts w:ascii="Arial" w:hAnsi="Arial" w:cs="Arial"/>
                <w:i/>
                <w:color w:val="000000" w:themeColor="text1"/>
                <w:szCs w:val="22"/>
              </w:rPr>
              <w:t>ing</w:t>
            </w:r>
            <w:r w:rsidRPr="00154A25">
              <w:rPr>
                <w:rFonts w:ascii="Arial" w:hAnsi="Arial" w:cs="Arial"/>
                <w:i/>
                <w:color w:val="000000" w:themeColor="text1"/>
                <w:szCs w:val="22"/>
              </w:rPr>
              <w:t xml:space="preserve"> </w:t>
            </w:r>
            <w:r w:rsidR="009129D2" w:rsidRPr="00154A25">
              <w:rPr>
                <w:rFonts w:ascii="Arial" w:hAnsi="Arial" w:cs="Arial"/>
                <w:i/>
                <w:color w:val="000000" w:themeColor="text1"/>
                <w:szCs w:val="22"/>
              </w:rPr>
              <w:t>iTRAQ fold change to in silico ‘</w:t>
            </w:r>
            <w:proofErr w:type="spellStart"/>
            <w:r w:rsidR="008D5D4F" w:rsidRPr="00154A25">
              <w:rPr>
                <w:rFonts w:ascii="Arial" w:hAnsi="Arial" w:cs="Arial"/>
                <w:i/>
                <w:color w:val="000000" w:themeColor="text1"/>
                <w:szCs w:val="22"/>
              </w:rPr>
              <w:t>Tubb</w:t>
            </w:r>
            <w:proofErr w:type="spellEnd"/>
            <w:r w:rsidR="009129D2" w:rsidRPr="00154A25">
              <w:rPr>
                <w:rFonts w:ascii="Arial" w:hAnsi="Arial" w:cs="Arial"/>
                <w:i/>
                <w:color w:val="000000" w:themeColor="text1"/>
                <w:szCs w:val="22"/>
              </w:rPr>
              <w:t>’</w:t>
            </w:r>
            <w:r w:rsidRPr="00154A25">
              <w:rPr>
                <w:rFonts w:ascii="Arial" w:hAnsi="Arial" w:cs="Arial"/>
                <w:i/>
                <w:color w:val="000000" w:themeColor="text1"/>
                <w:szCs w:val="22"/>
              </w:rPr>
              <w:t>.</w:t>
            </w:r>
          </w:p>
        </w:tc>
        <w:tc>
          <w:tcPr>
            <w:tcW w:w="2268" w:type="dxa"/>
            <w:tcBorders>
              <w:left w:val="single" w:sz="4" w:space="0" w:color="auto"/>
            </w:tcBorders>
          </w:tcPr>
          <w:p w:rsidR="006E36C5" w:rsidRPr="00154A25" w:rsidRDefault="006E36C5" w:rsidP="00924D8B">
            <w:pPr>
              <w:spacing w:line="360" w:lineRule="auto"/>
              <w:rPr>
                <w:rFonts w:ascii="Arial" w:hAnsi="Arial" w:cs="Arial"/>
                <w:i/>
                <w:color w:val="000000" w:themeColor="text1"/>
                <w:szCs w:val="22"/>
              </w:rPr>
            </w:pPr>
            <w:r w:rsidRPr="00154A25">
              <w:rPr>
                <w:rFonts w:ascii="Arial" w:hAnsi="Arial" w:cs="Arial"/>
                <w:i/>
                <w:color w:val="000000" w:themeColor="text1"/>
                <w:szCs w:val="22"/>
              </w:rPr>
              <w:t>1–2.8</w:t>
            </w:r>
            <w:r w:rsidR="00F61014" w:rsidRPr="00154A25">
              <w:rPr>
                <w:rFonts w:ascii="Arial" w:hAnsi="Arial" w:cs="Arial"/>
                <w:i/>
                <w:color w:val="000000" w:themeColor="text1"/>
                <w:szCs w:val="22"/>
              </w:rPr>
              <w:t xml:space="preserve"> </w:t>
            </w:r>
            <w:r w:rsidR="00924D8B" w:rsidRPr="00154A25">
              <w:rPr>
                <w:rFonts w:ascii="Arial" w:hAnsi="Arial" w:cs="Arial"/>
                <w:i/>
                <w:color w:val="000000" w:themeColor="text1"/>
                <w:szCs w:val="22"/>
              </w:rPr>
              <w:t>*</w:t>
            </w:r>
          </w:p>
        </w:tc>
      </w:tr>
      <w:tr w:rsidR="005A1339" w:rsidRPr="00154A25" w:rsidTr="00CF24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5A1339" w:rsidRPr="00154A25" w:rsidRDefault="005A1339" w:rsidP="00CF24BA">
            <w:pPr>
              <w:spacing w:line="360" w:lineRule="auto"/>
              <w:ind w:left="176"/>
              <w:rPr>
                <w:rFonts w:ascii="Arial" w:hAnsi="Arial" w:cs="Arial"/>
                <w:color w:val="000000" w:themeColor="text1"/>
                <w:szCs w:val="22"/>
              </w:rPr>
            </w:pPr>
            <w:proofErr w:type="spellStart"/>
            <w:r w:rsidRPr="00620CCB">
              <w:rPr>
                <w:rFonts w:ascii="Arial" w:hAnsi="Arial" w:cs="Arial"/>
                <w:i/>
                <w:color w:val="000000" w:themeColor="text1"/>
                <w:szCs w:val="22"/>
              </w:rPr>
              <w:t>Tubb</w:t>
            </w:r>
            <w:proofErr w:type="spellEnd"/>
            <w:r w:rsidRPr="00154A25">
              <w:rPr>
                <w:rFonts w:ascii="Arial" w:hAnsi="Arial" w:cs="Arial"/>
                <w:color w:val="000000" w:themeColor="text1"/>
                <w:szCs w:val="22"/>
              </w:rPr>
              <w:t>/MAP</w:t>
            </w:r>
          </w:p>
        </w:tc>
        <w:tc>
          <w:tcPr>
            <w:tcW w:w="4678" w:type="dxa"/>
            <w:tcBorders>
              <w:right w:val="single" w:sz="4" w:space="0" w:color="auto"/>
            </w:tcBorders>
          </w:tcPr>
          <w:p w:rsidR="005A1339" w:rsidRPr="00154A25" w:rsidRDefault="005A1339" w:rsidP="00CF24BA">
            <w:pPr>
              <w:spacing w:line="360" w:lineRule="auto"/>
              <w:rPr>
                <w:rFonts w:ascii="Arial" w:hAnsi="Arial" w:cs="Arial"/>
                <w:color w:val="000000" w:themeColor="text1"/>
                <w:szCs w:val="22"/>
              </w:rPr>
            </w:pPr>
            <w:r w:rsidRPr="00154A25">
              <w:rPr>
                <w:rFonts w:ascii="Arial" w:hAnsi="Arial" w:cs="Arial"/>
                <w:color w:val="000000" w:themeColor="text1"/>
                <w:szCs w:val="22"/>
              </w:rPr>
              <w:t>Initial concentration</w:t>
            </w:r>
          </w:p>
        </w:tc>
        <w:tc>
          <w:tcPr>
            <w:tcW w:w="2268" w:type="dxa"/>
            <w:tcBorders>
              <w:left w:val="single" w:sz="4" w:space="0" w:color="auto"/>
            </w:tcBorders>
          </w:tcPr>
          <w:p w:rsidR="005A1339" w:rsidRPr="00154A25" w:rsidRDefault="005A1339" w:rsidP="00CF24BA">
            <w:pPr>
              <w:spacing w:line="360" w:lineRule="auto"/>
              <w:ind w:left="176"/>
              <w:rPr>
                <w:rFonts w:ascii="Arial" w:hAnsi="Arial" w:cs="Arial"/>
                <w:color w:val="000000" w:themeColor="text1"/>
                <w:szCs w:val="22"/>
              </w:rPr>
            </w:pPr>
            <w:r w:rsidRPr="00154A25">
              <w:rPr>
                <w:rFonts w:ascii="Arial" w:hAnsi="Arial" w:cs="Arial"/>
                <w:color w:val="000000" w:themeColor="text1"/>
                <w:szCs w:val="22"/>
              </w:rPr>
              <w:t>0.5 µM</w:t>
            </w:r>
          </w:p>
        </w:tc>
      </w:tr>
      <w:tr w:rsidR="006E36C5" w:rsidRPr="00154A25" w:rsidTr="006E36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6E36C5" w:rsidRPr="00154A25" w:rsidRDefault="008D5D4F" w:rsidP="00F40FEB">
            <w:pPr>
              <w:spacing w:line="360" w:lineRule="auto"/>
              <w:ind w:left="176"/>
              <w:rPr>
                <w:rFonts w:ascii="Arial" w:hAnsi="Arial" w:cs="Arial"/>
                <w:color w:val="000000" w:themeColor="text1"/>
                <w:szCs w:val="22"/>
              </w:rPr>
            </w:pPr>
            <w:proofErr w:type="spellStart"/>
            <w:r w:rsidRPr="00620CCB">
              <w:rPr>
                <w:rFonts w:ascii="Arial" w:hAnsi="Arial" w:cs="Arial"/>
                <w:i/>
                <w:color w:val="000000" w:themeColor="text1"/>
                <w:szCs w:val="22"/>
              </w:rPr>
              <w:t>Tubb</w:t>
            </w:r>
            <w:proofErr w:type="spellEnd"/>
            <w:r w:rsidR="005A1339" w:rsidRPr="00154A25">
              <w:rPr>
                <w:rFonts w:ascii="Arial" w:hAnsi="Arial" w:cs="Arial"/>
                <w:color w:val="000000" w:themeColor="text1"/>
                <w:szCs w:val="22"/>
              </w:rPr>
              <w:t>/MAP</w:t>
            </w:r>
          </w:p>
        </w:tc>
        <w:tc>
          <w:tcPr>
            <w:tcW w:w="4678" w:type="dxa"/>
            <w:tcBorders>
              <w:right w:val="single" w:sz="4" w:space="0" w:color="auto"/>
            </w:tcBorders>
          </w:tcPr>
          <w:p w:rsidR="006E36C5" w:rsidRPr="00154A25" w:rsidRDefault="000F7330" w:rsidP="00F40FEB">
            <w:pPr>
              <w:spacing w:line="360" w:lineRule="auto"/>
              <w:rPr>
                <w:rFonts w:ascii="Arial" w:hAnsi="Arial" w:cs="Arial"/>
                <w:color w:val="000000" w:themeColor="text1"/>
                <w:szCs w:val="22"/>
              </w:rPr>
            </w:pPr>
            <w:r w:rsidRPr="00154A25">
              <w:rPr>
                <w:rFonts w:ascii="Arial" w:hAnsi="Arial" w:cs="Arial"/>
                <w:color w:val="000000" w:themeColor="text1"/>
                <w:szCs w:val="22"/>
              </w:rPr>
              <w:t>Steady-</w:t>
            </w:r>
            <w:r w:rsidR="005A1339" w:rsidRPr="00154A25">
              <w:rPr>
                <w:rFonts w:ascii="Arial" w:hAnsi="Arial" w:cs="Arial"/>
                <w:color w:val="000000" w:themeColor="text1"/>
                <w:szCs w:val="22"/>
              </w:rPr>
              <w:t xml:space="preserve">state </w:t>
            </w:r>
            <w:proofErr w:type="spellStart"/>
            <w:r w:rsidR="008D5D4F" w:rsidRPr="00620CCB">
              <w:rPr>
                <w:rFonts w:ascii="Arial" w:hAnsi="Arial" w:cs="Arial"/>
                <w:i/>
                <w:color w:val="000000" w:themeColor="text1"/>
                <w:szCs w:val="22"/>
              </w:rPr>
              <w:t>Tubb</w:t>
            </w:r>
            <w:proofErr w:type="spellEnd"/>
            <w:r w:rsidR="006E36C5" w:rsidRPr="00154A25">
              <w:rPr>
                <w:rFonts w:ascii="Arial" w:hAnsi="Arial" w:cs="Arial"/>
                <w:color w:val="000000" w:themeColor="text1"/>
                <w:szCs w:val="22"/>
              </w:rPr>
              <w:t xml:space="preserve"> = iTRAQ fold change</w:t>
            </w:r>
          </w:p>
        </w:tc>
        <w:tc>
          <w:tcPr>
            <w:tcW w:w="2268" w:type="dxa"/>
            <w:tcBorders>
              <w:left w:val="single" w:sz="4" w:space="0" w:color="auto"/>
            </w:tcBorders>
          </w:tcPr>
          <w:p w:rsidR="006E36C5" w:rsidRPr="00154A25" w:rsidRDefault="006E36C5" w:rsidP="009129D2">
            <w:pPr>
              <w:spacing w:line="360" w:lineRule="auto"/>
              <w:ind w:left="176"/>
              <w:rPr>
                <w:rFonts w:ascii="Arial" w:hAnsi="Arial" w:cs="Arial"/>
                <w:color w:val="000000" w:themeColor="text1"/>
                <w:szCs w:val="22"/>
              </w:rPr>
            </w:pPr>
            <w:r w:rsidRPr="00154A25">
              <w:rPr>
                <w:rFonts w:ascii="Arial" w:hAnsi="Arial" w:cs="Arial"/>
                <w:color w:val="000000" w:themeColor="text1"/>
                <w:szCs w:val="22"/>
              </w:rPr>
              <w:t>1–1.40</w:t>
            </w:r>
            <w:r w:rsidR="00E37CED" w:rsidRPr="00154A25">
              <w:rPr>
                <w:rFonts w:ascii="Arial" w:hAnsi="Arial" w:cs="Arial"/>
                <w:color w:val="000000" w:themeColor="text1"/>
                <w:szCs w:val="22"/>
              </w:rPr>
              <w:t xml:space="preserve"> µM</w:t>
            </w:r>
            <w:r w:rsidR="00924D8B" w:rsidRPr="00154A25">
              <w:rPr>
                <w:rFonts w:ascii="Arial" w:hAnsi="Arial" w:cs="Arial"/>
                <w:color w:val="000000" w:themeColor="text1"/>
                <w:szCs w:val="22"/>
              </w:rPr>
              <w:t xml:space="preserve"> †</w:t>
            </w:r>
          </w:p>
        </w:tc>
      </w:tr>
      <w:tr w:rsidR="001F1398" w:rsidRPr="00154A25" w:rsidTr="00F40F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Borders>
              <w:top w:val="single" w:sz="4" w:space="0" w:color="auto"/>
            </w:tcBorders>
            <w:vAlign w:val="center"/>
          </w:tcPr>
          <w:p w:rsidR="001F1398" w:rsidRPr="00154A25" w:rsidRDefault="001F1398" w:rsidP="00F40FEB">
            <w:pPr>
              <w:rPr>
                <w:rFonts w:ascii="Arial" w:hAnsi="Arial" w:cs="Arial"/>
                <w:i/>
                <w:color w:val="000000" w:themeColor="text1"/>
                <w:szCs w:val="22"/>
              </w:rPr>
            </w:pPr>
          </w:p>
        </w:tc>
        <w:tc>
          <w:tcPr>
            <w:tcW w:w="4678" w:type="dxa"/>
            <w:tcBorders>
              <w:top w:val="single" w:sz="4" w:space="0" w:color="auto"/>
              <w:right w:val="single" w:sz="4" w:space="0" w:color="auto"/>
            </w:tcBorders>
          </w:tcPr>
          <w:p w:rsidR="001F1398" w:rsidRPr="00154A25" w:rsidRDefault="001F1398" w:rsidP="00F40FEB">
            <w:pPr>
              <w:rPr>
                <w:rFonts w:ascii="Arial" w:hAnsi="Arial" w:cs="Arial"/>
                <w:i/>
                <w:color w:val="000000" w:themeColor="text1"/>
                <w:szCs w:val="22"/>
              </w:rPr>
            </w:pPr>
          </w:p>
        </w:tc>
        <w:tc>
          <w:tcPr>
            <w:tcW w:w="2268" w:type="dxa"/>
            <w:tcBorders>
              <w:top w:val="single" w:sz="4" w:space="0" w:color="auto"/>
              <w:left w:val="single" w:sz="4" w:space="0" w:color="auto"/>
            </w:tcBorders>
            <w:vAlign w:val="center"/>
          </w:tcPr>
          <w:p w:rsidR="001F1398" w:rsidRPr="00154A25" w:rsidRDefault="001F1398" w:rsidP="009129D2">
            <w:pPr>
              <w:spacing w:line="360" w:lineRule="auto"/>
              <w:ind w:left="176"/>
              <w:rPr>
                <w:rFonts w:ascii="Arial" w:hAnsi="Arial" w:cs="Arial"/>
                <w:color w:val="000000" w:themeColor="text1"/>
                <w:szCs w:val="22"/>
              </w:rPr>
            </w:pPr>
          </w:p>
        </w:tc>
      </w:tr>
      <w:tr w:rsidR="006E36C5" w:rsidRPr="00154A25" w:rsidTr="001F1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vAlign w:val="center"/>
          </w:tcPr>
          <w:p w:rsidR="006E36C5" w:rsidRPr="00154A25" w:rsidRDefault="006E36C5" w:rsidP="00F40FEB">
            <w:pPr>
              <w:spacing w:line="360" w:lineRule="auto"/>
              <w:ind w:left="176"/>
              <w:rPr>
                <w:rFonts w:ascii="Arial" w:hAnsi="Arial" w:cs="Arial"/>
                <w:color w:val="000000" w:themeColor="text1"/>
                <w:szCs w:val="22"/>
              </w:rPr>
            </w:pPr>
            <w:proofErr w:type="spellStart"/>
            <w:r w:rsidRPr="00154A25">
              <w:rPr>
                <w:rFonts w:ascii="Arial" w:hAnsi="Arial" w:cs="Arial"/>
                <w:color w:val="000000" w:themeColor="text1"/>
                <w:szCs w:val="22"/>
              </w:rPr>
              <w:t>hist</w:t>
            </w:r>
            <w:proofErr w:type="spellEnd"/>
            <w:r w:rsidRPr="00154A25">
              <w:rPr>
                <w:rFonts w:ascii="Arial" w:hAnsi="Arial" w:cs="Arial"/>
                <w:color w:val="000000" w:themeColor="text1"/>
                <w:szCs w:val="22"/>
              </w:rPr>
              <w:t xml:space="preserve"> </w:t>
            </w:r>
          </w:p>
        </w:tc>
        <w:tc>
          <w:tcPr>
            <w:tcW w:w="4678" w:type="dxa"/>
            <w:tcBorders>
              <w:right w:val="single" w:sz="4" w:space="0" w:color="auto"/>
            </w:tcBorders>
          </w:tcPr>
          <w:p w:rsidR="006E36C5" w:rsidRPr="00154A25" w:rsidRDefault="001F1398" w:rsidP="00F40FEB">
            <w:pPr>
              <w:spacing w:line="360" w:lineRule="auto"/>
              <w:rPr>
                <w:rFonts w:ascii="Arial" w:hAnsi="Arial" w:cs="Arial"/>
                <w:color w:val="000000" w:themeColor="text1"/>
                <w:szCs w:val="22"/>
              </w:rPr>
            </w:pPr>
            <w:r w:rsidRPr="00154A25">
              <w:rPr>
                <w:rFonts w:ascii="Arial" w:hAnsi="Arial" w:cs="Arial"/>
                <w:color w:val="000000" w:themeColor="text1"/>
                <w:szCs w:val="22"/>
              </w:rPr>
              <w:t>estimated from DNA per cell</w:t>
            </w:r>
          </w:p>
        </w:tc>
        <w:tc>
          <w:tcPr>
            <w:tcW w:w="2268" w:type="dxa"/>
            <w:tcBorders>
              <w:left w:val="single" w:sz="4" w:space="0" w:color="auto"/>
            </w:tcBorders>
            <w:vAlign w:val="center"/>
          </w:tcPr>
          <w:p w:rsidR="006E36C5" w:rsidRPr="00154A25" w:rsidRDefault="006E36C5" w:rsidP="00E37CED">
            <w:pPr>
              <w:spacing w:line="360" w:lineRule="auto"/>
              <w:ind w:left="176"/>
              <w:rPr>
                <w:rFonts w:ascii="Arial" w:hAnsi="Arial" w:cs="Arial"/>
                <w:color w:val="000000" w:themeColor="text1"/>
                <w:szCs w:val="22"/>
              </w:rPr>
            </w:pPr>
            <w:r w:rsidRPr="00154A25">
              <w:rPr>
                <w:rFonts w:ascii="Arial" w:hAnsi="Arial" w:cs="Arial"/>
                <w:color w:val="000000" w:themeColor="text1"/>
                <w:szCs w:val="22"/>
              </w:rPr>
              <w:t>0.3 µM</w:t>
            </w:r>
          </w:p>
        </w:tc>
      </w:tr>
      <w:tr w:rsidR="006E36C5" w:rsidRPr="00154A25" w:rsidTr="001F1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vAlign w:val="center"/>
          </w:tcPr>
          <w:p w:rsidR="006E36C5" w:rsidRPr="00154A25" w:rsidRDefault="006E36C5" w:rsidP="00F40FEB">
            <w:pPr>
              <w:spacing w:line="360" w:lineRule="auto"/>
              <w:ind w:left="176"/>
              <w:rPr>
                <w:rFonts w:ascii="Arial" w:hAnsi="Arial" w:cs="Arial"/>
                <w:color w:val="000000" w:themeColor="text1"/>
                <w:szCs w:val="22"/>
              </w:rPr>
            </w:pPr>
            <w:proofErr w:type="spellStart"/>
            <w:r w:rsidRPr="00154A25">
              <w:rPr>
                <w:rFonts w:ascii="Arial" w:hAnsi="Arial" w:cs="Arial"/>
                <w:color w:val="000000" w:themeColor="text1"/>
                <w:szCs w:val="22"/>
              </w:rPr>
              <w:t>hist_ac</w:t>
            </w:r>
            <w:proofErr w:type="spellEnd"/>
            <w:r w:rsidRPr="00154A25">
              <w:rPr>
                <w:rFonts w:ascii="Arial" w:hAnsi="Arial" w:cs="Arial"/>
                <w:color w:val="000000" w:themeColor="text1"/>
                <w:szCs w:val="22"/>
              </w:rPr>
              <w:t xml:space="preserve"> </w:t>
            </w:r>
          </w:p>
        </w:tc>
        <w:tc>
          <w:tcPr>
            <w:tcW w:w="4678" w:type="dxa"/>
            <w:tcBorders>
              <w:right w:val="single" w:sz="4" w:space="0" w:color="auto"/>
            </w:tcBorders>
          </w:tcPr>
          <w:p w:rsidR="006E36C5" w:rsidRPr="00154A25" w:rsidRDefault="006E36C5" w:rsidP="00F40FEB">
            <w:pPr>
              <w:spacing w:line="360" w:lineRule="auto"/>
              <w:rPr>
                <w:rFonts w:ascii="Arial" w:hAnsi="Arial" w:cs="Arial"/>
                <w:color w:val="000000" w:themeColor="text1"/>
                <w:szCs w:val="22"/>
              </w:rPr>
            </w:pPr>
          </w:p>
        </w:tc>
        <w:tc>
          <w:tcPr>
            <w:tcW w:w="2268" w:type="dxa"/>
            <w:tcBorders>
              <w:left w:val="single" w:sz="4" w:space="0" w:color="auto"/>
            </w:tcBorders>
            <w:vAlign w:val="center"/>
          </w:tcPr>
          <w:p w:rsidR="006E36C5" w:rsidRPr="00154A25" w:rsidRDefault="006E36C5" w:rsidP="00E37CED">
            <w:pPr>
              <w:spacing w:line="360" w:lineRule="auto"/>
              <w:ind w:left="176"/>
              <w:rPr>
                <w:rFonts w:ascii="Arial" w:hAnsi="Arial" w:cs="Arial"/>
                <w:color w:val="000000" w:themeColor="text1"/>
                <w:szCs w:val="22"/>
              </w:rPr>
            </w:pPr>
            <w:r w:rsidRPr="00154A25">
              <w:rPr>
                <w:rFonts w:ascii="Arial" w:hAnsi="Arial" w:cs="Arial"/>
                <w:color w:val="000000" w:themeColor="text1"/>
                <w:szCs w:val="22"/>
              </w:rPr>
              <w:t>0 µM</w:t>
            </w:r>
          </w:p>
        </w:tc>
      </w:tr>
      <w:tr w:rsidR="006E36C5" w:rsidRPr="00154A25" w:rsidTr="001F1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vAlign w:val="center"/>
          </w:tcPr>
          <w:p w:rsidR="006E36C5" w:rsidRPr="00154A25" w:rsidRDefault="006E36C5" w:rsidP="00F40FEB">
            <w:pPr>
              <w:spacing w:line="360" w:lineRule="auto"/>
              <w:ind w:left="176"/>
              <w:rPr>
                <w:rFonts w:ascii="Arial" w:hAnsi="Arial" w:cs="Arial"/>
                <w:color w:val="000000" w:themeColor="text1"/>
                <w:szCs w:val="22"/>
              </w:rPr>
            </w:pPr>
            <w:r w:rsidRPr="00154A25">
              <w:rPr>
                <w:rFonts w:ascii="Arial" w:hAnsi="Arial" w:cs="Arial"/>
                <w:color w:val="000000" w:themeColor="text1"/>
                <w:szCs w:val="22"/>
              </w:rPr>
              <w:t xml:space="preserve">TF </w:t>
            </w:r>
          </w:p>
        </w:tc>
        <w:tc>
          <w:tcPr>
            <w:tcW w:w="4678" w:type="dxa"/>
            <w:tcBorders>
              <w:right w:val="single" w:sz="4" w:space="0" w:color="auto"/>
            </w:tcBorders>
          </w:tcPr>
          <w:p w:rsidR="006E36C5" w:rsidRPr="00154A25" w:rsidRDefault="009129D2" w:rsidP="00004149">
            <w:pPr>
              <w:spacing w:line="360" w:lineRule="auto"/>
              <w:rPr>
                <w:rFonts w:ascii="Arial" w:hAnsi="Arial" w:cs="Arial"/>
                <w:color w:val="000000" w:themeColor="text1"/>
                <w:szCs w:val="22"/>
              </w:rPr>
            </w:pPr>
            <w:r w:rsidRPr="00154A25">
              <w:rPr>
                <w:rFonts w:ascii="Arial" w:hAnsi="Arial" w:cs="Arial"/>
                <w:color w:val="000000" w:themeColor="text1"/>
                <w:szCs w:val="22"/>
              </w:rPr>
              <w:t xml:space="preserve">estimated from </w:t>
            </w:r>
            <w:proofErr w:type="spellStart"/>
            <w:r w:rsidR="001F1398" w:rsidRPr="00154A25">
              <w:rPr>
                <w:rFonts w:ascii="Arial" w:hAnsi="Arial" w:cs="Arial"/>
                <w:color w:val="000000" w:themeColor="text1"/>
                <w:szCs w:val="22"/>
              </w:rPr>
              <w:t>BioModels</w:t>
            </w:r>
            <w:proofErr w:type="spellEnd"/>
          </w:p>
        </w:tc>
        <w:tc>
          <w:tcPr>
            <w:tcW w:w="2268" w:type="dxa"/>
            <w:tcBorders>
              <w:left w:val="single" w:sz="4" w:space="0" w:color="auto"/>
            </w:tcBorders>
            <w:vAlign w:val="center"/>
          </w:tcPr>
          <w:p w:rsidR="006E36C5" w:rsidRPr="00154A25" w:rsidRDefault="006E36C5" w:rsidP="00E37CED">
            <w:pPr>
              <w:spacing w:line="360" w:lineRule="auto"/>
              <w:ind w:left="176"/>
              <w:rPr>
                <w:rFonts w:ascii="Arial" w:hAnsi="Arial" w:cs="Arial"/>
                <w:color w:val="000000" w:themeColor="text1"/>
                <w:szCs w:val="22"/>
              </w:rPr>
            </w:pPr>
            <w:r w:rsidRPr="00154A25">
              <w:rPr>
                <w:rFonts w:ascii="Arial" w:hAnsi="Arial" w:cs="Arial"/>
                <w:color w:val="000000" w:themeColor="text1"/>
                <w:szCs w:val="22"/>
              </w:rPr>
              <w:t>0.05 µM</w:t>
            </w:r>
          </w:p>
        </w:tc>
      </w:tr>
      <w:tr w:rsidR="006E36C5" w:rsidRPr="00154A25" w:rsidTr="001F1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Borders>
              <w:bottom w:val="single" w:sz="4" w:space="0" w:color="auto"/>
            </w:tcBorders>
            <w:vAlign w:val="center"/>
          </w:tcPr>
          <w:p w:rsidR="006E36C5" w:rsidRPr="00154A25" w:rsidRDefault="006E36C5" w:rsidP="00F40FEB">
            <w:pPr>
              <w:spacing w:line="360" w:lineRule="auto"/>
              <w:ind w:left="176"/>
              <w:rPr>
                <w:rFonts w:ascii="Arial" w:hAnsi="Arial" w:cs="Arial"/>
                <w:color w:val="000000" w:themeColor="text1"/>
                <w:szCs w:val="22"/>
              </w:rPr>
            </w:pPr>
            <w:proofErr w:type="spellStart"/>
            <w:r w:rsidRPr="00154A25">
              <w:rPr>
                <w:rFonts w:ascii="Arial" w:hAnsi="Arial" w:cs="Arial"/>
                <w:color w:val="000000" w:themeColor="text1"/>
                <w:szCs w:val="22"/>
              </w:rPr>
              <w:t>TF_ac</w:t>
            </w:r>
            <w:proofErr w:type="spellEnd"/>
            <w:r w:rsidRPr="00154A25">
              <w:rPr>
                <w:rFonts w:ascii="Arial" w:hAnsi="Arial" w:cs="Arial"/>
                <w:color w:val="000000" w:themeColor="text1"/>
                <w:szCs w:val="22"/>
              </w:rPr>
              <w:t xml:space="preserve"> </w:t>
            </w:r>
          </w:p>
        </w:tc>
        <w:tc>
          <w:tcPr>
            <w:tcW w:w="4678" w:type="dxa"/>
            <w:tcBorders>
              <w:bottom w:val="single" w:sz="4" w:space="0" w:color="auto"/>
              <w:right w:val="single" w:sz="4" w:space="0" w:color="auto"/>
            </w:tcBorders>
          </w:tcPr>
          <w:p w:rsidR="006E36C5" w:rsidRPr="00154A25" w:rsidRDefault="006E36C5" w:rsidP="00F40FEB">
            <w:pPr>
              <w:spacing w:line="360" w:lineRule="auto"/>
              <w:rPr>
                <w:rFonts w:ascii="Arial" w:hAnsi="Arial" w:cs="Arial"/>
                <w:color w:val="000000" w:themeColor="text1"/>
                <w:szCs w:val="22"/>
              </w:rPr>
            </w:pPr>
          </w:p>
        </w:tc>
        <w:tc>
          <w:tcPr>
            <w:tcW w:w="2268" w:type="dxa"/>
            <w:tcBorders>
              <w:left w:val="single" w:sz="4" w:space="0" w:color="auto"/>
              <w:bottom w:val="single" w:sz="4" w:space="0" w:color="auto"/>
            </w:tcBorders>
            <w:vAlign w:val="center"/>
          </w:tcPr>
          <w:p w:rsidR="006E36C5" w:rsidRPr="00154A25" w:rsidRDefault="006E36C5" w:rsidP="00E37CED">
            <w:pPr>
              <w:spacing w:line="360" w:lineRule="auto"/>
              <w:ind w:left="176"/>
              <w:rPr>
                <w:rFonts w:ascii="Arial" w:hAnsi="Arial" w:cs="Arial"/>
                <w:color w:val="000000" w:themeColor="text1"/>
                <w:szCs w:val="22"/>
              </w:rPr>
            </w:pPr>
            <w:r w:rsidRPr="00154A25">
              <w:rPr>
                <w:rFonts w:ascii="Arial" w:hAnsi="Arial" w:cs="Arial"/>
                <w:color w:val="000000" w:themeColor="text1"/>
                <w:szCs w:val="22"/>
              </w:rPr>
              <w:t>0 µM</w:t>
            </w:r>
          </w:p>
        </w:tc>
      </w:tr>
    </w:tbl>
    <w:p w:rsidR="00F61014" w:rsidRPr="00154A25" w:rsidRDefault="00924D8B" w:rsidP="00F61014">
      <w:pPr>
        <w:jc w:val="both"/>
        <w:rPr>
          <w:rFonts w:ascii="Arial" w:hAnsi="Arial" w:cs="Arial"/>
          <w:color w:val="000000" w:themeColor="text1"/>
          <w:szCs w:val="22"/>
        </w:rPr>
      </w:pPr>
      <w:r w:rsidRPr="00154A25">
        <w:rPr>
          <w:rFonts w:ascii="Arial" w:hAnsi="Arial" w:cs="Arial"/>
          <w:color w:val="000000" w:themeColor="text1"/>
          <w:szCs w:val="22"/>
        </w:rPr>
        <w:t xml:space="preserve">* refer to Table 8.6; </w:t>
      </w:r>
      <w:r w:rsidR="00F61014" w:rsidRPr="00154A25">
        <w:rPr>
          <w:rFonts w:ascii="Arial" w:hAnsi="Arial" w:cs="Arial"/>
          <w:color w:val="000000" w:themeColor="text1"/>
          <w:szCs w:val="22"/>
        </w:rPr>
        <w:t>† refer to Table 8.</w:t>
      </w:r>
      <w:r w:rsidR="003625AF" w:rsidRPr="00154A25">
        <w:rPr>
          <w:rFonts w:ascii="Arial" w:hAnsi="Arial" w:cs="Arial"/>
          <w:color w:val="000000" w:themeColor="text1"/>
          <w:szCs w:val="22"/>
        </w:rPr>
        <w:t>7</w:t>
      </w:r>
    </w:p>
    <w:p w:rsidR="001F1398" w:rsidRPr="00154A25" w:rsidRDefault="001F1398" w:rsidP="008156F1">
      <w:pPr>
        <w:spacing w:line="480" w:lineRule="auto"/>
        <w:ind w:left="142"/>
        <w:jc w:val="both"/>
        <w:rPr>
          <w:rFonts w:ascii="Arial" w:hAnsi="Arial" w:cs="Arial"/>
          <w:color w:val="000000" w:themeColor="text1"/>
          <w:sz w:val="24"/>
        </w:rPr>
      </w:pPr>
    </w:p>
    <w:p w:rsidR="00924D8B" w:rsidRPr="00154A25" w:rsidRDefault="00924D8B" w:rsidP="008156F1">
      <w:pPr>
        <w:spacing w:line="480" w:lineRule="auto"/>
        <w:ind w:left="142"/>
        <w:jc w:val="both"/>
        <w:rPr>
          <w:rFonts w:ascii="Arial" w:hAnsi="Arial" w:cs="Arial"/>
          <w:color w:val="000000" w:themeColor="text1"/>
          <w:sz w:val="24"/>
        </w:rPr>
      </w:pPr>
    </w:p>
    <w:p w:rsidR="00924D8B" w:rsidRPr="00154A25" w:rsidRDefault="00924D8B" w:rsidP="00924D8B">
      <w:pPr>
        <w:spacing w:line="480" w:lineRule="auto"/>
        <w:ind w:left="142"/>
        <w:jc w:val="both"/>
        <w:rPr>
          <w:rFonts w:ascii="Arial" w:hAnsi="Arial" w:cs="Arial"/>
          <w:color w:val="000000" w:themeColor="text1"/>
          <w:sz w:val="24"/>
        </w:rPr>
      </w:pPr>
      <w:r w:rsidRPr="00154A25">
        <w:rPr>
          <w:rFonts w:ascii="Arial" w:hAnsi="Arial" w:cs="Arial"/>
          <w:color w:val="000000" w:themeColor="text1"/>
          <w:sz w:val="24"/>
        </w:rPr>
        <w:t>The SCFA (drug) activation coefficients were the only manually adjusted parameter in the model</w:t>
      </w:r>
      <w:r w:rsidR="00004149"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C6AB2" w:rsidRPr="00154A25">
        <w:rPr>
          <w:rFonts w:ascii="Arial" w:hAnsi="Arial" w:cs="Arial"/>
          <w:noProof/>
          <w:color w:val="000000" w:themeColor="text1"/>
          <w:sz w:val="24"/>
          <w:vertAlign w:val="superscript"/>
        </w:rPr>
        <w:instrText xml:space="preserve"> ADDIN EN.CITE &lt;EndNote&gt;&lt;Cite&gt;&lt;Author&gt;Caydasi&lt;/Author&gt;&lt;Year&gt;2012&lt;/Year&gt;&lt;RecNum&gt;397&lt;/RecNum&gt;&lt;DisplayText&gt;[67]&lt;/DisplayText&gt;&lt;record&gt;&lt;rec-number&gt;397&lt;/rec-number&gt;&lt;foreign-keys&gt;&lt;key app="EN" db-id="rs5x295dudx293essv7vwts4r9tdvfzpa250"&gt;397&lt;/key&gt;&lt;/foreign-keys&gt;&lt;ref-type name="Journal Article"&gt;17&lt;/ref-type&gt;&lt;contributors&gt;&lt;authors&gt;&lt;author&gt;Caydasi, Ayse Koca&lt;/author&gt;&lt;author&gt;Lohel, Maiko&lt;/author&gt;&lt;author&gt;Gruenert, Gerd&lt;/author&gt;&lt;author&gt;Dittrich, Peter&lt;/author&gt;&lt;author&gt;Pereira, Gislene&lt;/author&gt;&lt;author&gt;Ibrahim, Bashar&lt;/author&gt;&lt;/authors&gt;&lt;/contributors&gt;&lt;titles&gt;&lt;title&gt;A dynamical model of the spindle position checkpoint&lt;/title&gt;&lt;secondary-title&gt;Molecular Systems Biology&lt;/secondary-title&gt;&lt;/titles&gt;&lt;periodical&gt;&lt;full-title&gt;Molecular Systems Biology&lt;/full-title&gt;&lt;/periodical&gt;&lt;volume&gt;8&lt;/volume&gt;&lt;dates&gt;&lt;year&gt;2012&lt;/year&gt;&lt;pub-dates&gt;&lt;date&gt;May&lt;/date&gt;&lt;/pub-dates&gt;&lt;/dates&gt;&lt;isbn&gt;1744-4292&lt;/isbn&gt;&lt;accession-num&gt;WOS:000304775900003&lt;/accession-num&gt;&lt;urls&gt;&lt;related-urls&gt;&lt;url&gt;&amp;lt;Go to ISI&amp;gt;://WOS:000304775900003&lt;/url&gt;&lt;/related-urls&gt;&lt;/urls&gt;&lt;electronic-resource-num&gt;582&amp;#xD;10.1038/msb.2012.15&lt;/electronic-resource-num&gt;&lt;/record&gt;&lt;/Cite&gt;&lt;/EndNote&gt;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67" w:tooltip="Caydasi, 2012 #397" w:history="1">
        <w:r w:rsidR="00C122C8" w:rsidRPr="00154A25">
          <w:rPr>
            <w:rFonts w:ascii="Arial" w:hAnsi="Arial" w:cs="Arial"/>
            <w:noProof/>
            <w:color w:val="000000" w:themeColor="text1"/>
            <w:sz w:val="24"/>
            <w:vertAlign w:val="superscript"/>
          </w:rPr>
          <w:t>67</w:t>
        </w:r>
      </w:hyperlink>
      <w:r w:rsidR="00CC6AB2"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 All others parameters were dependant on their initial values</w:t>
      </w:r>
      <w:r w:rsidR="000F7330" w:rsidRPr="00154A25">
        <w:rPr>
          <w:rFonts w:ascii="Arial" w:hAnsi="Arial" w:cs="Arial"/>
          <w:color w:val="000000" w:themeColor="text1"/>
          <w:sz w:val="24"/>
        </w:rPr>
        <w:t>,</w:t>
      </w:r>
      <w:r w:rsidRPr="00154A25">
        <w:rPr>
          <w:rFonts w:ascii="Arial" w:hAnsi="Arial" w:cs="Arial"/>
          <w:color w:val="000000" w:themeColor="text1"/>
          <w:sz w:val="24"/>
        </w:rPr>
        <w:t xml:space="preserve"> rate constants and the cascading effect of each SCFA input coefficient during model simulations. As such, the </w:t>
      </w:r>
      <w:r w:rsidR="000F7330" w:rsidRPr="00154A25">
        <w:rPr>
          <w:rFonts w:ascii="Arial" w:hAnsi="Arial" w:cs="Arial"/>
          <w:color w:val="000000" w:themeColor="text1"/>
          <w:sz w:val="24"/>
        </w:rPr>
        <w:t>outcomes</w:t>
      </w:r>
      <w:r w:rsidRPr="00154A25">
        <w:rPr>
          <w:rFonts w:ascii="Arial" w:hAnsi="Arial" w:cs="Arial"/>
          <w:color w:val="000000" w:themeColor="text1"/>
          <w:sz w:val="24"/>
        </w:rPr>
        <w:t xml:space="preserve"> could not be pre-determined and depended solely on the actions of the hypothesised pathway.</w:t>
      </w:r>
    </w:p>
    <w:p w:rsidR="00924D8B" w:rsidRPr="00154A25" w:rsidRDefault="00924D8B" w:rsidP="00924D8B">
      <w:pPr>
        <w:spacing w:line="480" w:lineRule="auto"/>
        <w:ind w:left="142"/>
        <w:jc w:val="both"/>
        <w:rPr>
          <w:rFonts w:ascii="Arial" w:hAnsi="Arial" w:cs="Arial"/>
          <w:color w:val="000000" w:themeColor="text1"/>
          <w:sz w:val="24"/>
        </w:rPr>
      </w:pPr>
    </w:p>
    <w:p w:rsidR="00CA79B5" w:rsidRPr="00154A25" w:rsidRDefault="00747FA8" w:rsidP="000F7330">
      <w:pPr>
        <w:spacing w:line="360" w:lineRule="auto"/>
        <w:jc w:val="both"/>
        <w:rPr>
          <w:rFonts w:ascii="Arial" w:hAnsi="Arial" w:cs="Arial"/>
          <w:color w:val="000000" w:themeColor="text1"/>
          <w:szCs w:val="22"/>
        </w:rPr>
      </w:pPr>
      <w:proofErr w:type="gramStart"/>
      <w:r w:rsidRPr="00154A25">
        <w:rPr>
          <w:rFonts w:ascii="Arial" w:hAnsi="Arial" w:cs="Arial"/>
          <w:b/>
          <w:color w:val="000000" w:themeColor="text1"/>
          <w:szCs w:val="22"/>
        </w:rPr>
        <w:t>Table 8.</w:t>
      </w:r>
      <w:r w:rsidR="001F1398" w:rsidRPr="00154A25">
        <w:rPr>
          <w:rFonts w:ascii="Arial" w:hAnsi="Arial" w:cs="Arial"/>
          <w:b/>
          <w:color w:val="000000" w:themeColor="text1"/>
          <w:szCs w:val="22"/>
        </w:rPr>
        <w:t>5</w:t>
      </w:r>
      <w:r w:rsidR="00CA79B5" w:rsidRPr="00154A25">
        <w:rPr>
          <w:rFonts w:ascii="Arial" w:hAnsi="Arial" w:cs="Arial"/>
          <w:color w:val="000000" w:themeColor="text1"/>
          <w:szCs w:val="22"/>
        </w:rPr>
        <w:t>.</w:t>
      </w:r>
      <w:proofErr w:type="gramEnd"/>
      <w:r w:rsidR="00CA79B5" w:rsidRPr="00154A25">
        <w:rPr>
          <w:rFonts w:ascii="Arial" w:hAnsi="Arial" w:cs="Arial"/>
          <w:color w:val="000000" w:themeColor="text1"/>
          <w:szCs w:val="22"/>
        </w:rPr>
        <w:t xml:space="preserve"> Calculation of the </w:t>
      </w:r>
      <w:r w:rsidR="00F76170" w:rsidRPr="00154A25">
        <w:rPr>
          <w:rFonts w:ascii="Arial" w:hAnsi="Arial" w:cs="Arial"/>
          <w:i/>
          <w:color w:val="000000" w:themeColor="text1"/>
          <w:szCs w:val="22"/>
        </w:rPr>
        <w:t>in silico</w:t>
      </w:r>
      <w:r w:rsidR="00CA79B5" w:rsidRPr="00154A25">
        <w:rPr>
          <w:rFonts w:ascii="Arial" w:hAnsi="Arial" w:cs="Arial"/>
          <w:color w:val="000000" w:themeColor="text1"/>
          <w:szCs w:val="22"/>
        </w:rPr>
        <w:t xml:space="preserve"> </w:t>
      </w:r>
      <w:proofErr w:type="spellStart"/>
      <w:r w:rsidR="00CA79B5" w:rsidRPr="00154A25">
        <w:rPr>
          <w:rFonts w:ascii="Arial" w:hAnsi="Arial" w:cs="Arial"/>
          <w:i/>
          <w:color w:val="000000" w:themeColor="text1"/>
          <w:szCs w:val="22"/>
        </w:rPr>
        <w:t>Tubb</w:t>
      </w:r>
      <w:proofErr w:type="spellEnd"/>
      <w:r w:rsidR="00CA79B5" w:rsidRPr="00154A25">
        <w:rPr>
          <w:rFonts w:ascii="Arial" w:hAnsi="Arial" w:cs="Arial"/>
          <w:color w:val="000000" w:themeColor="text1"/>
          <w:szCs w:val="22"/>
        </w:rPr>
        <w:t xml:space="preserve"> parameter: The combined fold-change of differentially expressed β-tubulin isotypes (</w:t>
      </w:r>
      <w:r w:rsidR="0001006E" w:rsidRPr="00154A25">
        <w:rPr>
          <w:rFonts w:ascii="Arial" w:hAnsi="Arial" w:cs="Arial"/>
          <w:color w:val="000000" w:themeColor="text1"/>
          <w:szCs w:val="22"/>
        </w:rPr>
        <w:t xml:space="preserve">determined </w:t>
      </w:r>
      <w:r w:rsidR="00CA79B5" w:rsidRPr="00154A25">
        <w:rPr>
          <w:rFonts w:ascii="Arial" w:hAnsi="Arial" w:cs="Arial"/>
          <w:color w:val="000000" w:themeColor="text1"/>
          <w:szCs w:val="22"/>
        </w:rPr>
        <w:t>by multi-plex iTRAQ)</w:t>
      </w:r>
      <w:r w:rsidR="0001006E" w:rsidRPr="00154A25">
        <w:rPr>
          <w:rFonts w:ascii="Arial" w:hAnsi="Arial" w:cs="Arial"/>
          <w:color w:val="000000" w:themeColor="text1"/>
          <w:szCs w:val="22"/>
        </w:rPr>
        <w:t xml:space="preserve"> was</w:t>
      </w:r>
      <w:r w:rsidR="00CA79B5" w:rsidRPr="00154A25">
        <w:rPr>
          <w:rFonts w:ascii="Arial" w:hAnsi="Arial" w:cs="Arial"/>
          <w:color w:val="000000" w:themeColor="text1"/>
          <w:szCs w:val="22"/>
        </w:rPr>
        <w:t xml:space="preserve"> weighted </w:t>
      </w:r>
      <w:r w:rsidR="0001006E" w:rsidRPr="00154A25">
        <w:rPr>
          <w:rFonts w:ascii="Arial" w:hAnsi="Arial" w:cs="Arial"/>
          <w:color w:val="000000" w:themeColor="text1"/>
          <w:szCs w:val="22"/>
        </w:rPr>
        <w:t xml:space="preserve">according to </w:t>
      </w:r>
      <w:r w:rsidR="00CA79B5" w:rsidRPr="00154A25">
        <w:rPr>
          <w:rFonts w:ascii="Arial" w:hAnsi="Arial" w:cs="Arial"/>
          <w:color w:val="000000" w:themeColor="text1"/>
          <w:szCs w:val="22"/>
        </w:rPr>
        <w:t>their abundance in colonocytes</w:t>
      </w:r>
    </w:p>
    <w:tbl>
      <w:tblPr>
        <w:tblStyle w:val="LightShading-Accent1"/>
        <w:tblW w:w="9201" w:type="dxa"/>
        <w:tblInd w:w="250" w:type="dxa"/>
        <w:tblLook w:val="04A0" w:firstRow="1" w:lastRow="0" w:firstColumn="1" w:lastColumn="0" w:noHBand="0" w:noVBand="1"/>
      </w:tblPr>
      <w:tblGrid>
        <w:gridCol w:w="3544"/>
        <w:gridCol w:w="1392"/>
        <w:gridCol w:w="1254"/>
        <w:gridCol w:w="1254"/>
        <w:gridCol w:w="1757"/>
      </w:tblGrid>
      <w:tr w:rsidR="00154A25" w:rsidRPr="00154A25" w:rsidTr="00F61014">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right w:val="single" w:sz="4" w:space="0" w:color="auto"/>
            </w:tcBorders>
            <w:shd w:val="clear" w:color="auto" w:fill="auto"/>
          </w:tcPr>
          <w:p w:rsidR="009129D2" w:rsidRPr="00154A25" w:rsidRDefault="009129D2" w:rsidP="00C435D7">
            <w:pPr>
              <w:spacing w:before="120" w:after="120" w:line="276" w:lineRule="auto"/>
              <w:jc w:val="center"/>
              <w:rPr>
                <w:rFonts w:ascii="Arial" w:eastAsiaTheme="minorHAnsi" w:hAnsi="Arial" w:cs="Arial"/>
                <w:bCs w:val="0"/>
                <w:color w:val="000000" w:themeColor="text1"/>
              </w:rPr>
            </w:pPr>
            <w:r w:rsidRPr="00154A25">
              <w:rPr>
                <w:rFonts w:ascii="Arial" w:eastAsiaTheme="minorHAnsi" w:hAnsi="Arial" w:cs="Arial"/>
                <w:b w:val="0"/>
                <w:color w:val="000000" w:themeColor="text1"/>
              </w:rPr>
              <w:t>Parameter</w:t>
            </w:r>
          </w:p>
          <w:p w:rsidR="009129D2" w:rsidRPr="00154A25" w:rsidRDefault="009129D2" w:rsidP="00C435D7">
            <w:pPr>
              <w:spacing w:before="120" w:after="120" w:line="276" w:lineRule="auto"/>
              <w:jc w:val="center"/>
              <w:rPr>
                <w:rFonts w:ascii="Arial" w:eastAsiaTheme="minorHAnsi" w:hAnsi="Arial" w:cs="Arial"/>
                <w:b w:val="0"/>
                <w:color w:val="000000" w:themeColor="text1"/>
              </w:rPr>
            </w:pPr>
          </w:p>
        </w:tc>
        <w:tc>
          <w:tcPr>
            <w:tcW w:w="1392" w:type="dxa"/>
            <w:tcBorders>
              <w:top w:val="single" w:sz="4" w:space="0" w:color="auto"/>
              <w:left w:val="single" w:sz="4" w:space="0" w:color="auto"/>
              <w:bottom w:val="single" w:sz="4" w:space="0" w:color="auto"/>
            </w:tcBorders>
            <w:shd w:val="clear" w:color="auto" w:fill="auto"/>
          </w:tcPr>
          <w:p w:rsidR="009129D2" w:rsidRPr="00154A25" w:rsidRDefault="009129D2" w:rsidP="00F40FE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color w:val="000000" w:themeColor="text1"/>
              </w:rPr>
            </w:pPr>
            <w:r w:rsidRPr="00154A25">
              <w:rPr>
                <w:rFonts w:ascii="Arial" w:hAnsi="Arial" w:cs="Arial"/>
                <w:b w:val="0"/>
                <w:color w:val="000000" w:themeColor="text1"/>
              </w:rPr>
              <w:t>β2c-tubulin</w:t>
            </w:r>
          </w:p>
        </w:tc>
        <w:tc>
          <w:tcPr>
            <w:tcW w:w="1254" w:type="dxa"/>
            <w:tcBorders>
              <w:top w:val="single" w:sz="4" w:space="0" w:color="auto"/>
              <w:bottom w:val="single" w:sz="4" w:space="0" w:color="auto"/>
            </w:tcBorders>
            <w:shd w:val="clear" w:color="auto" w:fill="auto"/>
          </w:tcPr>
          <w:p w:rsidR="009129D2" w:rsidRPr="00154A25" w:rsidRDefault="009129D2" w:rsidP="00C435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color w:val="000000" w:themeColor="text1"/>
              </w:rPr>
            </w:pPr>
            <w:r w:rsidRPr="00154A25">
              <w:rPr>
                <w:rFonts w:ascii="Arial" w:hAnsi="Arial" w:cs="Arial"/>
                <w:b w:val="0"/>
                <w:color w:val="000000" w:themeColor="text1"/>
              </w:rPr>
              <w:t>β3-tubulin</w:t>
            </w:r>
          </w:p>
        </w:tc>
        <w:tc>
          <w:tcPr>
            <w:tcW w:w="1254" w:type="dxa"/>
            <w:tcBorders>
              <w:top w:val="single" w:sz="4" w:space="0" w:color="auto"/>
              <w:bottom w:val="single" w:sz="4" w:space="0" w:color="auto"/>
              <w:right w:val="single" w:sz="4" w:space="0" w:color="auto"/>
            </w:tcBorders>
            <w:shd w:val="clear" w:color="auto" w:fill="auto"/>
          </w:tcPr>
          <w:p w:rsidR="009129D2" w:rsidRPr="00154A25" w:rsidRDefault="009129D2" w:rsidP="00C435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color w:val="000000" w:themeColor="text1"/>
              </w:rPr>
            </w:pPr>
            <w:r w:rsidRPr="00154A25">
              <w:rPr>
                <w:rFonts w:ascii="Arial" w:hAnsi="Arial" w:cs="Arial"/>
                <w:b w:val="0"/>
                <w:color w:val="000000" w:themeColor="text1"/>
              </w:rPr>
              <w:t>β1-tubulin</w:t>
            </w:r>
          </w:p>
        </w:tc>
        <w:tc>
          <w:tcPr>
            <w:tcW w:w="1757" w:type="dxa"/>
            <w:tcBorders>
              <w:top w:val="single" w:sz="4" w:space="0" w:color="auto"/>
              <w:left w:val="single" w:sz="4" w:space="0" w:color="auto"/>
              <w:bottom w:val="single" w:sz="4" w:space="0" w:color="auto"/>
            </w:tcBorders>
            <w:shd w:val="clear" w:color="auto" w:fill="auto"/>
          </w:tcPr>
          <w:p w:rsidR="00824F3A" w:rsidRDefault="008D5D4F" w:rsidP="00F40FE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color w:val="000000" w:themeColor="text1"/>
              </w:rPr>
            </w:pPr>
            <w:proofErr w:type="spellStart"/>
            <w:r w:rsidRPr="00154A25">
              <w:rPr>
                <w:rFonts w:ascii="Arial" w:hAnsi="Arial" w:cs="Arial"/>
                <w:b w:val="0"/>
                <w:i/>
                <w:color w:val="000000" w:themeColor="text1"/>
              </w:rPr>
              <w:t>Tubb</w:t>
            </w:r>
            <w:proofErr w:type="spellEnd"/>
          </w:p>
          <w:p w:rsidR="009129D2" w:rsidRPr="00154A25" w:rsidRDefault="009129D2" w:rsidP="00E37CE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color w:val="000000" w:themeColor="text1"/>
              </w:rPr>
            </w:pPr>
            <w:r w:rsidRPr="00154A25">
              <w:rPr>
                <w:rFonts w:ascii="Arial" w:hAnsi="Arial" w:cs="Arial"/>
                <w:b w:val="0"/>
                <w:i/>
                <w:color w:val="000000" w:themeColor="text1"/>
              </w:rPr>
              <w:t>(</w:t>
            </w:r>
            <w:r w:rsidRPr="00154A25">
              <w:rPr>
                <w:rFonts w:ascii="Arial" w:hAnsi="Arial" w:cs="Arial"/>
                <w:b w:val="0"/>
                <w:color w:val="000000" w:themeColor="text1"/>
              </w:rPr>
              <w:t>β</w:t>
            </w:r>
            <w:r w:rsidR="00E37CED" w:rsidRPr="00154A25">
              <w:rPr>
                <w:rFonts w:ascii="Arial" w:hAnsi="Arial" w:cs="Arial"/>
                <w:b w:val="0"/>
                <w:color w:val="000000" w:themeColor="text1"/>
              </w:rPr>
              <w:t>2c</w:t>
            </w:r>
            <w:r w:rsidRPr="00154A25">
              <w:rPr>
                <w:rFonts w:ascii="Arial" w:hAnsi="Arial" w:cs="Arial"/>
                <w:b w:val="0"/>
                <w:color w:val="000000" w:themeColor="text1"/>
              </w:rPr>
              <w:t>, β3, β1)</w:t>
            </w:r>
          </w:p>
        </w:tc>
      </w:tr>
      <w:tr w:rsidR="00154A25" w:rsidRPr="00154A25" w:rsidTr="00912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nil"/>
              <w:right w:val="single" w:sz="4" w:space="0" w:color="auto"/>
            </w:tcBorders>
            <w:shd w:val="clear" w:color="auto" w:fill="auto"/>
          </w:tcPr>
          <w:p w:rsidR="009129D2" w:rsidRPr="00154A25" w:rsidRDefault="00F61014" w:rsidP="000F7330">
            <w:pPr>
              <w:spacing w:before="120" w:line="360" w:lineRule="auto"/>
              <w:rPr>
                <w:rFonts w:ascii="Arial" w:eastAsiaTheme="minorHAnsi" w:hAnsi="Arial" w:cs="Arial"/>
                <w:b w:val="0"/>
                <w:color w:val="000000" w:themeColor="text1"/>
              </w:rPr>
            </w:pPr>
            <w:r w:rsidRPr="00154A25">
              <w:rPr>
                <w:rFonts w:ascii="Arial" w:eastAsiaTheme="minorHAnsi" w:hAnsi="Arial" w:cs="Arial"/>
                <w:b w:val="0"/>
                <w:color w:val="000000" w:themeColor="text1"/>
              </w:rPr>
              <w:t xml:space="preserve">Abundance </w:t>
            </w:r>
            <w:r w:rsidR="00F40FEB" w:rsidRPr="00154A25">
              <w:rPr>
                <w:rFonts w:ascii="Arial" w:eastAsiaTheme="minorHAnsi" w:hAnsi="Arial" w:cs="Arial"/>
                <w:b w:val="0"/>
                <w:color w:val="000000" w:themeColor="text1"/>
              </w:rPr>
              <w:t>in colonocytes</w:t>
            </w:r>
          </w:p>
          <w:p w:rsidR="00F40FEB" w:rsidRPr="00154A25" w:rsidRDefault="009129D2" w:rsidP="009129D2">
            <w:pPr>
              <w:spacing w:before="120" w:line="360" w:lineRule="auto"/>
              <w:rPr>
                <w:rFonts w:ascii="Arial" w:eastAsiaTheme="minorHAnsi" w:hAnsi="Arial" w:cs="Arial"/>
                <w:color w:val="000000" w:themeColor="text1"/>
              </w:rPr>
            </w:pPr>
            <w:r w:rsidRPr="00154A25">
              <w:rPr>
                <w:rFonts w:ascii="Arial" w:eastAsiaTheme="minorHAnsi" w:hAnsi="Arial" w:cs="Arial"/>
                <w:b w:val="0"/>
                <w:color w:val="000000" w:themeColor="text1"/>
              </w:rPr>
              <w:t xml:space="preserve">a) </w:t>
            </w:r>
            <w:r w:rsidR="00F40FEB" w:rsidRPr="00154A25">
              <w:rPr>
                <w:rFonts w:ascii="Arial" w:eastAsiaTheme="minorHAnsi" w:hAnsi="Arial" w:cs="Arial"/>
                <w:b w:val="0"/>
                <w:color w:val="000000" w:themeColor="text1"/>
              </w:rPr>
              <w:t xml:space="preserve">relative to total </w:t>
            </w:r>
            <w:r w:rsidR="00F40FEB" w:rsidRPr="00154A25">
              <w:rPr>
                <w:rFonts w:ascii="Arial" w:hAnsi="Arial" w:cs="Arial"/>
                <w:b w:val="0"/>
                <w:color w:val="000000" w:themeColor="text1"/>
              </w:rPr>
              <w:t>β-tubulin</w:t>
            </w:r>
          </w:p>
        </w:tc>
        <w:tc>
          <w:tcPr>
            <w:tcW w:w="1392" w:type="dxa"/>
            <w:tcBorders>
              <w:top w:val="single" w:sz="4" w:space="0" w:color="auto"/>
              <w:left w:val="single" w:sz="4" w:space="0" w:color="auto"/>
              <w:bottom w:val="nil"/>
            </w:tcBorders>
            <w:shd w:val="clear" w:color="auto" w:fill="auto"/>
          </w:tcPr>
          <w:p w:rsidR="009129D2" w:rsidRPr="00154A25" w:rsidRDefault="009129D2" w:rsidP="009129D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p>
          <w:p w:rsidR="00F40FEB" w:rsidRPr="00154A25" w:rsidRDefault="00F40FEB" w:rsidP="009129D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25%</w:t>
            </w:r>
          </w:p>
        </w:tc>
        <w:tc>
          <w:tcPr>
            <w:tcW w:w="1254" w:type="dxa"/>
            <w:tcBorders>
              <w:top w:val="single" w:sz="4" w:space="0" w:color="auto"/>
              <w:bottom w:val="nil"/>
            </w:tcBorders>
            <w:shd w:val="clear" w:color="auto" w:fill="auto"/>
          </w:tcPr>
          <w:p w:rsidR="009129D2" w:rsidRPr="00154A25" w:rsidRDefault="009129D2" w:rsidP="009129D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p>
          <w:p w:rsidR="00F40FEB" w:rsidRPr="00154A25" w:rsidRDefault="00F40FEB" w:rsidP="009129D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1%</w:t>
            </w:r>
          </w:p>
        </w:tc>
        <w:tc>
          <w:tcPr>
            <w:tcW w:w="1254" w:type="dxa"/>
            <w:tcBorders>
              <w:top w:val="single" w:sz="4" w:space="0" w:color="auto"/>
              <w:bottom w:val="nil"/>
              <w:right w:val="single" w:sz="4" w:space="0" w:color="auto"/>
            </w:tcBorders>
            <w:shd w:val="clear" w:color="auto" w:fill="auto"/>
          </w:tcPr>
          <w:p w:rsidR="009129D2" w:rsidRPr="00154A25" w:rsidRDefault="009129D2" w:rsidP="009129D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p>
          <w:p w:rsidR="00F40FEB" w:rsidRPr="00154A25" w:rsidRDefault="00F40FEB" w:rsidP="009129D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5%</w:t>
            </w:r>
          </w:p>
        </w:tc>
        <w:tc>
          <w:tcPr>
            <w:tcW w:w="1757" w:type="dxa"/>
            <w:tcBorders>
              <w:top w:val="single" w:sz="4" w:space="0" w:color="auto"/>
              <w:left w:val="single" w:sz="4" w:space="0" w:color="auto"/>
              <w:bottom w:val="nil"/>
            </w:tcBorders>
            <w:shd w:val="clear" w:color="auto" w:fill="auto"/>
          </w:tcPr>
          <w:p w:rsidR="009129D2" w:rsidRPr="00154A25" w:rsidRDefault="009129D2" w:rsidP="009129D2">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rsidR="00F40FEB" w:rsidRPr="00154A25" w:rsidRDefault="00F40FEB" w:rsidP="009129D2">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hAnsi="Arial" w:cs="Arial"/>
                <w:color w:val="000000" w:themeColor="text1"/>
              </w:rPr>
              <w:t>(31%)</w:t>
            </w:r>
          </w:p>
        </w:tc>
      </w:tr>
      <w:tr w:rsidR="00154A25" w:rsidRPr="00154A25" w:rsidTr="009129D2">
        <w:trPr>
          <w:trHeight w:val="189"/>
        </w:trPr>
        <w:tc>
          <w:tcPr>
            <w:cnfStyle w:val="001000000000" w:firstRow="0" w:lastRow="0" w:firstColumn="1" w:lastColumn="0" w:oddVBand="0" w:evenVBand="0" w:oddHBand="0" w:evenHBand="0" w:firstRowFirstColumn="0" w:firstRowLastColumn="0" w:lastRowFirstColumn="0" w:lastRowLastColumn="0"/>
            <w:tcW w:w="3544" w:type="dxa"/>
            <w:tcBorders>
              <w:top w:val="nil"/>
              <w:bottom w:val="single" w:sz="4" w:space="0" w:color="auto"/>
              <w:right w:val="single" w:sz="4" w:space="0" w:color="auto"/>
            </w:tcBorders>
            <w:shd w:val="clear" w:color="auto" w:fill="auto"/>
          </w:tcPr>
          <w:p w:rsidR="00F40FEB" w:rsidRPr="00154A25" w:rsidRDefault="009129D2" w:rsidP="00E37CED">
            <w:pPr>
              <w:spacing w:before="120" w:line="360" w:lineRule="auto"/>
              <w:rPr>
                <w:rFonts w:ascii="Arial" w:eastAsiaTheme="minorHAnsi" w:hAnsi="Arial" w:cs="Arial"/>
                <w:color w:val="000000" w:themeColor="text1"/>
              </w:rPr>
            </w:pPr>
            <w:r w:rsidRPr="00154A25">
              <w:rPr>
                <w:rFonts w:ascii="Arial" w:eastAsiaTheme="minorHAnsi" w:hAnsi="Arial" w:cs="Arial"/>
                <w:b w:val="0"/>
                <w:color w:val="000000" w:themeColor="text1"/>
              </w:rPr>
              <w:t xml:space="preserve">b) relative to </w:t>
            </w:r>
            <w:r w:rsidRPr="00154A25">
              <w:rPr>
                <w:rFonts w:ascii="Arial" w:hAnsi="Arial" w:cs="Arial"/>
                <w:b w:val="0"/>
                <w:color w:val="000000" w:themeColor="text1"/>
              </w:rPr>
              <w:t>β</w:t>
            </w:r>
            <w:r w:rsidR="00E37CED" w:rsidRPr="00154A25">
              <w:rPr>
                <w:rFonts w:ascii="Arial" w:hAnsi="Arial" w:cs="Arial"/>
                <w:b w:val="0"/>
                <w:color w:val="000000" w:themeColor="text1"/>
              </w:rPr>
              <w:t>2c</w:t>
            </w:r>
            <w:r w:rsidRPr="00154A25">
              <w:rPr>
                <w:rFonts w:ascii="Arial" w:hAnsi="Arial" w:cs="Arial"/>
                <w:b w:val="0"/>
                <w:color w:val="000000" w:themeColor="text1"/>
              </w:rPr>
              <w:t>, β3, β1 (</w:t>
            </w:r>
            <w:proofErr w:type="spellStart"/>
            <w:r w:rsidR="008D5D4F" w:rsidRPr="00154A25">
              <w:rPr>
                <w:rFonts w:ascii="Arial" w:hAnsi="Arial" w:cs="Arial"/>
                <w:b w:val="0"/>
                <w:i/>
                <w:color w:val="000000" w:themeColor="text1"/>
              </w:rPr>
              <w:t>Tubb</w:t>
            </w:r>
            <w:proofErr w:type="spellEnd"/>
            <w:r w:rsidRPr="00154A25">
              <w:rPr>
                <w:rFonts w:ascii="Arial" w:hAnsi="Arial" w:cs="Arial"/>
                <w:b w:val="0"/>
                <w:color w:val="000000" w:themeColor="text1"/>
              </w:rPr>
              <w:t>)</w:t>
            </w:r>
          </w:p>
        </w:tc>
        <w:tc>
          <w:tcPr>
            <w:tcW w:w="1392" w:type="dxa"/>
            <w:tcBorders>
              <w:top w:val="nil"/>
              <w:left w:val="single" w:sz="4" w:space="0" w:color="auto"/>
              <w:bottom w:val="single" w:sz="4" w:space="0" w:color="auto"/>
            </w:tcBorders>
            <w:shd w:val="clear" w:color="auto" w:fill="auto"/>
          </w:tcPr>
          <w:p w:rsidR="00F40FEB" w:rsidRPr="00154A25" w:rsidRDefault="00F40FEB"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81%</w:t>
            </w:r>
          </w:p>
        </w:tc>
        <w:tc>
          <w:tcPr>
            <w:tcW w:w="1254" w:type="dxa"/>
            <w:tcBorders>
              <w:top w:val="nil"/>
              <w:bottom w:val="single" w:sz="4" w:space="0" w:color="auto"/>
            </w:tcBorders>
            <w:shd w:val="clear" w:color="auto" w:fill="auto"/>
          </w:tcPr>
          <w:p w:rsidR="00F40FEB" w:rsidRPr="00154A25" w:rsidRDefault="00F40FEB"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3%</w:t>
            </w:r>
          </w:p>
        </w:tc>
        <w:tc>
          <w:tcPr>
            <w:tcW w:w="1254" w:type="dxa"/>
            <w:tcBorders>
              <w:top w:val="nil"/>
              <w:bottom w:val="single" w:sz="4" w:space="0" w:color="auto"/>
              <w:right w:val="single" w:sz="4" w:space="0" w:color="auto"/>
            </w:tcBorders>
            <w:shd w:val="clear" w:color="auto" w:fill="auto"/>
          </w:tcPr>
          <w:p w:rsidR="00F40FEB" w:rsidRPr="00154A25" w:rsidRDefault="00F40FEB"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16%</w:t>
            </w:r>
          </w:p>
        </w:tc>
        <w:tc>
          <w:tcPr>
            <w:tcW w:w="1757" w:type="dxa"/>
            <w:tcBorders>
              <w:top w:val="nil"/>
              <w:left w:val="single" w:sz="4" w:space="0" w:color="auto"/>
              <w:bottom w:val="single" w:sz="4" w:space="0" w:color="auto"/>
              <w:right w:val="nil"/>
            </w:tcBorders>
            <w:shd w:val="clear" w:color="auto" w:fill="auto"/>
          </w:tcPr>
          <w:p w:rsidR="00F40FEB" w:rsidRPr="00154A25" w:rsidRDefault="00F40FEB" w:rsidP="009129D2">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hAnsi="Arial" w:cs="Arial"/>
                <w:color w:val="000000" w:themeColor="text1"/>
              </w:rPr>
              <w:t>(100%)</w:t>
            </w:r>
          </w:p>
        </w:tc>
      </w:tr>
      <w:tr w:rsidR="00154A25" w:rsidRPr="00154A25" w:rsidTr="00F61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val="restart"/>
            <w:tcBorders>
              <w:top w:val="single" w:sz="4" w:space="0" w:color="auto"/>
              <w:right w:val="single" w:sz="4" w:space="0" w:color="auto"/>
            </w:tcBorders>
            <w:shd w:val="clear" w:color="auto" w:fill="auto"/>
          </w:tcPr>
          <w:p w:rsidR="009129D2" w:rsidRPr="00154A25" w:rsidRDefault="009129D2" w:rsidP="009129D2">
            <w:pPr>
              <w:spacing w:before="120" w:line="360" w:lineRule="auto"/>
              <w:rPr>
                <w:rFonts w:ascii="Arial" w:hAnsi="Arial" w:cs="Arial"/>
                <w:b w:val="0"/>
                <w:color w:val="000000" w:themeColor="text1"/>
              </w:rPr>
            </w:pPr>
            <w:r w:rsidRPr="00154A25">
              <w:rPr>
                <w:rFonts w:ascii="Arial" w:eastAsiaTheme="minorHAnsi" w:hAnsi="Arial" w:cs="Arial"/>
                <w:b w:val="0"/>
                <w:color w:val="000000" w:themeColor="text1"/>
              </w:rPr>
              <w:t xml:space="preserve">multi-plex iTRAQ </w:t>
            </w:r>
            <w:r w:rsidRPr="00154A25">
              <w:rPr>
                <w:rFonts w:ascii="Arial" w:hAnsi="Arial" w:cs="Arial"/>
                <w:b w:val="0"/>
                <w:color w:val="000000" w:themeColor="text1"/>
              </w:rPr>
              <w:t>fold-change</w:t>
            </w:r>
          </w:p>
          <w:p w:rsidR="009129D2" w:rsidRPr="00154A25" w:rsidRDefault="009129D2" w:rsidP="009129D2">
            <w:pPr>
              <w:spacing w:before="120" w:line="360" w:lineRule="auto"/>
              <w:rPr>
                <w:rFonts w:ascii="Arial" w:eastAsiaTheme="minorHAnsi" w:hAnsi="Arial" w:cs="Arial"/>
                <w:color w:val="000000" w:themeColor="text1"/>
              </w:rPr>
            </w:pPr>
            <w:r w:rsidRPr="00154A25">
              <w:rPr>
                <w:rFonts w:ascii="Arial" w:hAnsi="Arial" w:cs="Arial"/>
                <w:b w:val="0"/>
                <w:color w:val="000000" w:themeColor="text1"/>
              </w:rPr>
              <w:t>(relative to untreated)</w:t>
            </w:r>
          </w:p>
        </w:tc>
        <w:tc>
          <w:tcPr>
            <w:tcW w:w="1392" w:type="dxa"/>
            <w:tcBorders>
              <w:top w:val="single" w:sz="4" w:space="0" w:color="auto"/>
              <w:left w:val="single" w:sz="4" w:space="0" w:color="auto"/>
              <w:bottom w:val="nil"/>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1.22</w:t>
            </w:r>
          </w:p>
        </w:tc>
        <w:tc>
          <w:tcPr>
            <w:tcW w:w="1254" w:type="dxa"/>
            <w:tcBorders>
              <w:top w:val="single" w:sz="4" w:space="0" w:color="auto"/>
              <w:bottom w:val="nil"/>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1.04</w:t>
            </w:r>
          </w:p>
        </w:tc>
        <w:tc>
          <w:tcPr>
            <w:tcW w:w="1254" w:type="dxa"/>
            <w:tcBorders>
              <w:top w:val="single" w:sz="4" w:space="0" w:color="auto"/>
              <w:bottom w:val="nil"/>
              <w:right w:val="single" w:sz="4" w:space="0" w:color="auto"/>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w:t>
            </w:r>
          </w:p>
        </w:tc>
        <w:tc>
          <w:tcPr>
            <w:tcW w:w="1757" w:type="dxa"/>
            <w:tcBorders>
              <w:top w:val="single" w:sz="4" w:space="0" w:color="auto"/>
              <w:left w:val="single" w:sz="4" w:space="0" w:color="auto"/>
              <w:bottom w:val="nil"/>
            </w:tcBorders>
            <w:shd w:val="clear" w:color="auto" w:fill="auto"/>
          </w:tcPr>
          <w:p w:rsidR="009129D2" w:rsidRPr="00154A25" w:rsidRDefault="009129D2" w:rsidP="009129D2">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B</w:t>
            </w:r>
          </w:p>
        </w:tc>
      </w:tr>
      <w:tr w:rsidR="00154A25" w:rsidRPr="00154A25" w:rsidTr="00F61014">
        <w:tc>
          <w:tcPr>
            <w:cnfStyle w:val="001000000000" w:firstRow="0" w:lastRow="0" w:firstColumn="1" w:lastColumn="0" w:oddVBand="0" w:evenVBand="0" w:oddHBand="0" w:evenHBand="0" w:firstRowFirstColumn="0" w:firstRowLastColumn="0" w:lastRowFirstColumn="0" w:lastRowLastColumn="0"/>
            <w:tcW w:w="3544" w:type="dxa"/>
            <w:vMerge/>
            <w:tcBorders>
              <w:right w:val="single" w:sz="4" w:space="0" w:color="auto"/>
            </w:tcBorders>
            <w:shd w:val="clear" w:color="auto" w:fill="auto"/>
          </w:tcPr>
          <w:p w:rsidR="009129D2" w:rsidRPr="00154A25" w:rsidRDefault="009129D2" w:rsidP="009129D2">
            <w:pPr>
              <w:spacing w:before="120" w:line="360" w:lineRule="auto"/>
              <w:jc w:val="center"/>
              <w:rPr>
                <w:rFonts w:ascii="Arial" w:eastAsiaTheme="minorHAnsi" w:hAnsi="Arial" w:cs="Arial"/>
                <w:color w:val="000000" w:themeColor="text1"/>
              </w:rPr>
            </w:pPr>
          </w:p>
        </w:tc>
        <w:tc>
          <w:tcPr>
            <w:tcW w:w="1392" w:type="dxa"/>
            <w:tcBorders>
              <w:top w:val="nil"/>
              <w:left w:val="single" w:sz="4" w:space="0" w:color="auto"/>
              <w:bottom w:val="nil"/>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1.46</w:t>
            </w:r>
          </w:p>
        </w:tc>
        <w:tc>
          <w:tcPr>
            <w:tcW w:w="1254" w:type="dxa"/>
            <w:tcBorders>
              <w:top w:val="nil"/>
              <w:bottom w:val="nil"/>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1.33</w:t>
            </w:r>
          </w:p>
        </w:tc>
        <w:tc>
          <w:tcPr>
            <w:tcW w:w="1254" w:type="dxa"/>
            <w:tcBorders>
              <w:top w:val="nil"/>
              <w:bottom w:val="nil"/>
              <w:right w:val="single" w:sz="4" w:space="0" w:color="auto"/>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0.73</w:t>
            </w:r>
          </w:p>
        </w:tc>
        <w:tc>
          <w:tcPr>
            <w:tcW w:w="1757" w:type="dxa"/>
            <w:tcBorders>
              <w:top w:val="nil"/>
              <w:left w:val="single" w:sz="4" w:space="0" w:color="auto"/>
              <w:bottom w:val="nil"/>
            </w:tcBorders>
            <w:shd w:val="clear" w:color="auto" w:fill="auto"/>
          </w:tcPr>
          <w:p w:rsidR="009129D2" w:rsidRPr="00154A25" w:rsidRDefault="009129D2" w:rsidP="009129D2">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eastAsiaTheme="minorHAnsi" w:hAnsi="Arial" w:cs="Arial"/>
                <w:color w:val="000000" w:themeColor="text1"/>
              </w:rPr>
              <w:t>P</w:t>
            </w:r>
          </w:p>
        </w:tc>
      </w:tr>
      <w:tr w:rsidR="00154A25" w:rsidRPr="00154A25" w:rsidTr="00F6101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544" w:type="dxa"/>
            <w:vMerge/>
            <w:tcBorders>
              <w:bottom w:val="single" w:sz="4" w:space="0" w:color="auto"/>
              <w:right w:val="single" w:sz="4" w:space="0" w:color="auto"/>
            </w:tcBorders>
            <w:shd w:val="clear" w:color="auto" w:fill="auto"/>
          </w:tcPr>
          <w:p w:rsidR="009129D2" w:rsidRPr="00154A25" w:rsidRDefault="009129D2" w:rsidP="009129D2">
            <w:pPr>
              <w:spacing w:before="120" w:line="360" w:lineRule="auto"/>
              <w:jc w:val="center"/>
              <w:rPr>
                <w:rFonts w:ascii="Arial" w:eastAsiaTheme="minorHAnsi" w:hAnsi="Arial" w:cs="Arial"/>
                <w:color w:val="000000" w:themeColor="text1"/>
              </w:rPr>
            </w:pPr>
          </w:p>
        </w:tc>
        <w:tc>
          <w:tcPr>
            <w:tcW w:w="1392" w:type="dxa"/>
            <w:tcBorders>
              <w:top w:val="nil"/>
              <w:left w:val="single" w:sz="4" w:space="0" w:color="auto"/>
              <w:bottom w:val="single" w:sz="4" w:space="0" w:color="auto"/>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1.48</w:t>
            </w:r>
          </w:p>
        </w:tc>
        <w:tc>
          <w:tcPr>
            <w:tcW w:w="1254" w:type="dxa"/>
            <w:tcBorders>
              <w:top w:val="nil"/>
              <w:bottom w:val="single" w:sz="4" w:space="0" w:color="auto"/>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1.48</w:t>
            </w:r>
          </w:p>
        </w:tc>
        <w:tc>
          <w:tcPr>
            <w:tcW w:w="1254" w:type="dxa"/>
            <w:tcBorders>
              <w:top w:val="nil"/>
              <w:bottom w:val="single" w:sz="4" w:space="0" w:color="auto"/>
              <w:right w:val="single" w:sz="4" w:space="0" w:color="auto"/>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w:t>
            </w:r>
          </w:p>
        </w:tc>
        <w:tc>
          <w:tcPr>
            <w:tcW w:w="1757" w:type="dxa"/>
            <w:tcBorders>
              <w:top w:val="nil"/>
              <w:left w:val="single" w:sz="4" w:space="0" w:color="auto"/>
              <w:bottom w:val="single" w:sz="4" w:space="0" w:color="auto"/>
            </w:tcBorders>
            <w:shd w:val="clear" w:color="auto" w:fill="auto"/>
          </w:tcPr>
          <w:p w:rsidR="009129D2" w:rsidRPr="00154A25" w:rsidRDefault="009129D2" w:rsidP="009129D2">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V</w:t>
            </w:r>
          </w:p>
        </w:tc>
      </w:tr>
      <w:tr w:rsidR="00154A25" w:rsidRPr="00154A25" w:rsidTr="00F61014">
        <w:tc>
          <w:tcPr>
            <w:cnfStyle w:val="001000000000" w:firstRow="0" w:lastRow="0" w:firstColumn="1" w:lastColumn="0" w:oddVBand="0" w:evenVBand="0" w:oddHBand="0" w:evenHBand="0" w:firstRowFirstColumn="0" w:firstRowLastColumn="0" w:lastRowFirstColumn="0" w:lastRowLastColumn="0"/>
            <w:tcW w:w="3544" w:type="dxa"/>
            <w:vMerge w:val="restart"/>
            <w:tcBorders>
              <w:top w:val="single" w:sz="4" w:space="0" w:color="auto"/>
              <w:right w:val="single" w:sz="4" w:space="0" w:color="auto"/>
            </w:tcBorders>
            <w:shd w:val="clear" w:color="auto" w:fill="auto"/>
          </w:tcPr>
          <w:p w:rsidR="009129D2" w:rsidRPr="00154A25" w:rsidRDefault="009129D2" w:rsidP="009129D2">
            <w:pPr>
              <w:spacing w:before="120" w:line="360" w:lineRule="auto"/>
              <w:rPr>
                <w:rFonts w:ascii="Arial" w:hAnsi="Arial" w:cs="Arial"/>
                <w:bCs w:val="0"/>
                <w:color w:val="000000" w:themeColor="text1"/>
              </w:rPr>
            </w:pPr>
            <w:r w:rsidRPr="00154A25">
              <w:rPr>
                <w:rFonts w:ascii="Arial" w:hAnsi="Arial" w:cs="Arial"/>
                <w:b w:val="0"/>
                <w:color w:val="000000" w:themeColor="text1"/>
              </w:rPr>
              <w:t xml:space="preserve">% fold-change </w:t>
            </w:r>
          </w:p>
          <w:p w:rsidR="009129D2" w:rsidRPr="00154A25" w:rsidRDefault="009129D2" w:rsidP="009129D2">
            <w:pPr>
              <w:spacing w:before="120" w:line="360" w:lineRule="auto"/>
              <w:rPr>
                <w:rFonts w:ascii="Arial" w:hAnsi="Arial" w:cs="Arial"/>
                <w:color w:val="000000" w:themeColor="text1"/>
              </w:rPr>
            </w:pPr>
            <w:r w:rsidRPr="00154A25">
              <w:rPr>
                <w:rFonts w:ascii="Arial" w:hAnsi="Arial" w:cs="Arial"/>
                <w:b w:val="0"/>
                <w:color w:val="000000" w:themeColor="text1"/>
              </w:rPr>
              <w:t>(before weighting)</w:t>
            </w:r>
          </w:p>
        </w:tc>
        <w:tc>
          <w:tcPr>
            <w:tcW w:w="1392" w:type="dxa"/>
            <w:tcBorders>
              <w:top w:val="single" w:sz="4" w:space="0" w:color="auto"/>
              <w:left w:val="single" w:sz="4" w:space="0" w:color="auto"/>
              <w:bottom w:val="nil"/>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hAnsi="Arial" w:cs="Arial"/>
                <w:color w:val="000000" w:themeColor="text1"/>
              </w:rPr>
              <w:t>22%</w:t>
            </w:r>
          </w:p>
        </w:tc>
        <w:tc>
          <w:tcPr>
            <w:tcW w:w="1254" w:type="dxa"/>
            <w:tcBorders>
              <w:top w:val="single" w:sz="4" w:space="0" w:color="auto"/>
              <w:bottom w:val="nil"/>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hAnsi="Arial" w:cs="Arial"/>
                <w:color w:val="000000" w:themeColor="text1"/>
              </w:rPr>
              <w:t>4%</w:t>
            </w:r>
          </w:p>
        </w:tc>
        <w:tc>
          <w:tcPr>
            <w:tcW w:w="1254" w:type="dxa"/>
            <w:tcBorders>
              <w:top w:val="single" w:sz="4" w:space="0" w:color="auto"/>
              <w:bottom w:val="nil"/>
              <w:right w:val="single" w:sz="4" w:space="0" w:color="auto"/>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eastAsiaTheme="minorHAnsi" w:hAnsi="Arial" w:cs="Arial"/>
                <w:color w:val="000000" w:themeColor="text1"/>
              </w:rPr>
              <w:t>---</w:t>
            </w:r>
          </w:p>
        </w:tc>
        <w:tc>
          <w:tcPr>
            <w:tcW w:w="1757" w:type="dxa"/>
            <w:tcBorders>
              <w:top w:val="single" w:sz="4" w:space="0" w:color="auto"/>
              <w:left w:val="single" w:sz="4" w:space="0" w:color="auto"/>
              <w:bottom w:val="nil"/>
            </w:tcBorders>
            <w:shd w:val="clear" w:color="auto" w:fill="auto"/>
          </w:tcPr>
          <w:p w:rsidR="009129D2" w:rsidRPr="00154A25" w:rsidRDefault="009129D2" w:rsidP="009129D2">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eastAsiaTheme="minorHAnsi" w:hAnsi="Arial" w:cs="Arial"/>
                <w:color w:val="000000" w:themeColor="text1"/>
              </w:rPr>
              <w:t>B</w:t>
            </w:r>
          </w:p>
        </w:tc>
      </w:tr>
      <w:tr w:rsidR="00154A25" w:rsidRPr="00154A25" w:rsidTr="00F61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tcBorders>
              <w:right w:val="single" w:sz="4" w:space="0" w:color="auto"/>
            </w:tcBorders>
            <w:shd w:val="clear" w:color="auto" w:fill="auto"/>
          </w:tcPr>
          <w:p w:rsidR="009129D2" w:rsidRPr="00154A25" w:rsidRDefault="009129D2" w:rsidP="009129D2">
            <w:pPr>
              <w:spacing w:before="120" w:line="360" w:lineRule="auto"/>
              <w:jc w:val="center"/>
              <w:rPr>
                <w:rFonts w:ascii="Arial" w:hAnsi="Arial" w:cs="Arial"/>
                <w:color w:val="000000" w:themeColor="text1"/>
              </w:rPr>
            </w:pPr>
          </w:p>
        </w:tc>
        <w:tc>
          <w:tcPr>
            <w:tcW w:w="1392" w:type="dxa"/>
            <w:tcBorders>
              <w:top w:val="nil"/>
              <w:left w:val="single" w:sz="4" w:space="0" w:color="auto"/>
              <w:bottom w:val="nil"/>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4A25">
              <w:rPr>
                <w:rFonts w:ascii="Arial" w:hAnsi="Arial" w:cs="Arial"/>
                <w:color w:val="000000" w:themeColor="text1"/>
              </w:rPr>
              <w:t>46%</w:t>
            </w:r>
          </w:p>
        </w:tc>
        <w:tc>
          <w:tcPr>
            <w:tcW w:w="1254" w:type="dxa"/>
            <w:tcBorders>
              <w:top w:val="nil"/>
              <w:bottom w:val="nil"/>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4A25">
              <w:rPr>
                <w:rFonts w:ascii="Arial" w:hAnsi="Arial" w:cs="Arial"/>
                <w:color w:val="000000" w:themeColor="text1"/>
              </w:rPr>
              <w:t>33%</w:t>
            </w:r>
          </w:p>
        </w:tc>
        <w:tc>
          <w:tcPr>
            <w:tcW w:w="1254" w:type="dxa"/>
            <w:tcBorders>
              <w:top w:val="nil"/>
              <w:bottom w:val="nil"/>
              <w:right w:val="single" w:sz="4" w:space="0" w:color="auto"/>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4A25">
              <w:rPr>
                <w:rFonts w:ascii="Arial" w:hAnsi="Arial" w:cs="Arial"/>
                <w:color w:val="000000" w:themeColor="text1"/>
              </w:rPr>
              <w:t>27%</w:t>
            </w:r>
          </w:p>
        </w:tc>
        <w:tc>
          <w:tcPr>
            <w:tcW w:w="1757" w:type="dxa"/>
            <w:tcBorders>
              <w:top w:val="nil"/>
              <w:left w:val="single" w:sz="4" w:space="0" w:color="auto"/>
              <w:bottom w:val="nil"/>
            </w:tcBorders>
            <w:shd w:val="clear" w:color="auto" w:fill="auto"/>
          </w:tcPr>
          <w:p w:rsidR="009129D2" w:rsidRPr="00154A25" w:rsidRDefault="009129D2" w:rsidP="009129D2">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54A25">
              <w:rPr>
                <w:rFonts w:ascii="Arial" w:eastAsiaTheme="minorHAnsi" w:hAnsi="Arial" w:cs="Arial"/>
                <w:color w:val="000000" w:themeColor="text1"/>
              </w:rPr>
              <w:t>P</w:t>
            </w:r>
          </w:p>
        </w:tc>
      </w:tr>
      <w:tr w:rsidR="00154A25" w:rsidRPr="00154A25" w:rsidTr="00F61014">
        <w:trPr>
          <w:trHeight w:val="189"/>
        </w:trPr>
        <w:tc>
          <w:tcPr>
            <w:cnfStyle w:val="001000000000" w:firstRow="0" w:lastRow="0" w:firstColumn="1" w:lastColumn="0" w:oddVBand="0" w:evenVBand="0" w:oddHBand="0" w:evenHBand="0" w:firstRowFirstColumn="0" w:firstRowLastColumn="0" w:lastRowFirstColumn="0" w:lastRowLastColumn="0"/>
            <w:tcW w:w="3544" w:type="dxa"/>
            <w:vMerge/>
            <w:tcBorders>
              <w:bottom w:val="single" w:sz="4" w:space="0" w:color="auto"/>
              <w:right w:val="single" w:sz="4" w:space="0" w:color="auto"/>
            </w:tcBorders>
            <w:shd w:val="clear" w:color="auto" w:fill="auto"/>
          </w:tcPr>
          <w:p w:rsidR="009129D2" w:rsidRPr="00154A25" w:rsidRDefault="009129D2" w:rsidP="009129D2">
            <w:pPr>
              <w:spacing w:before="120" w:line="360" w:lineRule="auto"/>
              <w:jc w:val="center"/>
              <w:rPr>
                <w:rFonts w:ascii="Arial" w:hAnsi="Arial" w:cs="Arial"/>
                <w:color w:val="000000" w:themeColor="text1"/>
              </w:rPr>
            </w:pPr>
          </w:p>
        </w:tc>
        <w:tc>
          <w:tcPr>
            <w:tcW w:w="1392" w:type="dxa"/>
            <w:tcBorders>
              <w:top w:val="nil"/>
              <w:left w:val="single" w:sz="4" w:space="0" w:color="auto"/>
              <w:bottom w:val="single" w:sz="4" w:space="0" w:color="auto"/>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hAnsi="Arial" w:cs="Arial"/>
                <w:color w:val="000000" w:themeColor="text1"/>
              </w:rPr>
              <w:t>48%</w:t>
            </w:r>
          </w:p>
        </w:tc>
        <w:tc>
          <w:tcPr>
            <w:tcW w:w="1254" w:type="dxa"/>
            <w:tcBorders>
              <w:top w:val="nil"/>
              <w:bottom w:val="single" w:sz="4" w:space="0" w:color="auto"/>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hAnsi="Arial" w:cs="Arial"/>
                <w:color w:val="000000" w:themeColor="text1"/>
              </w:rPr>
              <w:t>48%</w:t>
            </w:r>
          </w:p>
        </w:tc>
        <w:tc>
          <w:tcPr>
            <w:tcW w:w="1254" w:type="dxa"/>
            <w:tcBorders>
              <w:top w:val="nil"/>
              <w:bottom w:val="single" w:sz="4" w:space="0" w:color="auto"/>
              <w:right w:val="single" w:sz="4" w:space="0" w:color="auto"/>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eastAsiaTheme="minorHAnsi" w:hAnsi="Arial" w:cs="Arial"/>
                <w:color w:val="000000" w:themeColor="text1"/>
              </w:rPr>
              <w:t>---</w:t>
            </w:r>
          </w:p>
        </w:tc>
        <w:tc>
          <w:tcPr>
            <w:tcW w:w="1757" w:type="dxa"/>
            <w:tcBorders>
              <w:top w:val="nil"/>
              <w:left w:val="single" w:sz="4" w:space="0" w:color="auto"/>
              <w:bottom w:val="single" w:sz="4" w:space="0" w:color="auto"/>
            </w:tcBorders>
            <w:shd w:val="clear" w:color="auto" w:fill="auto"/>
          </w:tcPr>
          <w:p w:rsidR="009129D2" w:rsidRPr="00154A25" w:rsidRDefault="009129D2" w:rsidP="009129D2">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eastAsiaTheme="minorHAnsi" w:hAnsi="Arial" w:cs="Arial"/>
                <w:color w:val="000000" w:themeColor="text1"/>
              </w:rPr>
              <w:t>V</w:t>
            </w:r>
          </w:p>
        </w:tc>
      </w:tr>
      <w:tr w:rsidR="00154A25" w:rsidRPr="00154A25" w:rsidTr="00F61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val="restart"/>
            <w:tcBorders>
              <w:top w:val="single" w:sz="4" w:space="0" w:color="auto"/>
              <w:right w:val="single" w:sz="4" w:space="0" w:color="auto"/>
            </w:tcBorders>
            <w:shd w:val="clear" w:color="auto" w:fill="auto"/>
          </w:tcPr>
          <w:p w:rsidR="009129D2" w:rsidRPr="00154A25" w:rsidRDefault="009129D2" w:rsidP="009129D2">
            <w:pPr>
              <w:spacing w:before="120" w:line="360" w:lineRule="auto"/>
              <w:rPr>
                <w:rFonts w:ascii="Arial" w:eastAsiaTheme="minorHAnsi" w:hAnsi="Arial" w:cs="Arial"/>
                <w:bCs w:val="0"/>
                <w:color w:val="000000" w:themeColor="text1"/>
              </w:rPr>
            </w:pPr>
            <w:r w:rsidRPr="00154A25">
              <w:rPr>
                <w:rFonts w:ascii="Arial" w:hAnsi="Arial" w:cs="Arial"/>
                <w:b w:val="0"/>
                <w:color w:val="000000" w:themeColor="text1"/>
              </w:rPr>
              <w:t xml:space="preserve">% fold-change </w:t>
            </w:r>
          </w:p>
          <w:p w:rsidR="009129D2" w:rsidRPr="00154A25" w:rsidRDefault="009129D2" w:rsidP="009129D2">
            <w:pPr>
              <w:spacing w:before="120" w:line="360" w:lineRule="auto"/>
              <w:rPr>
                <w:rFonts w:ascii="Arial" w:eastAsiaTheme="minorHAnsi" w:hAnsi="Arial" w:cs="Arial"/>
                <w:color w:val="000000" w:themeColor="text1"/>
              </w:rPr>
            </w:pPr>
            <w:r w:rsidRPr="00154A25">
              <w:rPr>
                <w:rFonts w:ascii="Arial" w:hAnsi="Arial" w:cs="Arial"/>
                <w:b w:val="0"/>
                <w:color w:val="000000" w:themeColor="text1"/>
              </w:rPr>
              <w:t>(after</w:t>
            </w:r>
            <w:r w:rsidRPr="00154A25">
              <w:rPr>
                <w:rFonts w:ascii="Arial" w:eastAsiaTheme="minorHAnsi" w:hAnsi="Arial" w:cs="Arial"/>
                <w:b w:val="0"/>
                <w:color w:val="000000" w:themeColor="text1"/>
              </w:rPr>
              <w:t xml:space="preserve"> weighting)</w:t>
            </w:r>
          </w:p>
        </w:tc>
        <w:tc>
          <w:tcPr>
            <w:tcW w:w="1392" w:type="dxa"/>
            <w:tcBorders>
              <w:top w:val="single" w:sz="4" w:space="0" w:color="auto"/>
              <w:left w:val="single" w:sz="4" w:space="0" w:color="auto"/>
              <w:bottom w:val="nil"/>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18</w:t>
            </w:r>
            <w:r w:rsidRPr="00154A25">
              <w:rPr>
                <w:rFonts w:ascii="Arial" w:hAnsi="Arial" w:cs="Arial"/>
                <w:color w:val="000000" w:themeColor="text1"/>
              </w:rPr>
              <w:t>%</w:t>
            </w:r>
          </w:p>
        </w:tc>
        <w:tc>
          <w:tcPr>
            <w:tcW w:w="1254" w:type="dxa"/>
            <w:tcBorders>
              <w:top w:val="single" w:sz="4" w:space="0" w:color="auto"/>
              <w:bottom w:val="nil"/>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hAnsi="Arial" w:cs="Arial"/>
                <w:color w:val="000000" w:themeColor="text1"/>
              </w:rPr>
              <w:t>0%</w:t>
            </w:r>
          </w:p>
        </w:tc>
        <w:tc>
          <w:tcPr>
            <w:tcW w:w="1254" w:type="dxa"/>
            <w:tcBorders>
              <w:top w:val="single" w:sz="4" w:space="0" w:color="auto"/>
              <w:bottom w:val="nil"/>
              <w:right w:val="single" w:sz="4" w:space="0" w:color="auto"/>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w:t>
            </w:r>
          </w:p>
        </w:tc>
        <w:tc>
          <w:tcPr>
            <w:tcW w:w="1757" w:type="dxa"/>
            <w:tcBorders>
              <w:top w:val="single" w:sz="4" w:space="0" w:color="auto"/>
              <w:left w:val="single" w:sz="4" w:space="0" w:color="auto"/>
              <w:bottom w:val="nil"/>
            </w:tcBorders>
            <w:shd w:val="clear" w:color="auto" w:fill="auto"/>
          </w:tcPr>
          <w:p w:rsidR="009129D2" w:rsidRPr="00154A25" w:rsidRDefault="009129D2" w:rsidP="009129D2">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B</w:t>
            </w:r>
          </w:p>
        </w:tc>
      </w:tr>
      <w:tr w:rsidR="00154A25" w:rsidRPr="00154A25" w:rsidTr="00F61014">
        <w:tc>
          <w:tcPr>
            <w:cnfStyle w:val="001000000000" w:firstRow="0" w:lastRow="0" w:firstColumn="1" w:lastColumn="0" w:oddVBand="0" w:evenVBand="0" w:oddHBand="0" w:evenHBand="0" w:firstRowFirstColumn="0" w:firstRowLastColumn="0" w:lastRowFirstColumn="0" w:lastRowLastColumn="0"/>
            <w:tcW w:w="3544" w:type="dxa"/>
            <w:vMerge/>
            <w:tcBorders>
              <w:right w:val="single" w:sz="4" w:space="0" w:color="auto"/>
            </w:tcBorders>
            <w:shd w:val="clear" w:color="auto" w:fill="auto"/>
          </w:tcPr>
          <w:p w:rsidR="009129D2" w:rsidRPr="00154A25" w:rsidRDefault="009129D2" w:rsidP="009129D2">
            <w:pPr>
              <w:spacing w:before="120" w:line="360" w:lineRule="auto"/>
              <w:jc w:val="center"/>
              <w:rPr>
                <w:rFonts w:ascii="Arial" w:eastAsiaTheme="minorHAnsi" w:hAnsi="Arial" w:cs="Arial"/>
                <w:color w:val="000000" w:themeColor="text1"/>
              </w:rPr>
            </w:pPr>
          </w:p>
        </w:tc>
        <w:tc>
          <w:tcPr>
            <w:tcW w:w="1392" w:type="dxa"/>
            <w:tcBorders>
              <w:top w:val="nil"/>
              <w:left w:val="single" w:sz="4" w:space="0" w:color="auto"/>
              <w:bottom w:val="nil"/>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3</w:t>
            </w:r>
            <w:r w:rsidRPr="00154A25">
              <w:rPr>
                <w:rFonts w:ascii="Arial" w:hAnsi="Arial" w:cs="Arial"/>
                <w:color w:val="000000" w:themeColor="text1"/>
              </w:rPr>
              <w:t>6%</w:t>
            </w:r>
          </w:p>
        </w:tc>
        <w:tc>
          <w:tcPr>
            <w:tcW w:w="1254" w:type="dxa"/>
            <w:tcBorders>
              <w:top w:val="nil"/>
              <w:bottom w:val="nil"/>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hAnsi="Arial" w:cs="Arial"/>
                <w:color w:val="000000" w:themeColor="text1"/>
              </w:rPr>
              <w:t>1%</w:t>
            </w:r>
          </w:p>
        </w:tc>
        <w:tc>
          <w:tcPr>
            <w:tcW w:w="1254" w:type="dxa"/>
            <w:tcBorders>
              <w:top w:val="nil"/>
              <w:bottom w:val="nil"/>
              <w:right w:val="single" w:sz="4" w:space="0" w:color="auto"/>
            </w:tcBorders>
            <w:shd w:val="clear" w:color="auto" w:fill="auto"/>
          </w:tcPr>
          <w:p w:rsidR="009129D2" w:rsidRPr="00154A25" w:rsidRDefault="009129D2" w:rsidP="009129D2">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rPr>
            </w:pPr>
            <w:r w:rsidRPr="00154A25">
              <w:rPr>
                <w:rFonts w:ascii="Arial" w:hAnsi="Arial" w:cs="Arial"/>
                <w:color w:val="000000" w:themeColor="text1"/>
              </w:rPr>
              <w:t>-4%</w:t>
            </w:r>
          </w:p>
        </w:tc>
        <w:tc>
          <w:tcPr>
            <w:tcW w:w="1757" w:type="dxa"/>
            <w:tcBorders>
              <w:top w:val="nil"/>
              <w:left w:val="single" w:sz="4" w:space="0" w:color="auto"/>
              <w:bottom w:val="nil"/>
            </w:tcBorders>
            <w:shd w:val="clear" w:color="auto" w:fill="auto"/>
          </w:tcPr>
          <w:p w:rsidR="009129D2" w:rsidRPr="00154A25" w:rsidRDefault="009129D2" w:rsidP="009129D2">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54A25">
              <w:rPr>
                <w:rFonts w:ascii="Arial" w:eastAsiaTheme="minorHAnsi" w:hAnsi="Arial" w:cs="Arial"/>
                <w:color w:val="000000" w:themeColor="text1"/>
              </w:rPr>
              <w:t>P</w:t>
            </w:r>
          </w:p>
        </w:tc>
      </w:tr>
      <w:tr w:rsidR="00154A25" w:rsidRPr="00154A25" w:rsidTr="00F6101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544" w:type="dxa"/>
            <w:vMerge/>
            <w:tcBorders>
              <w:bottom w:val="single" w:sz="4" w:space="0" w:color="auto"/>
              <w:right w:val="single" w:sz="4" w:space="0" w:color="auto"/>
            </w:tcBorders>
            <w:shd w:val="clear" w:color="auto" w:fill="auto"/>
          </w:tcPr>
          <w:p w:rsidR="009129D2" w:rsidRPr="00154A25" w:rsidRDefault="009129D2" w:rsidP="009129D2">
            <w:pPr>
              <w:spacing w:before="120" w:line="360" w:lineRule="auto"/>
              <w:jc w:val="center"/>
              <w:rPr>
                <w:rFonts w:ascii="Arial" w:eastAsiaTheme="minorHAnsi" w:hAnsi="Arial" w:cs="Arial"/>
                <w:color w:val="000000" w:themeColor="text1"/>
              </w:rPr>
            </w:pPr>
          </w:p>
        </w:tc>
        <w:tc>
          <w:tcPr>
            <w:tcW w:w="1392" w:type="dxa"/>
            <w:tcBorders>
              <w:top w:val="nil"/>
              <w:left w:val="single" w:sz="4" w:space="0" w:color="auto"/>
              <w:bottom w:val="single" w:sz="4" w:space="0" w:color="auto"/>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3</w:t>
            </w:r>
            <w:r w:rsidRPr="00154A25">
              <w:rPr>
                <w:rFonts w:ascii="Arial" w:hAnsi="Arial" w:cs="Arial"/>
                <w:color w:val="000000" w:themeColor="text1"/>
              </w:rPr>
              <w:t>8%</w:t>
            </w:r>
          </w:p>
        </w:tc>
        <w:tc>
          <w:tcPr>
            <w:tcW w:w="1254" w:type="dxa"/>
            <w:tcBorders>
              <w:top w:val="nil"/>
              <w:bottom w:val="single" w:sz="4" w:space="0" w:color="auto"/>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hAnsi="Arial" w:cs="Arial"/>
                <w:color w:val="000000" w:themeColor="text1"/>
              </w:rPr>
              <w:t>2%</w:t>
            </w:r>
          </w:p>
        </w:tc>
        <w:tc>
          <w:tcPr>
            <w:tcW w:w="1254" w:type="dxa"/>
            <w:tcBorders>
              <w:top w:val="nil"/>
              <w:bottom w:val="single" w:sz="4" w:space="0" w:color="auto"/>
              <w:right w:val="single" w:sz="4" w:space="0" w:color="auto"/>
            </w:tcBorders>
            <w:shd w:val="clear" w:color="auto" w:fill="auto"/>
          </w:tcPr>
          <w:p w:rsidR="009129D2" w:rsidRPr="00154A25" w:rsidRDefault="009129D2" w:rsidP="009129D2">
            <w:pPr>
              <w:spacing w:before="120"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w:t>
            </w:r>
          </w:p>
        </w:tc>
        <w:tc>
          <w:tcPr>
            <w:tcW w:w="1757" w:type="dxa"/>
            <w:tcBorders>
              <w:top w:val="nil"/>
              <w:left w:val="single" w:sz="4" w:space="0" w:color="auto"/>
              <w:bottom w:val="single" w:sz="4" w:space="0" w:color="auto"/>
            </w:tcBorders>
            <w:shd w:val="clear" w:color="auto" w:fill="auto"/>
          </w:tcPr>
          <w:p w:rsidR="009129D2" w:rsidRPr="00154A25" w:rsidRDefault="009129D2" w:rsidP="009129D2">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rPr>
            </w:pPr>
            <w:r w:rsidRPr="00154A25">
              <w:rPr>
                <w:rFonts w:ascii="Arial" w:eastAsiaTheme="minorHAnsi" w:hAnsi="Arial" w:cs="Arial"/>
                <w:color w:val="000000" w:themeColor="text1"/>
              </w:rPr>
              <w:t>V</w:t>
            </w:r>
          </w:p>
        </w:tc>
      </w:tr>
    </w:tbl>
    <w:p w:rsidR="000C4B11" w:rsidRPr="00712F67" w:rsidRDefault="000C4B11" w:rsidP="000C4B11">
      <w:pPr>
        <w:ind w:left="284"/>
        <w:jc w:val="both"/>
        <w:rPr>
          <w:rFonts w:ascii="Arial" w:hAnsi="Arial" w:cs="Arial"/>
          <w:color w:val="000000" w:themeColor="text1"/>
          <w:szCs w:val="22"/>
          <w:lang w:val="it-IT"/>
        </w:rPr>
      </w:pPr>
      <w:r w:rsidRPr="00712F67">
        <w:rPr>
          <w:rFonts w:ascii="Arial" w:hAnsi="Arial" w:cs="Arial"/>
          <w:color w:val="000000" w:themeColor="text1"/>
          <w:szCs w:val="22"/>
          <w:lang w:val="it-IT"/>
        </w:rPr>
        <w:t>B, butyrate; P, propionate; V, valerate</w:t>
      </w:r>
    </w:p>
    <w:p w:rsidR="00CA79B5" w:rsidRPr="00712F67" w:rsidRDefault="00CA79B5" w:rsidP="008156F1">
      <w:pPr>
        <w:spacing w:line="480" w:lineRule="auto"/>
        <w:ind w:left="142"/>
        <w:jc w:val="both"/>
        <w:rPr>
          <w:rFonts w:ascii="Arial" w:hAnsi="Arial" w:cs="Arial"/>
          <w:color w:val="000000" w:themeColor="text1"/>
          <w:sz w:val="24"/>
          <w:lang w:val="it-IT"/>
        </w:rPr>
      </w:pPr>
    </w:p>
    <w:p w:rsidR="0001006E" w:rsidRPr="00154A25" w:rsidRDefault="00E91D4A" w:rsidP="008156F1">
      <w:pPr>
        <w:spacing w:line="480" w:lineRule="auto"/>
        <w:ind w:left="142"/>
        <w:jc w:val="both"/>
        <w:rPr>
          <w:rFonts w:ascii="Arial" w:hAnsi="Arial" w:cs="Arial"/>
          <w:color w:val="000000" w:themeColor="text1"/>
          <w:sz w:val="24"/>
        </w:rPr>
      </w:pPr>
      <w:r w:rsidRPr="00154A25">
        <w:rPr>
          <w:rFonts w:ascii="Arial" w:hAnsi="Arial" w:cs="Arial"/>
          <w:color w:val="000000" w:themeColor="text1"/>
          <w:sz w:val="24"/>
        </w:rPr>
        <w:t>T</w:t>
      </w:r>
      <w:r w:rsidR="00651D06" w:rsidRPr="00154A25">
        <w:rPr>
          <w:rFonts w:ascii="Arial" w:hAnsi="Arial" w:cs="Arial"/>
          <w:color w:val="000000" w:themeColor="text1"/>
          <w:sz w:val="24"/>
        </w:rPr>
        <w:t xml:space="preserve">he final </w:t>
      </w:r>
      <w:r w:rsidR="000F7330" w:rsidRPr="00154A25">
        <w:rPr>
          <w:rFonts w:ascii="Arial" w:hAnsi="Arial" w:cs="Arial"/>
          <w:color w:val="000000" w:themeColor="text1"/>
          <w:sz w:val="24"/>
        </w:rPr>
        <w:t>steady-</w:t>
      </w:r>
      <w:r w:rsidR="00651D06" w:rsidRPr="00154A25">
        <w:rPr>
          <w:rFonts w:ascii="Arial" w:hAnsi="Arial" w:cs="Arial"/>
          <w:color w:val="000000" w:themeColor="text1"/>
          <w:sz w:val="24"/>
        </w:rPr>
        <w:t xml:space="preserve">state values of </w:t>
      </w:r>
      <w:proofErr w:type="spellStart"/>
      <w:r w:rsidR="00651D06" w:rsidRPr="00154A25">
        <w:rPr>
          <w:rFonts w:ascii="Arial" w:hAnsi="Arial" w:cs="Arial"/>
          <w:i/>
          <w:color w:val="000000" w:themeColor="text1"/>
          <w:sz w:val="24"/>
        </w:rPr>
        <w:t>Tubb</w:t>
      </w:r>
      <w:proofErr w:type="spellEnd"/>
      <w:r w:rsidRPr="00154A25">
        <w:rPr>
          <w:rFonts w:ascii="Arial" w:hAnsi="Arial" w:cs="Arial"/>
          <w:color w:val="000000" w:themeColor="text1"/>
          <w:sz w:val="24"/>
        </w:rPr>
        <w:t xml:space="preserve"> are given below</w:t>
      </w:r>
      <w:r w:rsidR="00D365CB"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These were calculated by combining their individual weighted fold-changes. The corresponding SCFA </w:t>
      </w:r>
      <w:r w:rsidRPr="00154A25">
        <w:rPr>
          <w:rFonts w:ascii="Arial" w:hAnsi="Arial" w:cs="Arial"/>
          <w:color w:val="000000" w:themeColor="text1"/>
          <w:sz w:val="24"/>
        </w:rPr>
        <w:lastRenderedPageBreak/>
        <w:t>activation coefficients were determined by p</w:t>
      </w:r>
      <w:r w:rsidR="00D365CB" w:rsidRPr="00154A25">
        <w:rPr>
          <w:rFonts w:ascii="Arial" w:hAnsi="Arial" w:cs="Arial"/>
          <w:color w:val="000000" w:themeColor="text1"/>
          <w:sz w:val="24"/>
        </w:rPr>
        <w:t xml:space="preserve">arameter matching the iTRAQ results </w:t>
      </w:r>
      <w:r w:rsidRPr="00154A25">
        <w:rPr>
          <w:rFonts w:ascii="Arial" w:hAnsi="Arial" w:cs="Arial"/>
          <w:color w:val="000000" w:themeColor="text1"/>
          <w:sz w:val="24"/>
        </w:rPr>
        <w:t xml:space="preserve">to simulated </w:t>
      </w:r>
      <w:proofErr w:type="spellStart"/>
      <w:r w:rsidRPr="00154A25">
        <w:rPr>
          <w:rFonts w:ascii="Arial" w:hAnsi="Arial" w:cs="Arial"/>
          <w:i/>
          <w:color w:val="000000" w:themeColor="text1"/>
          <w:sz w:val="24"/>
        </w:rPr>
        <w:t>Tubb</w:t>
      </w:r>
      <w:proofErr w:type="spellEnd"/>
      <w:r w:rsidRPr="00154A25">
        <w:rPr>
          <w:rFonts w:ascii="Arial" w:hAnsi="Arial" w:cs="Arial"/>
          <w:color w:val="000000" w:themeColor="text1"/>
          <w:sz w:val="24"/>
        </w:rPr>
        <w:t xml:space="preserve"> expression. U</w:t>
      </w:r>
      <w:r w:rsidR="00924D8B" w:rsidRPr="00154A25">
        <w:rPr>
          <w:rFonts w:ascii="Arial" w:hAnsi="Arial" w:cs="Arial"/>
          <w:color w:val="000000" w:themeColor="text1"/>
          <w:sz w:val="24"/>
        </w:rPr>
        <w:t xml:space="preserve">ntreated </w:t>
      </w:r>
      <w:r w:rsidRPr="00154A25">
        <w:rPr>
          <w:rFonts w:ascii="Arial" w:hAnsi="Arial" w:cs="Arial"/>
          <w:color w:val="000000" w:themeColor="text1"/>
          <w:sz w:val="24"/>
        </w:rPr>
        <w:t>input was</w:t>
      </w:r>
      <w:r w:rsidR="00924D8B" w:rsidRPr="00154A25">
        <w:rPr>
          <w:rFonts w:ascii="Arial" w:hAnsi="Arial" w:cs="Arial"/>
          <w:color w:val="000000" w:themeColor="text1"/>
          <w:sz w:val="24"/>
        </w:rPr>
        <w:t xml:space="preserve"> set </w:t>
      </w:r>
      <w:r w:rsidRPr="00154A25">
        <w:rPr>
          <w:rFonts w:ascii="Arial" w:hAnsi="Arial" w:cs="Arial"/>
          <w:color w:val="000000" w:themeColor="text1"/>
          <w:sz w:val="24"/>
        </w:rPr>
        <w:t>as</w:t>
      </w:r>
      <w:r w:rsidR="00924D8B" w:rsidRPr="00154A25">
        <w:rPr>
          <w:rFonts w:ascii="Arial" w:hAnsi="Arial" w:cs="Arial"/>
          <w:color w:val="000000" w:themeColor="text1"/>
          <w:sz w:val="24"/>
        </w:rPr>
        <w:t xml:space="preserve"> unity</w:t>
      </w:r>
      <w:r w:rsidR="0063155F" w:rsidRPr="00154A25">
        <w:rPr>
          <w:rFonts w:ascii="Arial" w:hAnsi="Arial" w:cs="Arial"/>
          <w:color w:val="000000" w:themeColor="text1"/>
          <w:sz w:val="24"/>
        </w:rPr>
        <w:t>:</w:t>
      </w:r>
    </w:p>
    <w:tbl>
      <w:tblPr>
        <w:tblW w:w="7621" w:type="dxa"/>
        <w:tblInd w:w="250" w:type="dxa"/>
        <w:tblLayout w:type="fixed"/>
        <w:tblCellMar>
          <w:left w:w="0" w:type="dxa"/>
          <w:right w:w="0" w:type="dxa"/>
        </w:tblCellMar>
        <w:tblLook w:val="04A0" w:firstRow="1" w:lastRow="0" w:firstColumn="1" w:lastColumn="0" w:noHBand="0" w:noVBand="1"/>
      </w:tblPr>
      <w:tblGrid>
        <w:gridCol w:w="2518"/>
        <w:gridCol w:w="1701"/>
        <w:gridCol w:w="1701"/>
        <w:gridCol w:w="1701"/>
      </w:tblGrid>
      <w:tr w:rsidR="00F61014" w:rsidRPr="00154A25" w:rsidTr="0084229A">
        <w:trPr>
          <w:trHeight w:val="300"/>
        </w:trPr>
        <w:tc>
          <w:tcPr>
            <w:tcW w:w="2518" w:type="dxa"/>
            <w:tcBorders>
              <w:bottom w:val="single" w:sz="4" w:space="0" w:color="auto"/>
              <w:right w:val="single" w:sz="4" w:space="0" w:color="auto"/>
            </w:tcBorders>
            <w:shd w:val="clear" w:color="auto" w:fill="auto"/>
            <w:tcMar>
              <w:top w:w="15" w:type="dxa"/>
              <w:left w:w="108" w:type="dxa"/>
              <w:bottom w:w="0" w:type="dxa"/>
              <w:right w:w="108" w:type="dxa"/>
            </w:tcMar>
            <w:vAlign w:val="bottom"/>
            <w:hideMark/>
          </w:tcPr>
          <w:p w:rsidR="00F61014" w:rsidRPr="00154A25" w:rsidRDefault="00F61014" w:rsidP="00F61014">
            <w:pPr>
              <w:tabs>
                <w:tab w:val="left" w:pos="3402"/>
              </w:tabs>
              <w:spacing w:before="120" w:line="276" w:lineRule="auto"/>
              <w:ind w:left="142" w:hanging="142"/>
              <w:jc w:val="both"/>
              <w:rPr>
                <w:rFonts w:ascii="Arial" w:hAnsi="Arial" w:cs="Arial"/>
                <w:color w:val="000000" w:themeColor="text1"/>
                <w:sz w:val="24"/>
              </w:rPr>
            </w:pPr>
            <w:r w:rsidRPr="00154A25">
              <w:rPr>
                <w:rFonts w:ascii="Arial" w:hAnsi="Arial" w:cs="Arial"/>
                <w:color w:val="000000" w:themeColor="text1"/>
                <w:sz w:val="24"/>
              </w:rPr>
              <w:t>SCFA coefficient</w:t>
            </w:r>
          </w:p>
        </w:tc>
        <w:tc>
          <w:tcPr>
            <w:tcW w:w="1701" w:type="dxa"/>
            <w:tcBorders>
              <w:left w:val="single" w:sz="4" w:space="0" w:color="auto"/>
              <w:bottom w:val="single" w:sz="4" w:space="0" w:color="auto"/>
            </w:tcBorders>
            <w:shd w:val="clear" w:color="auto" w:fill="auto"/>
            <w:tcMar>
              <w:top w:w="15" w:type="dxa"/>
              <w:left w:w="108" w:type="dxa"/>
              <w:bottom w:w="0" w:type="dxa"/>
              <w:right w:w="108" w:type="dxa"/>
            </w:tcMar>
            <w:vAlign w:val="bottom"/>
            <w:hideMark/>
          </w:tcPr>
          <w:p w:rsidR="00F61014" w:rsidRPr="00154A25" w:rsidRDefault="00F61014" w:rsidP="00FA6630">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B</w:t>
            </w:r>
            <w:r w:rsidR="00241419" w:rsidRPr="00154A25">
              <w:rPr>
                <w:rFonts w:ascii="Arial" w:hAnsi="Arial" w:cs="Arial"/>
                <w:color w:val="000000" w:themeColor="text1"/>
                <w:sz w:val="24"/>
              </w:rPr>
              <w:t>:</w:t>
            </w:r>
            <w:r w:rsidRPr="00154A25">
              <w:rPr>
                <w:rFonts w:ascii="Arial" w:hAnsi="Arial" w:cs="Arial"/>
                <w:color w:val="000000" w:themeColor="text1"/>
                <w:sz w:val="24"/>
              </w:rPr>
              <w:t xml:space="preserve"> 1.37</w:t>
            </w:r>
          </w:p>
        </w:tc>
        <w:tc>
          <w:tcPr>
            <w:tcW w:w="1701" w:type="dxa"/>
            <w:tcBorders>
              <w:bottom w:val="single" w:sz="4" w:space="0" w:color="auto"/>
            </w:tcBorders>
            <w:shd w:val="clear" w:color="auto" w:fill="auto"/>
            <w:tcMar>
              <w:top w:w="15" w:type="dxa"/>
              <w:left w:w="108" w:type="dxa"/>
              <w:bottom w:w="0" w:type="dxa"/>
              <w:right w:w="108" w:type="dxa"/>
            </w:tcMar>
            <w:vAlign w:val="bottom"/>
            <w:hideMark/>
          </w:tcPr>
          <w:p w:rsidR="00F61014" w:rsidRPr="00154A25" w:rsidRDefault="00F61014" w:rsidP="00FA6630">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P</w:t>
            </w:r>
            <w:r w:rsidR="00241419" w:rsidRPr="00154A25">
              <w:rPr>
                <w:rFonts w:ascii="Arial" w:hAnsi="Arial" w:cs="Arial"/>
                <w:color w:val="000000" w:themeColor="text1"/>
                <w:sz w:val="24"/>
              </w:rPr>
              <w:t>:</w:t>
            </w:r>
            <w:r w:rsidRPr="00154A25">
              <w:rPr>
                <w:rFonts w:ascii="Arial" w:hAnsi="Arial" w:cs="Arial"/>
                <w:color w:val="000000" w:themeColor="text1"/>
                <w:sz w:val="24"/>
              </w:rPr>
              <w:t xml:space="preserve"> 2.15</w:t>
            </w:r>
          </w:p>
        </w:tc>
        <w:tc>
          <w:tcPr>
            <w:tcW w:w="1701" w:type="dxa"/>
            <w:tcBorders>
              <w:bottom w:val="single" w:sz="4" w:space="0" w:color="auto"/>
            </w:tcBorders>
            <w:shd w:val="clear" w:color="auto" w:fill="auto"/>
            <w:tcMar>
              <w:top w:w="15" w:type="dxa"/>
              <w:left w:w="108" w:type="dxa"/>
              <w:bottom w:w="0" w:type="dxa"/>
              <w:right w:w="108" w:type="dxa"/>
            </w:tcMar>
            <w:vAlign w:val="bottom"/>
            <w:hideMark/>
          </w:tcPr>
          <w:p w:rsidR="00F61014" w:rsidRPr="00154A25" w:rsidRDefault="00F61014" w:rsidP="00FA6630">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V</w:t>
            </w:r>
            <w:r w:rsidR="00241419" w:rsidRPr="00154A25">
              <w:rPr>
                <w:rFonts w:ascii="Arial" w:hAnsi="Arial" w:cs="Arial"/>
                <w:color w:val="000000" w:themeColor="text1"/>
                <w:sz w:val="24"/>
              </w:rPr>
              <w:t>:</w:t>
            </w:r>
            <w:r w:rsidRPr="00154A25">
              <w:rPr>
                <w:rFonts w:ascii="Arial" w:hAnsi="Arial" w:cs="Arial"/>
                <w:color w:val="000000" w:themeColor="text1"/>
                <w:sz w:val="24"/>
              </w:rPr>
              <w:t xml:space="preserve"> 2.80</w:t>
            </w:r>
          </w:p>
        </w:tc>
      </w:tr>
      <w:tr w:rsidR="00F61014" w:rsidRPr="00154A25" w:rsidTr="0084229A">
        <w:trPr>
          <w:trHeight w:val="300"/>
        </w:trPr>
        <w:tc>
          <w:tcPr>
            <w:tcW w:w="2518" w:type="dxa"/>
            <w:tcBorders>
              <w:top w:val="single" w:sz="4" w:space="0" w:color="auto"/>
              <w:right w:val="single" w:sz="4" w:space="0" w:color="auto"/>
            </w:tcBorders>
            <w:shd w:val="clear" w:color="auto" w:fill="auto"/>
            <w:tcMar>
              <w:top w:w="15" w:type="dxa"/>
              <w:left w:w="108" w:type="dxa"/>
              <w:bottom w:w="0" w:type="dxa"/>
              <w:right w:w="108" w:type="dxa"/>
            </w:tcMar>
            <w:vAlign w:val="bottom"/>
            <w:hideMark/>
          </w:tcPr>
          <w:p w:rsidR="00F61014" w:rsidRPr="00154A25" w:rsidRDefault="00F61014" w:rsidP="00651D06">
            <w:pPr>
              <w:tabs>
                <w:tab w:val="left" w:pos="3402"/>
              </w:tabs>
              <w:spacing w:before="120" w:line="276" w:lineRule="auto"/>
              <w:jc w:val="both"/>
              <w:rPr>
                <w:rFonts w:ascii="Arial" w:hAnsi="Arial" w:cs="Arial"/>
                <w:color w:val="000000" w:themeColor="text1"/>
                <w:sz w:val="24"/>
              </w:rPr>
            </w:pPr>
            <w:proofErr w:type="spellStart"/>
            <w:r w:rsidRPr="00154A25">
              <w:rPr>
                <w:rFonts w:ascii="Arial" w:hAnsi="Arial" w:cs="Arial"/>
                <w:i/>
                <w:color w:val="000000" w:themeColor="text1"/>
                <w:sz w:val="24"/>
              </w:rPr>
              <w:t>Tubb</w:t>
            </w:r>
            <w:proofErr w:type="spellEnd"/>
            <w:r w:rsidRPr="00154A25">
              <w:rPr>
                <w:rFonts w:ascii="Arial" w:hAnsi="Arial" w:cs="Arial"/>
                <w:color w:val="000000" w:themeColor="text1"/>
                <w:sz w:val="24"/>
              </w:rPr>
              <w:t xml:space="preserve"> [µM]</w:t>
            </w:r>
          </w:p>
        </w:tc>
        <w:tc>
          <w:tcPr>
            <w:tcW w:w="1701" w:type="dxa"/>
            <w:tcBorders>
              <w:top w:val="single" w:sz="4" w:space="0" w:color="auto"/>
              <w:left w:val="single" w:sz="4" w:space="0" w:color="auto"/>
            </w:tcBorders>
            <w:shd w:val="clear" w:color="auto" w:fill="auto"/>
            <w:tcMar>
              <w:top w:w="15" w:type="dxa"/>
              <w:left w:w="108" w:type="dxa"/>
              <w:bottom w:w="0" w:type="dxa"/>
              <w:right w:w="108" w:type="dxa"/>
            </w:tcMar>
            <w:vAlign w:val="bottom"/>
            <w:hideMark/>
          </w:tcPr>
          <w:p w:rsidR="00F61014" w:rsidRPr="00154A25" w:rsidRDefault="00F61014" w:rsidP="00FA6630">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1.18</w:t>
            </w:r>
          </w:p>
        </w:tc>
        <w:tc>
          <w:tcPr>
            <w:tcW w:w="1701" w:type="dxa"/>
            <w:tcBorders>
              <w:top w:val="single" w:sz="4" w:space="0" w:color="auto"/>
            </w:tcBorders>
            <w:shd w:val="clear" w:color="auto" w:fill="auto"/>
            <w:tcMar>
              <w:top w:w="15" w:type="dxa"/>
              <w:left w:w="108" w:type="dxa"/>
              <w:bottom w:w="0" w:type="dxa"/>
              <w:right w:w="108" w:type="dxa"/>
            </w:tcMar>
            <w:vAlign w:val="bottom"/>
            <w:hideMark/>
          </w:tcPr>
          <w:p w:rsidR="00F61014" w:rsidRPr="00154A25" w:rsidRDefault="00F61014" w:rsidP="00FA6630">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1.33</w:t>
            </w:r>
          </w:p>
        </w:tc>
        <w:tc>
          <w:tcPr>
            <w:tcW w:w="1701" w:type="dxa"/>
            <w:tcBorders>
              <w:top w:val="single" w:sz="4" w:space="0" w:color="auto"/>
            </w:tcBorders>
            <w:shd w:val="clear" w:color="auto" w:fill="auto"/>
            <w:tcMar>
              <w:top w:w="15" w:type="dxa"/>
              <w:left w:w="108" w:type="dxa"/>
              <w:bottom w:w="0" w:type="dxa"/>
              <w:right w:w="108" w:type="dxa"/>
            </w:tcMar>
            <w:vAlign w:val="bottom"/>
            <w:hideMark/>
          </w:tcPr>
          <w:p w:rsidR="00F61014" w:rsidRPr="00154A25" w:rsidRDefault="00F61014" w:rsidP="00FA6630">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1.41</w:t>
            </w:r>
          </w:p>
        </w:tc>
      </w:tr>
    </w:tbl>
    <w:p w:rsidR="00D826A3" w:rsidRPr="00154A25" w:rsidRDefault="00D826A3">
      <w:pPr>
        <w:rPr>
          <w:rFonts w:ascii="Arial" w:hAnsi="Arial" w:cs="Arial"/>
          <w:color w:val="000000" w:themeColor="text1"/>
          <w:sz w:val="24"/>
        </w:rPr>
      </w:pPr>
    </w:p>
    <w:p w:rsidR="00625B93" w:rsidRPr="00154A25" w:rsidRDefault="00625B93" w:rsidP="00625B93">
      <w:pPr>
        <w:pStyle w:val="Heading3"/>
        <w:keepLines w:val="0"/>
        <w:spacing w:before="240" w:after="60" w:line="480" w:lineRule="auto"/>
        <w:rPr>
          <w:rFonts w:ascii="Arial" w:eastAsia="Times New Roman" w:hAnsi="Arial" w:cs="Arial"/>
          <w:b w:val="0"/>
          <w:i/>
          <w:color w:val="000000" w:themeColor="text1"/>
          <w:sz w:val="24"/>
        </w:rPr>
      </w:pPr>
      <w:bookmarkStart w:id="278" w:name="_Toc362832867"/>
      <w:r w:rsidRPr="00154A25">
        <w:rPr>
          <w:rFonts w:ascii="Arial" w:eastAsia="Times New Roman" w:hAnsi="Arial" w:cs="Arial"/>
          <w:b w:val="0"/>
          <w:i/>
          <w:color w:val="000000" w:themeColor="text1"/>
          <w:sz w:val="24"/>
        </w:rPr>
        <w:t>8.3.5. Physiological predictions.</w:t>
      </w:r>
      <w:bookmarkEnd w:id="278"/>
    </w:p>
    <w:p w:rsidR="00625B93" w:rsidRPr="00154A25" w:rsidRDefault="00625B93" w:rsidP="00625B93">
      <w:pPr>
        <w:spacing w:line="480" w:lineRule="auto"/>
        <w:ind w:left="142"/>
        <w:jc w:val="both"/>
        <w:rPr>
          <w:rFonts w:ascii="Arial" w:hAnsi="Arial" w:cs="Arial"/>
          <w:color w:val="000000" w:themeColor="text1"/>
          <w:sz w:val="24"/>
        </w:rPr>
      </w:pPr>
      <w:r w:rsidRPr="00154A25">
        <w:rPr>
          <w:rFonts w:ascii="Arial" w:hAnsi="Arial" w:cs="Arial"/>
          <w:color w:val="000000" w:themeColor="text1"/>
          <w:sz w:val="24"/>
        </w:rPr>
        <w:t>A</w:t>
      </w:r>
      <w:r w:rsidR="00E91D4A" w:rsidRPr="00154A25">
        <w:rPr>
          <w:rFonts w:ascii="Arial" w:hAnsi="Arial" w:cs="Arial"/>
          <w:color w:val="000000" w:themeColor="text1"/>
          <w:sz w:val="24"/>
        </w:rPr>
        <w:t>n</w:t>
      </w:r>
      <w:r w:rsidRPr="00154A25">
        <w:rPr>
          <w:rFonts w:ascii="Arial" w:hAnsi="Arial" w:cs="Arial"/>
          <w:color w:val="000000" w:themeColor="text1"/>
          <w:sz w:val="24"/>
        </w:rPr>
        <w:t xml:space="preserve"> </w:t>
      </w:r>
      <w:r w:rsidR="00E91D4A" w:rsidRPr="00154A25">
        <w:rPr>
          <w:rFonts w:ascii="Arial" w:hAnsi="Arial" w:cs="Arial"/>
          <w:color w:val="000000" w:themeColor="text1"/>
          <w:sz w:val="24"/>
        </w:rPr>
        <w:t>important application in</w:t>
      </w:r>
      <w:r w:rsidRPr="00154A25">
        <w:rPr>
          <w:rFonts w:ascii="Arial" w:hAnsi="Arial" w:cs="Arial"/>
          <w:color w:val="000000" w:themeColor="text1"/>
          <w:sz w:val="24"/>
        </w:rPr>
        <w:t xml:space="preserve"> computational dynamical modelling is the ability to </w:t>
      </w:r>
      <w:r w:rsidR="004E74B5" w:rsidRPr="00154A25">
        <w:rPr>
          <w:rFonts w:ascii="Arial" w:hAnsi="Arial" w:cs="Arial"/>
          <w:color w:val="000000" w:themeColor="text1"/>
          <w:sz w:val="24"/>
        </w:rPr>
        <w:t xml:space="preserve">predict theoretical outcomes for experimental testing and validation. As such, the model </w:t>
      </w:r>
      <w:r w:rsidR="00E91D4A" w:rsidRPr="00154A25">
        <w:rPr>
          <w:rFonts w:ascii="Arial" w:hAnsi="Arial" w:cs="Arial"/>
          <w:color w:val="000000" w:themeColor="text1"/>
          <w:sz w:val="24"/>
        </w:rPr>
        <w:t>was used</w:t>
      </w:r>
      <w:r w:rsidR="004E74B5" w:rsidRPr="00154A25">
        <w:rPr>
          <w:rFonts w:ascii="Arial" w:hAnsi="Arial" w:cs="Arial"/>
          <w:color w:val="000000" w:themeColor="text1"/>
          <w:sz w:val="24"/>
        </w:rPr>
        <w:t xml:space="preserve"> to </w:t>
      </w:r>
      <w:r w:rsidR="00CB2489" w:rsidRPr="00154A25">
        <w:rPr>
          <w:rFonts w:ascii="Arial" w:hAnsi="Arial" w:cs="Arial"/>
          <w:color w:val="000000" w:themeColor="text1"/>
          <w:sz w:val="24"/>
        </w:rPr>
        <w:t>predict</w:t>
      </w:r>
      <w:r w:rsidR="004E74B5" w:rsidRPr="00154A25">
        <w:rPr>
          <w:rFonts w:ascii="Arial" w:hAnsi="Arial" w:cs="Arial"/>
          <w:color w:val="000000" w:themeColor="text1"/>
          <w:sz w:val="24"/>
        </w:rPr>
        <w:t xml:space="preserve"> how SCFA m</w:t>
      </w:r>
      <w:r w:rsidR="00CB2489" w:rsidRPr="00154A25">
        <w:rPr>
          <w:rFonts w:ascii="Arial" w:hAnsi="Arial" w:cs="Arial"/>
          <w:color w:val="000000" w:themeColor="text1"/>
          <w:sz w:val="24"/>
        </w:rPr>
        <w:t>ight</w:t>
      </w:r>
      <w:r w:rsidR="004E74B5" w:rsidRPr="00154A25">
        <w:rPr>
          <w:rFonts w:ascii="Arial" w:hAnsi="Arial" w:cs="Arial"/>
          <w:color w:val="000000" w:themeColor="text1"/>
          <w:sz w:val="24"/>
        </w:rPr>
        <w:t xml:space="preserve"> behave under physiological </w:t>
      </w:r>
      <w:r w:rsidR="00CB2489" w:rsidRPr="00154A25">
        <w:rPr>
          <w:rFonts w:ascii="Arial" w:hAnsi="Arial" w:cs="Arial"/>
          <w:color w:val="000000" w:themeColor="text1"/>
          <w:sz w:val="24"/>
        </w:rPr>
        <w:t xml:space="preserve">conditions when they would act </w:t>
      </w:r>
      <w:r w:rsidR="004E74B5" w:rsidRPr="00154A25">
        <w:rPr>
          <w:rFonts w:ascii="Arial" w:hAnsi="Arial" w:cs="Arial"/>
          <w:color w:val="000000" w:themeColor="text1"/>
          <w:sz w:val="24"/>
        </w:rPr>
        <w:t>in combination and under different concentrations.</w:t>
      </w:r>
    </w:p>
    <w:p w:rsidR="00980080" w:rsidRPr="00154A25" w:rsidRDefault="00FD1FC3" w:rsidP="00625B93">
      <w:pPr>
        <w:spacing w:line="480" w:lineRule="auto"/>
        <w:ind w:left="142"/>
        <w:jc w:val="both"/>
        <w:rPr>
          <w:rFonts w:ascii="Arial" w:hAnsi="Arial" w:cs="Arial"/>
          <w:color w:val="000000" w:themeColor="text1"/>
          <w:sz w:val="24"/>
        </w:rPr>
      </w:pPr>
      <w:r w:rsidRPr="00154A25">
        <w:rPr>
          <w:rFonts w:ascii="Arial" w:hAnsi="Arial" w:cs="Arial"/>
          <w:color w:val="000000" w:themeColor="text1"/>
          <w:sz w:val="24"/>
        </w:rPr>
        <w:t xml:space="preserve">Having calculated the </w:t>
      </w:r>
      <w:r w:rsidR="00625B93" w:rsidRPr="00154A25">
        <w:rPr>
          <w:rFonts w:ascii="Arial" w:hAnsi="Arial" w:cs="Arial"/>
          <w:color w:val="000000" w:themeColor="text1"/>
          <w:sz w:val="24"/>
        </w:rPr>
        <w:t>SCFA activation coefficients</w:t>
      </w:r>
      <w:r w:rsidR="004E74B5" w:rsidRPr="00154A25">
        <w:rPr>
          <w:rFonts w:ascii="Arial" w:hAnsi="Arial" w:cs="Arial"/>
          <w:color w:val="000000" w:themeColor="text1"/>
          <w:sz w:val="24"/>
        </w:rPr>
        <w:t xml:space="preserve"> at </w:t>
      </w:r>
      <w:r w:rsidR="00CB2489" w:rsidRPr="00154A25">
        <w:rPr>
          <w:rFonts w:ascii="Arial" w:hAnsi="Arial" w:cs="Arial"/>
          <w:color w:val="000000" w:themeColor="text1"/>
          <w:sz w:val="24"/>
        </w:rPr>
        <w:t>the following IC</w:t>
      </w:r>
      <w:r w:rsidR="00CB2489" w:rsidRPr="00154A25">
        <w:rPr>
          <w:rFonts w:ascii="Arial" w:hAnsi="Arial" w:cs="Arial"/>
          <w:color w:val="000000" w:themeColor="text1"/>
          <w:sz w:val="24"/>
          <w:vertAlign w:val="subscript"/>
        </w:rPr>
        <w:t>50</w:t>
      </w:r>
      <w:r w:rsidR="00CB2489" w:rsidRPr="00154A25">
        <w:rPr>
          <w:rFonts w:ascii="Arial" w:hAnsi="Arial" w:cs="Arial"/>
          <w:color w:val="000000" w:themeColor="text1"/>
          <w:sz w:val="24"/>
        </w:rPr>
        <w:t xml:space="preserve"> (G2/M) </w:t>
      </w:r>
      <w:r w:rsidR="004E74B5" w:rsidRPr="00154A25">
        <w:rPr>
          <w:rFonts w:ascii="Arial" w:hAnsi="Arial" w:cs="Arial"/>
          <w:color w:val="000000" w:themeColor="text1"/>
          <w:sz w:val="24"/>
        </w:rPr>
        <w:t>treatment conditions</w:t>
      </w:r>
      <w:r w:rsidR="00CB2489" w:rsidRPr="00154A25">
        <w:rPr>
          <w:rFonts w:ascii="Arial" w:hAnsi="Arial" w:cs="Arial"/>
          <w:color w:val="000000" w:themeColor="text1"/>
          <w:sz w:val="24"/>
        </w:rPr>
        <w:t xml:space="preserve">: butyrate </w:t>
      </w:r>
      <w:r w:rsidR="004E74B5" w:rsidRPr="00154A25">
        <w:rPr>
          <w:rFonts w:ascii="Arial" w:hAnsi="Arial" w:cs="Arial"/>
          <w:color w:val="000000" w:themeColor="text1"/>
          <w:sz w:val="24"/>
        </w:rPr>
        <w:t>4mM</w:t>
      </w:r>
      <w:r w:rsidR="00CB2489" w:rsidRPr="00154A25">
        <w:rPr>
          <w:rFonts w:ascii="Arial" w:hAnsi="Arial" w:cs="Arial"/>
          <w:color w:val="000000" w:themeColor="text1"/>
          <w:sz w:val="24"/>
        </w:rPr>
        <w:t xml:space="preserve"> (B)</w:t>
      </w:r>
      <w:r w:rsidR="004E74B5" w:rsidRPr="00154A25">
        <w:rPr>
          <w:rFonts w:ascii="Arial" w:hAnsi="Arial" w:cs="Arial"/>
          <w:color w:val="000000" w:themeColor="text1"/>
          <w:sz w:val="24"/>
        </w:rPr>
        <w:t xml:space="preserve">; </w:t>
      </w:r>
      <w:r w:rsidR="00CB2489" w:rsidRPr="00154A25">
        <w:rPr>
          <w:rFonts w:ascii="Arial" w:hAnsi="Arial" w:cs="Arial"/>
          <w:color w:val="000000" w:themeColor="text1"/>
          <w:sz w:val="24"/>
        </w:rPr>
        <w:t xml:space="preserve">propionate </w:t>
      </w:r>
      <w:r w:rsidR="004E74B5" w:rsidRPr="00154A25">
        <w:rPr>
          <w:rFonts w:ascii="Arial" w:hAnsi="Arial" w:cs="Arial"/>
          <w:color w:val="000000" w:themeColor="text1"/>
          <w:sz w:val="24"/>
        </w:rPr>
        <w:t>11mM</w:t>
      </w:r>
      <w:r w:rsidR="00CB2489" w:rsidRPr="00154A25">
        <w:rPr>
          <w:rFonts w:ascii="Arial" w:hAnsi="Arial" w:cs="Arial"/>
          <w:color w:val="000000" w:themeColor="text1"/>
          <w:sz w:val="24"/>
        </w:rPr>
        <w:t xml:space="preserve"> (P)</w:t>
      </w:r>
      <w:r w:rsidR="004E74B5" w:rsidRPr="00154A25">
        <w:rPr>
          <w:rFonts w:ascii="Arial" w:hAnsi="Arial" w:cs="Arial"/>
          <w:color w:val="000000" w:themeColor="text1"/>
          <w:sz w:val="24"/>
        </w:rPr>
        <w:t xml:space="preserve">; </w:t>
      </w:r>
      <w:r w:rsidR="00CB2489" w:rsidRPr="00154A25">
        <w:rPr>
          <w:rFonts w:ascii="Arial" w:hAnsi="Arial" w:cs="Arial"/>
          <w:color w:val="000000" w:themeColor="text1"/>
          <w:sz w:val="24"/>
        </w:rPr>
        <w:t>valerate 9mM (V)</w:t>
      </w:r>
      <w:r w:rsidRPr="00154A25">
        <w:rPr>
          <w:rFonts w:ascii="Arial" w:hAnsi="Arial" w:cs="Arial"/>
          <w:color w:val="000000" w:themeColor="text1"/>
          <w:sz w:val="24"/>
        </w:rPr>
        <w:t>, it was possible to combine them in different scenarios, e.g. additive (B + P + V); odd</w:t>
      </w:r>
      <w:r w:rsidR="000628C5" w:rsidRPr="00154A25">
        <w:rPr>
          <w:rFonts w:ascii="Arial" w:hAnsi="Arial" w:cs="Arial"/>
          <w:color w:val="000000" w:themeColor="text1"/>
          <w:sz w:val="24"/>
        </w:rPr>
        <w:t>-</w:t>
      </w:r>
      <w:r w:rsidRPr="00154A25">
        <w:rPr>
          <w:rFonts w:ascii="Arial" w:hAnsi="Arial" w:cs="Arial"/>
          <w:color w:val="000000" w:themeColor="text1"/>
          <w:sz w:val="24"/>
        </w:rPr>
        <w:t xml:space="preserve">chain only (P + V); antagonistic (P + V </w:t>
      </w:r>
      <w:r w:rsidR="00E43E7F" w:rsidRPr="00154A25">
        <w:rPr>
          <w:rFonts w:ascii="Arial" w:hAnsi="Arial" w:cs="Arial"/>
          <w:color w:val="000000" w:themeColor="text1"/>
          <w:sz w:val="24"/>
        </w:rPr>
        <w:t>vs.</w:t>
      </w:r>
      <w:r w:rsidRPr="00154A25">
        <w:rPr>
          <w:rFonts w:ascii="Arial" w:hAnsi="Arial" w:cs="Arial"/>
          <w:color w:val="000000" w:themeColor="text1"/>
          <w:sz w:val="24"/>
        </w:rPr>
        <w:t xml:space="preserve"> B) </w:t>
      </w:r>
      <w:r w:rsidR="00625B93" w:rsidRPr="00154A25">
        <w:rPr>
          <w:rFonts w:ascii="Arial" w:hAnsi="Arial" w:cs="Arial"/>
          <w:color w:val="000000" w:themeColor="text1"/>
          <w:sz w:val="24"/>
        </w:rPr>
        <w:t xml:space="preserve">and </w:t>
      </w:r>
      <w:r w:rsidR="004E74B5" w:rsidRPr="00154A25">
        <w:rPr>
          <w:rFonts w:ascii="Arial" w:hAnsi="Arial" w:cs="Arial"/>
          <w:color w:val="000000" w:themeColor="text1"/>
          <w:sz w:val="24"/>
        </w:rPr>
        <w:t>adjust the activation weighting according to their physiological concentrations</w:t>
      </w:r>
      <w:r w:rsidR="00D365CB" w:rsidRPr="00154A25">
        <w:rPr>
          <w:rFonts w:ascii="Arial" w:hAnsi="Arial" w:cs="Arial"/>
          <w:color w:val="000000" w:themeColor="text1"/>
          <w:sz w:val="24"/>
        </w:rPr>
        <w:t xml:space="preserve">. </w:t>
      </w:r>
      <w:r w:rsidR="004E74B5" w:rsidRPr="00154A25">
        <w:rPr>
          <w:rFonts w:ascii="Arial" w:hAnsi="Arial" w:cs="Arial"/>
          <w:color w:val="000000" w:themeColor="text1"/>
          <w:sz w:val="24"/>
        </w:rPr>
        <w:t>The</w:t>
      </w:r>
      <w:r w:rsidR="00CB2489" w:rsidRPr="00154A25">
        <w:rPr>
          <w:rFonts w:ascii="Arial" w:hAnsi="Arial" w:cs="Arial"/>
          <w:color w:val="000000" w:themeColor="text1"/>
          <w:sz w:val="24"/>
        </w:rPr>
        <w:t xml:space="preserve"> physiological concentrations </w:t>
      </w:r>
      <w:r w:rsidR="004E74B5" w:rsidRPr="00154A25">
        <w:rPr>
          <w:rFonts w:ascii="Arial" w:hAnsi="Arial" w:cs="Arial"/>
          <w:color w:val="000000" w:themeColor="text1"/>
          <w:sz w:val="24"/>
        </w:rPr>
        <w:t xml:space="preserve">were based </w:t>
      </w:r>
      <w:r w:rsidR="00980080" w:rsidRPr="00154A25">
        <w:rPr>
          <w:rFonts w:ascii="Arial" w:hAnsi="Arial" w:cs="Arial"/>
          <w:color w:val="000000" w:themeColor="text1"/>
          <w:sz w:val="24"/>
        </w:rPr>
        <w:t>on a study of 87 patients diagnosed as normal</w:t>
      </w:r>
      <w:r w:rsidR="004E74B5" w:rsidRPr="00154A25">
        <w:rPr>
          <w:rFonts w:ascii="Arial" w:hAnsi="Arial" w:cs="Arial"/>
          <w:color w:val="000000" w:themeColor="text1"/>
          <w:sz w:val="24"/>
        </w:rPr>
        <w:t>,</w:t>
      </w:r>
      <w:r w:rsidR="00980080" w:rsidRPr="00154A25">
        <w:rPr>
          <w:rFonts w:ascii="Arial" w:hAnsi="Arial" w:cs="Arial"/>
          <w:color w:val="000000" w:themeColor="text1"/>
          <w:sz w:val="24"/>
        </w:rPr>
        <w:t xml:space="preserve"> with adenoma or with colon cancer</w:t>
      </w:r>
      <w:r w:rsidR="00004149" w:rsidRPr="00154A25">
        <w:rPr>
          <w:rFonts w:ascii="Arial" w:hAnsi="Arial" w:cs="Arial"/>
          <w:color w:val="000000" w:themeColor="text1"/>
          <w:sz w:val="24"/>
        </w:rPr>
        <w:t xml:space="preserve"> </w:t>
      </w:r>
      <w:r w:rsidR="00980080" w:rsidRPr="00154A25">
        <w:rPr>
          <w:rFonts w:ascii="Arial" w:hAnsi="Arial" w:cs="Arial"/>
          <w:color w:val="000000" w:themeColor="text1"/>
          <w:sz w:val="24"/>
        </w:rPr>
        <w:t>(</w:t>
      </w:r>
      <w:r w:rsidR="00CB2489" w:rsidRPr="00154A25">
        <w:rPr>
          <w:rFonts w:ascii="Arial" w:hAnsi="Arial" w:cs="Arial"/>
          <w:color w:val="000000" w:themeColor="text1"/>
          <w:sz w:val="24"/>
        </w:rPr>
        <w:t>butyrate,</w:t>
      </w:r>
      <w:r w:rsidR="004E74B5" w:rsidRPr="00154A25">
        <w:rPr>
          <w:rFonts w:ascii="Arial" w:hAnsi="Arial" w:cs="Arial"/>
          <w:color w:val="000000" w:themeColor="text1"/>
          <w:sz w:val="24"/>
        </w:rPr>
        <w:t xml:space="preserve"> </w:t>
      </w:r>
      <w:r w:rsidR="00980080" w:rsidRPr="00154A25">
        <w:rPr>
          <w:rFonts w:ascii="Arial" w:hAnsi="Arial" w:cs="Arial"/>
          <w:color w:val="000000" w:themeColor="text1"/>
          <w:sz w:val="24"/>
        </w:rPr>
        <w:t>6.2</w:t>
      </w:r>
      <w:r w:rsidR="004E74B5" w:rsidRPr="00154A25">
        <w:rPr>
          <w:rFonts w:ascii="Arial" w:hAnsi="Arial" w:cs="Arial"/>
          <w:color w:val="000000" w:themeColor="text1"/>
          <w:sz w:val="24"/>
        </w:rPr>
        <w:t xml:space="preserve"> mM</w:t>
      </w:r>
      <w:r w:rsidR="00980080" w:rsidRPr="00154A25">
        <w:rPr>
          <w:rFonts w:ascii="Arial" w:hAnsi="Arial" w:cs="Arial"/>
          <w:color w:val="000000" w:themeColor="text1"/>
          <w:sz w:val="24"/>
        </w:rPr>
        <w:t xml:space="preserve">; </w:t>
      </w:r>
      <w:r w:rsidR="00CB2489" w:rsidRPr="00154A25">
        <w:rPr>
          <w:rFonts w:ascii="Arial" w:hAnsi="Arial" w:cs="Arial"/>
          <w:color w:val="000000" w:themeColor="text1"/>
          <w:sz w:val="24"/>
        </w:rPr>
        <w:t>propionate</w:t>
      </w:r>
      <w:r w:rsidR="004E74B5" w:rsidRPr="00154A25">
        <w:rPr>
          <w:rFonts w:ascii="Arial" w:hAnsi="Arial" w:cs="Arial"/>
          <w:color w:val="000000" w:themeColor="text1"/>
          <w:sz w:val="24"/>
        </w:rPr>
        <w:t xml:space="preserve">, </w:t>
      </w:r>
      <w:r w:rsidR="00980080" w:rsidRPr="00154A25">
        <w:rPr>
          <w:rFonts w:ascii="Arial" w:hAnsi="Arial" w:cs="Arial"/>
          <w:color w:val="000000" w:themeColor="text1"/>
          <w:sz w:val="24"/>
        </w:rPr>
        <w:t>7.1</w:t>
      </w:r>
      <w:r w:rsidR="004E74B5" w:rsidRPr="00154A25">
        <w:rPr>
          <w:rFonts w:ascii="Arial" w:hAnsi="Arial" w:cs="Arial"/>
          <w:color w:val="000000" w:themeColor="text1"/>
          <w:sz w:val="24"/>
        </w:rPr>
        <w:t xml:space="preserve"> mM</w:t>
      </w:r>
      <w:r w:rsidR="00980080" w:rsidRPr="00154A25">
        <w:rPr>
          <w:rFonts w:ascii="Arial" w:hAnsi="Arial" w:cs="Arial"/>
          <w:color w:val="000000" w:themeColor="text1"/>
          <w:sz w:val="24"/>
        </w:rPr>
        <w:t xml:space="preserve">; </w:t>
      </w:r>
      <w:r w:rsidR="00CB2489" w:rsidRPr="00154A25">
        <w:rPr>
          <w:rFonts w:ascii="Arial" w:hAnsi="Arial" w:cs="Arial"/>
          <w:color w:val="000000" w:themeColor="text1"/>
          <w:sz w:val="24"/>
        </w:rPr>
        <w:t>valerate</w:t>
      </w:r>
      <w:r w:rsidR="004E74B5" w:rsidRPr="00154A25">
        <w:rPr>
          <w:rFonts w:ascii="Arial" w:hAnsi="Arial" w:cs="Arial"/>
          <w:color w:val="000000" w:themeColor="text1"/>
          <w:sz w:val="24"/>
        </w:rPr>
        <w:t xml:space="preserve">, </w:t>
      </w:r>
      <w:r w:rsidR="00980080" w:rsidRPr="00154A25">
        <w:rPr>
          <w:rFonts w:ascii="Arial" w:hAnsi="Arial" w:cs="Arial"/>
          <w:color w:val="000000" w:themeColor="text1"/>
          <w:sz w:val="24"/>
        </w:rPr>
        <w:t>1.0 mM)</w:t>
      </w:r>
      <w:r w:rsidR="00004149" w:rsidRPr="00154A25">
        <w:rPr>
          <w:rFonts w:ascii="Arial" w:hAnsi="Arial" w:cs="Arial"/>
          <w:color w:val="000000" w:themeColor="text1"/>
          <w:sz w:val="24"/>
        </w:rPr>
        <w:t xml:space="preserve"> </w:t>
      </w:r>
      <w:r w:rsidR="00004149" w:rsidRPr="00154A25">
        <w:rPr>
          <w:rFonts w:ascii="Arial" w:hAnsi="Arial" w:cs="Arial"/>
          <w:noProof/>
          <w:color w:val="000000" w:themeColor="text1"/>
          <w:sz w:val="24"/>
          <w:vertAlign w:val="superscript"/>
        </w:rPr>
        <w:fldChar w:fldCharType="begin">
          <w:fldData xml:space="preserve">PEVuZE5vdGU+PENpdGU+PEF1dGhvcj5Db3JmZTwvQXV0aG9yPjxZZWFyPjIwMTI8L1llYXI+PFJl
Y051bT40MTk8L1JlY051bT48RGlzcGxheVRleHQ+WzEzLCAxNDRdPC9EaXNwbGF5VGV4dD48cmVj
b3JkPjxyZWMtbnVtYmVyPjQxOTwvcmVjLW51bWJlcj48Zm9yZWlnbi1rZXlzPjxrZXkgYXBwPSJF
TiIgZGItaWQ9InJzNXgyOTVkdWR4MjkzZXNzdjd2d3RzNHI5dGR2ZnpwYTI1MCI+NDE5PC9rZXk+
PC9mb3JlaWduLWtleXM+PHJlZi10eXBlIG5hbWU9IkpvdXJuYWwgQXJ0aWNsZSI+MTc8L3JlZi10
eXBlPjxjb250cmlidXRvcnM+PGF1dGhvcnM+PGF1dGhvcj5Db3JmZSwgQi4gTS48L2F1dGhvcj48
YXV0aG9yPmV0LWFsPC9hdXRob3I+PC9hdXRob3JzPjwvY29udHJpYnV0b3JzPjx0aXRsZXM+PHRp
dGxlPmluIHByZXBhcmF0aW9uPC90aXRsZT48L3RpdGxlcz48ZGF0ZXM+PHllYXI+MjAxMjwveWVh
cj48L2RhdGVzPjx1cmxzPjwvdXJscz48L3JlY29yZD48L0NpdGU+PENpdGU+PEF1dGhvcj5Db3Jm
ZTwvQXV0aG9yPjxZZWFyPjIwMDk8L1llYXI+PFJlY051bT43NzwvUmVjTnVtPjxyZWNvcmQ+PHJl
Yy1udW1iZXI+Nzc8L3JlYy1udW1iZXI+PGZvcmVpZ24ta2V5cz48a2V5IGFwcD0iRU4iIGRiLWlk
PSJyczV4Mjk1ZHVkeDI5M2Vzc3Y3dnd0czRyOXRkdmZ6cGEyNTAiPjc3PC9rZXk+PC9mb3JlaWdu
LWtleXM+PHJlZi10eXBlIG5hbWU9IkpvdXJuYWwgQXJ0aWNsZSI+MTc8L3JlZi10eXBlPjxjb250
cmlidXRvcnM+PGF1dGhvcnM+PGF1dGhvcj5Db3JmZSwgQi4gTS48L2F1dGhvcj48YXV0aG9yPldp
bGxpYW1zLCBFLiBBLjwvYXV0aG9yPjxhdXRob3I+QnVyeSwgSi4gUC48L2F1dGhvcj48YXV0aG9y
PlJpbGV5LCBTLiBBLjwvYXV0aG9yPjxhdXRob3I+Q3JvdWNoZXIsIEwuIEouPC9hdXRob3I+PGF1
dGhvcj5MYWksIEQuIFkuPC9hdXRob3I+PGF1dGhvcj5FdmFucywgQy4gQS48L2F1dGhvcj48L2F1
dGhvcnM+PC9jb250cmlidXRvcnM+PGF1dGgtYWRkcmVzcz5EZXBhcnRtZW50IG9mIE9uY29sb2d5
LCBVbml2ZXJzaXR5IG9mIFNoZWZmaWVsZCwgVGhlIE1lZGljYWwgU2Nob29sLCBCZWVjaCBIaWxs
IFJvYWQsIFNoZWZmaWVsZCwgUzEwIDJSWCwgVUsuIGIubS5jb3JmZUBzaGVmLmFjLnVrPC9hdXRo
LWFkZHJlc3M+PHRpdGxlcz48dGl0bGU+QSBzdHVkeSBwcm90b2NvbCB0byBpbnZlc3RpZ2F0ZSB0
aGUgcmVsYXRpb25zaGlwIGJldHdlZW4gZGlldGFyeSBmaWJyZSBpbnRha2UgYW5kIGZlcm1lbnRh
dGlvbiwgY29sb24gY2VsbCB0dXJub3ZlciwgZ2xvYmFsIHByb3RlaW4gYWNldHlsYXRpb24gYW5k
IGVhcmx5IGNhcmNpbm9nZW5lc2lzOiB0aGUgRkFDVCBzdHVkeTwvdGl0bGU+PHNlY29uZGFyeS10
aXRsZT5CTUMgQ2FuY2VyPC9zZWNvbmRhcnktdGl0bGU+PC90aXRsZXM+PHBlcmlvZGljYWw+PGZ1
bGwtdGl0bGU+Qk1DIENhbmNlcjwvZnVsbC10aXRsZT48L3BlcmlvZGljYWw+PHBhZ2VzPjMzMjwv
cGFnZXM+PHZvbHVtZT45PC92b2x1bWU+PGVkaXRpb24+MjAwOS8wOS8yMjwvZWRpdGlvbj48a2V5
d29yZHM+PGtleXdvcmQ+QWNldHlsYXRpb24vZHJ1ZyBlZmZlY3RzPC9rZXl3b3JkPjxrZXl3b3Jk
PkFkdWx0PC9rZXl3b3JkPjxrZXl3b3JkPkFnZWQ8L2tleXdvcmQ+PGtleXdvcmQ+QWdlZCwgODAg
YW5kIG92ZXI8L2tleXdvcmQ+PGtleXdvcmQ+QnV0eXJhdGVzPC9rZXl3b3JkPjxrZXl3b3JkPipD
bGluaWNhbCBQcm90b2NvbHM8L2tleXdvcmQ+PGtleXdvcmQ+Q29sb3JlY3RhbCBOZW9wbGFzbXMv
KmRpZXQgdGhlcmFweS8qbWV0YWJvbGlzbS9wYXRob2xvZ3kvcHJldmVudGlvbiAmYW1wOzwva2V5
d29yZD48a2V5d29yZD5jb250cm9sPC9rZXl3b3JkPjxrZXl3b3JkPkNyb3NzLVNlY3Rpb25hbCBT
dHVkaWVzPC9rZXl3b3JkPjxrZXl3b3JkPkRpZXRhcnkgRmliZXIvKmFkbWluaXN0cmF0aW9uICZh
bXA7IGRvc2FnZTwva2V5d29yZD48a2V5d29yZD5GZXJtZW50YXRpb248L2tleXdvcmQ+PGtleXdv
cmQ+SHVtYW5zPC9rZXl3b3JkPjxrZXl3b3JkPk1hbGU8L2tleXdvcmQ+PGtleXdvcmQ+TWlkZGxl
IEFnZWQ8L2tleXdvcmQ+PGtleXdvcmQ+TmVvcGxhc3RpYyBQcm9jZXNzZXM8L2tleXdvcmQ+PGtl
eXdvcmQ+UHJvdGVpbnMvKm1ldGFib2xpc208L2tleXdvcmQ+PC9rZXl3b3Jkcz48ZGF0ZXM+PHll
YXI+MjAwOTwveWVhcj48L2RhdGVzPjxpc2JuPjE0NzEtMjQwNyAoRWxlY3Ryb25pYykmI3hEOzE0
NzEtMjQwNyAoTGlua2luZyk8L2lzYm4+PGFjY2Vzc2lvbi1udW0+MTk3NjUyNzg8L2FjY2Vzc2lv
bi1udW0+PHVybHM+PHJlbGF0ZWQtdXJscz48dXJsPmh0dHA6Ly93d3cubmNiaS5ubG0ubmloLmdv
di9lbnRyZXovcXVlcnkuZmNnaT9jbWQ9UmV0cmlldmUmYW1wO2RiPVB1Yk1lZCZhbXA7ZG9wdD1D
aXRhdGlvbiZhbXA7bGlzdF91aWRzPTE5NzY1Mjc4PC91cmw+PC9yZWxhdGVkLXVybHM+PC91cmxz
PjxsYW5ndWFnZT5lbmc8L2xhbmd1YWdlPjwvcmVjb3JkPjwvQ2l0ZT48L0VuZE5vdGU+
</w:fldData>
        </w:fldChar>
      </w:r>
      <w:r w:rsidR="00004149" w:rsidRPr="00154A25">
        <w:rPr>
          <w:rFonts w:ascii="Arial" w:hAnsi="Arial" w:cs="Arial"/>
          <w:noProof/>
          <w:color w:val="000000" w:themeColor="text1"/>
          <w:sz w:val="24"/>
          <w:vertAlign w:val="superscript"/>
        </w:rPr>
        <w:instrText xml:space="preserve"> ADDIN EN.CITE </w:instrText>
      </w:r>
      <w:r w:rsidR="00004149" w:rsidRPr="00154A25">
        <w:rPr>
          <w:rFonts w:ascii="Arial" w:hAnsi="Arial" w:cs="Arial"/>
          <w:noProof/>
          <w:color w:val="000000" w:themeColor="text1"/>
          <w:sz w:val="24"/>
          <w:vertAlign w:val="superscript"/>
        </w:rPr>
        <w:fldChar w:fldCharType="begin">
          <w:fldData xml:space="preserve">PEVuZE5vdGU+PENpdGU+PEF1dGhvcj5Db3JmZTwvQXV0aG9yPjxZZWFyPjIwMTI8L1llYXI+PFJl
Y051bT40MTk8L1JlY051bT48RGlzcGxheVRleHQ+WzEzLCAxNDRdPC9EaXNwbGF5VGV4dD48cmVj
b3JkPjxyZWMtbnVtYmVyPjQxOTwvcmVjLW51bWJlcj48Zm9yZWlnbi1rZXlzPjxrZXkgYXBwPSJF
TiIgZGItaWQ9InJzNXgyOTVkdWR4MjkzZXNzdjd2d3RzNHI5dGR2ZnpwYTI1MCI+NDE5PC9rZXk+
PC9mb3JlaWduLWtleXM+PHJlZi10eXBlIG5hbWU9IkpvdXJuYWwgQXJ0aWNsZSI+MTc8L3JlZi10
eXBlPjxjb250cmlidXRvcnM+PGF1dGhvcnM+PGF1dGhvcj5Db3JmZSwgQi4gTS48L2F1dGhvcj48
YXV0aG9yPmV0LWFsPC9hdXRob3I+PC9hdXRob3JzPjwvY29udHJpYnV0b3JzPjx0aXRsZXM+PHRp
dGxlPmluIHByZXBhcmF0aW9uPC90aXRsZT48L3RpdGxlcz48ZGF0ZXM+PHllYXI+MjAxMjwveWVh
cj48L2RhdGVzPjx1cmxzPjwvdXJscz48L3JlY29yZD48L0NpdGU+PENpdGU+PEF1dGhvcj5Db3Jm
ZTwvQXV0aG9yPjxZZWFyPjIwMDk8L1llYXI+PFJlY051bT43NzwvUmVjTnVtPjxyZWNvcmQ+PHJl
Yy1udW1iZXI+Nzc8L3JlYy1udW1iZXI+PGZvcmVpZ24ta2V5cz48a2V5IGFwcD0iRU4iIGRiLWlk
PSJyczV4Mjk1ZHVkeDI5M2Vzc3Y3dnd0czRyOXRkdmZ6cGEyNTAiPjc3PC9rZXk+PC9mb3JlaWdu
LWtleXM+PHJlZi10eXBlIG5hbWU9IkpvdXJuYWwgQXJ0aWNsZSI+MTc8L3JlZi10eXBlPjxjb250
cmlidXRvcnM+PGF1dGhvcnM+PGF1dGhvcj5Db3JmZSwgQi4gTS48L2F1dGhvcj48YXV0aG9yPldp
bGxpYW1zLCBFLiBBLjwvYXV0aG9yPjxhdXRob3I+QnVyeSwgSi4gUC48L2F1dGhvcj48YXV0aG9y
PlJpbGV5LCBTLiBBLjwvYXV0aG9yPjxhdXRob3I+Q3JvdWNoZXIsIEwuIEouPC9hdXRob3I+PGF1
dGhvcj5MYWksIEQuIFkuPC9hdXRob3I+PGF1dGhvcj5FdmFucywgQy4gQS48L2F1dGhvcj48L2F1
dGhvcnM+PC9jb250cmlidXRvcnM+PGF1dGgtYWRkcmVzcz5EZXBhcnRtZW50IG9mIE9uY29sb2d5
LCBVbml2ZXJzaXR5IG9mIFNoZWZmaWVsZCwgVGhlIE1lZGljYWwgU2Nob29sLCBCZWVjaCBIaWxs
IFJvYWQsIFNoZWZmaWVsZCwgUzEwIDJSWCwgVUsuIGIubS5jb3JmZUBzaGVmLmFjLnVrPC9hdXRo
LWFkZHJlc3M+PHRpdGxlcz48dGl0bGU+QSBzdHVkeSBwcm90b2NvbCB0byBpbnZlc3RpZ2F0ZSB0
aGUgcmVsYXRpb25zaGlwIGJldHdlZW4gZGlldGFyeSBmaWJyZSBpbnRha2UgYW5kIGZlcm1lbnRh
dGlvbiwgY29sb24gY2VsbCB0dXJub3ZlciwgZ2xvYmFsIHByb3RlaW4gYWNldHlsYXRpb24gYW5k
IGVhcmx5IGNhcmNpbm9nZW5lc2lzOiB0aGUgRkFDVCBzdHVkeTwvdGl0bGU+PHNlY29uZGFyeS10
aXRsZT5CTUMgQ2FuY2VyPC9zZWNvbmRhcnktdGl0bGU+PC90aXRsZXM+PHBlcmlvZGljYWw+PGZ1
bGwtdGl0bGU+Qk1DIENhbmNlcjwvZnVsbC10aXRsZT48L3BlcmlvZGljYWw+PHBhZ2VzPjMzMjwv
cGFnZXM+PHZvbHVtZT45PC92b2x1bWU+PGVkaXRpb24+MjAwOS8wOS8yMjwvZWRpdGlvbj48a2V5
d29yZHM+PGtleXdvcmQ+QWNldHlsYXRpb24vZHJ1ZyBlZmZlY3RzPC9rZXl3b3JkPjxrZXl3b3Jk
PkFkdWx0PC9rZXl3b3JkPjxrZXl3b3JkPkFnZWQ8L2tleXdvcmQ+PGtleXdvcmQ+QWdlZCwgODAg
YW5kIG92ZXI8L2tleXdvcmQ+PGtleXdvcmQ+QnV0eXJhdGVzPC9rZXl3b3JkPjxrZXl3b3JkPipD
bGluaWNhbCBQcm90b2NvbHM8L2tleXdvcmQ+PGtleXdvcmQ+Q29sb3JlY3RhbCBOZW9wbGFzbXMv
KmRpZXQgdGhlcmFweS8qbWV0YWJvbGlzbS9wYXRob2xvZ3kvcHJldmVudGlvbiAmYW1wOzwva2V5
d29yZD48a2V5d29yZD5jb250cm9sPC9rZXl3b3JkPjxrZXl3b3JkPkNyb3NzLVNlY3Rpb25hbCBT
dHVkaWVzPC9rZXl3b3JkPjxrZXl3b3JkPkRpZXRhcnkgRmliZXIvKmFkbWluaXN0cmF0aW9uICZh
bXA7IGRvc2FnZTwva2V5d29yZD48a2V5d29yZD5GZXJtZW50YXRpb248L2tleXdvcmQ+PGtleXdv
cmQ+SHVtYW5zPC9rZXl3b3JkPjxrZXl3b3JkPk1hbGU8L2tleXdvcmQ+PGtleXdvcmQ+TWlkZGxl
IEFnZWQ8L2tleXdvcmQ+PGtleXdvcmQ+TmVvcGxhc3RpYyBQcm9jZXNzZXM8L2tleXdvcmQ+PGtl
eXdvcmQ+UHJvdGVpbnMvKm1ldGFib2xpc208L2tleXdvcmQ+PC9rZXl3b3Jkcz48ZGF0ZXM+PHll
YXI+MjAwOTwveWVhcj48L2RhdGVzPjxpc2JuPjE0NzEtMjQwNyAoRWxlY3Ryb25pYykmI3hEOzE0
NzEtMjQwNyAoTGlua2luZyk8L2lzYm4+PGFjY2Vzc2lvbi1udW0+MTk3NjUyNzg8L2FjY2Vzc2lv
bi1udW0+PHVybHM+PHJlbGF0ZWQtdXJscz48dXJsPmh0dHA6Ly93d3cubmNiaS5ubG0ubmloLmdv
di9lbnRyZXovcXVlcnkuZmNnaT9jbWQ9UmV0cmlldmUmYW1wO2RiPVB1Yk1lZCZhbXA7ZG9wdD1D
aXRhdGlvbiZhbXA7bGlzdF91aWRzPTE5NzY1Mjc4PC91cmw+PC9yZWxhdGVkLXVybHM+PC91cmxz
PjxsYW5ndWFnZT5lbmc8L2xhbmd1YWdlPjwvcmVjb3JkPjwvQ2l0ZT48L0VuZE5vdGU+
</w:fldData>
        </w:fldChar>
      </w:r>
      <w:r w:rsidR="00004149" w:rsidRPr="00154A25">
        <w:rPr>
          <w:rFonts w:ascii="Arial" w:hAnsi="Arial" w:cs="Arial"/>
          <w:noProof/>
          <w:color w:val="000000" w:themeColor="text1"/>
          <w:sz w:val="24"/>
          <w:vertAlign w:val="superscript"/>
        </w:rPr>
        <w:instrText xml:space="preserve"> ADDIN EN.CITE.DATA </w:instrText>
      </w:r>
      <w:r w:rsidR="00004149" w:rsidRPr="00154A25">
        <w:rPr>
          <w:rFonts w:ascii="Arial" w:hAnsi="Arial" w:cs="Arial"/>
          <w:noProof/>
          <w:color w:val="000000" w:themeColor="text1"/>
          <w:sz w:val="24"/>
          <w:vertAlign w:val="superscript"/>
        </w:rPr>
      </w:r>
      <w:r w:rsidR="00004149" w:rsidRPr="00154A25">
        <w:rPr>
          <w:rFonts w:ascii="Arial" w:hAnsi="Arial" w:cs="Arial"/>
          <w:noProof/>
          <w:color w:val="000000" w:themeColor="text1"/>
          <w:sz w:val="24"/>
          <w:vertAlign w:val="superscript"/>
        </w:rPr>
        <w:fldChar w:fldCharType="end"/>
      </w:r>
      <w:r w:rsidR="00004149" w:rsidRPr="00154A25">
        <w:rPr>
          <w:rFonts w:ascii="Arial" w:hAnsi="Arial" w:cs="Arial"/>
          <w:noProof/>
          <w:color w:val="000000" w:themeColor="text1"/>
          <w:sz w:val="24"/>
          <w:vertAlign w:val="superscript"/>
        </w:rPr>
      </w:r>
      <w:r w:rsidR="00004149" w:rsidRPr="00154A25">
        <w:rPr>
          <w:rFonts w:ascii="Arial" w:hAnsi="Arial" w:cs="Arial"/>
          <w:noProof/>
          <w:color w:val="000000" w:themeColor="text1"/>
          <w:sz w:val="24"/>
          <w:vertAlign w:val="superscript"/>
        </w:rPr>
        <w:fldChar w:fldCharType="separate"/>
      </w:r>
      <w:r w:rsidR="00004149" w:rsidRPr="00154A25">
        <w:rPr>
          <w:rFonts w:ascii="Arial" w:hAnsi="Arial" w:cs="Arial"/>
          <w:noProof/>
          <w:color w:val="000000" w:themeColor="text1"/>
          <w:sz w:val="24"/>
          <w:vertAlign w:val="superscript"/>
        </w:rPr>
        <w:t>[</w:t>
      </w:r>
      <w:hyperlink w:anchor="_ENREF_13" w:tooltip="Corfe, 2009 #77" w:history="1">
        <w:r w:rsidR="00004149" w:rsidRPr="00154A25">
          <w:rPr>
            <w:rFonts w:ascii="Arial" w:hAnsi="Arial" w:cs="Arial"/>
            <w:noProof/>
            <w:color w:val="000000" w:themeColor="text1"/>
            <w:sz w:val="24"/>
            <w:vertAlign w:val="superscript"/>
          </w:rPr>
          <w:t>13</w:t>
        </w:r>
      </w:hyperlink>
      <w:r w:rsidR="00004149" w:rsidRPr="00154A25">
        <w:rPr>
          <w:rFonts w:ascii="Arial" w:hAnsi="Arial" w:cs="Arial"/>
          <w:noProof/>
          <w:color w:val="000000" w:themeColor="text1"/>
          <w:sz w:val="24"/>
          <w:vertAlign w:val="superscript"/>
        </w:rPr>
        <w:t xml:space="preserve">, </w:t>
      </w:r>
      <w:hyperlink w:anchor="_ENREF_144" w:tooltip="Corfe, 2012 #419" w:history="1">
        <w:r w:rsidR="00004149" w:rsidRPr="00154A25">
          <w:rPr>
            <w:rFonts w:ascii="Arial" w:hAnsi="Arial" w:cs="Arial"/>
            <w:noProof/>
            <w:color w:val="000000" w:themeColor="text1"/>
            <w:sz w:val="24"/>
            <w:vertAlign w:val="superscript"/>
          </w:rPr>
          <w:t>144</w:t>
        </w:r>
      </w:hyperlink>
      <w:r w:rsidR="00004149" w:rsidRPr="00154A25">
        <w:rPr>
          <w:rFonts w:ascii="Arial" w:hAnsi="Arial" w:cs="Arial"/>
          <w:noProof/>
          <w:color w:val="000000" w:themeColor="text1"/>
          <w:sz w:val="24"/>
          <w:vertAlign w:val="superscript"/>
        </w:rPr>
        <w:t>]</w:t>
      </w:r>
      <w:r w:rsidR="00004149" w:rsidRPr="00154A25">
        <w:rPr>
          <w:rFonts w:ascii="Arial" w:hAnsi="Arial" w:cs="Arial"/>
          <w:noProof/>
          <w:color w:val="000000" w:themeColor="text1"/>
          <w:sz w:val="24"/>
          <w:vertAlign w:val="superscript"/>
        </w:rPr>
        <w:fldChar w:fldCharType="end"/>
      </w:r>
      <w:r w:rsidR="00980080" w:rsidRPr="00154A25">
        <w:rPr>
          <w:rFonts w:ascii="Arial" w:hAnsi="Arial" w:cs="Arial"/>
          <w:color w:val="000000" w:themeColor="text1"/>
          <w:sz w:val="24"/>
        </w:rPr>
        <w:t>.</w:t>
      </w:r>
      <w:r w:rsidR="004E74B5" w:rsidRPr="00154A25">
        <w:rPr>
          <w:rFonts w:ascii="Arial" w:hAnsi="Arial" w:cs="Arial"/>
          <w:color w:val="000000" w:themeColor="text1"/>
          <w:sz w:val="24"/>
        </w:rPr>
        <w:t xml:space="preserve"> </w:t>
      </w:r>
      <w:r w:rsidR="00241419" w:rsidRPr="00154A25">
        <w:rPr>
          <w:rFonts w:ascii="Arial" w:hAnsi="Arial" w:cs="Arial"/>
          <w:color w:val="000000" w:themeColor="text1"/>
          <w:sz w:val="24"/>
        </w:rPr>
        <w:t xml:space="preserve">Of note </w:t>
      </w:r>
      <w:r w:rsidR="00CB2489" w:rsidRPr="00154A25">
        <w:rPr>
          <w:rFonts w:ascii="Arial" w:hAnsi="Arial" w:cs="Arial"/>
          <w:color w:val="000000" w:themeColor="text1"/>
          <w:sz w:val="24"/>
        </w:rPr>
        <w:t>was</w:t>
      </w:r>
      <w:r w:rsidR="00241419" w:rsidRPr="00154A25">
        <w:rPr>
          <w:rFonts w:ascii="Arial" w:hAnsi="Arial" w:cs="Arial"/>
          <w:color w:val="000000" w:themeColor="text1"/>
          <w:sz w:val="24"/>
        </w:rPr>
        <w:t xml:space="preserve"> how these physiological concentrations, taken from both normal and colon cancer patients, compared </w:t>
      </w:r>
      <w:r w:rsidR="00CB2489" w:rsidRPr="00154A25">
        <w:rPr>
          <w:rFonts w:ascii="Arial" w:hAnsi="Arial" w:cs="Arial"/>
          <w:color w:val="000000" w:themeColor="text1"/>
          <w:sz w:val="24"/>
        </w:rPr>
        <w:t>to</w:t>
      </w:r>
      <w:r w:rsidR="00770270" w:rsidRPr="00154A25">
        <w:rPr>
          <w:rFonts w:ascii="Arial" w:hAnsi="Arial" w:cs="Arial"/>
          <w:color w:val="000000" w:themeColor="text1"/>
          <w:sz w:val="24"/>
        </w:rPr>
        <w:t xml:space="preserve"> the</w:t>
      </w:r>
      <w:r w:rsidR="00241419" w:rsidRPr="00154A25">
        <w:rPr>
          <w:rFonts w:ascii="Arial" w:hAnsi="Arial" w:cs="Arial"/>
          <w:color w:val="000000" w:themeColor="text1"/>
          <w:sz w:val="24"/>
        </w:rPr>
        <w:t xml:space="preserve"> IC</w:t>
      </w:r>
      <w:r w:rsidR="00241419" w:rsidRPr="00154A25">
        <w:rPr>
          <w:rFonts w:ascii="Arial" w:hAnsi="Arial" w:cs="Arial"/>
          <w:color w:val="000000" w:themeColor="text1"/>
          <w:sz w:val="24"/>
          <w:vertAlign w:val="subscript"/>
        </w:rPr>
        <w:t>50</w:t>
      </w:r>
      <w:r w:rsidR="00241419" w:rsidRPr="00154A25">
        <w:rPr>
          <w:rFonts w:ascii="Arial" w:hAnsi="Arial" w:cs="Arial"/>
          <w:color w:val="000000" w:themeColor="text1"/>
          <w:sz w:val="24"/>
        </w:rPr>
        <w:t xml:space="preserve"> </w:t>
      </w:r>
      <w:r w:rsidR="00CB2489" w:rsidRPr="00154A25">
        <w:rPr>
          <w:rFonts w:ascii="Arial" w:hAnsi="Arial" w:cs="Arial"/>
          <w:color w:val="000000" w:themeColor="text1"/>
          <w:sz w:val="24"/>
        </w:rPr>
        <w:t>(</w:t>
      </w:r>
      <w:r w:rsidR="00770270" w:rsidRPr="00154A25">
        <w:rPr>
          <w:rFonts w:ascii="Arial" w:hAnsi="Arial" w:cs="Arial"/>
          <w:color w:val="000000" w:themeColor="text1"/>
          <w:sz w:val="24"/>
        </w:rPr>
        <w:t>G2/M</w:t>
      </w:r>
      <w:r w:rsidR="00CB2489" w:rsidRPr="00154A25">
        <w:rPr>
          <w:rFonts w:ascii="Arial" w:hAnsi="Arial" w:cs="Arial"/>
          <w:color w:val="000000" w:themeColor="text1"/>
          <w:sz w:val="24"/>
        </w:rPr>
        <w:t>)</w:t>
      </w:r>
      <w:r w:rsidR="00770270" w:rsidRPr="00154A25">
        <w:rPr>
          <w:rFonts w:ascii="Arial" w:hAnsi="Arial" w:cs="Arial"/>
          <w:color w:val="000000" w:themeColor="text1"/>
          <w:sz w:val="24"/>
        </w:rPr>
        <w:t xml:space="preserve"> treatment </w:t>
      </w:r>
      <w:r w:rsidR="00241419" w:rsidRPr="00154A25">
        <w:rPr>
          <w:rFonts w:ascii="Arial" w:hAnsi="Arial" w:cs="Arial"/>
          <w:color w:val="000000" w:themeColor="text1"/>
          <w:sz w:val="24"/>
        </w:rPr>
        <w:t>concentrations in HCT116</w:t>
      </w:r>
      <w:r w:rsidR="00770270" w:rsidRPr="00154A25">
        <w:rPr>
          <w:rFonts w:ascii="Arial" w:hAnsi="Arial" w:cs="Arial"/>
          <w:color w:val="000000" w:themeColor="text1"/>
          <w:sz w:val="24"/>
        </w:rPr>
        <w:t xml:space="preserve"> colon cancer cells where each SCFA was in isolation</w:t>
      </w:r>
      <w:r w:rsidR="00CB2489" w:rsidRPr="00154A25">
        <w:rPr>
          <w:rFonts w:ascii="Arial" w:hAnsi="Arial" w:cs="Arial"/>
          <w:i/>
          <w:color w:val="000000" w:themeColor="text1"/>
          <w:sz w:val="24"/>
        </w:rPr>
        <w:t xml:space="preserve"> in vitro</w:t>
      </w:r>
      <w:r w:rsidR="00770270" w:rsidRPr="00154A25">
        <w:rPr>
          <w:rFonts w:ascii="Arial" w:hAnsi="Arial" w:cs="Arial"/>
          <w:color w:val="000000" w:themeColor="text1"/>
          <w:sz w:val="24"/>
        </w:rPr>
        <w:t>. Th</w:t>
      </w:r>
      <w:r w:rsidR="00CB2489" w:rsidRPr="00154A25">
        <w:rPr>
          <w:rFonts w:ascii="Arial" w:hAnsi="Arial" w:cs="Arial"/>
          <w:color w:val="000000" w:themeColor="text1"/>
          <w:sz w:val="24"/>
        </w:rPr>
        <w:t>is indicated that th</w:t>
      </w:r>
      <w:r w:rsidR="00770270" w:rsidRPr="00154A25">
        <w:rPr>
          <w:rFonts w:ascii="Arial" w:hAnsi="Arial" w:cs="Arial"/>
          <w:color w:val="000000" w:themeColor="text1"/>
          <w:sz w:val="24"/>
        </w:rPr>
        <w:t xml:space="preserve">e physiological value for butyrate was higher, whereas </w:t>
      </w:r>
      <w:r w:rsidR="00E0534E" w:rsidRPr="00154A25">
        <w:rPr>
          <w:rFonts w:ascii="Arial" w:hAnsi="Arial" w:cs="Arial"/>
          <w:color w:val="000000" w:themeColor="text1"/>
          <w:sz w:val="24"/>
        </w:rPr>
        <w:t>those</w:t>
      </w:r>
      <w:r w:rsidR="00770270" w:rsidRPr="00154A25">
        <w:rPr>
          <w:rFonts w:ascii="Arial" w:hAnsi="Arial" w:cs="Arial"/>
          <w:color w:val="000000" w:themeColor="text1"/>
          <w:sz w:val="24"/>
        </w:rPr>
        <w:t xml:space="preserve"> for propionate and valerate were lower. </w:t>
      </w:r>
      <w:r w:rsidR="00CB2489" w:rsidRPr="00154A25">
        <w:rPr>
          <w:rFonts w:ascii="Arial" w:hAnsi="Arial" w:cs="Arial"/>
          <w:color w:val="000000" w:themeColor="text1"/>
          <w:sz w:val="24"/>
        </w:rPr>
        <w:t>A further observation was that</w:t>
      </w:r>
      <w:r w:rsidR="00111088" w:rsidRPr="00154A25">
        <w:rPr>
          <w:rFonts w:ascii="Arial" w:hAnsi="Arial" w:cs="Arial"/>
          <w:color w:val="000000" w:themeColor="text1"/>
          <w:sz w:val="24"/>
        </w:rPr>
        <w:t xml:space="preserve"> the </w:t>
      </w:r>
      <w:r w:rsidR="00CB2489" w:rsidRPr="00154A25">
        <w:rPr>
          <w:rFonts w:ascii="Arial" w:hAnsi="Arial" w:cs="Arial"/>
          <w:color w:val="000000" w:themeColor="text1"/>
          <w:sz w:val="24"/>
        </w:rPr>
        <w:t>IC</w:t>
      </w:r>
      <w:r w:rsidR="00CB2489" w:rsidRPr="00154A25">
        <w:rPr>
          <w:rFonts w:ascii="Arial" w:hAnsi="Arial" w:cs="Arial"/>
          <w:color w:val="000000" w:themeColor="text1"/>
          <w:sz w:val="24"/>
          <w:vertAlign w:val="subscript"/>
        </w:rPr>
        <w:t>50</w:t>
      </w:r>
      <w:r w:rsidR="00CB2489" w:rsidRPr="00154A25">
        <w:rPr>
          <w:rFonts w:ascii="Arial" w:hAnsi="Arial" w:cs="Arial"/>
          <w:color w:val="000000" w:themeColor="text1"/>
          <w:sz w:val="24"/>
        </w:rPr>
        <w:t xml:space="preserve"> (G2/M)</w:t>
      </w:r>
      <w:r w:rsidR="00111088" w:rsidRPr="00154A25">
        <w:rPr>
          <w:rFonts w:ascii="Arial" w:hAnsi="Arial" w:cs="Arial"/>
          <w:color w:val="000000" w:themeColor="text1"/>
          <w:sz w:val="24"/>
        </w:rPr>
        <w:t xml:space="preserve"> coefficient for butyrate was the same as that predicted for the physiological </w:t>
      </w:r>
      <w:r w:rsidR="00770270" w:rsidRPr="00154A25">
        <w:rPr>
          <w:rFonts w:ascii="Arial" w:hAnsi="Arial" w:cs="Arial"/>
          <w:color w:val="000000" w:themeColor="text1"/>
          <w:sz w:val="24"/>
        </w:rPr>
        <w:t xml:space="preserve">‘antagonistic’ SCFA </w:t>
      </w:r>
      <w:r w:rsidR="0063155F" w:rsidRPr="00154A25">
        <w:rPr>
          <w:rFonts w:ascii="Arial" w:hAnsi="Arial" w:cs="Arial"/>
          <w:color w:val="000000" w:themeColor="text1"/>
          <w:sz w:val="24"/>
        </w:rPr>
        <w:t>scenario</w:t>
      </w:r>
      <w:r w:rsidR="00770270" w:rsidRPr="00154A25">
        <w:rPr>
          <w:rFonts w:ascii="Arial" w:hAnsi="Arial" w:cs="Arial"/>
          <w:color w:val="000000" w:themeColor="text1"/>
          <w:sz w:val="24"/>
        </w:rPr>
        <w:t xml:space="preserve">, where butyrate </w:t>
      </w:r>
      <w:r w:rsidR="0063155F" w:rsidRPr="00154A25">
        <w:rPr>
          <w:rFonts w:ascii="Arial" w:hAnsi="Arial" w:cs="Arial"/>
          <w:color w:val="000000" w:themeColor="text1"/>
          <w:sz w:val="24"/>
        </w:rPr>
        <w:t xml:space="preserve">acted in </w:t>
      </w:r>
      <w:r w:rsidR="00770270" w:rsidRPr="00154A25">
        <w:rPr>
          <w:rFonts w:ascii="Arial" w:hAnsi="Arial" w:cs="Arial"/>
          <w:color w:val="000000" w:themeColor="text1"/>
          <w:sz w:val="24"/>
        </w:rPr>
        <w:t>oppos</w:t>
      </w:r>
      <w:r w:rsidR="0063155F" w:rsidRPr="00154A25">
        <w:rPr>
          <w:rFonts w:ascii="Arial" w:hAnsi="Arial" w:cs="Arial"/>
          <w:color w:val="000000" w:themeColor="text1"/>
          <w:sz w:val="24"/>
        </w:rPr>
        <w:t xml:space="preserve">ition to </w:t>
      </w:r>
      <w:r w:rsidR="00770270" w:rsidRPr="00154A25">
        <w:rPr>
          <w:rFonts w:ascii="Arial" w:hAnsi="Arial" w:cs="Arial"/>
          <w:color w:val="000000" w:themeColor="text1"/>
          <w:sz w:val="24"/>
        </w:rPr>
        <w:t>propiona</w:t>
      </w:r>
      <w:r w:rsidR="00111088" w:rsidRPr="00154A25">
        <w:rPr>
          <w:rFonts w:ascii="Arial" w:hAnsi="Arial" w:cs="Arial"/>
          <w:color w:val="000000" w:themeColor="text1"/>
          <w:sz w:val="24"/>
        </w:rPr>
        <w:t xml:space="preserve">te and valerate in this </w:t>
      </w:r>
      <w:r w:rsidR="00E0534E" w:rsidRPr="00154A25">
        <w:rPr>
          <w:rFonts w:ascii="Arial" w:hAnsi="Arial" w:cs="Arial"/>
          <w:color w:val="000000" w:themeColor="text1"/>
          <w:sz w:val="24"/>
        </w:rPr>
        <w:t xml:space="preserve">anti-mitotic </w:t>
      </w:r>
      <w:r w:rsidR="00111088" w:rsidRPr="00154A25">
        <w:rPr>
          <w:rFonts w:ascii="Arial" w:hAnsi="Arial" w:cs="Arial"/>
          <w:color w:val="000000" w:themeColor="text1"/>
          <w:sz w:val="24"/>
        </w:rPr>
        <w:t>pathway.</w:t>
      </w:r>
      <w:r w:rsidR="00E0534E" w:rsidRPr="00154A25">
        <w:rPr>
          <w:rFonts w:ascii="Arial" w:hAnsi="Arial" w:cs="Arial"/>
          <w:color w:val="000000" w:themeColor="text1"/>
          <w:sz w:val="24"/>
        </w:rPr>
        <w:t xml:space="preserve"> The predicted SCFA coefficients </w:t>
      </w:r>
      <w:r w:rsidR="0063155F" w:rsidRPr="00154A25">
        <w:rPr>
          <w:rFonts w:ascii="Arial" w:hAnsi="Arial" w:cs="Arial"/>
          <w:color w:val="000000" w:themeColor="text1"/>
          <w:sz w:val="24"/>
        </w:rPr>
        <w:t xml:space="preserve">are given </w:t>
      </w:r>
      <w:r w:rsidR="0063155F" w:rsidRPr="00154A25">
        <w:rPr>
          <w:rFonts w:ascii="Arial" w:hAnsi="Arial" w:cs="Arial"/>
          <w:color w:val="000000" w:themeColor="text1"/>
          <w:sz w:val="24"/>
        </w:rPr>
        <w:lastRenderedPageBreak/>
        <w:t xml:space="preserve">below </w:t>
      </w:r>
      <w:r w:rsidR="00E0534E" w:rsidRPr="00154A25">
        <w:rPr>
          <w:rFonts w:ascii="Arial" w:hAnsi="Arial" w:cs="Arial"/>
          <w:color w:val="000000" w:themeColor="text1"/>
          <w:sz w:val="24"/>
        </w:rPr>
        <w:t xml:space="preserve">and </w:t>
      </w:r>
      <w:r w:rsidR="0063155F" w:rsidRPr="00154A25">
        <w:rPr>
          <w:rFonts w:ascii="Arial" w:hAnsi="Arial" w:cs="Arial"/>
          <w:color w:val="000000" w:themeColor="text1"/>
          <w:sz w:val="24"/>
        </w:rPr>
        <w:t xml:space="preserve">the </w:t>
      </w:r>
      <w:r w:rsidR="00E0534E" w:rsidRPr="00154A25">
        <w:rPr>
          <w:rFonts w:ascii="Arial" w:hAnsi="Arial" w:cs="Arial"/>
          <w:color w:val="000000" w:themeColor="text1"/>
          <w:sz w:val="24"/>
        </w:rPr>
        <w:t xml:space="preserve">corresponding </w:t>
      </w:r>
      <w:proofErr w:type="spellStart"/>
      <w:r w:rsidR="00E0534E" w:rsidRPr="00154A25">
        <w:rPr>
          <w:rFonts w:ascii="Arial" w:hAnsi="Arial" w:cs="Arial"/>
          <w:i/>
          <w:color w:val="000000" w:themeColor="text1"/>
          <w:sz w:val="24"/>
        </w:rPr>
        <w:t>Tubb</w:t>
      </w:r>
      <w:proofErr w:type="spellEnd"/>
      <w:r w:rsidR="00E0534E" w:rsidRPr="00154A25">
        <w:rPr>
          <w:rFonts w:ascii="Arial" w:hAnsi="Arial" w:cs="Arial"/>
          <w:color w:val="000000" w:themeColor="text1"/>
          <w:sz w:val="24"/>
        </w:rPr>
        <w:t xml:space="preserve"> concentrations were </w:t>
      </w:r>
      <w:r w:rsidR="0063155F" w:rsidRPr="00154A25">
        <w:rPr>
          <w:rFonts w:ascii="Arial" w:hAnsi="Arial" w:cs="Arial"/>
          <w:color w:val="000000" w:themeColor="text1"/>
          <w:sz w:val="24"/>
        </w:rPr>
        <w:t>derived</w:t>
      </w:r>
      <w:r w:rsidR="00E0534E" w:rsidRPr="00154A25">
        <w:rPr>
          <w:rFonts w:ascii="Arial" w:hAnsi="Arial" w:cs="Arial"/>
          <w:color w:val="000000" w:themeColor="text1"/>
          <w:sz w:val="24"/>
        </w:rPr>
        <w:t xml:space="preserve"> from the simulated outputs:</w:t>
      </w:r>
    </w:p>
    <w:tbl>
      <w:tblPr>
        <w:tblW w:w="8755" w:type="dxa"/>
        <w:tblLayout w:type="fixed"/>
        <w:tblCellMar>
          <w:left w:w="0" w:type="dxa"/>
          <w:right w:w="0" w:type="dxa"/>
        </w:tblCellMar>
        <w:tblLook w:val="04A0" w:firstRow="1" w:lastRow="0" w:firstColumn="1" w:lastColumn="0" w:noHBand="0" w:noVBand="1"/>
      </w:tblPr>
      <w:tblGrid>
        <w:gridCol w:w="2518"/>
        <w:gridCol w:w="2079"/>
        <w:gridCol w:w="2079"/>
        <w:gridCol w:w="2079"/>
      </w:tblGrid>
      <w:tr w:rsidR="008156F1" w:rsidRPr="00154A25" w:rsidTr="0084229A">
        <w:trPr>
          <w:trHeight w:val="300"/>
        </w:trPr>
        <w:tc>
          <w:tcPr>
            <w:tcW w:w="2518" w:type="dxa"/>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SCFA (drug)</w:t>
            </w:r>
          </w:p>
        </w:tc>
        <w:tc>
          <w:tcPr>
            <w:tcW w:w="2079"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hideMark/>
          </w:tcPr>
          <w:p w:rsidR="008156F1" w:rsidRPr="00154A25" w:rsidRDefault="008156F1" w:rsidP="00CF24BA">
            <w:pPr>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antagonistic</w:t>
            </w:r>
          </w:p>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(P + V - B)</w:t>
            </w:r>
          </w:p>
        </w:tc>
        <w:tc>
          <w:tcPr>
            <w:tcW w:w="2079" w:type="dxa"/>
            <w:tcBorders>
              <w:top w:val="single" w:sz="4" w:space="0" w:color="auto"/>
              <w:bottom w:val="single" w:sz="4" w:space="0" w:color="auto"/>
            </w:tcBorders>
            <w:shd w:val="clear" w:color="auto" w:fill="auto"/>
            <w:tcMar>
              <w:top w:w="15" w:type="dxa"/>
              <w:left w:w="108" w:type="dxa"/>
              <w:bottom w:w="0" w:type="dxa"/>
              <w:right w:w="108" w:type="dxa"/>
            </w:tcMar>
            <w:hideMark/>
          </w:tcPr>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odd-chain</w:t>
            </w:r>
          </w:p>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(P + V)</w:t>
            </w:r>
          </w:p>
        </w:tc>
        <w:tc>
          <w:tcPr>
            <w:tcW w:w="2079" w:type="dxa"/>
            <w:tcBorders>
              <w:top w:val="single" w:sz="4" w:space="0" w:color="auto"/>
              <w:bottom w:val="single" w:sz="4" w:space="0" w:color="auto"/>
            </w:tcBorders>
            <w:shd w:val="clear" w:color="auto" w:fill="auto"/>
            <w:tcMar>
              <w:top w:w="15" w:type="dxa"/>
              <w:left w:w="108" w:type="dxa"/>
              <w:bottom w:w="0" w:type="dxa"/>
              <w:right w:w="108" w:type="dxa"/>
            </w:tcMar>
            <w:hideMark/>
          </w:tcPr>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additive</w:t>
            </w:r>
          </w:p>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(B + P + V)</w:t>
            </w:r>
          </w:p>
        </w:tc>
      </w:tr>
      <w:tr w:rsidR="008156F1" w:rsidRPr="00154A25" w:rsidTr="0084229A">
        <w:trPr>
          <w:trHeight w:val="300"/>
        </w:trPr>
        <w:tc>
          <w:tcPr>
            <w:tcW w:w="2518" w:type="dxa"/>
            <w:tcBorders>
              <w:top w:val="single" w:sz="4" w:space="0" w:color="auto"/>
              <w:right w:val="single" w:sz="4" w:space="0" w:color="auto"/>
            </w:tcBorders>
            <w:shd w:val="clear" w:color="auto" w:fill="auto"/>
            <w:tcMar>
              <w:top w:w="15" w:type="dxa"/>
              <w:left w:w="108" w:type="dxa"/>
              <w:bottom w:w="0" w:type="dxa"/>
              <w:right w:w="108" w:type="dxa"/>
            </w:tcMar>
            <w:vAlign w:val="bottom"/>
            <w:hideMark/>
          </w:tcPr>
          <w:p w:rsidR="008156F1" w:rsidRPr="00154A25" w:rsidRDefault="008156F1" w:rsidP="00CF24BA">
            <w:pPr>
              <w:tabs>
                <w:tab w:val="left" w:pos="3402"/>
              </w:tabs>
              <w:spacing w:before="120" w:line="276" w:lineRule="auto"/>
              <w:jc w:val="both"/>
              <w:rPr>
                <w:rFonts w:ascii="Arial" w:hAnsi="Arial" w:cs="Arial"/>
                <w:color w:val="000000" w:themeColor="text1"/>
                <w:sz w:val="24"/>
              </w:rPr>
            </w:pPr>
            <w:r w:rsidRPr="00154A25">
              <w:rPr>
                <w:rFonts w:ascii="Arial" w:hAnsi="Arial" w:cs="Arial"/>
                <w:color w:val="000000" w:themeColor="text1"/>
                <w:sz w:val="24"/>
              </w:rPr>
              <w:t>SCFA coefficient</w:t>
            </w:r>
          </w:p>
        </w:tc>
        <w:tc>
          <w:tcPr>
            <w:tcW w:w="2079" w:type="dxa"/>
            <w:tcBorders>
              <w:top w:val="single" w:sz="4" w:space="0" w:color="auto"/>
              <w:left w:val="single" w:sz="4" w:space="0" w:color="auto"/>
            </w:tcBorders>
            <w:shd w:val="clear" w:color="auto" w:fill="auto"/>
            <w:tcMar>
              <w:top w:w="15" w:type="dxa"/>
              <w:left w:w="108" w:type="dxa"/>
              <w:bottom w:w="0" w:type="dxa"/>
              <w:right w:w="108" w:type="dxa"/>
            </w:tcMar>
            <w:vAlign w:val="bottom"/>
            <w:hideMark/>
          </w:tcPr>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1.37</w:t>
            </w:r>
          </w:p>
        </w:tc>
        <w:tc>
          <w:tcPr>
            <w:tcW w:w="2079" w:type="dxa"/>
            <w:tcBorders>
              <w:top w:val="single" w:sz="4" w:space="0" w:color="auto"/>
            </w:tcBorders>
            <w:shd w:val="clear" w:color="auto" w:fill="auto"/>
            <w:tcMar>
              <w:top w:w="15" w:type="dxa"/>
              <w:left w:w="108" w:type="dxa"/>
              <w:bottom w:w="0" w:type="dxa"/>
              <w:right w:w="108" w:type="dxa"/>
            </w:tcMar>
            <w:vAlign w:val="bottom"/>
            <w:hideMark/>
          </w:tcPr>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1.94</w:t>
            </w:r>
          </w:p>
        </w:tc>
        <w:tc>
          <w:tcPr>
            <w:tcW w:w="2079" w:type="dxa"/>
            <w:tcBorders>
              <w:top w:val="single" w:sz="4" w:space="0" w:color="auto"/>
            </w:tcBorders>
            <w:shd w:val="clear" w:color="auto" w:fill="auto"/>
            <w:tcMar>
              <w:top w:w="15" w:type="dxa"/>
              <w:left w:w="108" w:type="dxa"/>
              <w:bottom w:w="0" w:type="dxa"/>
              <w:right w:w="108" w:type="dxa"/>
            </w:tcMar>
            <w:vAlign w:val="bottom"/>
            <w:hideMark/>
          </w:tcPr>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2.52</w:t>
            </w:r>
          </w:p>
        </w:tc>
      </w:tr>
      <w:tr w:rsidR="008156F1" w:rsidRPr="00154A25" w:rsidTr="0084229A">
        <w:trPr>
          <w:trHeight w:val="300"/>
        </w:trPr>
        <w:tc>
          <w:tcPr>
            <w:tcW w:w="2518" w:type="dxa"/>
            <w:tcBorders>
              <w:bottom w:val="single" w:sz="4" w:space="0" w:color="auto"/>
              <w:right w:val="single" w:sz="4" w:space="0" w:color="auto"/>
            </w:tcBorders>
            <w:shd w:val="clear" w:color="auto" w:fill="auto"/>
            <w:tcMar>
              <w:top w:w="15" w:type="dxa"/>
              <w:left w:w="108" w:type="dxa"/>
              <w:bottom w:w="0" w:type="dxa"/>
              <w:right w:w="108" w:type="dxa"/>
            </w:tcMar>
            <w:vAlign w:val="bottom"/>
            <w:hideMark/>
          </w:tcPr>
          <w:p w:rsidR="008156F1" w:rsidRPr="00154A25" w:rsidRDefault="008156F1" w:rsidP="00CF24BA">
            <w:pPr>
              <w:tabs>
                <w:tab w:val="left" w:pos="3402"/>
              </w:tabs>
              <w:spacing w:before="120" w:line="276" w:lineRule="auto"/>
              <w:jc w:val="both"/>
              <w:rPr>
                <w:rFonts w:ascii="Arial" w:hAnsi="Arial" w:cs="Arial"/>
                <w:color w:val="000000" w:themeColor="text1"/>
                <w:sz w:val="24"/>
              </w:rPr>
            </w:pPr>
            <w:proofErr w:type="spellStart"/>
            <w:r w:rsidRPr="00154A25">
              <w:rPr>
                <w:rFonts w:ascii="Arial" w:hAnsi="Arial" w:cs="Arial"/>
                <w:i/>
                <w:color w:val="000000" w:themeColor="text1"/>
                <w:sz w:val="24"/>
              </w:rPr>
              <w:t>Tubb</w:t>
            </w:r>
            <w:proofErr w:type="spellEnd"/>
            <w:r w:rsidRPr="00154A25">
              <w:rPr>
                <w:rFonts w:ascii="Arial" w:hAnsi="Arial" w:cs="Arial"/>
                <w:color w:val="000000" w:themeColor="text1"/>
                <w:sz w:val="24"/>
              </w:rPr>
              <w:t xml:space="preserve"> [µM]</w:t>
            </w:r>
          </w:p>
        </w:tc>
        <w:tc>
          <w:tcPr>
            <w:tcW w:w="2079" w:type="dxa"/>
            <w:tcBorders>
              <w:left w:val="single" w:sz="4" w:space="0" w:color="auto"/>
              <w:bottom w:val="single" w:sz="4" w:space="0" w:color="auto"/>
            </w:tcBorders>
            <w:shd w:val="clear" w:color="auto" w:fill="auto"/>
            <w:tcMar>
              <w:top w:w="15" w:type="dxa"/>
              <w:left w:w="108" w:type="dxa"/>
              <w:bottom w:w="0" w:type="dxa"/>
              <w:right w:w="108" w:type="dxa"/>
            </w:tcMar>
            <w:vAlign w:val="bottom"/>
            <w:hideMark/>
          </w:tcPr>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1.18</w:t>
            </w:r>
          </w:p>
        </w:tc>
        <w:tc>
          <w:tcPr>
            <w:tcW w:w="2079" w:type="dxa"/>
            <w:tcBorders>
              <w:bottom w:val="single" w:sz="4" w:space="0" w:color="auto"/>
            </w:tcBorders>
            <w:shd w:val="clear" w:color="auto" w:fill="auto"/>
            <w:tcMar>
              <w:top w:w="15" w:type="dxa"/>
              <w:left w:w="108" w:type="dxa"/>
              <w:bottom w:w="0" w:type="dxa"/>
              <w:right w:w="108" w:type="dxa"/>
            </w:tcMar>
            <w:vAlign w:val="bottom"/>
            <w:hideMark/>
          </w:tcPr>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1.30</w:t>
            </w:r>
          </w:p>
        </w:tc>
        <w:tc>
          <w:tcPr>
            <w:tcW w:w="2079" w:type="dxa"/>
            <w:tcBorders>
              <w:bottom w:val="single" w:sz="4" w:space="0" w:color="auto"/>
            </w:tcBorders>
            <w:shd w:val="clear" w:color="auto" w:fill="auto"/>
            <w:tcMar>
              <w:top w:w="15" w:type="dxa"/>
              <w:left w:w="108" w:type="dxa"/>
              <w:bottom w:w="0" w:type="dxa"/>
              <w:right w:w="108" w:type="dxa"/>
            </w:tcMar>
            <w:vAlign w:val="bottom"/>
            <w:hideMark/>
          </w:tcPr>
          <w:p w:rsidR="008156F1" w:rsidRPr="00154A25" w:rsidRDefault="008156F1" w:rsidP="00CF24BA">
            <w:pPr>
              <w:tabs>
                <w:tab w:val="left" w:pos="3402"/>
              </w:tabs>
              <w:spacing w:before="120" w:line="276" w:lineRule="auto"/>
              <w:jc w:val="center"/>
              <w:rPr>
                <w:rFonts w:ascii="Arial" w:hAnsi="Arial" w:cs="Arial"/>
                <w:color w:val="000000" w:themeColor="text1"/>
                <w:sz w:val="24"/>
              </w:rPr>
            </w:pPr>
            <w:r w:rsidRPr="00154A25">
              <w:rPr>
                <w:rFonts w:ascii="Arial" w:hAnsi="Arial" w:cs="Arial"/>
                <w:color w:val="000000" w:themeColor="text1"/>
                <w:sz w:val="24"/>
              </w:rPr>
              <w:t>1.38</w:t>
            </w:r>
          </w:p>
        </w:tc>
      </w:tr>
    </w:tbl>
    <w:p w:rsidR="00924D8B" w:rsidRPr="00154A25" w:rsidRDefault="00924D8B" w:rsidP="00924D8B">
      <w:pPr>
        <w:pStyle w:val="Heading3"/>
        <w:keepLines w:val="0"/>
        <w:spacing w:before="240" w:after="60" w:line="480" w:lineRule="auto"/>
        <w:rPr>
          <w:rFonts w:ascii="Arial" w:eastAsia="Times New Roman" w:hAnsi="Arial" w:cs="Arial"/>
          <w:b w:val="0"/>
          <w:i/>
          <w:color w:val="000000" w:themeColor="text1"/>
          <w:sz w:val="24"/>
        </w:rPr>
      </w:pPr>
      <w:bookmarkStart w:id="279" w:name="_Toc362832868"/>
      <w:r w:rsidRPr="00154A25">
        <w:rPr>
          <w:rFonts w:ascii="Arial" w:eastAsia="Times New Roman" w:hAnsi="Arial" w:cs="Arial"/>
          <w:b w:val="0"/>
          <w:i/>
          <w:color w:val="000000" w:themeColor="text1"/>
          <w:sz w:val="24"/>
        </w:rPr>
        <w:t>8.3.</w:t>
      </w:r>
      <w:r w:rsidR="0081633F">
        <w:rPr>
          <w:rFonts w:ascii="Arial" w:eastAsia="Times New Roman" w:hAnsi="Arial" w:cs="Arial"/>
          <w:b w:val="0"/>
          <w:i/>
          <w:color w:val="000000" w:themeColor="text1"/>
          <w:sz w:val="24"/>
        </w:rPr>
        <w:t>6</w:t>
      </w:r>
      <w:r w:rsidRPr="00154A25">
        <w:rPr>
          <w:rFonts w:ascii="Arial" w:eastAsia="Times New Roman" w:hAnsi="Arial" w:cs="Arial"/>
          <w:b w:val="0"/>
          <w:i/>
          <w:color w:val="000000" w:themeColor="text1"/>
          <w:sz w:val="24"/>
        </w:rPr>
        <w:t xml:space="preserve">. Comparison of computational model parameters to </w:t>
      </w:r>
      <w:r w:rsidR="00E43E7F" w:rsidRPr="00154A25">
        <w:rPr>
          <w:rFonts w:ascii="Arial" w:eastAsia="Times New Roman" w:hAnsi="Arial" w:cs="Arial"/>
          <w:b w:val="0"/>
          <w:i/>
          <w:color w:val="000000" w:themeColor="text1"/>
          <w:sz w:val="24"/>
        </w:rPr>
        <w:t xml:space="preserve">reported </w:t>
      </w:r>
      <w:r w:rsidR="0063155F" w:rsidRPr="00154A25">
        <w:rPr>
          <w:rFonts w:ascii="Arial" w:eastAsia="Times New Roman" w:hAnsi="Arial" w:cs="Arial"/>
          <w:b w:val="0"/>
          <w:i/>
          <w:color w:val="000000" w:themeColor="text1"/>
          <w:sz w:val="24"/>
        </w:rPr>
        <w:t xml:space="preserve">experimental </w:t>
      </w:r>
      <w:r w:rsidR="00E43E7F" w:rsidRPr="00154A25">
        <w:rPr>
          <w:rFonts w:ascii="Arial" w:eastAsia="Times New Roman" w:hAnsi="Arial" w:cs="Arial"/>
          <w:b w:val="0"/>
          <w:i/>
          <w:color w:val="000000" w:themeColor="text1"/>
          <w:sz w:val="24"/>
        </w:rPr>
        <w:t xml:space="preserve">in vitro </w:t>
      </w:r>
      <w:r w:rsidR="0063155F" w:rsidRPr="00154A25">
        <w:rPr>
          <w:rFonts w:ascii="Arial" w:eastAsia="Times New Roman" w:hAnsi="Arial" w:cs="Arial"/>
          <w:b w:val="0"/>
          <w:i/>
          <w:color w:val="000000" w:themeColor="text1"/>
          <w:sz w:val="24"/>
        </w:rPr>
        <w:t>data</w:t>
      </w:r>
      <w:bookmarkEnd w:id="279"/>
    </w:p>
    <w:p w:rsidR="00924D8B" w:rsidRPr="00154A25" w:rsidRDefault="00924D8B" w:rsidP="00924D8B">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 </w:t>
      </w:r>
      <w:r w:rsidRPr="00154A25">
        <w:rPr>
          <w:rFonts w:ascii="Arial" w:hAnsi="Arial" w:cs="Arial"/>
          <w:i/>
          <w:color w:val="000000" w:themeColor="text1"/>
          <w:sz w:val="24"/>
        </w:rPr>
        <w:t>in silico</w:t>
      </w:r>
      <w:r w:rsidRPr="00154A25">
        <w:rPr>
          <w:rFonts w:ascii="Arial" w:hAnsi="Arial" w:cs="Arial"/>
          <w:color w:val="000000" w:themeColor="text1"/>
          <w:sz w:val="24"/>
        </w:rPr>
        <w:t xml:space="preserve"> outputs of the MT-dynamic parameters under different input scenarios </w:t>
      </w:r>
      <w:r w:rsidR="005A1B9A" w:rsidRPr="00154A25">
        <w:rPr>
          <w:rFonts w:ascii="Arial" w:hAnsi="Arial" w:cs="Arial"/>
          <w:color w:val="000000" w:themeColor="text1"/>
          <w:sz w:val="24"/>
        </w:rPr>
        <w:t xml:space="preserve">(Tables 8.6) </w:t>
      </w:r>
      <w:r w:rsidRPr="00154A25">
        <w:rPr>
          <w:rFonts w:ascii="Arial" w:hAnsi="Arial" w:cs="Arial"/>
          <w:color w:val="000000" w:themeColor="text1"/>
          <w:sz w:val="24"/>
        </w:rPr>
        <w:t xml:space="preserve">were compared to reported </w:t>
      </w:r>
      <w:r w:rsidRPr="00154A25">
        <w:rPr>
          <w:rFonts w:ascii="Arial" w:hAnsi="Arial" w:cs="Arial"/>
          <w:i/>
          <w:color w:val="000000" w:themeColor="text1"/>
          <w:sz w:val="24"/>
        </w:rPr>
        <w:t>in vitro</w:t>
      </w:r>
      <w:r w:rsidRPr="00154A25">
        <w:rPr>
          <w:rFonts w:ascii="Arial" w:hAnsi="Arial" w:cs="Arial"/>
          <w:color w:val="000000" w:themeColor="text1"/>
          <w:sz w:val="24"/>
        </w:rPr>
        <w:t xml:space="preserve"> data for MTs under similar conditions</w:t>
      </w:r>
      <w:r w:rsidR="0063155F" w:rsidRPr="00154A25">
        <w:rPr>
          <w:rFonts w:ascii="Arial" w:hAnsi="Arial" w:cs="Arial"/>
          <w:color w:val="000000" w:themeColor="text1"/>
          <w:sz w:val="24"/>
        </w:rPr>
        <w:t>,</w:t>
      </w:r>
      <w:r w:rsidRPr="00154A25">
        <w:rPr>
          <w:rFonts w:ascii="Arial" w:hAnsi="Arial" w:cs="Arial"/>
          <w:color w:val="000000" w:themeColor="text1"/>
          <w:sz w:val="24"/>
        </w:rPr>
        <w:t xml:space="preserve"> </w:t>
      </w:r>
      <w:r w:rsidR="005A1B9A" w:rsidRPr="00154A25">
        <w:rPr>
          <w:rFonts w:ascii="Arial" w:hAnsi="Arial" w:cs="Arial"/>
          <w:color w:val="000000" w:themeColor="text1"/>
          <w:sz w:val="24"/>
        </w:rPr>
        <w:t xml:space="preserve">based </w:t>
      </w:r>
      <w:r w:rsidR="0063155F" w:rsidRPr="00154A25">
        <w:rPr>
          <w:rFonts w:ascii="Arial" w:hAnsi="Arial" w:cs="Arial"/>
          <w:color w:val="000000" w:themeColor="text1"/>
          <w:sz w:val="24"/>
        </w:rPr>
        <w:t xml:space="preserve">on </w:t>
      </w:r>
      <w:r w:rsidR="005A1B9A" w:rsidRPr="00154A25">
        <w:rPr>
          <w:rFonts w:ascii="Arial" w:hAnsi="Arial" w:cs="Arial"/>
          <w:color w:val="000000" w:themeColor="text1"/>
          <w:sz w:val="24"/>
        </w:rPr>
        <w:t>time-lapse microscopy measurements of growing and shrinking MTs</w:t>
      </w:r>
      <w:r w:rsidR="00004149" w:rsidRPr="00154A25">
        <w:rPr>
          <w:rFonts w:ascii="Arial" w:hAnsi="Arial" w:cs="Arial"/>
          <w:color w:val="000000" w:themeColor="text1"/>
          <w:sz w:val="24"/>
        </w:rPr>
        <w:t xml:space="preserve"> </w:t>
      </w:r>
      <w:r w:rsidR="005A1B9A" w:rsidRPr="00154A25">
        <w:rPr>
          <w:rFonts w:ascii="Arial" w:hAnsi="Arial" w:cs="Arial"/>
          <w:color w:val="000000" w:themeColor="text1"/>
          <w:sz w:val="24"/>
        </w:rPr>
        <w:t xml:space="preserve"> (Table 8.7)</w:t>
      </w:r>
      <w:r w:rsidR="00004149" w:rsidRPr="00154A25">
        <w:rPr>
          <w:rFonts w:ascii="Arial" w:hAnsi="Arial" w:cs="Arial"/>
          <w:color w:val="000000" w:themeColor="text1"/>
          <w:sz w:val="24"/>
        </w:rPr>
        <w:t xml:space="preserve"> </w:t>
      </w:r>
      <w:r w:rsidR="00004149" w:rsidRPr="00154A25">
        <w:rPr>
          <w:rFonts w:ascii="Arial" w:hAnsi="Arial" w:cs="Arial"/>
          <w:noProof/>
          <w:color w:val="000000" w:themeColor="text1"/>
          <w:sz w:val="24"/>
          <w:vertAlign w:val="superscript"/>
        </w:rPr>
        <w:fldChar w:fldCharType="begin">
          <w:fldData xml:space="preserve">PEVuZE5vdGU+PENpdGU+PEF1dGhvcj5EcmVjaHNlbDwvQXV0aG9yPjxZZWFyPjE5OTI8L1llYXI+
PFJlY051bT4zMTY8L1JlY051bT48RGlzcGxheVRleHQ+WzY0LCA2OSwgMTMyXTwvRGlzcGxheVRl
eHQ+PHJlY29yZD48cmVjLW51bWJlcj4zMTY8L3JlYy1udW1iZXI+PGZvcmVpZ24ta2V5cz48a2V5
IGFwcD0iRU4iIGRiLWlkPSJyczV4Mjk1ZHVkeDI5M2Vzc3Y3dnd0czRyOXRkdmZ6cGEyNTAiPjMx
Njwva2V5PjwvZm9yZWlnbi1rZXlzPjxyZWYtdHlwZSBuYW1lPSJKb3VybmFsIEFydGljbGUiPjE3
PC9yZWYtdHlwZT48Y29udHJpYnV0b3JzPjxhdXRob3JzPjxhdXRob3I+RHJlY2hzZWwsIEQuIE4u
PC9hdXRob3I+PGF1dGhvcj5IeW1hbiwgQS4gQS48L2F1dGhvcj48YXV0aG9yPkNvYmIsIE0uIEgu
PC9hdXRob3I+PGF1dGhvcj5LaXJzY2huZXIsIE0uIFcuPC9hdXRob3I+PC9hdXRob3JzPjwvY29u
dHJpYnV0b3JzPjx0aXRsZXM+PHRpdGxlPk1vZHVsYXRpb24gb2YgdGhlIGR5bmFtaWMgaW5zdGFi
aWxpdHkgb2YgdHVidWxpbiBhc3NlbWJseSBieSB0aGUgbWljcm90dWJ1bGUtYXNzb2NpYXRlZCBw
cm90ZWluIHRhdTwvdGl0bGU+PHNlY29uZGFyeS10aXRsZT5Nb2xlY3VsYXIgQmlvbG9neSBvZiB0
aGUgQ2VsbDwvc2Vjb25kYXJ5LXRpdGxlPjwvdGl0bGVzPjxwZXJpb2RpY2FsPjxmdWxsLXRpdGxl
Pk1vbGVjdWxhciBCaW9sb2d5IG9mIHRoZSBDZWxsPC9mdWxsLXRpdGxlPjwvcGVyaW9kaWNhbD48
cGFnZXM+MTE0MS0xMTU0PC9wYWdlcz48dm9sdW1lPjM8L3ZvbHVtZT48bnVtYmVyPjEwPC9udW1i
ZXI+PGRhdGVzPjx5ZWFyPjE5OTI8L3llYXI+PHB1Yi1kYXRlcz48ZGF0ZT5PY3Q8L2RhdGU+PC9w
dWItZGF0ZXM+PC9kYXRlcz48aXNibj4xMDU5LTE1MjQ8L2lzYm4+PGFjY2Vzc2lvbi1udW0+V09T
OkExOTkySlUwNjkwMDAwOTwvYWNjZXNzaW9uLW51bT48dXJscz48cmVsYXRlZC11cmxzPjx1cmw+
Jmx0O0dvIHRvIElTSSZndDs6Ly9XT1M6QTE5OTJKVTA2OTAwMDA5PC91cmw+PC9yZWxhdGVkLXVy
bHM+PC91cmxzPjwvcmVjb3JkPjwvQ2l0ZT48Q2l0ZT48QXV0aG9yPktsaW5lLVNtaXRoPC9BdXRo
b3I+PFllYXI+MjAwMjwvWWVhcj48UmVjTnVtPjM2MzwvUmVjTnVtPjxyZWNvcmQ+PHJlYy1udW1i
ZXI+MzYzPC9yZWMtbnVtYmVyPjxmb3JlaWduLWtleXM+PGtleSBhcHA9IkVOIiBkYi1pZD0icnM1
eDI5NWR1ZHgyOTNlc3N2N3Z3dHM0cjl0ZHZmenBhMjUwIj4zNjM8L2tleT48L2ZvcmVpZ24ta2V5
cz48cmVmLXR5cGUgbmFtZT0iSm91cm5hbCBBcnRpY2xlIj4xNzwvcmVmLXR5cGU+PGNvbnRyaWJ1
dG9ycz48YXV0aG9ycz48YXV0aG9yPktsaW5lLVNtaXRoLCBTLiBMLjwvYXV0aG9yPjxhdXRob3I+
V2FsY3phaywgQy4gRS48L2F1dGhvcj48L2F1dGhvcnM+PC9jb250cmlidXRvcnM+PHRpdGxlcz48
dGl0bGU+VGhlIG1pY3JvdHVidWxlLWRlc3RhYmlsaXppbmcga2luZXNpbiBYS0NNMSByZWd1bGF0
ZXMgbWljcm90dWJ1bGUgZHluYW1pYyBpbnN0YWJpbGl0eSBpbiBjZWxsczwvdGl0bGU+PHNlY29u
ZGFyeS10aXRsZT5Nb2xlY3VsYXIgQmlvbG9neSBvZiB0aGUgQ2VsbDwvc2Vjb25kYXJ5LXRpdGxl
PjwvdGl0bGVzPjxwZXJpb2RpY2FsPjxmdWxsLXRpdGxlPk1vbGVjdWxhciBCaW9sb2d5IG9mIHRo
ZSBDZWxsPC9mdWxsLXRpdGxlPjwvcGVyaW9kaWNhbD48cGFnZXM+MjcxOC0yNzMxPC9wYWdlcz48
dm9sdW1lPjEzPC92b2x1bWU+PG51bWJlcj44PC9udW1iZXI+PGRhdGVzPjx5ZWFyPjIwMDI8L3ll
YXI+PHB1Yi1kYXRlcz48ZGF0ZT5BdWc8L2RhdGU+PC9wdWItZGF0ZXM+PC9kYXRlcz48aXNibj4x
MDU5LTE1MjQ8L2lzYm4+PGFjY2Vzc2lvbi1udW0+V09TOjAwMDE3NzQxNjMwMDAxNTwvYWNjZXNz
aW9uLW51bT48dXJscz48cmVsYXRlZC11cmxzPjx1cmw+Jmx0O0dvIHRvIElTSSZndDs6Ly9XT1M6
MDAwMTc3NDE2MzAwMDE1PC91cmw+PC9yZWxhdGVkLXVybHM+PC91cmxzPjxlbGVjdHJvbmljLXJl
c291cmNlLW51bT4xMC4xMDkxL21iYy5FMDEtMTItMDE0MzwvZWxlY3Ryb25pYy1yZXNvdXJjZS1u
dW0+PC9yZWNvcmQ+PC9DaXRlPjxDaXRlPjxBdXRob3I+V2Fsa2VyPC9BdXRob3I+PFllYXI+MTk4
ODwvWWVhcj48UmVjTnVtPjMyMzwvUmVjTnVtPjxyZWNvcmQ+PHJlYy1udW1iZXI+MzIzPC9yZWMt
bnVtYmVyPjxmb3JlaWduLWtleXM+PGtleSBhcHA9IkVOIiBkYi1pZD0icnM1eDI5NWR1ZHgyOTNl
c3N2N3Z3dHM0cjl0ZHZmenBhMjUwIj4zMjM8L2tleT48L2ZvcmVpZ24ta2V5cz48cmVmLXR5cGUg
bmFtZT0iSm91cm5hbCBBcnRpY2xlIj4xNzwvcmVmLXR5cGU+PGNvbnRyaWJ1dG9ycz48YXV0aG9y
cz48YXV0aG9yPldhbGtlciwgUi4gQS48L2F1dGhvcj48YXV0aG9yPk9icmllbiwgRS4gVC48L2F1
dGhvcj48YXV0aG9yPlByeWVyLCBOLiBLLjwvYXV0aG9yPjxhdXRob3I+U29ib2Vpcm8sIE0uIEYu
PC9hdXRob3I+PGF1dGhvcj5Wb3RlciwgVy4gQS48L2F1dGhvcj48YXV0aG9yPkVyaWNrc29uLCBI
LiBQLjwvYXV0aG9yPjxhdXRob3I+U2FsbW9uLCBFLiBELjwvYXV0aG9yPjwvYXV0aG9ycz48L2Nv
bnRyaWJ1dG9ycz48dGl0bGVzPjx0aXRsZT5EeW5hbWljIGluc3RhYmlsaXR5IG9mIGluZGl2aWR1
YWwgbWljcm90dWJ1bGVzIGFuYWx5emVkIGJ5IHZpZGVvIGxpZ2h0LW1pY3Jvc2NvcHkgLSByYXRl
IGNvbnN0YW50cyBhbmQgdHJhbnNpdGlvbiBmcmVxdWVuY2llczwvdGl0bGU+PHNlY29uZGFyeS10
aXRsZT5Kb3VybmFsIG9mIENlbGwgQmlvbG9neTwvc2Vjb25kYXJ5LXRpdGxlPjwvdGl0bGVzPjxw
ZXJpb2RpY2FsPjxmdWxsLXRpdGxlPkpvdXJuYWwgb2YgQ2VsbCBCaW9sb2d5PC9mdWxsLXRpdGxl
PjxhYmJyLTE+Si4gQ2VsbCBCaW9sLjwvYWJici0xPjwvcGVyaW9kaWNhbD48cGFnZXM+MTQzNy0x
NDQ4PC9wYWdlcz48dm9sdW1lPjEwNzwvdm9sdW1lPjxudW1iZXI+NDwvbnVtYmVyPjxkYXRlcz48
eWVhcj4xOTg4PC95ZWFyPjxwdWItZGF0ZXM+PGRhdGU+T2N0PC9kYXRlPjwvcHViLWRhdGVzPjwv
ZGF0ZXM+PGlzYm4+MDAyMS05NTI1PC9pc2JuPjxhY2Nlc3Npb24tbnVtPldPUzpBMTk4OFEzMDYy
MDAwMTY8L2FjY2Vzc2lvbi1udW0+PHVybHM+PHJlbGF0ZWQtdXJscz48dXJsPiZsdDtHbyB0byBJ
U0kmZ3Q7Oi8vV09TOkExOTg4UTMwNjIwMDAxNjwvdXJsPjwvcmVsYXRlZC11cmxzPjwvdXJscz48
ZWxlY3Ryb25pYy1yZXNvdXJjZS1udW0+MTAuMTA4My9qY2IuMTA3LjQuMTQzNzwvZWxlY3Ryb25p
Yy1yZXNvdXJjZS1udW0+PC9yZWNvcmQ+PC9DaXRlPjwvRW5kTm90ZT5=
</w:fldData>
        </w:fldChar>
      </w:r>
      <w:r w:rsidR="00004149" w:rsidRPr="00154A25">
        <w:rPr>
          <w:rFonts w:ascii="Arial" w:hAnsi="Arial" w:cs="Arial"/>
          <w:noProof/>
          <w:color w:val="000000" w:themeColor="text1"/>
          <w:sz w:val="24"/>
          <w:vertAlign w:val="superscript"/>
        </w:rPr>
        <w:instrText xml:space="preserve"> ADDIN EN.CITE </w:instrText>
      </w:r>
      <w:r w:rsidR="00004149" w:rsidRPr="00154A25">
        <w:rPr>
          <w:rFonts w:ascii="Arial" w:hAnsi="Arial" w:cs="Arial"/>
          <w:noProof/>
          <w:color w:val="000000" w:themeColor="text1"/>
          <w:sz w:val="24"/>
          <w:vertAlign w:val="superscript"/>
        </w:rPr>
        <w:fldChar w:fldCharType="begin">
          <w:fldData xml:space="preserve">PEVuZE5vdGU+PENpdGU+PEF1dGhvcj5EcmVjaHNlbDwvQXV0aG9yPjxZZWFyPjE5OTI8L1llYXI+
PFJlY051bT4zMTY8L1JlY051bT48RGlzcGxheVRleHQ+WzY0LCA2OSwgMTMyXTwvRGlzcGxheVRl
eHQ+PHJlY29yZD48cmVjLW51bWJlcj4zMTY8L3JlYy1udW1iZXI+PGZvcmVpZ24ta2V5cz48a2V5
IGFwcD0iRU4iIGRiLWlkPSJyczV4Mjk1ZHVkeDI5M2Vzc3Y3dnd0czRyOXRkdmZ6cGEyNTAiPjMx
Njwva2V5PjwvZm9yZWlnbi1rZXlzPjxyZWYtdHlwZSBuYW1lPSJKb3VybmFsIEFydGljbGUiPjE3
PC9yZWYtdHlwZT48Y29udHJpYnV0b3JzPjxhdXRob3JzPjxhdXRob3I+RHJlY2hzZWwsIEQuIE4u
PC9hdXRob3I+PGF1dGhvcj5IeW1hbiwgQS4gQS48L2F1dGhvcj48YXV0aG9yPkNvYmIsIE0uIEgu
PC9hdXRob3I+PGF1dGhvcj5LaXJzY2huZXIsIE0uIFcuPC9hdXRob3I+PC9hdXRob3JzPjwvY29u
dHJpYnV0b3JzPjx0aXRsZXM+PHRpdGxlPk1vZHVsYXRpb24gb2YgdGhlIGR5bmFtaWMgaW5zdGFi
aWxpdHkgb2YgdHVidWxpbiBhc3NlbWJseSBieSB0aGUgbWljcm90dWJ1bGUtYXNzb2NpYXRlZCBw
cm90ZWluIHRhdTwvdGl0bGU+PHNlY29uZGFyeS10aXRsZT5Nb2xlY3VsYXIgQmlvbG9neSBvZiB0
aGUgQ2VsbDwvc2Vjb25kYXJ5LXRpdGxlPjwvdGl0bGVzPjxwZXJpb2RpY2FsPjxmdWxsLXRpdGxl
Pk1vbGVjdWxhciBCaW9sb2d5IG9mIHRoZSBDZWxsPC9mdWxsLXRpdGxlPjwvcGVyaW9kaWNhbD48
cGFnZXM+MTE0MS0xMTU0PC9wYWdlcz48dm9sdW1lPjM8L3ZvbHVtZT48bnVtYmVyPjEwPC9udW1i
ZXI+PGRhdGVzPjx5ZWFyPjE5OTI8L3llYXI+PHB1Yi1kYXRlcz48ZGF0ZT5PY3Q8L2RhdGU+PC9w
dWItZGF0ZXM+PC9kYXRlcz48aXNibj4xMDU5LTE1MjQ8L2lzYm4+PGFjY2Vzc2lvbi1udW0+V09T
OkExOTkySlUwNjkwMDAwOTwvYWNjZXNzaW9uLW51bT48dXJscz48cmVsYXRlZC11cmxzPjx1cmw+
Jmx0O0dvIHRvIElTSSZndDs6Ly9XT1M6QTE5OTJKVTA2OTAwMDA5PC91cmw+PC9yZWxhdGVkLXVy
bHM+PC91cmxzPjwvcmVjb3JkPjwvQ2l0ZT48Q2l0ZT48QXV0aG9yPktsaW5lLVNtaXRoPC9BdXRo
b3I+PFllYXI+MjAwMjwvWWVhcj48UmVjTnVtPjM2MzwvUmVjTnVtPjxyZWNvcmQ+PHJlYy1udW1i
ZXI+MzYzPC9yZWMtbnVtYmVyPjxmb3JlaWduLWtleXM+PGtleSBhcHA9IkVOIiBkYi1pZD0icnM1
eDI5NWR1ZHgyOTNlc3N2N3Z3dHM0cjl0ZHZmenBhMjUwIj4zNjM8L2tleT48L2ZvcmVpZ24ta2V5
cz48cmVmLXR5cGUgbmFtZT0iSm91cm5hbCBBcnRpY2xlIj4xNzwvcmVmLXR5cGU+PGNvbnRyaWJ1
dG9ycz48YXV0aG9ycz48YXV0aG9yPktsaW5lLVNtaXRoLCBTLiBMLjwvYXV0aG9yPjxhdXRob3I+
V2FsY3phaywgQy4gRS48L2F1dGhvcj48L2F1dGhvcnM+PC9jb250cmlidXRvcnM+PHRpdGxlcz48
dGl0bGU+VGhlIG1pY3JvdHVidWxlLWRlc3RhYmlsaXppbmcga2luZXNpbiBYS0NNMSByZWd1bGF0
ZXMgbWljcm90dWJ1bGUgZHluYW1pYyBpbnN0YWJpbGl0eSBpbiBjZWxsczwvdGl0bGU+PHNlY29u
ZGFyeS10aXRsZT5Nb2xlY3VsYXIgQmlvbG9neSBvZiB0aGUgQ2VsbDwvc2Vjb25kYXJ5LXRpdGxl
PjwvdGl0bGVzPjxwZXJpb2RpY2FsPjxmdWxsLXRpdGxlPk1vbGVjdWxhciBCaW9sb2d5IG9mIHRo
ZSBDZWxsPC9mdWxsLXRpdGxlPjwvcGVyaW9kaWNhbD48cGFnZXM+MjcxOC0yNzMxPC9wYWdlcz48
dm9sdW1lPjEzPC92b2x1bWU+PG51bWJlcj44PC9udW1iZXI+PGRhdGVzPjx5ZWFyPjIwMDI8L3ll
YXI+PHB1Yi1kYXRlcz48ZGF0ZT5BdWc8L2RhdGU+PC9wdWItZGF0ZXM+PC9kYXRlcz48aXNibj4x
MDU5LTE1MjQ8L2lzYm4+PGFjY2Vzc2lvbi1udW0+V09TOjAwMDE3NzQxNjMwMDAxNTwvYWNjZXNz
aW9uLW51bT48dXJscz48cmVsYXRlZC11cmxzPjx1cmw+Jmx0O0dvIHRvIElTSSZndDs6Ly9XT1M6
MDAwMTc3NDE2MzAwMDE1PC91cmw+PC9yZWxhdGVkLXVybHM+PC91cmxzPjxlbGVjdHJvbmljLXJl
c291cmNlLW51bT4xMC4xMDkxL21iYy5FMDEtMTItMDE0MzwvZWxlY3Ryb25pYy1yZXNvdXJjZS1u
dW0+PC9yZWNvcmQ+PC9DaXRlPjxDaXRlPjxBdXRob3I+V2Fsa2VyPC9BdXRob3I+PFllYXI+MTk4
ODwvWWVhcj48UmVjTnVtPjMyMzwvUmVjTnVtPjxyZWNvcmQ+PHJlYy1udW1iZXI+MzIzPC9yZWMt
bnVtYmVyPjxmb3JlaWduLWtleXM+PGtleSBhcHA9IkVOIiBkYi1pZD0icnM1eDI5NWR1ZHgyOTNl
c3N2N3Z3dHM0cjl0ZHZmenBhMjUwIj4zMjM8L2tleT48L2ZvcmVpZ24ta2V5cz48cmVmLXR5cGUg
bmFtZT0iSm91cm5hbCBBcnRpY2xlIj4xNzwvcmVmLXR5cGU+PGNvbnRyaWJ1dG9ycz48YXV0aG9y
cz48YXV0aG9yPldhbGtlciwgUi4gQS48L2F1dGhvcj48YXV0aG9yPk9icmllbiwgRS4gVC48L2F1
dGhvcj48YXV0aG9yPlByeWVyLCBOLiBLLjwvYXV0aG9yPjxhdXRob3I+U29ib2Vpcm8sIE0uIEYu
PC9hdXRob3I+PGF1dGhvcj5Wb3RlciwgVy4gQS48L2F1dGhvcj48YXV0aG9yPkVyaWNrc29uLCBI
LiBQLjwvYXV0aG9yPjxhdXRob3I+U2FsbW9uLCBFLiBELjwvYXV0aG9yPjwvYXV0aG9ycz48L2Nv
bnRyaWJ1dG9ycz48dGl0bGVzPjx0aXRsZT5EeW5hbWljIGluc3RhYmlsaXR5IG9mIGluZGl2aWR1
YWwgbWljcm90dWJ1bGVzIGFuYWx5emVkIGJ5IHZpZGVvIGxpZ2h0LW1pY3Jvc2NvcHkgLSByYXRl
IGNvbnN0YW50cyBhbmQgdHJhbnNpdGlvbiBmcmVxdWVuY2llczwvdGl0bGU+PHNlY29uZGFyeS10
aXRsZT5Kb3VybmFsIG9mIENlbGwgQmlvbG9neTwvc2Vjb25kYXJ5LXRpdGxlPjwvdGl0bGVzPjxw
ZXJpb2RpY2FsPjxmdWxsLXRpdGxlPkpvdXJuYWwgb2YgQ2VsbCBCaW9sb2d5PC9mdWxsLXRpdGxl
PjxhYmJyLTE+Si4gQ2VsbCBCaW9sLjwvYWJici0xPjwvcGVyaW9kaWNhbD48cGFnZXM+MTQzNy0x
NDQ4PC9wYWdlcz48dm9sdW1lPjEwNzwvdm9sdW1lPjxudW1iZXI+NDwvbnVtYmVyPjxkYXRlcz48
eWVhcj4xOTg4PC95ZWFyPjxwdWItZGF0ZXM+PGRhdGU+T2N0PC9kYXRlPjwvcHViLWRhdGVzPjwv
ZGF0ZXM+PGlzYm4+MDAyMS05NTI1PC9pc2JuPjxhY2Nlc3Npb24tbnVtPldPUzpBMTk4OFEzMDYy
MDAwMTY8L2FjY2Vzc2lvbi1udW0+PHVybHM+PHJlbGF0ZWQtdXJscz48dXJsPiZsdDtHbyB0byBJ
U0kmZ3Q7Oi8vV09TOkExOTg4UTMwNjIwMDAxNjwvdXJsPjwvcmVsYXRlZC11cmxzPjwvdXJscz48
ZWxlY3Ryb25pYy1yZXNvdXJjZS1udW0+MTAuMTA4My9qY2IuMTA3LjQuMTQzNzwvZWxlY3Ryb25p
Yy1yZXNvdXJjZS1udW0+PC9yZWNvcmQ+PC9DaXRlPjwvRW5kTm90ZT5=
</w:fldData>
        </w:fldChar>
      </w:r>
      <w:r w:rsidR="00004149" w:rsidRPr="00154A25">
        <w:rPr>
          <w:rFonts w:ascii="Arial" w:hAnsi="Arial" w:cs="Arial"/>
          <w:noProof/>
          <w:color w:val="000000" w:themeColor="text1"/>
          <w:sz w:val="24"/>
          <w:vertAlign w:val="superscript"/>
        </w:rPr>
        <w:instrText xml:space="preserve"> ADDIN EN.CITE.DATA </w:instrText>
      </w:r>
      <w:r w:rsidR="00004149" w:rsidRPr="00154A25">
        <w:rPr>
          <w:rFonts w:ascii="Arial" w:hAnsi="Arial" w:cs="Arial"/>
          <w:noProof/>
          <w:color w:val="000000" w:themeColor="text1"/>
          <w:sz w:val="24"/>
          <w:vertAlign w:val="superscript"/>
        </w:rPr>
      </w:r>
      <w:r w:rsidR="00004149" w:rsidRPr="00154A25">
        <w:rPr>
          <w:rFonts w:ascii="Arial" w:hAnsi="Arial" w:cs="Arial"/>
          <w:noProof/>
          <w:color w:val="000000" w:themeColor="text1"/>
          <w:sz w:val="24"/>
          <w:vertAlign w:val="superscript"/>
        </w:rPr>
        <w:fldChar w:fldCharType="end"/>
      </w:r>
      <w:r w:rsidR="00004149" w:rsidRPr="00154A25">
        <w:rPr>
          <w:rFonts w:ascii="Arial" w:hAnsi="Arial" w:cs="Arial"/>
          <w:noProof/>
          <w:color w:val="000000" w:themeColor="text1"/>
          <w:sz w:val="24"/>
          <w:vertAlign w:val="superscript"/>
        </w:rPr>
      </w:r>
      <w:r w:rsidR="00004149" w:rsidRPr="00154A25">
        <w:rPr>
          <w:rFonts w:ascii="Arial" w:hAnsi="Arial" w:cs="Arial"/>
          <w:noProof/>
          <w:color w:val="000000" w:themeColor="text1"/>
          <w:sz w:val="24"/>
          <w:vertAlign w:val="superscript"/>
        </w:rPr>
        <w:fldChar w:fldCharType="separate"/>
      </w:r>
      <w:r w:rsidR="00004149" w:rsidRPr="00154A25">
        <w:rPr>
          <w:rFonts w:ascii="Arial" w:hAnsi="Arial" w:cs="Arial"/>
          <w:noProof/>
          <w:color w:val="000000" w:themeColor="text1"/>
          <w:sz w:val="24"/>
          <w:vertAlign w:val="superscript"/>
        </w:rPr>
        <w:t>[</w:t>
      </w:r>
      <w:hyperlink w:anchor="_ENREF_64" w:tooltip="Walker, 1988 #323" w:history="1">
        <w:r w:rsidR="00004149" w:rsidRPr="00154A25">
          <w:rPr>
            <w:rFonts w:ascii="Arial" w:hAnsi="Arial" w:cs="Arial"/>
            <w:noProof/>
            <w:color w:val="000000" w:themeColor="text1"/>
            <w:sz w:val="24"/>
            <w:vertAlign w:val="superscript"/>
          </w:rPr>
          <w:t>64</w:t>
        </w:r>
      </w:hyperlink>
      <w:r w:rsidR="00004149" w:rsidRPr="00154A25">
        <w:rPr>
          <w:rFonts w:ascii="Arial" w:hAnsi="Arial" w:cs="Arial"/>
          <w:noProof/>
          <w:color w:val="000000" w:themeColor="text1"/>
          <w:sz w:val="24"/>
          <w:vertAlign w:val="superscript"/>
        </w:rPr>
        <w:t xml:space="preserve">, </w:t>
      </w:r>
      <w:hyperlink w:anchor="_ENREF_69" w:tooltip="Drechsel, 1992 #316" w:history="1">
        <w:r w:rsidR="00004149" w:rsidRPr="00154A25">
          <w:rPr>
            <w:rFonts w:ascii="Arial" w:hAnsi="Arial" w:cs="Arial"/>
            <w:noProof/>
            <w:color w:val="000000" w:themeColor="text1"/>
            <w:sz w:val="24"/>
            <w:vertAlign w:val="superscript"/>
          </w:rPr>
          <w:t>69</w:t>
        </w:r>
      </w:hyperlink>
      <w:r w:rsidR="00004149" w:rsidRPr="00154A25">
        <w:rPr>
          <w:rFonts w:ascii="Arial" w:hAnsi="Arial" w:cs="Arial"/>
          <w:noProof/>
          <w:color w:val="000000" w:themeColor="text1"/>
          <w:sz w:val="24"/>
          <w:vertAlign w:val="superscript"/>
        </w:rPr>
        <w:t xml:space="preserve">, </w:t>
      </w:r>
      <w:hyperlink w:anchor="_ENREF_132" w:tooltip="Kline-Smith, 2002 #363" w:history="1">
        <w:r w:rsidR="00004149" w:rsidRPr="00154A25">
          <w:rPr>
            <w:rFonts w:ascii="Arial" w:hAnsi="Arial" w:cs="Arial"/>
            <w:noProof/>
            <w:color w:val="000000" w:themeColor="text1"/>
            <w:sz w:val="24"/>
            <w:vertAlign w:val="superscript"/>
          </w:rPr>
          <w:t>132</w:t>
        </w:r>
      </w:hyperlink>
      <w:r w:rsidR="00004149" w:rsidRPr="00154A25">
        <w:rPr>
          <w:rFonts w:ascii="Arial" w:hAnsi="Arial" w:cs="Arial"/>
          <w:noProof/>
          <w:color w:val="000000" w:themeColor="text1"/>
          <w:sz w:val="24"/>
          <w:vertAlign w:val="superscript"/>
        </w:rPr>
        <w:t>]</w:t>
      </w:r>
      <w:r w:rsidR="00004149" w:rsidRPr="00154A25">
        <w:rPr>
          <w:rFonts w:ascii="Arial" w:hAnsi="Arial" w:cs="Arial"/>
          <w:noProof/>
          <w:color w:val="000000" w:themeColor="text1"/>
          <w:sz w:val="24"/>
          <w:vertAlign w:val="superscript"/>
        </w:rPr>
        <w:fldChar w:fldCharType="end"/>
      </w:r>
      <w:r w:rsidR="005A1B9A" w:rsidRPr="00154A25">
        <w:rPr>
          <w:rFonts w:ascii="Arial" w:hAnsi="Arial" w:cs="Arial"/>
          <w:color w:val="000000" w:themeColor="text1"/>
          <w:sz w:val="24"/>
        </w:rPr>
        <w:t xml:space="preserve">. The results provided valuable insights into SCFA behaviours in mitotic events. </w:t>
      </w:r>
    </w:p>
    <w:p w:rsidR="00E43E7F" w:rsidRPr="00154A25" w:rsidRDefault="00E43E7F" w:rsidP="00E43E7F">
      <w:pPr>
        <w:tabs>
          <w:tab w:val="left" w:pos="3402"/>
        </w:tabs>
        <w:spacing w:before="240" w:line="360" w:lineRule="auto"/>
        <w:jc w:val="both"/>
        <w:rPr>
          <w:rFonts w:ascii="Arial" w:hAnsi="Arial" w:cs="Arial"/>
          <w:color w:val="000000" w:themeColor="text1"/>
          <w:szCs w:val="22"/>
        </w:rPr>
      </w:pPr>
      <w:proofErr w:type="gramStart"/>
      <w:r w:rsidRPr="00154A25">
        <w:rPr>
          <w:rFonts w:ascii="Arial" w:hAnsi="Arial" w:cs="Arial"/>
          <w:b/>
          <w:color w:val="000000" w:themeColor="text1"/>
          <w:szCs w:val="22"/>
        </w:rPr>
        <w:t>Table 8.</w:t>
      </w:r>
      <w:r w:rsidR="00090241" w:rsidRPr="00154A25">
        <w:rPr>
          <w:rFonts w:ascii="Arial" w:hAnsi="Arial" w:cs="Arial"/>
          <w:b/>
          <w:color w:val="000000" w:themeColor="text1"/>
          <w:szCs w:val="22"/>
        </w:rPr>
        <w:t>6</w:t>
      </w:r>
      <w:r w:rsidRPr="00154A25">
        <w:rPr>
          <w:rFonts w:ascii="Arial" w:hAnsi="Arial" w:cs="Arial"/>
          <w:color w:val="000000" w:themeColor="text1"/>
          <w:szCs w:val="22"/>
        </w:rPr>
        <w:t>.</w:t>
      </w:r>
      <w:proofErr w:type="gramEnd"/>
      <w:r w:rsidRPr="00154A25">
        <w:rPr>
          <w:rFonts w:ascii="Arial" w:hAnsi="Arial" w:cs="Arial"/>
          <w:color w:val="000000" w:themeColor="text1"/>
          <w:szCs w:val="22"/>
        </w:rPr>
        <w:t xml:space="preserve"> Reported </w:t>
      </w:r>
      <w:r w:rsidRPr="00154A25">
        <w:rPr>
          <w:rFonts w:ascii="Arial" w:hAnsi="Arial" w:cs="Arial"/>
          <w:i/>
          <w:color w:val="000000" w:themeColor="text1"/>
          <w:szCs w:val="22"/>
        </w:rPr>
        <w:t>in vitro</w:t>
      </w:r>
      <w:r w:rsidRPr="00154A25">
        <w:rPr>
          <w:rFonts w:ascii="Arial" w:hAnsi="Arial" w:cs="Arial"/>
          <w:color w:val="000000" w:themeColor="text1"/>
          <w:szCs w:val="22"/>
        </w:rPr>
        <w:t xml:space="preserve"> MT-dynamicity data from destabilisation, stabilisation and physiological time-lapse fluorescence microscopy studies of PtK2 cells</w:t>
      </w:r>
      <w:r w:rsidR="00004149" w:rsidRPr="00154A25">
        <w:rPr>
          <w:rFonts w:ascii="Arial" w:hAnsi="Arial" w:cs="Arial"/>
          <w:color w:val="000000" w:themeColor="text1"/>
          <w:szCs w:val="22"/>
        </w:rPr>
        <w:t xml:space="preserve"> </w:t>
      </w:r>
      <w:r w:rsidR="00E61E99" w:rsidRPr="00154A25">
        <w:rPr>
          <w:rFonts w:ascii="Arial" w:hAnsi="Arial" w:cs="Arial"/>
          <w:noProof/>
          <w:color w:val="000000" w:themeColor="text1"/>
          <w:szCs w:val="22"/>
          <w:vertAlign w:val="superscript"/>
        </w:rPr>
        <w:fldChar w:fldCharType="begin">
          <w:fldData xml:space="preserve">PEVuZE5vdGU+PENpdGU+PEF1dGhvcj5LbGluZS1TbWl0aDwvQXV0aG9yPjxZZWFyPjIwMDI8L1ll
YXI+PFJlY051bT4zNjM8L1JlY051bT48RGlzcGxheVRleHQ+WzEzMl08L0Rpc3BsYXlUZXh0Pjxy
ZWNvcmQ+PHJlYy1udW1iZXI+MzYzPC9yZWMtbnVtYmVyPjxmb3JlaWduLWtleXM+PGtleSBhcHA9
IkVOIiBkYi1pZD0icnM1eDI5NWR1ZHgyOTNlc3N2N3Z3dHM0cjl0ZHZmenBhMjUwIj4zNjM8L2tl
eT48L2ZvcmVpZ24ta2V5cz48cmVmLXR5cGUgbmFtZT0iSm91cm5hbCBBcnRpY2xlIj4xNzwvcmVm
LXR5cGU+PGNvbnRyaWJ1dG9ycz48YXV0aG9ycz48YXV0aG9yPktsaW5lLVNtaXRoLCBTLiBMLjwv
YXV0aG9yPjxhdXRob3I+V2FsY3phaywgQy4gRS48L2F1dGhvcj48L2F1dGhvcnM+PC9jb250cmli
dXRvcnM+PHRpdGxlcz48dGl0bGU+VGhlIG1pY3JvdHVidWxlLWRlc3RhYmlsaXppbmcga2luZXNp
biBYS0NNMSByZWd1bGF0ZXMgbWljcm90dWJ1bGUgZHluYW1pYyBpbnN0YWJpbGl0eSBpbiBjZWxs
czwvdGl0bGU+PHNlY29uZGFyeS10aXRsZT5Nb2xlY3VsYXIgQmlvbG9neSBvZiB0aGUgQ2VsbDwv
c2Vjb25kYXJ5LXRpdGxlPjwvdGl0bGVzPjxwZXJpb2RpY2FsPjxmdWxsLXRpdGxlPk1vbGVjdWxh
ciBCaW9sb2d5IG9mIHRoZSBDZWxsPC9mdWxsLXRpdGxlPjwvcGVyaW9kaWNhbD48cGFnZXM+Mjcx
OC0yNzMxPC9wYWdlcz48dm9sdW1lPjEzPC92b2x1bWU+PG51bWJlcj44PC9udW1iZXI+PGRhdGVz
Pjx5ZWFyPjIwMDI8L3llYXI+PHB1Yi1kYXRlcz48ZGF0ZT5BdWc8L2RhdGU+PC9wdWItZGF0ZXM+
PC9kYXRlcz48aXNibj4xMDU5LTE1MjQ8L2lzYm4+PGFjY2Vzc2lvbi1udW0+V09TOjAwMDE3NzQx
NjMwMDAxNTwvYWNjZXNzaW9uLW51bT48dXJscz48cmVsYXRlZC11cmxzPjx1cmw+Jmx0O0dvIHRv
IElTSSZndDs6Ly9XT1M6MDAwMTc3NDE2MzAwMDE1PC91cmw+PC9yZWxhdGVkLXVybHM+PC91cmxz
PjxlbGVjdHJvbmljLXJlc291cmNlLW51bT4xMC4xMDkxL21iYy5FMDEtMTItMDE0MzwvZWxlY3Ry
b25pYy1yZXNvdXJjZS1udW0+PC9yZWNvcmQ+PC9DaXRlPjxDaXRlPjxBdXRob3I+S2xpbmUtU21p
dGg8L0F1dGhvcj48WWVhcj4yMDAyPC9ZZWFyPjxSZWNOdW0+MzYzPC9SZWNOdW0+PHJlY29yZD48
cmVjLW51bWJlcj4zNjM8L3JlYy1udW1iZXI+PGZvcmVpZ24ta2V5cz48a2V5IGFwcD0iRU4iIGRi
LWlkPSJyczV4Mjk1ZHVkeDI5M2Vzc3Y3dnd0czRyOXRkdmZ6cGEyNTAiPjM2Mzwva2V5PjwvZm9y
ZWlnbi1rZXlzPjxyZWYtdHlwZSBuYW1lPSJKb3VybmFsIEFydGljbGUiPjE3PC9yZWYtdHlwZT48
Y29udHJpYnV0b3JzPjxhdXRob3JzPjxhdXRob3I+S2xpbmUtU21pdGgsIFMuIEwuPC9hdXRob3I+
PGF1dGhvcj5XYWxjemFrLCBDLiBFLjwvYXV0aG9yPjwvYXV0aG9ycz48L2NvbnRyaWJ1dG9ycz48
dGl0bGVzPjx0aXRsZT5UaGUgbWljcm90dWJ1bGUtZGVzdGFiaWxpemluZyBraW5lc2luIFhLQ00x
IHJlZ3VsYXRlcyBtaWNyb3R1YnVsZSBkeW5hbWljIGluc3RhYmlsaXR5IGluIGNlbGxzPC90aXRs
ZT48c2Vjb25kYXJ5LXRpdGxlPk1vbGVjdWxhciBCaW9sb2d5IG9mIHRoZSBDZWxsPC9zZWNvbmRh
cnktdGl0bGU+PC90aXRsZXM+PHBlcmlvZGljYWw+PGZ1bGwtdGl0bGU+TW9sZWN1bGFyIEJpb2xv
Z3kgb2YgdGhlIENlbGw8L2Z1bGwtdGl0bGU+PC9wZXJpb2RpY2FsPjxwYWdlcz4yNzE4LTI3MzE8
L3BhZ2VzPjx2b2x1bWU+MTM8L3ZvbHVtZT48bnVtYmVyPjg8L251bWJlcj48ZGF0ZXM+PHllYXI+
MjAwMjwveWVhcj48cHViLWRhdGVzPjxkYXRlPkF1ZzwvZGF0ZT48L3B1Yi1kYXRlcz48L2RhdGVz
Pjxpc2JuPjEwNTktMTUyNDwvaXNibj48YWNjZXNzaW9uLW51bT5XT1M6MDAwMTc3NDE2MzAwMDE1
PC9hY2Nlc3Npb24tbnVtPjx1cmxzPjxyZWxhdGVkLXVybHM+PHVybD4mbHQ7R28gdG8gSVNJJmd0
OzovL1dPUzowMDAxNzc0MTYzMDAwMTU8L3VybD48L3JlbGF0ZWQtdXJscz48L3VybHM+PGVsZWN0
cm9uaWMtcmVzb3VyY2UtbnVtPjEwLjEwOTEvbWJjLkUwMS0xMi0wMTQzPC9lbGVjdHJvbmljLXJl
c291cmNlLW51bT48L3JlY29yZD48L0NpdGU+PENpdGU+PEF1dGhvcj5LbGluZS1TbWl0aDwvQXV0
aG9yPjxZZWFyPjIwMDI8L1llYXI+PFJlY051bT4zNjM8L1JlY051bT48cmVjb3JkPjxyZWMtbnVt
YmVyPjM2MzwvcmVjLW51bWJlcj48Zm9yZWlnbi1rZXlzPjxrZXkgYXBwPSJFTiIgZGItaWQ9InJz
NXgyOTVkdWR4MjkzZXNzdjd2d3RzNHI5dGR2ZnpwYTI1MCI+MzYzPC9rZXk+PC9mb3JlaWduLWtl
eXM+PHJlZi10eXBlIG5hbWU9IkpvdXJuYWwgQXJ0aWNsZSI+MTc8L3JlZi10eXBlPjxjb250cmli
dXRvcnM+PGF1dGhvcnM+PGF1dGhvcj5LbGluZS1TbWl0aCwgUy4gTC48L2F1dGhvcj48YXV0aG9y
PldhbGN6YWssIEMuIEUuPC9hdXRob3I+PC9hdXRob3JzPjwvY29udHJpYnV0b3JzPjx0aXRsZXM+
PHRpdGxlPlRoZSBtaWNyb3R1YnVsZS1kZXN0YWJpbGl6aW5nIGtpbmVzaW4gWEtDTTEgcmVndWxh
dGVzIG1pY3JvdHVidWxlIGR5bmFtaWMgaW5zdGFiaWxpdHkgaW4gY2VsbHM8L3RpdGxlPjxzZWNv
bmRhcnktdGl0bGU+TW9sZWN1bGFyIEJpb2xvZ3kgb2YgdGhlIENlbGw8L3NlY29uZGFyeS10aXRs
ZT48L3RpdGxlcz48cGVyaW9kaWNhbD48ZnVsbC10aXRsZT5Nb2xlY3VsYXIgQmlvbG9neSBvZiB0
aGUgQ2VsbDwvZnVsbC10aXRsZT48L3BlcmlvZGljYWw+PHBhZ2VzPjI3MTgtMjczMTwvcGFnZXM+
PHZvbHVtZT4xMzwvdm9sdW1lPjxudW1iZXI+ODwvbnVtYmVyPjxkYXRlcz48eWVhcj4yMDAyPC95
ZWFyPjxwdWItZGF0ZXM+PGRhdGU+QXVnPC9kYXRlPjwvcHViLWRhdGVzPjwvZGF0ZXM+PGlzYm4+
MTA1OS0xNTI0PC9pc2JuPjxhY2Nlc3Npb24tbnVtPldPUzowMDAxNzc0MTYzMDAwMTU8L2FjY2Vz
c2lvbi1udW0+PHVybHM+PHJlbGF0ZWQtdXJscz48dXJsPiZsdDtHbyB0byBJU0kmZ3Q7Oi8vV09T
OjAwMDE3NzQxNjMwMDAxNTwvdXJsPjwvcmVsYXRlZC11cmxzPjwvdXJscz48ZWxlY3Ryb25pYy1y
ZXNvdXJjZS1udW0+MTAuMTA5MS9tYmMuRTAxLTEyLTAxNDM8L2VsZWN0cm9uaWMtcmVzb3VyY2Ut
bnVtPjwvcmVjb3JkPjwvQ2l0ZT48Q2l0ZT48QXV0aG9yPktsaW5lLVNtaXRoPC9BdXRob3I+PFll
YXI+MjAwMjwvWWVhcj48UmVjTnVtPjM2MzwvUmVjTnVtPjxyZWNvcmQ+PHJlYy1udW1iZXI+MzYz
PC9yZWMtbnVtYmVyPjxmb3JlaWduLWtleXM+PGtleSBhcHA9IkVOIiBkYi1pZD0icnM1eDI5NWR1
ZHgyOTNlc3N2N3Z3dHM0cjl0ZHZmenBhMjUwIj4zNjM8L2tleT48L2ZvcmVpZ24ta2V5cz48cmVm
LXR5cGUgbmFtZT0iSm91cm5hbCBBcnRpY2xlIj4xNzwvcmVmLXR5cGU+PGNvbnRyaWJ1dG9ycz48
YXV0aG9ycz48YXV0aG9yPktsaW5lLVNtaXRoLCBTLiBMLjwvYXV0aG9yPjxhdXRob3I+V2FsY3ph
aywgQy4gRS48L2F1dGhvcj48L2F1dGhvcnM+PC9jb250cmlidXRvcnM+PHRpdGxlcz48dGl0bGU+
VGhlIG1pY3JvdHVidWxlLWRlc3RhYmlsaXppbmcga2luZXNpbiBYS0NNMSByZWd1bGF0ZXMgbWlj
cm90dWJ1bGUgZHluYW1pYyBpbnN0YWJpbGl0eSBpbiBjZWxsczwvdGl0bGU+PHNlY29uZGFyeS10
aXRsZT5Nb2xlY3VsYXIgQmlvbG9neSBvZiB0aGUgQ2VsbDwvc2Vjb25kYXJ5LXRpdGxlPjwvdGl0
bGVzPjxwZXJpb2RpY2FsPjxmdWxsLXRpdGxlPk1vbGVjdWxhciBCaW9sb2d5IG9mIHRoZSBDZWxs
PC9mdWxsLXRpdGxlPjwvcGVyaW9kaWNhbD48cGFnZXM+MjcxOC0yNzMxPC9wYWdlcz48dm9sdW1l
PjEzPC92b2x1bWU+PG51bWJlcj44PC9udW1iZXI+PGRhdGVzPjx5ZWFyPjIwMDI8L3llYXI+PHB1
Yi1kYXRlcz48ZGF0ZT5BdWc8L2RhdGU+PC9wdWItZGF0ZXM+PC9kYXRlcz48aXNibj4xMDU5LTE1
MjQ8L2lzYm4+PGFjY2Vzc2lvbi1udW0+V09TOjAwMDE3NzQxNjMwMDAxNTwvYWNjZXNzaW9uLW51
bT48dXJscz48cmVsYXRlZC11cmxzPjx1cmw+Jmx0O0dvIHRvIElTSSZndDs6Ly9XT1M6MDAwMTc3
NDE2MzAwMDE1PC91cmw+PC9yZWxhdGVkLXVybHM+PC91cmxzPjxlbGVjdHJvbmljLXJlc291cmNl
LW51bT4xMC4xMDkxL21iYy5FMDEtMTItMDE0MzwvZWxlY3Ryb25pYy1yZXNvdXJjZS1udW0+PC9y
ZWNvcmQ+PC9DaXRlPjxDaXRlPjxBdXRob3I+S2xpbmUtU21pdGg8L0F1dGhvcj48WWVhcj4yMDAy
PC9ZZWFyPjxSZWNOdW0+MzYzPC9SZWNOdW0+PHJlY29yZD48cmVjLW51bWJlcj4zNjM8L3JlYy1u
dW1iZXI+PGZvcmVpZ24ta2V5cz48a2V5IGFwcD0iRU4iIGRiLWlkPSJyczV4Mjk1ZHVkeDI5M2Vz
c3Y3dnd0czRyOXRkdmZ6cGEyNTAiPjM2Mzwva2V5PjwvZm9yZWlnbi1rZXlzPjxyZWYtdHlwZSBu
YW1lPSJKb3VybmFsIEFydGljbGUiPjE3PC9yZWYtdHlwZT48Y29udHJpYnV0b3JzPjxhdXRob3Jz
PjxhdXRob3I+S2xpbmUtU21pdGgsIFMuIEwuPC9hdXRob3I+PGF1dGhvcj5XYWxjemFrLCBDLiBF
LjwvYXV0aG9yPjwvYXV0aG9ycz48L2NvbnRyaWJ1dG9ycz48dGl0bGVzPjx0aXRsZT5UaGUgbWlj
cm90dWJ1bGUtZGVzdGFiaWxpemluZyBraW5lc2luIFhLQ00xIHJlZ3VsYXRlcyBtaWNyb3R1YnVs
ZSBkeW5hbWljIGluc3RhYmlsaXR5IGluIGNlbGxzPC90aXRsZT48c2Vjb25kYXJ5LXRpdGxlPk1v
bGVjdWxhciBCaW9sb2d5IG9mIHRoZSBDZWxsPC9zZWNvbmRhcnktdGl0bGU+PC90aXRsZXM+PHBl
cmlvZGljYWw+PGZ1bGwtdGl0bGU+TW9sZWN1bGFyIEJpb2xvZ3kgb2YgdGhlIENlbGw8L2Z1bGwt
dGl0bGU+PC9wZXJpb2RpY2FsPjxwYWdlcz4yNzE4LTI3MzE8L3BhZ2VzPjx2b2x1bWU+MTM8L3Zv
bHVtZT48bnVtYmVyPjg8L251bWJlcj48ZGF0ZXM+PHllYXI+MjAwMjwveWVhcj48cHViLWRhdGVz
PjxkYXRlPkF1ZzwvZGF0ZT48L3B1Yi1kYXRlcz48L2RhdGVzPjxpc2JuPjEwNTktMTUyNDwvaXNi
bj48YWNjZXNzaW9uLW51bT5XT1M6MDAwMTc3NDE2MzAwMDE1PC9hY2Nlc3Npb24tbnVtPjx1cmxz
PjxyZWxhdGVkLXVybHM+PHVybD4mbHQ7R28gdG8gSVNJJmd0OzovL1dPUzowMDAxNzc0MTYzMDAw
MTU8L3VybD48L3JlbGF0ZWQtdXJscz48L3VybHM+PGVsZWN0cm9uaWMtcmVzb3VyY2UtbnVtPjEw
LjEwOTEvbWJjLkUwMS0xMi0wMTQzPC9lbGVjdHJvbmljLXJlc291cmNlLW51bT48L3JlY29yZD48
L0NpdGU+PENpdGU+PEF1dGhvcj5LbGluZS1TbWl0aDwvQXV0aG9yPjxZZWFyPjIwMDI8L1llYXI+
PFJlY051bT4zNjM8L1JlY051bT48cmVjb3JkPjxyZWMtbnVtYmVyPjM2MzwvcmVjLW51bWJlcj48
Zm9yZWlnbi1rZXlzPjxrZXkgYXBwPSJFTiIgZGItaWQ9InJzNXgyOTVkdWR4MjkzZXNzdjd2d3Rz
NHI5dGR2ZnpwYTI1MCI+MzYzPC9rZXk+PC9mb3JlaWduLWtleXM+PHJlZi10eXBlIG5hbWU9Ikpv
dXJuYWwgQXJ0aWNsZSI+MTc8L3JlZi10eXBlPjxjb250cmlidXRvcnM+PGF1dGhvcnM+PGF1dGhv
cj5LbGluZS1TbWl0aCwgUy4gTC48L2F1dGhvcj48YXV0aG9yPldhbGN6YWssIEMuIEUuPC9hdXRo
b3I+PC9hdXRob3JzPjwvY29udHJpYnV0b3JzPjx0aXRsZXM+PHRpdGxlPlRoZSBtaWNyb3R1YnVs
ZS1kZXN0YWJpbGl6aW5nIGtpbmVzaW4gWEtDTTEgcmVndWxhdGVzIG1pY3JvdHVidWxlIGR5bmFt
aWMgaW5zdGFiaWxpdHkgaW4gY2VsbHM8L3RpdGxlPjxzZWNvbmRhcnktdGl0bGU+TW9sZWN1bGFy
IEJpb2xvZ3kgb2YgdGhlIENlbGw8L3NlY29uZGFyeS10aXRsZT48L3RpdGxlcz48cGVyaW9kaWNh
bD48ZnVsbC10aXRsZT5Nb2xlY3VsYXIgQmlvbG9neSBvZiB0aGUgQ2VsbDwvZnVsbC10aXRsZT48
L3BlcmlvZGljYWw+PHBhZ2VzPjI3MTgtMjczMTwvcGFnZXM+PHZvbHVtZT4xMzwvdm9sdW1lPjxu
dW1iZXI+ODwvbnVtYmVyPjxkYXRlcz48eWVhcj4yMDAyPC95ZWFyPjxwdWItZGF0ZXM+PGRhdGU+
QXVnPC9kYXRlPjwvcHViLWRhdGVzPjwvZGF0ZXM+PGlzYm4+MTA1OS0xNTI0PC9pc2JuPjxhY2Nl
c3Npb24tbnVtPldPUzowMDAxNzc0MTYzMDAwMTU8L2FjY2Vzc2lvbi1udW0+PHVybHM+PHJlbGF0
ZWQtdXJscz48dXJsPiZsdDtHbyB0byBJU0kmZ3Q7Oi8vV09TOjAwMDE3NzQxNjMwMDAxNTwvdXJs
PjwvcmVsYXRlZC11cmxzPjwvdXJscz48ZWxlY3Ryb25pYy1yZXNvdXJjZS1udW0+MTAuMTA5MS9t
YmMuRTAxLTEyLTAxNDM8L2VsZWN0cm9uaWMtcmVzb3VyY2UtbnVtPjwvcmVjb3JkPjwvQ2l0ZT48
Q2l0ZT48QXV0aG9yPktsaW5lLVNtaXRoPC9BdXRob3I+PFllYXI+MjAwMjwvWWVhcj48UmVjTnVt
PjM2MzwvUmVjTnVtPjxyZWNvcmQ+PHJlYy1udW1iZXI+MzYzPC9yZWMtbnVtYmVyPjxmb3JlaWdu
LWtleXM+PGtleSBhcHA9IkVOIiBkYi1pZD0icnM1eDI5NWR1ZHgyOTNlc3N2N3Z3dHM0cjl0ZHZm
enBhMjUwIj4zNjM8L2tleT48L2ZvcmVpZ24ta2V5cz48cmVmLXR5cGUgbmFtZT0iSm91cm5hbCBB
cnRpY2xlIj4xNzwvcmVmLXR5cGU+PGNvbnRyaWJ1dG9ycz48YXV0aG9ycz48YXV0aG9yPktsaW5l
LVNtaXRoLCBTLiBMLjwvYXV0aG9yPjxhdXRob3I+V2FsY3phaywgQy4gRS48L2F1dGhvcj48L2F1
dGhvcnM+PC9jb250cmlidXRvcnM+PHRpdGxlcz48dGl0bGU+VGhlIG1pY3JvdHVidWxlLWRlc3Rh
YmlsaXppbmcga2luZXNpbiBYS0NNMSByZWd1bGF0ZXMgbWljcm90dWJ1bGUgZHluYW1pYyBpbnN0
YWJpbGl0eSBpbiBjZWxsczwvdGl0bGU+PHNlY29uZGFyeS10aXRsZT5Nb2xlY3VsYXIgQmlvbG9n
eSBvZiB0aGUgQ2VsbDwvc2Vjb25kYXJ5LXRpdGxlPjwvdGl0bGVzPjxwZXJpb2RpY2FsPjxmdWxs
LXRpdGxlPk1vbGVjdWxhciBCaW9sb2d5IG9mIHRoZSBDZWxsPC9mdWxsLXRpdGxlPjwvcGVyaW9k
aWNhbD48cGFnZXM+MjcxOC0yNzMxPC9wYWdlcz48dm9sdW1lPjEzPC92b2x1bWU+PG51bWJlcj44
PC9udW1iZXI+PGRhdGVzPjx5ZWFyPjIwMDI8L3llYXI+PHB1Yi1kYXRlcz48ZGF0ZT5BdWc8L2Rh
dGU+PC9wdWItZGF0ZXM+PC9kYXRlcz48aXNibj4xMDU5LTE1MjQ8L2lzYm4+PGFjY2Vzc2lvbi1u
dW0+V09TOjAwMDE3NzQxNjMwMDAxNTwvYWNjZXNzaW9uLW51bT48dXJscz48cmVsYXRlZC11cmxz
Pjx1cmw+Jmx0O0dvIHRvIElTSSZndDs6Ly9XT1M6MDAwMTc3NDE2MzAwMDE1PC91cmw+PC9yZWxh
dGVkLXVybHM+PC91cmxzPjxlbGVjdHJvbmljLXJlc291cmNlLW51bT4xMC4xMDkxL21iYy5FMDEt
MTItMDE0MzwvZWxlY3Ryb25pYy1yZXNvdXJjZS1udW0+PC9yZWNvcmQ+PC9DaXRlPjxDaXRlPjxB
dXRob3I+S2xpbmUtU21pdGg8L0F1dGhvcj48WWVhcj4yMDAyPC9ZZWFyPjxSZWNOdW0+MzYzPC9S
ZWNOdW0+PHJlY29yZD48cmVjLW51bWJlcj4zNjM8L3JlYy1udW1iZXI+PGZvcmVpZ24ta2V5cz48
a2V5IGFwcD0iRU4iIGRiLWlkPSJyczV4Mjk1ZHVkeDI5M2Vzc3Y3dnd0czRyOXRkdmZ6cGEyNTAi
PjM2Mzwva2V5PjwvZm9yZWlnbi1rZXlzPjxyZWYtdHlwZSBuYW1lPSJKb3VybmFsIEFydGljbGUi
PjE3PC9yZWYtdHlwZT48Y29udHJpYnV0b3JzPjxhdXRob3JzPjxhdXRob3I+S2xpbmUtU21pdGgs
IFMuIEwuPC9hdXRob3I+PGF1dGhvcj5XYWxjemFrLCBDLiBFLjwvYXV0aG9yPjwvYXV0aG9ycz48
L2NvbnRyaWJ1dG9ycz48dGl0bGVzPjx0aXRsZT5UaGUgbWljcm90dWJ1bGUtZGVzdGFiaWxpemlu
ZyBraW5lc2luIFhLQ00xIHJlZ3VsYXRlcyBtaWNyb3R1YnVsZSBkeW5hbWljIGluc3RhYmlsaXR5
IGluIGNlbGxzPC90aXRsZT48c2Vjb25kYXJ5LXRpdGxlPk1vbGVjdWxhciBCaW9sb2d5IG9mIHRo
ZSBDZWxsPC9zZWNvbmRhcnktdGl0bGU+PC90aXRsZXM+PHBlcmlvZGljYWw+PGZ1bGwtdGl0bGU+
TW9sZWN1bGFyIEJpb2xvZ3kgb2YgdGhlIENlbGw8L2Z1bGwtdGl0bGU+PC9wZXJpb2RpY2FsPjxw
YWdlcz4yNzE4LTI3MzE8L3BhZ2VzPjx2b2x1bWU+MTM8L3ZvbHVtZT48bnVtYmVyPjg8L251bWJl
cj48ZGF0ZXM+PHllYXI+MjAwMjwveWVhcj48cHViLWRhdGVzPjxkYXRlPkF1ZzwvZGF0ZT48L3B1
Yi1kYXRlcz48L2RhdGVzPjxpc2JuPjEwNTktMTUyNDwvaXNibj48YWNjZXNzaW9uLW51bT5XT1M6
MDAwMTc3NDE2MzAwMDE1PC9hY2Nlc3Npb24tbnVtPjx1cmxzPjxyZWxhdGVkLXVybHM+PHVybD4m
bHQ7R28gdG8gSVNJJmd0OzovL1dPUzowMDAxNzc0MTYzMDAwMTU8L3VybD48L3JlbGF0ZWQtdXJs
cz48L3VybHM+PGVsZWN0cm9uaWMtcmVzb3VyY2UtbnVtPjEwLjEwOTEvbWJjLkUwMS0xMi0wMTQz
PC9lbGVjdHJvbmljLXJlc291cmNlLW51bT48L3JlY29yZD48L0NpdGU+PENpdGU+PEF1dGhvcj5L
bGluZS1TbWl0aDwvQXV0aG9yPjxZZWFyPjIwMDI8L1llYXI+PFJlY051bT4zNjM8L1JlY051bT48
cmVjb3JkPjxyZWMtbnVtYmVyPjM2MzwvcmVjLW51bWJlcj48Zm9yZWlnbi1rZXlzPjxrZXkgYXBw
PSJFTiIgZGItaWQ9InJzNXgyOTVkdWR4MjkzZXNzdjd2d3RzNHI5dGR2ZnpwYTI1MCI+MzYzPC9r
ZXk+PC9mb3JlaWduLWtleXM+PHJlZi10eXBlIG5hbWU9IkpvdXJuYWwgQXJ0aWNsZSI+MTc8L3Jl
Zi10eXBlPjxjb250cmlidXRvcnM+PGF1dGhvcnM+PGF1dGhvcj5LbGluZS1TbWl0aCwgUy4gTC48
L2F1dGhvcj48YXV0aG9yPldhbGN6YWssIEMuIEUuPC9hdXRob3I+PC9hdXRob3JzPjwvY29udHJp
YnV0b3JzPjx0aXRsZXM+PHRpdGxlPlRoZSBtaWNyb3R1YnVsZS1kZXN0YWJpbGl6aW5nIGtpbmVz
aW4gWEtDTTEgcmVndWxhdGVzIG1pY3JvdHVidWxlIGR5bmFtaWMgaW5zdGFiaWxpdHkgaW4gY2Vs
bHM8L3RpdGxlPjxzZWNvbmRhcnktdGl0bGU+TW9sZWN1bGFyIEJpb2xvZ3kgb2YgdGhlIENlbGw8
L3NlY29uZGFyeS10aXRsZT48L3RpdGxlcz48cGVyaW9kaWNhbD48ZnVsbC10aXRsZT5Nb2xlY3Vs
YXIgQmlvbG9neSBvZiB0aGUgQ2VsbDwvZnVsbC10aXRsZT48L3BlcmlvZGljYWw+PHBhZ2VzPjI3
MTgtMjczMTwvcGFnZXM+PHZvbHVtZT4xMzwvdm9sdW1lPjxudW1iZXI+ODwvbnVtYmVyPjxkYXRl
cz48eWVhcj4yMDAyPC95ZWFyPjxwdWItZGF0ZXM+PGRhdGU+QXVnPC9kYXRlPjwvcHViLWRhdGVz
PjwvZGF0ZXM+PGlzYm4+MTA1OS0xNTI0PC9pc2JuPjxhY2Nlc3Npb24tbnVtPldPUzowMDAxNzc0
MTYzMDAwMTU8L2FjY2Vzc2lvbi1udW0+PHVybHM+PHJlbGF0ZWQtdXJscz48dXJsPiZsdDtHbyB0
byBJU0kmZ3Q7Oi8vV09TOjAwMDE3NzQxNjMwMDAxNTwvdXJsPjwvcmVsYXRlZC11cmxzPjwvdXJs
cz48ZWxlY3Ryb25pYy1yZXNvdXJjZS1udW0+MTAuMTA5MS9tYmMuRTAxLTEyLTAxNDM8L2VsZWN0
cm9uaWMtcmVzb3VyY2UtbnVtPjwvcmVjb3JkPjwvQ2l0ZT48Q2l0ZT48QXV0aG9yPktsaW5lLVNt
aXRoPC9BdXRob3I+PFllYXI+MjAwMjwvWWVhcj48UmVjTnVtPjM2MzwvUmVjTnVtPjxyZWNvcmQ+
PHJlYy1udW1iZXI+MzYzPC9yZWMtbnVtYmVyPjxmb3JlaWduLWtleXM+PGtleSBhcHA9IkVOIiBk
Yi1pZD0icnM1eDI5NWR1ZHgyOTNlc3N2N3Z3dHM0cjl0ZHZmenBhMjUwIj4zNjM8L2tleT48L2Zv
cmVpZ24ta2V5cz48cmVmLXR5cGUgbmFtZT0iSm91cm5hbCBBcnRpY2xlIj4xNzwvcmVmLXR5cGU+
PGNvbnRyaWJ1dG9ycz48YXV0aG9ycz48YXV0aG9yPktsaW5lLVNtaXRoLCBTLiBMLjwvYXV0aG9y
PjxhdXRob3I+V2FsY3phaywgQy4gRS48L2F1dGhvcj48L2F1dGhvcnM+PC9jb250cmlidXRvcnM+
PHRpdGxlcz48dGl0bGU+VGhlIG1pY3JvdHVidWxlLWRlc3RhYmlsaXppbmcga2luZXNpbiBYS0NN
MSByZWd1bGF0ZXMgbWljcm90dWJ1bGUgZHluYW1pYyBpbnN0YWJpbGl0eSBpbiBjZWxsczwvdGl0
bGU+PHNlY29uZGFyeS10aXRsZT5Nb2xlY3VsYXIgQmlvbG9neSBvZiB0aGUgQ2VsbDwvc2Vjb25k
YXJ5LXRpdGxlPjwvdGl0bGVzPjxwZXJpb2RpY2FsPjxmdWxsLXRpdGxlPk1vbGVjdWxhciBCaW9s
b2d5IG9mIHRoZSBDZWxsPC9mdWxsLXRpdGxlPjwvcGVyaW9kaWNhbD48cGFnZXM+MjcxOC0yNzMx
PC9wYWdlcz48dm9sdW1lPjEzPC92b2x1bWU+PG51bWJlcj44PC9udW1iZXI+PGRhdGVzPjx5ZWFy
PjIwMDI8L3llYXI+PHB1Yi1kYXRlcz48ZGF0ZT5BdWc8L2RhdGU+PC9wdWItZGF0ZXM+PC9kYXRl
cz48aXNibj4xMDU5LTE1MjQ8L2lzYm4+PGFjY2Vzc2lvbi1udW0+V09TOjAwMDE3NzQxNjMwMDAx
NTwvYWNjZXNzaW9uLW51bT48dXJscz48cmVsYXRlZC11cmxzPjx1cmw+Jmx0O0dvIHRvIElTSSZn
dDs6Ly9XT1M6MDAwMTc3NDE2MzAwMDE1PC91cmw+PC9yZWxhdGVkLXVybHM+PC91cmxzPjxlbGVj
dHJvbmljLXJlc291cmNlLW51bT4xMC4xMDkxL21iYy5FMDEtMTItMDE0MzwvZWxlY3Ryb25pYy1y
ZXNvdXJjZS1udW0+PC9yZWNvcmQ+PC9DaXRlPjxDaXRlPjxBdXRob3I+S2xpbmUtU21pdGg8L0F1
dGhvcj48WWVhcj4yMDAyPC9ZZWFyPjxSZWNOdW0+MzYzPC9SZWNOdW0+PHJlY29yZD48cmVjLW51
bWJlcj4zNjM8L3JlYy1udW1iZXI+PGZvcmVpZ24ta2V5cz48a2V5IGFwcD0iRU4iIGRiLWlkPSJy
czV4Mjk1ZHVkeDI5M2Vzc3Y3dnd0czRyOXRkdmZ6cGEyNTAiPjM2Mzwva2V5PjwvZm9yZWlnbi1r
ZXlzPjxyZWYtdHlwZSBuYW1lPSJKb3VybmFsIEFydGljbGUiPjE3PC9yZWYtdHlwZT48Y29udHJp
YnV0b3JzPjxhdXRob3JzPjxhdXRob3I+S2xpbmUtU21pdGgsIFMuIEwuPC9hdXRob3I+PGF1dGhv
cj5XYWxjemFrLCBDLiBFLjwvYXV0aG9yPjwvYXV0aG9ycz48L2NvbnRyaWJ1dG9ycz48dGl0bGVz
Pjx0aXRsZT5UaGUgbWljcm90dWJ1bGUtZGVzdGFiaWxpemluZyBraW5lc2luIFhLQ00xIHJlZ3Vs
YXRlcyBtaWNyb3R1YnVsZSBkeW5hbWljIGluc3RhYmlsaXR5IGluIGNlbGxzPC90aXRsZT48c2Vj
b25kYXJ5LXRpdGxlPk1vbGVjdWxhciBCaW9sb2d5IG9mIHRoZSBDZWxsPC9zZWNvbmRhcnktdGl0
bGU+PC90aXRsZXM+PHBlcmlvZGljYWw+PGZ1bGwtdGl0bGU+TW9sZWN1bGFyIEJpb2xvZ3kgb2Yg
dGhlIENlbGw8L2Z1bGwtdGl0bGU+PC9wZXJpb2RpY2FsPjxwYWdlcz4yNzE4LTI3MzE8L3BhZ2Vz
Pjx2b2x1bWU+MTM8L3ZvbHVtZT48bnVtYmVyPjg8L251bWJlcj48ZGF0ZXM+PHllYXI+MjAwMjwv
eWVhcj48cHViLWRhdGVzPjxkYXRlPkF1ZzwvZGF0ZT48L3B1Yi1kYXRlcz48L2RhdGVzPjxpc2Ju
PjEwNTktMTUyNDwvaXNibj48YWNjZXNzaW9uLW51bT5XT1M6MDAwMTc3NDE2MzAwMDE1PC9hY2Nl
c3Npb24tbnVtPjx1cmxzPjxyZWxhdGVkLXVybHM+PHVybD4mbHQ7R28gdG8gSVNJJmd0OzovL1dP
UzowMDAxNzc0MTYzMDAwMTU8L3VybD48L3JlbGF0ZWQtdXJscz48L3VybHM+PGVsZWN0cm9uaWMt
cmVzb3VyY2UtbnVtPjEwLjEwOTEvbWJjLkUwMS0xMi0wMTQzPC9lbGVjdHJvbmljLXJlc291cmNl
LW51bT48L3JlY29yZD48L0NpdGU+PENpdGU+PEF1dGhvcj5LbGluZS1TbWl0aDwvQXV0aG9yPjxZ
ZWFyPjIwMDI8L1llYXI+PFJlY051bT4zNjM8L1JlY051bT48cmVjb3JkPjxyZWMtbnVtYmVyPjM2
MzwvcmVjLW51bWJlcj48Zm9yZWlnbi1rZXlzPjxrZXkgYXBwPSJFTiIgZGItaWQ9InJzNXgyOTVk
dWR4MjkzZXNzdjd2d3RzNHI5dGR2ZnpwYTI1MCI+MzYzPC9rZXk+PC9mb3JlaWduLWtleXM+PHJl
Zi10eXBlIG5hbWU9IkpvdXJuYWwgQXJ0aWNsZSI+MTc8L3JlZi10eXBlPjxjb250cmlidXRvcnM+
PGF1dGhvcnM+PGF1dGhvcj5LbGluZS1TbWl0aCwgUy4gTC48L2F1dGhvcj48YXV0aG9yPldhbGN6
YWssIEMuIEUuPC9hdXRob3I+PC9hdXRob3JzPjwvY29udHJpYnV0b3JzPjx0aXRsZXM+PHRpdGxl
PlRoZSBtaWNyb3R1YnVsZS1kZXN0YWJpbGl6aW5nIGtpbmVzaW4gWEtDTTEgcmVndWxhdGVzIG1p
Y3JvdHVidWxlIGR5bmFtaWMgaW5zdGFiaWxpdHkgaW4gY2VsbHM8L3RpdGxlPjxzZWNvbmRhcnkt
dGl0bGU+TW9sZWN1bGFyIEJpb2xvZ3kgb2YgdGhlIENlbGw8L3NlY29uZGFyeS10aXRsZT48L3Rp
dGxlcz48cGVyaW9kaWNhbD48ZnVsbC10aXRsZT5Nb2xlY3VsYXIgQmlvbG9neSBvZiB0aGUgQ2Vs
bDwvZnVsbC10aXRsZT48L3BlcmlvZGljYWw+PHBhZ2VzPjI3MTgtMjczMTwvcGFnZXM+PHZvbHVt
ZT4xMzwvdm9sdW1lPjxudW1iZXI+ODwvbnVtYmVyPjxkYXRlcz48eWVhcj4yMDAyPC95ZWFyPjxw
dWItZGF0ZXM+PGRhdGU+QXVnPC9kYXRlPjwvcHViLWRhdGVzPjwvZGF0ZXM+PGlzYm4+MTA1OS0x
NTI0PC9pc2JuPjxhY2Nlc3Npb24tbnVtPldPUzowMDAxNzc0MTYzMDAwMTU8L2FjY2Vzc2lvbi1u
dW0+PHVybHM+PHJlbGF0ZWQtdXJscz48dXJsPiZsdDtHbyB0byBJU0kmZ3Q7Oi8vV09TOjAwMDE3
NzQxNjMwMDAxNTwvdXJsPjwvcmVsYXRlZC11cmxzPjwvdXJscz48ZWxlY3Ryb25pYy1yZXNvdXJj
ZS1udW0+MTAuMTA5MS9tYmMuRTAxLTEyLTAxNDM8L2VsZWN0cm9uaWMtcmVzb3VyY2UtbnVtPjwv
cmVjb3JkPjwvQ2l0ZT48Q2l0ZT48QXV0aG9yPktsaW5lLVNtaXRoPC9BdXRob3I+PFllYXI+MjAw
MjwvWWVhcj48UmVjTnVtPjM2MzwvUmVjTnVtPjxyZWNvcmQ+PHJlYy1udW1iZXI+MzYzPC9yZWMt
bnVtYmVyPjxmb3JlaWduLWtleXM+PGtleSBhcHA9IkVOIiBkYi1pZD0icnM1eDI5NWR1ZHgyOTNl
c3N2N3Z3dHM0cjl0ZHZmenBhMjUwIj4zNjM8L2tleT48L2ZvcmVpZ24ta2V5cz48cmVmLXR5cGUg
bmFtZT0iSm91cm5hbCBBcnRpY2xlIj4xNzwvcmVmLXR5cGU+PGNvbnRyaWJ1dG9ycz48YXV0aG9y
cz48YXV0aG9yPktsaW5lLVNtaXRoLCBTLiBMLjwvYXV0aG9yPjxhdXRob3I+V2FsY3phaywgQy4g
RS48L2F1dGhvcj48L2F1dGhvcnM+PC9jb250cmlidXRvcnM+PHRpdGxlcz48dGl0bGU+VGhlIG1p
Y3JvdHVidWxlLWRlc3RhYmlsaXppbmcga2luZXNpbiBYS0NNMSByZWd1bGF0ZXMgbWljcm90dWJ1
bGUgZHluYW1pYyBpbnN0YWJpbGl0eSBpbiBjZWxsczwvdGl0bGU+PHNlY29uZGFyeS10aXRsZT5N
b2xlY3VsYXIgQmlvbG9neSBvZiB0aGUgQ2VsbDwvc2Vjb25kYXJ5LXRpdGxlPjwvdGl0bGVzPjxw
ZXJpb2RpY2FsPjxmdWxsLXRpdGxlPk1vbGVjdWxhciBCaW9sb2d5IG9mIHRoZSBDZWxsPC9mdWxs
LXRpdGxlPjwvcGVyaW9kaWNhbD48cGFnZXM+MjcxOC0yNzMxPC9wYWdlcz48dm9sdW1lPjEzPC92
b2x1bWU+PG51bWJlcj44PC9udW1iZXI+PGRhdGVzPjx5ZWFyPjIwMDI8L3llYXI+PHB1Yi1kYXRl
cz48ZGF0ZT5BdWc8L2RhdGU+PC9wdWItZGF0ZXM+PC9kYXRlcz48aXNibj4xMDU5LTE1MjQ8L2lz
Ym4+PGFjY2Vzc2lvbi1udW0+V09TOjAwMDE3NzQxNjMwMDAxNTwvYWNjZXNzaW9uLW51bT48dXJs
cz48cmVsYXRlZC11cmxzPjx1cmw+Jmx0O0dvIHRvIElTSSZndDs6Ly9XT1M6MDAwMTc3NDE2MzAw
MDE1PC91cmw+PC9yZWxhdGVkLXVybHM+PC91cmxzPjxlbGVjdHJvbmljLXJlc291cmNlLW51bT4x
MC4xMDkxL21iYy5FMDEtMTItMDE0MzwvZWxlY3Ryb25pYy1yZXNvdXJjZS1udW0+PC9yZWNvcmQ+
PC9DaXRlPjxDaXRlPjxBdXRob3I+S2xpbmUtU21pdGg8L0F1dGhvcj48WWVhcj4yMDAyPC9ZZWFy
PjxSZWNOdW0+MzYzPC9SZWNOdW0+PHJlY29yZD48cmVjLW51bWJlcj4zNjM8L3JlYy1udW1iZXI+
PGZvcmVpZ24ta2V5cz48a2V5IGFwcD0iRU4iIGRiLWlkPSJyczV4Mjk1ZHVkeDI5M2Vzc3Y3dnd0
czRyOXRkdmZ6cGEyNTAiPjM2Mzwva2V5PjwvZm9yZWlnbi1rZXlzPjxyZWYtdHlwZSBuYW1lPSJK
b3VybmFsIEFydGljbGUiPjE3PC9yZWYtdHlwZT48Y29udHJpYnV0b3JzPjxhdXRob3JzPjxhdXRo
b3I+S2xpbmUtU21pdGgsIFMuIEwuPC9hdXRob3I+PGF1dGhvcj5XYWxjemFrLCBDLiBFLjwvYXV0
aG9yPjwvYXV0aG9ycz48L2NvbnRyaWJ1dG9ycz48dGl0bGVzPjx0aXRsZT5UaGUgbWljcm90dWJ1
bGUtZGVzdGFiaWxpemluZyBraW5lc2luIFhLQ00xIHJlZ3VsYXRlcyBtaWNyb3R1YnVsZSBkeW5h
bWljIGluc3RhYmlsaXR5IGluIGNlbGxzPC90aXRsZT48c2Vjb25kYXJ5LXRpdGxlPk1vbGVjdWxh
ciBCaW9sb2d5IG9mIHRoZSBDZWxsPC9zZWNvbmRhcnktdGl0bGU+PC90aXRsZXM+PHBlcmlvZGlj
YWw+PGZ1bGwtdGl0bGU+TW9sZWN1bGFyIEJpb2xvZ3kgb2YgdGhlIENlbGw8L2Z1bGwtdGl0bGU+
PC9wZXJpb2RpY2FsPjxwYWdlcz4yNzE4LTI3MzE8L3BhZ2VzPjx2b2x1bWU+MTM8L3ZvbHVtZT48
bnVtYmVyPjg8L251bWJlcj48ZGF0ZXM+PHllYXI+MjAwMjwveWVhcj48cHViLWRhdGVzPjxkYXRl
PkF1ZzwvZGF0ZT48L3B1Yi1kYXRlcz48L2RhdGVzPjxpc2JuPjEwNTktMTUyNDwvaXNibj48YWNj
ZXNzaW9uLW51bT5XT1M6MDAwMTc3NDE2MzAwMDE1PC9hY2Nlc3Npb24tbnVtPjx1cmxzPjxyZWxh
dGVkLXVybHM+PHVybD4mbHQ7R28gdG8gSVNJJmd0OzovL1dPUzowMDAxNzc0MTYzMDAwMTU8L3Vy
bD48L3JlbGF0ZWQtdXJscz48L3VybHM+PGVsZWN0cm9uaWMtcmVzb3VyY2UtbnVtPjEwLjEwOTEv
bWJjLkUwMS0xMi0wMTQzPC9lbGVjdHJvbmljLXJlc291cmNlLW51bT48L3JlY29yZD48L0NpdGU+
PENpdGU+PEF1dGhvcj5LbGluZS1TbWl0aDwvQXV0aG9yPjxZZWFyPjIwMDI8L1llYXI+PFJlY051
bT4zNjM8L1JlY051bT48cmVjb3JkPjxyZWMtbnVtYmVyPjM2MzwvcmVjLW51bWJlcj48Zm9yZWln
bi1rZXlzPjxrZXkgYXBwPSJFTiIgZGItaWQ9InJzNXgyOTVkdWR4MjkzZXNzdjd2d3RzNHI5dGR2
ZnpwYTI1MCI+MzYzPC9rZXk+PC9mb3JlaWduLWtleXM+PHJlZi10eXBlIG5hbWU9IkpvdXJuYWwg
QXJ0aWNsZSI+MTc8L3JlZi10eXBlPjxjb250cmlidXRvcnM+PGF1dGhvcnM+PGF1dGhvcj5LbGlu
ZS1TbWl0aCwgUy4gTC48L2F1dGhvcj48YXV0aG9yPldhbGN6YWssIEMuIEUuPC9hdXRob3I+PC9h
dXRob3JzPjwvY29udHJpYnV0b3JzPjx0aXRsZXM+PHRpdGxlPlRoZSBtaWNyb3R1YnVsZS1kZXN0
YWJpbGl6aW5nIGtpbmVzaW4gWEtDTTEgcmVndWxhdGVzIG1pY3JvdHVidWxlIGR5bmFtaWMgaW5z
dGFiaWxpdHkgaW4gY2VsbHM8L3RpdGxlPjxzZWNvbmRhcnktdGl0bGU+TW9sZWN1bGFyIEJpb2xv
Z3kgb2YgdGhlIENlbGw8L3NlY29uZGFyeS10aXRsZT48L3RpdGxlcz48cGVyaW9kaWNhbD48ZnVs
bC10aXRsZT5Nb2xlY3VsYXIgQmlvbG9neSBvZiB0aGUgQ2VsbDwvZnVsbC10aXRsZT48L3Blcmlv
ZGljYWw+PHBhZ2VzPjI3MTgtMjczMTwvcGFnZXM+PHZvbHVtZT4xMzwvdm9sdW1lPjxudW1iZXI+
ODwvbnVtYmVyPjxkYXRlcz48eWVhcj4yMDAyPC95ZWFyPjxwdWItZGF0ZXM+PGRhdGU+QXVnPC9k
YXRlPjwvcHViLWRhdGVzPjwvZGF0ZXM+PGlzYm4+MTA1OS0xNTI0PC9pc2JuPjxhY2Nlc3Npb24t
bnVtPldPUzowMDAxNzc0MTYzMDAwMTU8L2FjY2Vzc2lvbi1udW0+PHVybHM+PHJlbGF0ZWQtdXJs
cz48dXJsPiZsdDtHbyB0byBJU0kmZ3Q7Oi8vV09TOjAwMDE3NzQxNjMwMDAxNTwvdXJsPjwvcmVs
YXRlZC11cmxzPjwvdXJscz48ZWxlY3Ryb25pYy1yZXNvdXJjZS1udW0+MTAuMTA5MS9tYmMuRTAx
LTEyLTAxNDM8L2VsZWN0cm9uaWMtcmVzb3VyY2UtbnVtPjwvcmVjb3JkPjwvQ2l0ZT48Q2l0ZT48
QXV0aG9yPktsaW5lLVNtaXRoPC9BdXRob3I+PFllYXI+MjAwMjwvWWVhcj48UmVjTnVtPjM2Mzwv
UmVjTnVtPjxyZWNvcmQ+PHJlYy1udW1iZXI+MzYzPC9yZWMtbnVtYmVyPjxmb3JlaWduLWtleXM+
PGtleSBhcHA9IkVOIiBkYi1pZD0icnM1eDI5NWR1ZHgyOTNlc3N2N3Z3dHM0cjl0ZHZmenBhMjUw
Ij4zNjM8L2tleT48L2ZvcmVpZ24ta2V5cz48cmVmLXR5cGUgbmFtZT0iSm91cm5hbCBBcnRpY2xl
Ij4xNzwvcmVmLXR5cGU+PGNvbnRyaWJ1dG9ycz48YXV0aG9ycz48YXV0aG9yPktsaW5lLVNtaXRo
LCBTLiBMLjwvYXV0aG9yPjxhdXRob3I+V2FsY3phaywgQy4gRS48L2F1dGhvcj48L2F1dGhvcnM+
PC9jb250cmlidXRvcnM+PHRpdGxlcz48dGl0bGU+VGhlIG1pY3JvdHVidWxlLWRlc3RhYmlsaXpp
bmcga2luZXNpbiBYS0NNMSByZWd1bGF0ZXMgbWljcm90dWJ1bGUgZHluYW1pYyBpbnN0YWJpbGl0
eSBpbiBjZWxsczwvdGl0bGU+PHNlY29uZGFyeS10aXRsZT5Nb2xlY3VsYXIgQmlvbG9neSBvZiB0
aGUgQ2VsbDwvc2Vjb25kYXJ5LXRpdGxlPjwvdGl0bGVzPjxwZXJpb2RpY2FsPjxmdWxsLXRpdGxl
Pk1vbGVjdWxhciBCaW9sb2d5IG9mIHRoZSBDZWxsPC9mdWxsLXRpdGxlPjwvcGVyaW9kaWNhbD48
cGFnZXM+MjcxOC0yNzMxPC9wYWdlcz48dm9sdW1lPjEzPC92b2x1bWU+PG51bWJlcj44PC9udW1i
ZXI+PGRhdGVzPjx5ZWFyPjIwMDI8L3llYXI+PHB1Yi1kYXRlcz48ZGF0ZT5BdWc8L2RhdGU+PC9w
dWItZGF0ZXM+PC9kYXRlcz48aXNibj4xMDU5LTE1MjQ8L2lzYm4+PGFjY2Vzc2lvbi1udW0+V09T
OjAwMDE3NzQxNjMwMDAxNTwvYWNjZXNzaW9uLW51bT48dXJscz48cmVsYXRlZC11cmxzPjx1cmw+
Jmx0O0dvIHRvIElTSSZndDs6Ly9XT1M6MDAwMTc3NDE2MzAwMDE1PC91cmw+PC9yZWxhdGVkLXVy
bHM+PC91cmxzPjxlbGVjdHJvbmljLXJlc291cmNlLW51bT4xMC4xMDkxL21iYy5FMDEtMTItMDE0
MzwvZWxlY3Ryb25pYy1yZXNvdXJjZS1udW0+PC9yZWNvcmQ+PC9DaXRlPjwvRW5kTm90ZT4A
</w:fldData>
        </w:fldChar>
      </w:r>
      <w:r w:rsidR="00CE58DC" w:rsidRPr="00154A25">
        <w:rPr>
          <w:rFonts w:ascii="Arial" w:hAnsi="Arial" w:cs="Arial"/>
          <w:noProof/>
          <w:color w:val="000000" w:themeColor="text1"/>
          <w:szCs w:val="22"/>
          <w:vertAlign w:val="superscript"/>
        </w:rPr>
        <w:instrText xml:space="preserve"> ADDIN EN.CITE </w:instrText>
      </w:r>
      <w:r w:rsidR="00CE58DC" w:rsidRPr="00154A25">
        <w:rPr>
          <w:rFonts w:ascii="Arial" w:hAnsi="Arial" w:cs="Arial"/>
          <w:noProof/>
          <w:color w:val="000000" w:themeColor="text1"/>
          <w:szCs w:val="22"/>
          <w:vertAlign w:val="superscript"/>
        </w:rPr>
        <w:fldChar w:fldCharType="begin">
          <w:fldData xml:space="preserve">PEVuZE5vdGU+PENpdGU+PEF1dGhvcj5LbGluZS1TbWl0aDwvQXV0aG9yPjxZZWFyPjIwMDI8L1ll
YXI+PFJlY051bT4zNjM8L1JlY051bT48RGlzcGxheVRleHQ+WzEzMl08L0Rpc3BsYXlUZXh0Pjxy
ZWNvcmQ+PHJlYy1udW1iZXI+MzYzPC9yZWMtbnVtYmVyPjxmb3JlaWduLWtleXM+PGtleSBhcHA9
IkVOIiBkYi1pZD0icnM1eDI5NWR1ZHgyOTNlc3N2N3Z3dHM0cjl0ZHZmenBhMjUwIj4zNjM8L2tl
eT48L2ZvcmVpZ24ta2V5cz48cmVmLXR5cGUgbmFtZT0iSm91cm5hbCBBcnRpY2xlIj4xNzwvcmVm
LXR5cGU+PGNvbnRyaWJ1dG9ycz48YXV0aG9ycz48YXV0aG9yPktsaW5lLVNtaXRoLCBTLiBMLjwv
YXV0aG9yPjxhdXRob3I+V2FsY3phaywgQy4gRS48L2F1dGhvcj48L2F1dGhvcnM+PC9jb250cmli
dXRvcnM+PHRpdGxlcz48dGl0bGU+VGhlIG1pY3JvdHVidWxlLWRlc3RhYmlsaXppbmcga2luZXNp
biBYS0NNMSByZWd1bGF0ZXMgbWljcm90dWJ1bGUgZHluYW1pYyBpbnN0YWJpbGl0eSBpbiBjZWxs
czwvdGl0bGU+PHNlY29uZGFyeS10aXRsZT5Nb2xlY3VsYXIgQmlvbG9neSBvZiB0aGUgQ2VsbDwv
c2Vjb25kYXJ5LXRpdGxlPjwvdGl0bGVzPjxwZXJpb2RpY2FsPjxmdWxsLXRpdGxlPk1vbGVjdWxh
ciBCaW9sb2d5IG9mIHRoZSBDZWxsPC9mdWxsLXRpdGxlPjwvcGVyaW9kaWNhbD48cGFnZXM+Mjcx
OC0yNzMxPC9wYWdlcz48dm9sdW1lPjEzPC92b2x1bWU+PG51bWJlcj44PC9udW1iZXI+PGRhdGVz
Pjx5ZWFyPjIwMDI8L3llYXI+PHB1Yi1kYXRlcz48ZGF0ZT5BdWc8L2RhdGU+PC9wdWItZGF0ZXM+
PC9kYXRlcz48aXNibj4xMDU5LTE1MjQ8L2lzYm4+PGFjY2Vzc2lvbi1udW0+V09TOjAwMDE3NzQx
NjMwMDAxNTwvYWNjZXNzaW9uLW51bT48dXJscz48cmVsYXRlZC11cmxzPjx1cmw+Jmx0O0dvIHRv
IElTSSZndDs6Ly9XT1M6MDAwMTc3NDE2MzAwMDE1PC91cmw+PC9yZWxhdGVkLXVybHM+PC91cmxz
PjxlbGVjdHJvbmljLXJlc291cmNlLW51bT4xMC4xMDkxL21iYy5FMDEtMTItMDE0MzwvZWxlY3Ry
b25pYy1yZXNvdXJjZS1udW0+PC9yZWNvcmQ+PC9DaXRlPjxDaXRlPjxBdXRob3I+S2xpbmUtU21p
dGg8L0F1dGhvcj48WWVhcj4yMDAyPC9ZZWFyPjxSZWNOdW0+MzYzPC9SZWNOdW0+PHJlY29yZD48
cmVjLW51bWJlcj4zNjM8L3JlYy1udW1iZXI+PGZvcmVpZ24ta2V5cz48a2V5IGFwcD0iRU4iIGRi
LWlkPSJyczV4Mjk1ZHVkeDI5M2Vzc3Y3dnd0czRyOXRkdmZ6cGEyNTAiPjM2Mzwva2V5PjwvZm9y
ZWlnbi1rZXlzPjxyZWYtdHlwZSBuYW1lPSJKb3VybmFsIEFydGljbGUiPjE3PC9yZWYtdHlwZT48
Y29udHJpYnV0b3JzPjxhdXRob3JzPjxhdXRob3I+S2xpbmUtU21pdGgsIFMuIEwuPC9hdXRob3I+
PGF1dGhvcj5XYWxjemFrLCBDLiBFLjwvYXV0aG9yPjwvYXV0aG9ycz48L2NvbnRyaWJ1dG9ycz48
dGl0bGVzPjx0aXRsZT5UaGUgbWljcm90dWJ1bGUtZGVzdGFiaWxpemluZyBraW5lc2luIFhLQ00x
IHJlZ3VsYXRlcyBtaWNyb3R1YnVsZSBkeW5hbWljIGluc3RhYmlsaXR5IGluIGNlbGxzPC90aXRs
ZT48c2Vjb25kYXJ5LXRpdGxlPk1vbGVjdWxhciBCaW9sb2d5IG9mIHRoZSBDZWxsPC9zZWNvbmRh
cnktdGl0bGU+PC90aXRsZXM+PHBlcmlvZGljYWw+PGZ1bGwtdGl0bGU+TW9sZWN1bGFyIEJpb2xv
Z3kgb2YgdGhlIENlbGw8L2Z1bGwtdGl0bGU+PC9wZXJpb2RpY2FsPjxwYWdlcz4yNzE4LTI3MzE8
L3BhZ2VzPjx2b2x1bWU+MTM8L3ZvbHVtZT48bnVtYmVyPjg8L251bWJlcj48ZGF0ZXM+PHllYXI+
MjAwMjwveWVhcj48cHViLWRhdGVzPjxkYXRlPkF1ZzwvZGF0ZT48L3B1Yi1kYXRlcz48L2RhdGVz
Pjxpc2JuPjEwNTktMTUyNDwvaXNibj48YWNjZXNzaW9uLW51bT5XT1M6MDAwMTc3NDE2MzAwMDE1
PC9hY2Nlc3Npb24tbnVtPjx1cmxzPjxyZWxhdGVkLXVybHM+PHVybD4mbHQ7R28gdG8gSVNJJmd0
OzovL1dPUzowMDAxNzc0MTYzMDAwMTU8L3VybD48L3JlbGF0ZWQtdXJscz48L3VybHM+PGVsZWN0
cm9uaWMtcmVzb3VyY2UtbnVtPjEwLjEwOTEvbWJjLkUwMS0xMi0wMTQzPC9lbGVjdHJvbmljLXJl
c291cmNlLW51bT48L3JlY29yZD48L0NpdGU+PENpdGU+PEF1dGhvcj5LbGluZS1TbWl0aDwvQXV0
aG9yPjxZZWFyPjIwMDI8L1llYXI+PFJlY051bT4zNjM8L1JlY051bT48cmVjb3JkPjxyZWMtbnVt
YmVyPjM2MzwvcmVjLW51bWJlcj48Zm9yZWlnbi1rZXlzPjxrZXkgYXBwPSJFTiIgZGItaWQ9InJz
NXgyOTVkdWR4MjkzZXNzdjd2d3RzNHI5dGR2ZnpwYTI1MCI+MzYzPC9rZXk+PC9mb3JlaWduLWtl
eXM+PHJlZi10eXBlIG5hbWU9IkpvdXJuYWwgQXJ0aWNsZSI+MTc8L3JlZi10eXBlPjxjb250cmli
dXRvcnM+PGF1dGhvcnM+PGF1dGhvcj5LbGluZS1TbWl0aCwgUy4gTC48L2F1dGhvcj48YXV0aG9y
PldhbGN6YWssIEMuIEUuPC9hdXRob3I+PC9hdXRob3JzPjwvY29udHJpYnV0b3JzPjx0aXRsZXM+
PHRpdGxlPlRoZSBtaWNyb3R1YnVsZS1kZXN0YWJpbGl6aW5nIGtpbmVzaW4gWEtDTTEgcmVndWxh
dGVzIG1pY3JvdHVidWxlIGR5bmFtaWMgaW5zdGFiaWxpdHkgaW4gY2VsbHM8L3RpdGxlPjxzZWNv
bmRhcnktdGl0bGU+TW9sZWN1bGFyIEJpb2xvZ3kgb2YgdGhlIENlbGw8L3NlY29uZGFyeS10aXRs
ZT48L3RpdGxlcz48cGVyaW9kaWNhbD48ZnVsbC10aXRsZT5Nb2xlY3VsYXIgQmlvbG9neSBvZiB0
aGUgQ2VsbDwvZnVsbC10aXRsZT48L3BlcmlvZGljYWw+PHBhZ2VzPjI3MTgtMjczMTwvcGFnZXM+
PHZvbHVtZT4xMzwvdm9sdW1lPjxudW1iZXI+ODwvbnVtYmVyPjxkYXRlcz48eWVhcj4yMDAyPC95
ZWFyPjxwdWItZGF0ZXM+PGRhdGU+QXVnPC9kYXRlPjwvcHViLWRhdGVzPjwvZGF0ZXM+PGlzYm4+
MTA1OS0xNTI0PC9pc2JuPjxhY2Nlc3Npb24tbnVtPldPUzowMDAxNzc0MTYzMDAwMTU8L2FjY2Vz
c2lvbi1udW0+PHVybHM+PHJlbGF0ZWQtdXJscz48dXJsPiZsdDtHbyB0byBJU0kmZ3Q7Oi8vV09T
OjAwMDE3NzQxNjMwMDAxNTwvdXJsPjwvcmVsYXRlZC11cmxzPjwvdXJscz48ZWxlY3Ryb25pYy1y
ZXNvdXJjZS1udW0+MTAuMTA5MS9tYmMuRTAxLTEyLTAxNDM8L2VsZWN0cm9uaWMtcmVzb3VyY2Ut
bnVtPjwvcmVjb3JkPjwvQ2l0ZT48Q2l0ZT48QXV0aG9yPktsaW5lLVNtaXRoPC9BdXRob3I+PFll
YXI+MjAwMjwvWWVhcj48UmVjTnVtPjM2MzwvUmVjTnVtPjxyZWNvcmQ+PHJlYy1udW1iZXI+MzYz
PC9yZWMtbnVtYmVyPjxmb3JlaWduLWtleXM+PGtleSBhcHA9IkVOIiBkYi1pZD0icnM1eDI5NWR1
ZHgyOTNlc3N2N3Z3dHM0cjl0ZHZmenBhMjUwIj4zNjM8L2tleT48L2ZvcmVpZ24ta2V5cz48cmVm
LXR5cGUgbmFtZT0iSm91cm5hbCBBcnRpY2xlIj4xNzwvcmVmLXR5cGU+PGNvbnRyaWJ1dG9ycz48
YXV0aG9ycz48YXV0aG9yPktsaW5lLVNtaXRoLCBTLiBMLjwvYXV0aG9yPjxhdXRob3I+V2FsY3ph
aywgQy4gRS48L2F1dGhvcj48L2F1dGhvcnM+PC9jb250cmlidXRvcnM+PHRpdGxlcz48dGl0bGU+
VGhlIG1pY3JvdHVidWxlLWRlc3RhYmlsaXppbmcga2luZXNpbiBYS0NNMSByZWd1bGF0ZXMgbWlj
cm90dWJ1bGUgZHluYW1pYyBpbnN0YWJpbGl0eSBpbiBjZWxsczwvdGl0bGU+PHNlY29uZGFyeS10
aXRsZT5Nb2xlY3VsYXIgQmlvbG9neSBvZiB0aGUgQ2VsbDwvc2Vjb25kYXJ5LXRpdGxlPjwvdGl0
bGVzPjxwZXJpb2RpY2FsPjxmdWxsLXRpdGxlPk1vbGVjdWxhciBCaW9sb2d5IG9mIHRoZSBDZWxs
PC9mdWxsLXRpdGxlPjwvcGVyaW9kaWNhbD48cGFnZXM+MjcxOC0yNzMxPC9wYWdlcz48dm9sdW1l
PjEzPC92b2x1bWU+PG51bWJlcj44PC9udW1iZXI+PGRhdGVzPjx5ZWFyPjIwMDI8L3llYXI+PHB1
Yi1kYXRlcz48ZGF0ZT5BdWc8L2RhdGU+PC9wdWItZGF0ZXM+PC9kYXRlcz48aXNibj4xMDU5LTE1
MjQ8L2lzYm4+PGFjY2Vzc2lvbi1udW0+V09TOjAwMDE3NzQxNjMwMDAxNTwvYWNjZXNzaW9uLW51
bT48dXJscz48cmVsYXRlZC11cmxzPjx1cmw+Jmx0O0dvIHRvIElTSSZndDs6Ly9XT1M6MDAwMTc3
NDE2MzAwMDE1PC91cmw+PC9yZWxhdGVkLXVybHM+PC91cmxzPjxlbGVjdHJvbmljLXJlc291cmNl
LW51bT4xMC4xMDkxL21iYy5FMDEtMTItMDE0MzwvZWxlY3Ryb25pYy1yZXNvdXJjZS1udW0+PC9y
ZWNvcmQ+PC9DaXRlPjxDaXRlPjxBdXRob3I+S2xpbmUtU21pdGg8L0F1dGhvcj48WWVhcj4yMDAy
PC9ZZWFyPjxSZWNOdW0+MzYzPC9SZWNOdW0+PHJlY29yZD48cmVjLW51bWJlcj4zNjM8L3JlYy1u
dW1iZXI+PGZvcmVpZ24ta2V5cz48a2V5IGFwcD0iRU4iIGRiLWlkPSJyczV4Mjk1ZHVkeDI5M2Vz
c3Y3dnd0czRyOXRkdmZ6cGEyNTAiPjM2Mzwva2V5PjwvZm9yZWlnbi1rZXlzPjxyZWYtdHlwZSBu
YW1lPSJKb3VybmFsIEFydGljbGUiPjE3PC9yZWYtdHlwZT48Y29udHJpYnV0b3JzPjxhdXRob3Jz
PjxhdXRob3I+S2xpbmUtU21pdGgsIFMuIEwuPC9hdXRob3I+PGF1dGhvcj5XYWxjemFrLCBDLiBF
LjwvYXV0aG9yPjwvYXV0aG9ycz48L2NvbnRyaWJ1dG9ycz48dGl0bGVzPjx0aXRsZT5UaGUgbWlj
cm90dWJ1bGUtZGVzdGFiaWxpemluZyBraW5lc2luIFhLQ00xIHJlZ3VsYXRlcyBtaWNyb3R1YnVs
ZSBkeW5hbWljIGluc3RhYmlsaXR5IGluIGNlbGxzPC90aXRsZT48c2Vjb25kYXJ5LXRpdGxlPk1v
bGVjdWxhciBCaW9sb2d5IG9mIHRoZSBDZWxsPC9zZWNvbmRhcnktdGl0bGU+PC90aXRsZXM+PHBl
cmlvZGljYWw+PGZ1bGwtdGl0bGU+TW9sZWN1bGFyIEJpb2xvZ3kgb2YgdGhlIENlbGw8L2Z1bGwt
dGl0bGU+PC9wZXJpb2RpY2FsPjxwYWdlcz4yNzE4LTI3MzE8L3BhZ2VzPjx2b2x1bWU+MTM8L3Zv
bHVtZT48bnVtYmVyPjg8L251bWJlcj48ZGF0ZXM+PHllYXI+MjAwMjwveWVhcj48cHViLWRhdGVz
PjxkYXRlPkF1ZzwvZGF0ZT48L3B1Yi1kYXRlcz48L2RhdGVzPjxpc2JuPjEwNTktMTUyNDwvaXNi
bj48YWNjZXNzaW9uLW51bT5XT1M6MDAwMTc3NDE2MzAwMDE1PC9hY2Nlc3Npb24tbnVtPjx1cmxz
PjxyZWxhdGVkLXVybHM+PHVybD4mbHQ7R28gdG8gSVNJJmd0OzovL1dPUzowMDAxNzc0MTYzMDAw
MTU8L3VybD48L3JlbGF0ZWQtdXJscz48L3VybHM+PGVsZWN0cm9uaWMtcmVzb3VyY2UtbnVtPjEw
LjEwOTEvbWJjLkUwMS0xMi0wMTQzPC9lbGVjdHJvbmljLXJlc291cmNlLW51bT48L3JlY29yZD48
L0NpdGU+PENpdGU+PEF1dGhvcj5LbGluZS1TbWl0aDwvQXV0aG9yPjxZZWFyPjIwMDI8L1llYXI+
PFJlY051bT4zNjM8L1JlY051bT48cmVjb3JkPjxyZWMtbnVtYmVyPjM2MzwvcmVjLW51bWJlcj48
Zm9yZWlnbi1rZXlzPjxrZXkgYXBwPSJFTiIgZGItaWQ9InJzNXgyOTVkdWR4MjkzZXNzdjd2d3Rz
NHI5dGR2ZnpwYTI1MCI+MzYzPC9rZXk+PC9mb3JlaWduLWtleXM+PHJlZi10eXBlIG5hbWU9Ikpv
dXJuYWwgQXJ0aWNsZSI+MTc8L3JlZi10eXBlPjxjb250cmlidXRvcnM+PGF1dGhvcnM+PGF1dGhv
cj5LbGluZS1TbWl0aCwgUy4gTC48L2F1dGhvcj48YXV0aG9yPldhbGN6YWssIEMuIEUuPC9hdXRo
b3I+PC9hdXRob3JzPjwvY29udHJpYnV0b3JzPjx0aXRsZXM+PHRpdGxlPlRoZSBtaWNyb3R1YnVs
ZS1kZXN0YWJpbGl6aW5nIGtpbmVzaW4gWEtDTTEgcmVndWxhdGVzIG1pY3JvdHVidWxlIGR5bmFt
aWMgaW5zdGFiaWxpdHkgaW4gY2VsbHM8L3RpdGxlPjxzZWNvbmRhcnktdGl0bGU+TW9sZWN1bGFy
IEJpb2xvZ3kgb2YgdGhlIENlbGw8L3NlY29uZGFyeS10aXRsZT48L3RpdGxlcz48cGVyaW9kaWNh
bD48ZnVsbC10aXRsZT5Nb2xlY3VsYXIgQmlvbG9neSBvZiB0aGUgQ2VsbDwvZnVsbC10aXRsZT48
L3BlcmlvZGljYWw+PHBhZ2VzPjI3MTgtMjczMTwvcGFnZXM+PHZvbHVtZT4xMzwvdm9sdW1lPjxu
dW1iZXI+ODwvbnVtYmVyPjxkYXRlcz48eWVhcj4yMDAyPC95ZWFyPjxwdWItZGF0ZXM+PGRhdGU+
QXVnPC9kYXRlPjwvcHViLWRhdGVzPjwvZGF0ZXM+PGlzYm4+MTA1OS0xNTI0PC9pc2JuPjxhY2Nl
c3Npb24tbnVtPldPUzowMDAxNzc0MTYzMDAwMTU8L2FjY2Vzc2lvbi1udW0+PHVybHM+PHJlbGF0
ZWQtdXJscz48dXJsPiZsdDtHbyB0byBJU0kmZ3Q7Oi8vV09TOjAwMDE3NzQxNjMwMDAxNTwvdXJs
PjwvcmVsYXRlZC11cmxzPjwvdXJscz48ZWxlY3Ryb25pYy1yZXNvdXJjZS1udW0+MTAuMTA5MS9t
YmMuRTAxLTEyLTAxNDM8L2VsZWN0cm9uaWMtcmVzb3VyY2UtbnVtPjwvcmVjb3JkPjwvQ2l0ZT48
Q2l0ZT48QXV0aG9yPktsaW5lLVNtaXRoPC9BdXRob3I+PFllYXI+MjAwMjwvWWVhcj48UmVjTnVt
PjM2MzwvUmVjTnVtPjxyZWNvcmQ+PHJlYy1udW1iZXI+MzYzPC9yZWMtbnVtYmVyPjxmb3JlaWdu
LWtleXM+PGtleSBhcHA9IkVOIiBkYi1pZD0icnM1eDI5NWR1ZHgyOTNlc3N2N3Z3dHM0cjl0ZHZm
enBhMjUwIj4zNjM8L2tleT48L2ZvcmVpZ24ta2V5cz48cmVmLXR5cGUgbmFtZT0iSm91cm5hbCBB
cnRpY2xlIj4xNzwvcmVmLXR5cGU+PGNvbnRyaWJ1dG9ycz48YXV0aG9ycz48YXV0aG9yPktsaW5l
LVNtaXRoLCBTLiBMLjwvYXV0aG9yPjxhdXRob3I+V2FsY3phaywgQy4gRS48L2F1dGhvcj48L2F1
dGhvcnM+PC9jb250cmlidXRvcnM+PHRpdGxlcz48dGl0bGU+VGhlIG1pY3JvdHVidWxlLWRlc3Rh
YmlsaXppbmcga2luZXNpbiBYS0NNMSByZWd1bGF0ZXMgbWljcm90dWJ1bGUgZHluYW1pYyBpbnN0
YWJpbGl0eSBpbiBjZWxsczwvdGl0bGU+PHNlY29uZGFyeS10aXRsZT5Nb2xlY3VsYXIgQmlvbG9n
eSBvZiB0aGUgQ2VsbDwvc2Vjb25kYXJ5LXRpdGxlPjwvdGl0bGVzPjxwZXJpb2RpY2FsPjxmdWxs
LXRpdGxlPk1vbGVjdWxhciBCaW9sb2d5IG9mIHRoZSBDZWxsPC9mdWxsLXRpdGxlPjwvcGVyaW9k
aWNhbD48cGFnZXM+MjcxOC0yNzMxPC9wYWdlcz48dm9sdW1lPjEzPC92b2x1bWU+PG51bWJlcj44
PC9udW1iZXI+PGRhdGVzPjx5ZWFyPjIwMDI8L3llYXI+PHB1Yi1kYXRlcz48ZGF0ZT5BdWc8L2Rh
dGU+PC9wdWItZGF0ZXM+PC9kYXRlcz48aXNibj4xMDU5LTE1MjQ8L2lzYm4+PGFjY2Vzc2lvbi1u
dW0+V09TOjAwMDE3NzQxNjMwMDAxNTwvYWNjZXNzaW9uLW51bT48dXJscz48cmVsYXRlZC11cmxz
Pjx1cmw+Jmx0O0dvIHRvIElTSSZndDs6Ly9XT1M6MDAwMTc3NDE2MzAwMDE1PC91cmw+PC9yZWxh
dGVkLXVybHM+PC91cmxzPjxlbGVjdHJvbmljLXJlc291cmNlLW51bT4xMC4xMDkxL21iYy5FMDEt
MTItMDE0MzwvZWxlY3Ryb25pYy1yZXNvdXJjZS1udW0+PC9yZWNvcmQ+PC9DaXRlPjxDaXRlPjxB
dXRob3I+S2xpbmUtU21pdGg8L0F1dGhvcj48WWVhcj4yMDAyPC9ZZWFyPjxSZWNOdW0+MzYzPC9S
ZWNOdW0+PHJlY29yZD48cmVjLW51bWJlcj4zNjM8L3JlYy1udW1iZXI+PGZvcmVpZ24ta2V5cz48
a2V5IGFwcD0iRU4iIGRiLWlkPSJyczV4Mjk1ZHVkeDI5M2Vzc3Y3dnd0czRyOXRkdmZ6cGEyNTAi
PjM2Mzwva2V5PjwvZm9yZWlnbi1rZXlzPjxyZWYtdHlwZSBuYW1lPSJKb3VybmFsIEFydGljbGUi
PjE3PC9yZWYtdHlwZT48Y29udHJpYnV0b3JzPjxhdXRob3JzPjxhdXRob3I+S2xpbmUtU21pdGgs
IFMuIEwuPC9hdXRob3I+PGF1dGhvcj5XYWxjemFrLCBDLiBFLjwvYXV0aG9yPjwvYXV0aG9ycz48
L2NvbnRyaWJ1dG9ycz48dGl0bGVzPjx0aXRsZT5UaGUgbWljcm90dWJ1bGUtZGVzdGFiaWxpemlu
ZyBraW5lc2luIFhLQ00xIHJlZ3VsYXRlcyBtaWNyb3R1YnVsZSBkeW5hbWljIGluc3RhYmlsaXR5
IGluIGNlbGxzPC90aXRsZT48c2Vjb25kYXJ5LXRpdGxlPk1vbGVjdWxhciBCaW9sb2d5IG9mIHRo
ZSBDZWxsPC9zZWNvbmRhcnktdGl0bGU+PC90aXRsZXM+PHBlcmlvZGljYWw+PGZ1bGwtdGl0bGU+
TW9sZWN1bGFyIEJpb2xvZ3kgb2YgdGhlIENlbGw8L2Z1bGwtdGl0bGU+PC9wZXJpb2RpY2FsPjxw
YWdlcz4yNzE4LTI3MzE8L3BhZ2VzPjx2b2x1bWU+MTM8L3ZvbHVtZT48bnVtYmVyPjg8L251bWJl
cj48ZGF0ZXM+PHllYXI+MjAwMjwveWVhcj48cHViLWRhdGVzPjxkYXRlPkF1ZzwvZGF0ZT48L3B1
Yi1kYXRlcz48L2RhdGVzPjxpc2JuPjEwNTktMTUyNDwvaXNibj48YWNjZXNzaW9uLW51bT5XT1M6
MDAwMTc3NDE2MzAwMDE1PC9hY2Nlc3Npb24tbnVtPjx1cmxzPjxyZWxhdGVkLXVybHM+PHVybD4m
bHQ7R28gdG8gSVNJJmd0OzovL1dPUzowMDAxNzc0MTYzMDAwMTU8L3VybD48L3JlbGF0ZWQtdXJs
cz48L3VybHM+PGVsZWN0cm9uaWMtcmVzb3VyY2UtbnVtPjEwLjEwOTEvbWJjLkUwMS0xMi0wMTQz
PC9lbGVjdHJvbmljLXJlc291cmNlLW51bT48L3JlY29yZD48L0NpdGU+PENpdGU+PEF1dGhvcj5L
bGluZS1TbWl0aDwvQXV0aG9yPjxZZWFyPjIwMDI8L1llYXI+PFJlY051bT4zNjM8L1JlY051bT48
cmVjb3JkPjxyZWMtbnVtYmVyPjM2MzwvcmVjLW51bWJlcj48Zm9yZWlnbi1rZXlzPjxrZXkgYXBw
PSJFTiIgZGItaWQ9InJzNXgyOTVkdWR4MjkzZXNzdjd2d3RzNHI5dGR2ZnpwYTI1MCI+MzYzPC9r
ZXk+PC9mb3JlaWduLWtleXM+PHJlZi10eXBlIG5hbWU9IkpvdXJuYWwgQXJ0aWNsZSI+MTc8L3Jl
Zi10eXBlPjxjb250cmlidXRvcnM+PGF1dGhvcnM+PGF1dGhvcj5LbGluZS1TbWl0aCwgUy4gTC48
L2F1dGhvcj48YXV0aG9yPldhbGN6YWssIEMuIEUuPC9hdXRob3I+PC9hdXRob3JzPjwvY29udHJp
YnV0b3JzPjx0aXRsZXM+PHRpdGxlPlRoZSBtaWNyb3R1YnVsZS1kZXN0YWJpbGl6aW5nIGtpbmVz
aW4gWEtDTTEgcmVndWxhdGVzIG1pY3JvdHVidWxlIGR5bmFtaWMgaW5zdGFiaWxpdHkgaW4gY2Vs
bHM8L3RpdGxlPjxzZWNvbmRhcnktdGl0bGU+TW9sZWN1bGFyIEJpb2xvZ3kgb2YgdGhlIENlbGw8
L3NlY29uZGFyeS10aXRsZT48L3RpdGxlcz48cGVyaW9kaWNhbD48ZnVsbC10aXRsZT5Nb2xlY3Vs
YXIgQmlvbG9neSBvZiB0aGUgQ2VsbDwvZnVsbC10aXRsZT48L3BlcmlvZGljYWw+PHBhZ2VzPjI3
MTgtMjczMTwvcGFnZXM+PHZvbHVtZT4xMzwvdm9sdW1lPjxudW1iZXI+ODwvbnVtYmVyPjxkYXRl
cz48eWVhcj4yMDAyPC95ZWFyPjxwdWItZGF0ZXM+PGRhdGU+QXVnPC9kYXRlPjwvcHViLWRhdGVz
PjwvZGF0ZXM+PGlzYm4+MTA1OS0xNTI0PC9pc2JuPjxhY2Nlc3Npb24tbnVtPldPUzowMDAxNzc0
MTYzMDAwMTU8L2FjY2Vzc2lvbi1udW0+PHVybHM+PHJlbGF0ZWQtdXJscz48dXJsPiZsdDtHbyB0
byBJU0kmZ3Q7Oi8vV09TOjAwMDE3NzQxNjMwMDAxNTwvdXJsPjwvcmVsYXRlZC11cmxzPjwvdXJs
cz48ZWxlY3Ryb25pYy1yZXNvdXJjZS1udW0+MTAuMTA5MS9tYmMuRTAxLTEyLTAxNDM8L2VsZWN0
cm9uaWMtcmVzb3VyY2UtbnVtPjwvcmVjb3JkPjwvQ2l0ZT48Q2l0ZT48QXV0aG9yPktsaW5lLVNt
aXRoPC9BdXRob3I+PFllYXI+MjAwMjwvWWVhcj48UmVjTnVtPjM2MzwvUmVjTnVtPjxyZWNvcmQ+
PHJlYy1udW1iZXI+MzYzPC9yZWMtbnVtYmVyPjxmb3JlaWduLWtleXM+PGtleSBhcHA9IkVOIiBk
Yi1pZD0icnM1eDI5NWR1ZHgyOTNlc3N2N3Z3dHM0cjl0ZHZmenBhMjUwIj4zNjM8L2tleT48L2Zv
cmVpZ24ta2V5cz48cmVmLXR5cGUgbmFtZT0iSm91cm5hbCBBcnRpY2xlIj4xNzwvcmVmLXR5cGU+
PGNvbnRyaWJ1dG9ycz48YXV0aG9ycz48YXV0aG9yPktsaW5lLVNtaXRoLCBTLiBMLjwvYXV0aG9y
PjxhdXRob3I+V2FsY3phaywgQy4gRS48L2F1dGhvcj48L2F1dGhvcnM+PC9jb250cmlidXRvcnM+
PHRpdGxlcz48dGl0bGU+VGhlIG1pY3JvdHVidWxlLWRlc3RhYmlsaXppbmcga2luZXNpbiBYS0NN
MSByZWd1bGF0ZXMgbWljcm90dWJ1bGUgZHluYW1pYyBpbnN0YWJpbGl0eSBpbiBjZWxsczwvdGl0
bGU+PHNlY29uZGFyeS10aXRsZT5Nb2xlY3VsYXIgQmlvbG9neSBvZiB0aGUgQ2VsbDwvc2Vjb25k
YXJ5LXRpdGxlPjwvdGl0bGVzPjxwZXJpb2RpY2FsPjxmdWxsLXRpdGxlPk1vbGVjdWxhciBCaW9s
b2d5IG9mIHRoZSBDZWxsPC9mdWxsLXRpdGxlPjwvcGVyaW9kaWNhbD48cGFnZXM+MjcxOC0yNzMx
PC9wYWdlcz48dm9sdW1lPjEzPC92b2x1bWU+PG51bWJlcj44PC9udW1iZXI+PGRhdGVzPjx5ZWFy
PjIwMDI8L3llYXI+PHB1Yi1kYXRlcz48ZGF0ZT5BdWc8L2RhdGU+PC9wdWItZGF0ZXM+PC9kYXRl
cz48aXNibj4xMDU5LTE1MjQ8L2lzYm4+PGFjY2Vzc2lvbi1udW0+V09TOjAwMDE3NzQxNjMwMDAx
NTwvYWNjZXNzaW9uLW51bT48dXJscz48cmVsYXRlZC11cmxzPjx1cmw+Jmx0O0dvIHRvIElTSSZn
dDs6Ly9XT1M6MDAwMTc3NDE2MzAwMDE1PC91cmw+PC9yZWxhdGVkLXVybHM+PC91cmxzPjxlbGVj
dHJvbmljLXJlc291cmNlLW51bT4xMC4xMDkxL21iYy5FMDEtMTItMDE0MzwvZWxlY3Ryb25pYy1y
ZXNvdXJjZS1udW0+PC9yZWNvcmQ+PC9DaXRlPjxDaXRlPjxBdXRob3I+S2xpbmUtU21pdGg8L0F1
dGhvcj48WWVhcj4yMDAyPC9ZZWFyPjxSZWNOdW0+MzYzPC9SZWNOdW0+PHJlY29yZD48cmVjLW51
bWJlcj4zNjM8L3JlYy1udW1iZXI+PGZvcmVpZ24ta2V5cz48a2V5IGFwcD0iRU4iIGRiLWlkPSJy
czV4Mjk1ZHVkeDI5M2Vzc3Y3dnd0czRyOXRkdmZ6cGEyNTAiPjM2Mzwva2V5PjwvZm9yZWlnbi1r
ZXlzPjxyZWYtdHlwZSBuYW1lPSJKb3VybmFsIEFydGljbGUiPjE3PC9yZWYtdHlwZT48Y29udHJp
YnV0b3JzPjxhdXRob3JzPjxhdXRob3I+S2xpbmUtU21pdGgsIFMuIEwuPC9hdXRob3I+PGF1dGhv
cj5XYWxjemFrLCBDLiBFLjwvYXV0aG9yPjwvYXV0aG9ycz48L2NvbnRyaWJ1dG9ycz48dGl0bGVz
Pjx0aXRsZT5UaGUgbWljcm90dWJ1bGUtZGVzdGFiaWxpemluZyBraW5lc2luIFhLQ00xIHJlZ3Vs
YXRlcyBtaWNyb3R1YnVsZSBkeW5hbWljIGluc3RhYmlsaXR5IGluIGNlbGxzPC90aXRsZT48c2Vj
b25kYXJ5LXRpdGxlPk1vbGVjdWxhciBCaW9sb2d5IG9mIHRoZSBDZWxsPC9zZWNvbmRhcnktdGl0
bGU+PC90aXRsZXM+PHBlcmlvZGljYWw+PGZ1bGwtdGl0bGU+TW9sZWN1bGFyIEJpb2xvZ3kgb2Yg
dGhlIENlbGw8L2Z1bGwtdGl0bGU+PC9wZXJpb2RpY2FsPjxwYWdlcz4yNzE4LTI3MzE8L3BhZ2Vz
Pjx2b2x1bWU+MTM8L3ZvbHVtZT48bnVtYmVyPjg8L251bWJlcj48ZGF0ZXM+PHllYXI+MjAwMjwv
eWVhcj48cHViLWRhdGVzPjxkYXRlPkF1ZzwvZGF0ZT48L3B1Yi1kYXRlcz48L2RhdGVzPjxpc2Ju
PjEwNTktMTUyNDwvaXNibj48YWNjZXNzaW9uLW51bT5XT1M6MDAwMTc3NDE2MzAwMDE1PC9hY2Nl
c3Npb24tbnVtPjx1cmxzPjxyZWxhdGVkLXVybHM+PHVybD4mbHQ7R28gdG8gSVNJJmd0OzovL1dP
UzowMDAxNzc0MTYzMDAwMTU8L3VybD48L3JlbGF0ZWQtdXJscz48L3VybHM+PGVsZWN0cm9uaWMt
cmVzb3VyY2UtbnVtPjEwLjEwOTEvbWJjLkUwMS0xMi0wMTQzPC9lbGVjdHJvbmljLXJlc291cmNl
LW51bT48L3JlY29yZD48L0NpdGU+PENpdGU+PEF1dGhvcj5LbGluZS1TbWl0aDwvQXV0aG9yPjxZ
ZWFyPjIwMDI8L1llYXI+PFJlY051bT4zNjM8L1JlY051bT48cmVjb3JkPjxyZWMtbnVtYmVyPjM2
MzwvcmVjLW51bWJlcj48Zm9yZWlnbi1rZXlzPjxrZXkgYXBwPSJFTiIgZGItaWQ9InJzNXgyOTVk
dWR4MjkzZXNzdjd2d3RzNHI5dGR2ZnpwYTI1MCI+MzYzPC9rZXk+PC9mb3JlaWduLWtleXM+PHJl
Zi10eXBlIG5hbWU9IkpvdXJuYWwgQXJ0aWNsZSI+MTc8L3JlZi10eXBlPjxjb250cmlidXRvcnM+
PGF1dGhvcnM+PGF1dGhvcj5LbGluZS1TbWl0aCwgUy4gTC48L2F1dGhvcj48YXV0aG9yPldhbGN6
YWssIEMuIEUuPC9hdXRob3I+PC9hdXRob3JzPjwvY29udHJpYnV0b3JzPjx0aXRsZXM+PHRpdGxl
PlRoZSBtaWNyb3R1YnVsZS1kZXN0YWJpbGl6aW5nIGtpbmVzaW4gWEtDTTEgcmVndWxhdGVzIG1p
Y3JvdHVidWxlIGR5bmFtaWMgaW5zdGFiaWxpdHkgaW4gY2VsbHM8L3RpdGxlPjxzZWNvbmRhcnkt
dGl0bGU+TW9sZWN1bGFyIEJpb2xvZ3kgb2YgdGhlIENlbGw8L3NlY29uZGFyeS10aXRsZT48L3Rp
dGxlcz48cGVyaW9kaWNhbD48ZnVsbC10aXRsZT5Nb2xlY3VsYXIgQmlvbG9neSBvZiB0aGUgQ2Vs
bDwvZnVsbC10aXRsZT48L3BlcmlvZGljYWw+PHBhZ2VzPjI3MTgtMjczMTwvcGFnZXM+PHZvbHVt
ZT4xMzwvdm9sdW1lPjxudW1iZXI+ODwvbnVtYmVyPjxkYXRlcz48eWVhcj4yMDAyPC95ZWFyPjxw
dWItZGF0ZXM+PGRhdGU+QXVnPC9kYXRlPjwvcHViLWRhdGVzPjwvZGF0ZXM+PGlzYm4+MTA1OS0x
NTI0PC9pc2JuPjxhY2Nlc3Npb24tbnVtPldPUzowMDAxNzc0MTYzMDAwMTU8L2FjY2Vzc2lvbi1u
dW0+PHVybHM+PHJlbGF0ZWQtdXJscz48dXJsPiZsdDtHbyB0byBJU0kmZ3Q7Oi8vV09TOjAwMDE3
NzQxNjMwMDAxNTwvdXJsPjwvcmVsYXRlZC11cmxzPjwvdXJscz48ZWxlY3Ryb25pYy1yZXNvdXJj
ZS1udW0+MTAuMTA5MS9tYmMuRTAxLTEyLTAxNDM8L2VsZWN0cm9uaWMtcmVzb3VyY2UtbnVtPjwv
cmVjb3JkPjwvQ2l0ZT48Q2l0ZT48QXV0aG9yPktsaW5lLVNtaXRoPC9BdXRob3I+PFllYXI+MjAw
MjwvWWVhcj48UmVjTnVtPjM2MzwvUmVjTnVtPjxyZWNvcmQ+PHJlYy1udW1iZXI+MzYzPC9yZWMt
bnVtYmVyPjxmb3JlaWduLWtleXM+PGtleSBhcHA9IkVOIiBkYi1pZD0icnM1eDI5NWR1ZHgyOTNl
c3N2N3Z3dHM0cjl0ZHZmenBhMjUwIj4zNjM8L2tleT48L2ZvcmVpZ24ta2V5cz48cmVmLXR5cGUg
bmFtZT0iSm91cm5hbCBBcnRpY2xlIj4xNzwvcmVmLXR5cGU+PGNvbnRyaWJ1dG9ycz48YXV0aG9y
cz48YXV0aG9yPktsaW5lLVNtaXRoLCBTLiBMLjwvYXV0aG9yPjxhdXRob3I+V2FsY3phaywgQy4g
RS48L2F1dGhvcj48L2F1dGhvcnM+PC9jb250cmlidXRvcnM+PHRpdGxlcz48dGl0bGU+VGhlIG1p
Y3JvdHVidWxlLWRlc3RhYmlsaXppbmcga2luZXNpbiBYS0NNMSByZWd1bGF0ZXMgbWljcm90dWJ1
bGUgZHluYW1pYyBpbnN0YWJpbGl0eSBpbiBjZWxsczwvdGl0bGU+PHNlY29uZGFyeS10aXRsZT5N
b2xlY3VsYXIgQmlvbG9neSBvZiB0aGUgQ2VsbDwvc2Vjb25kYXJ5LXRpdGxlPjwvdGl0bGVzPjxw
ZXJpb2RpY2FsPjxmdWxsLXRpdGxlPk1vbGVjdWxhciBCaW9sb2d5IG9mIHRoZSBDZWxsPC9mdWxs
LXRpdGxlPjwvcGVyaW9kaWNhbD48cGFnZXM+MjcxOC0yNzMxPC9wYWdlcz48dm9sdW1lPjEzPC92
b2x1bWU+PG51bWJlcj44PC9udW1iZXI+PGRhdGVzPjx5ZWFyPjIwMDI8L3llYXI+PHB1Yi1kYXRl
cz48ZGF0ZT5BdWc8L2RhdGU+PC9wdWItZGF0ZXM+PC9kYXRlcz48aXNibj4xMDU5LTE1MjQ8L2lz
Ym4+PGFjY2Vzc2lvbi1udW0+V09TOjAwMDE3NzQxNjMwMDAxNTwvYWNjZXNzaW9uLW51bT48dXJs
cz48cmVsYXRlZC11cmxzPjx1cmw+Jmx0O0dvIHRvIElTSSZndDs6Ly9XT1M6MDAwMTc3NDE2MzAw
MDE1PC91cmw+PC9yZWxhdGVkLXVybHM+PC91cmxzPjxlbGVjdHJvbmljLXJlc291cmNlLW51bT4x
MC4xMDkxL21iYy5FMDEtMTItMDE0MzwvZWxlY3Ryb25pYy1yZXNvdXJjZS1udW0+PC9yZWNvcmQ+
PC9DaXRlPjxDaXRlPjxBdXRob3I+S2xpbmUtU21pdGg8L0F1dGhvcj48WWVhcj4yMDAyPC9ZZWFy
PjxSZWNOdW0+MzYzPC9SZWNOdW0+PHJlY29yZD48cmVjLW51bWJlcj4zNjM8L3JlYy1udW1iZXI+
PGZvcmVpZ24ta2V5cz48a2V5IGFwcD0iRU4iIGRiLWlkPSJyczV4Mjk1ZHVkeDI5M2Vzc3Y3dnd0
czRyOXRkdmZ6cGEyNTAiPjM2Mzwva2V5PjwvZm9yZWlnbi1rZXlzPjxyZWYtdHlwZSBuYW1lPSJK
b3VybmFsIEFydGljbGUiPjE3PC9yZWYtdHlwZT48Y29udHJpYnV0b3JzPjxhdXRob3JzPjxhdXRo
b3I+S2xpbmUtU21pdGgsIFMuIEwuPC9hdXRob3I+PGF1dGhvcj5XYWxjemFrLCBDLiBFLjwvYXV0
aG9yPjwvYXV0aG9ycz48L2NvbnRyaWJ1dG9ycz48dGl0bGVzPjx0aXRsZT5UaGUgbWljcm90dWJ1
bGUtZGVzdGFiaWxpemluZyBraW5lc2luIFhLQ00xIHJlZ3VsYXRlcyBtaWNyb3R1YnVsZSBkeW5h
bWljIGluc3RhYmlsaXR5IGluIGNlbGxzPC90aXRsZT48c2Vjb25kYXJ5LXRpdGxlPk1vbGVjdWxh
ciBCaW9sb2d5IG9mIHRoZSBDZWxsPC9zZWNvbmRhcnktdGl0bGU+PC90aXRsZXM+PHBlcmlvZGlj
YWw+PGZ1bGwtdGl0bGU+TW9sZWN1bGFyIEJpb2xvZ3kgb2YgdGhlIENlbGw8L2Z1bGwtdGl0bGU+
PC9wZXJpb2RpY2FsPjxwYWdlcz4yNzE4LTI3MzE8L3BhZ2VzPjx2b2x1bWU+MTM8L3ZvbHVtZT48
bnVtYmVyPjg8L251bWJlcj48ZGF0ZXM+PHllYXI+MjAwMjwveWVhcj48cHViLWRhdGVzPjxkYXRl
PkF1ZzwvZGF0ZT48L3B1Yi1kYXRlcz48L2RhdGVzPjxpc2JuPjEwNTktMTUyNDwvaXNibj48YWNj
ZXNzaW9uLW51bT5XT1M6MDAwMTc3NDE2MzAwMDE1PC9hY2Nlc3Npb24tbnVtPjx1cmxzPjxyZWxh
dGVkLXVybHM+PHVybD4mbHQ7R28gdG8gSVNJJmd0OzovL1dPUzowMDAxNzc0MTYzMDAwMTU8L3Vy
bD48L3JlbGF0ZWQtdXJscz48L3VybHM+PGVsZWN0cm9uaWMtcmVzb3VyY2UtbnVtPjEwLjEwOTEv
bWJjLkUwMS0xMi0wMTQzPC9lbGVjdHJvbmljLXJlc291cmNlLW51bT48L3JlY29yZD48L0NpdGU+
PENpdGU+PEF1dGhvcj5LbGluZS1TbWl0aDwvQXV0aG9yPjxZZWFyPjIwMDI8L1llYXI+PFJlY051
bT4zNjM8L1JlY051bT48cmVjb3JkPjxyZWMtbnVtYmVyPjM2MzwvcmVjLW51bWJlcj48Zm9yZWln
bi1rZXlzPjxrZXkgYXBwPSJFTiIgZGItaWQ9InJzNXgyOTVkdWR4MjkzZXNzdjd2d3RzNHI5dGR2
ZnpwYTI1MCI+MzYzPC9rZXk+PC9mb3JlaWduLWtleXM+PHJlZi10eXBlIG5hbWU9IkpvdXJuYWwg
QXJ0aWNsZSI+MTc8L3JlZi10eXBlPjxjb250cmlidXRvcnM+PGF1dGhvcnM+PGF1dGhvcj5LbGlu
ZS1TbWl0aCwgUy4gTC48L2F1dGhvcj48YXV0aG9yPldhbGN6YWssIEMuIEUuPC9hdXRob3I+PC9h
dXRob3JzPjwvY29udHJpYnV0b3JzPjx0aXRsZXM+PHRpdGxlPlRoZSBtaWNyb3R1YnVsZS1kZXN0
YWJpbGl6aW5nIGtpbmVzaW4gWEtDTTEgcmVndWxhdGVzIG1pY3JvdHVidWxlIGR5bmFtaWMgaW5z
dGFiaWxpdHkgaW4gY2VsbHM8L3RpdGxlPjxzZWNvbmRhcnktdGl0bGU+TW9sZWN1bGFyIEJpb2xv
Z3kgb2YgdGhlIENlbGw8L3NlY29uZGFyeS10aXRsZT48L3RpdGxlcz48cGVyaW9kaWNhbD48ZnVs
bC10aXRsZT5Nb2xlY3VsYXIgQmlvbG9neSBvZiB0aGUgQ2VsbDwvZnVsbC10aXRsZT48L3Blcmlv
ZGljYWw+PHBhZ2VzPjI3MTgtMjczMTwvcGFnZXM+PHZvbHVtZT4xMzwvdm9sdW1lPjxudW1iZXI+
ODwvbnVtYmVyPjxkYXRlcz48eWVhcj4yMDAyPC95ZWFyPjxwdWItZGF0ZXM+PGRhdGU+QXVnPC9k
YXRlPjwvcHViLWRhdGVzPjwvZGF0ZXM+PGlzYm4+MTA1OS0xNTI0PC9pc2JuPjxhY2Nlc3Npb24t
bnVtPldPUzowMDAxNzc0MTYzMDAwMTU8L2FjY2Vzc2lvbi1udW0+PHVybHM+PHJlbGF0ZWQtdXJs
cz48dXJsPiZsdDtHbyB0byBJU0kmZ3Q7Oi8vV09TOjAwMDE3NzQxNjMwMDAxNTwvdXJsPjwvcmVs
YXRlZC11cmxzPjwvdXJscz48ZWxlY3Ryb25pYy1yZXNvdXJjZS1udW0+MTAuMTA5MS9tYmMuRTAx
LTEyLTAxNDM8L2VsZWN0cm9uaWMtcmVzb3VyY2UtbnVtPjwvcmVjb3JkPjwvQ2l0ZT48Q2l0ZT48
QXV0aG9yPktsaW5lLVNtaXRoPC9BdXRob3I+PFllYXI+MjAwMjwvWWVhcj48UmVjTnVtPjM2Mzwv
UmVjTnVtPjxyZWNvcmQ+PHJlYy1udW1iZXI+MzYzPC9yZWMtbnVtYmVyPjxmb3JlaWduLWtleXM+
PGtleSBhcHA9IkVOIiBkYi1pZD0icnM1eDI5NWR1ZHgyOTNlc3N2N3Z3dHM0cjl0ZHZmenBhMjUw
Ij4zNjM8L2tleT48L2ZvcmVpZ24ta2V5cz48cmVmLXR5cGUgbmFtZT0iSm91cm5hbCBBcnRpY2xl
Ij4xNzwvcmVmLXR5cGU+PGNvbnRyaWJ1dG9ycz48YXV0aG9ycz48YXV0aG9yPktsaW5lLVNtaXRo
LCBTLiBMLjwvYXV0aG9yPjxhdXRob3I+V2FsY3phaywgQy4gRS48L2F1dGhvcj48L2F1dGhvcnM+
PC9jb250cmlidXRvcnM+PHRpdGxlcz48dGl0bGU+VGhlIG1pY3JvdHVidWxlLWRlc3RhYmlsaXpp
bmcga2luZXNpbiBYS0NNMSByZWd1bGF0ZXMgbWljcm90dWJ1bGUgZHluYW1pYyBpbnN0YWJpbGl0
eSBpbiBjZWxsczwvdGl0bGU+PHNlY29uZGFyeS10aXRsZT5Nb2xlY3VsYXIgQmlvbG9neSBvZiB0
aGUgQ2VsbDwvc2Vjb25kYXJ5LXRpdGxlPjwvdGl0bGVzPjxwZXJpb2RpY2FsPjxmdWxsLXRpdGxl
Pk1vbGVjdWxhciBCaW9sb2d5IG9mIHRoZSBDZWxsPC9mdWxsLXRpdGxlPjwvcGVyaW9kaWNhbD48
cGFnZXM+MjcxOC0yNzMxPC9wYWdlcz48dm9sdW1lPjEzPC92b2x1bWU+PG51bWJlcj44PC9udW1i
ZXI+PGRhdGVzPjx5ZWFyPjIwMDI8L3llYXI+PHB1Yi1kYXRlcz48ZGF0ZT5BdWc8L2RhdGU+PC9w
dWItZGF0ZXM+PC9kYXRlcz48aXNibj4xMDU5LTE1MjQ8L2lzYm4+PGFjY2Vzc2lvbi1udW0+V09T
OjAwMDE3NzQxNjMwMDAxNTwvYWNjZXNzaW9uLW51bT48dXJscz48cmVsYXRlZC11cmxzPjx1cmw+
Jmx0O0dvIHRvIElTSSZndDs6Ly9XT1M6MDAwMTc3NDE2MzAwMDE1PC91cmw+PC9yZWxhdGVkLXVy
bHM+PC91cmxzPjxlbGVjdHJvbmljLXJlc291cmNlLW51bT4xMC4xMDkxL21iYy5FMDEtMTItMDE0
MzwvZWxlY3Ryb25pYy1yZXNvdXJjZS1udW0+PC9yZWNvcmQ+PC9DaXRlPjwvRW5kTm90ZT4A
</w:fldData>
        </w:fldChar>
      </w:r>
      <w:r w:rsidR="00CE58DC" w:rsidRPr="00154A25">
        <w:rPr>
          <w:rFonts w:ascii="Arial" w:hAnsi="Arial" w:cs="Arial"/>
          <w:noProof/>
          <w:color w:val="000000" w:themeColor="text1"/>
          <w:szCs w:val="22"/>
          <w:vertAlign w:val="superscript"/>
        </w:rPr>
        <w:instrText xml:space="preserve"> ADDIN EN.CITE.DATA </w:instrText>
      </w:r>
      <w:r w:rsidR="00CE58DC" w:rsidRPr="00154A25">
        <w:rPr>
          <w:rFonts w:ascii="Arial" w:hAnsi="Arial" w:cs="Arial"/>
          <w:noProof/>
          <w:color w:val="000000" w:themeColor="text1"/>
          <w:szCs w:val="22"/>
          <w:vertAlign w:val="superscript"/>
        </w:rPr>
      </w:r>
      <w:r w:rsidR="00CE58DC" w:rsidRPr="00154A25">
        <w:rPr>
          <w:rFonts w:ascii="Arial" w:hAnsi="Arial" w:cs="Arial"/>
          <w:noProof/>
          <w:color w:val="000000" w:themeColor="text1"/>
          <w:szCs w:val="22"/>
          <w:vertAlign w:val="superscript"/>
        </w:rPr>
        <w:fldChar w:fldCharType="end"/>
      </w:r>
      <w:r w:rsidR="00E61E99" w:rsidRPr="00154A25">
        <w:rPr>
          <w:rFonts w:ascii="Arial" w:hAnsi="Arial" w:cs="Arial"/>
          <w:noProof/>
          <w:color w:val="000000" w:themeColor="text1"/>
          <w:szCs w:val="22"/>
          <w:vertAlign w:val="superscript"/>
        </w:rPr>
      </w:r>
      <w:r w:rsidR="00E61E99" w:rsidRPr="00154A25">
        <w:rPr>
          <w:rFonts w:ascii="Arial" w:hAnsi="Arial" w:cs="Arial"/>
          <w:noProof/>
          <w:color w:val="000000" w:themeColor="text1"/>
          <w:szCs w:val="22"/>
          <w:vertAlign w:val="superscript"/>
        </w:rPr>
        <w:fldChar w:fldCharType="separate"/>
      </w:r>
      <w:r w:rsidR="00CE58DC" w:rsidRPr="00154A25">
        <w:rPr>
          <w:rFonts w:ascii="Arial" w:hAnsi="Arial" w:cs="Arial"/>
          <w:noProof/>
          <w:color w:val="000000" w:themeColor="text1"/>
          <w:szCs w:val="22"/>
          <w:vertAlign w:val="superscript"/>
        </w:rPr>
        <w:t>[</w:t>
      </w:r>
      <w:hyperlink w:anchor="_ENREF_132" w:tooltip="Kline-Smith, 2002 #363" w:history="1">
        <w:r w:rsidR="00C122C8" w:rsidRPr="00154A25">
          <w:rPr>
            <w:rFonts w:ascii="Arial" w:hAnsi="Arial" w:cs="Arial"/>
            <w:noProof/>
            <w:color w:val="000000" w:themeColor="text1"/>
            <w:szCs w:val="22"/>
            <w:vertAlign w:val="superscript"/>
          </w:rPr>
          <w:t>132</w:t>
        </w:r>
      </w:hyperlink>
      <w:r w:rsidR="00CE58DC" w:rsidRPr="00154A25">
        <w:rPr>
          <w:rFonts w:ascii="Arial" w:hAnsi="Arial" w:cs="Arial"/>
          <w:noProof/>
          <w:color w:val="000000" w:themeColor="text1"/>
          <w:szCs w:val="22"/>
          <w:vertAlign w:val="superscript"/>
        </w:rPr>
        <w:t>]</w:t>
      </w:r>
      <w:r w:rsidR="00E61E99" w:rsidRPr="00154A25">
        <w:rPr>
          <w:rFonts w:ascii="Arial" w:hAnsi="Arial" w:cs="Arial"/>
          <w:noProof/>
          <w:color w:val="000000" w:themeColor="text1"/>
          <w:szCs w:val="22"/>
          <w:vertAlign w:val="superscript"/>
        </w:rPr>
        <w:fldChar w:fldCharType="end"/>
      </w:r>
      <w:r w:rsidR="00004149" w:rsidRPr="00154A25">
        <w:rPr>
          <w:rFonts w:ascii="Arial" w:hAnsi="Arial" w:cs="Arial"/>
          <w:color w:val="000000" w:themeColor="text1"/>
          <w:szCs w:val="22"/>
        </w:rPr>
        <w:t>.</w:t>
      </w:r>
    </w:p>
    <w:tbl>
      <w:tblPr>
        <w:tblW w:w="9747" w:type="dxa"/>
        <w:tblLayout w:type="fixed"/>
        <w:tblCellMar>
          <w:left w:w="0" w:type="dxa"/>
          <w:right w:w="0" w:type="dxa"/>
        </w:tblCellMar>
        <w:tblLook w:val="04A0" w:firstRow="1" w:lastRow="0" w:firstColumn="1" w:lastColumn="0" w:noHBand="0" w:noVBand="1"/>
      </w:tblPr>
      <w:tblGrid>
        <w:gridCol w:w="2943"/>
        <w:gridCol w:w="993"/>
        <w:gridCol w:w="1417"/>
        <w:gridCol w:w="1701"/>
        <w:gridCol w:w="1133"/>
        <w:gridCol w:w="1560"/>
      </w:tblGrid>
      <w:tr w:rsidR="00E43E7F" w:rsidRPr="00154A25" w:rsidTr="00026880">
        <w:trPr>
          <w:trHeight w:val="525"/>
        </w:trPr>
        <w:tc>
          <w:tcPr>
            <w:tcW w:w="2943" w:type="dxa"/>
            <w:tcBorders>
              <w:top w:val="single" w:sz="4" w:space="0" w:color="000000" w:themeColor="text1"/>
              <w:left w:val="nil"/>
              <w:bottom w:val="single" w:sz="4" w:space="0" w:color="000000" w:themeColor="text1"/>
              <w:right w:val="single" w:sz="4" w:space="0" w:color="000000" w:themeColor="text1"/>
            </w:tcBorders>
            <w:shd w:val="clear" w:color="auto" w:fill="auto"/>
            <w:tcMar>
              <w:top w:w="15" w:type="dxa"/>
              <w:left w:w="108" w:type="dxa"/>
              <w:bottom w:w="0" w:type="dxa"/>
              <w:right w:w="108" w:type="dxa"/>
            </w:tcMar>
          </w:tcPr>
          <w:p w:rsidR="00E43E7F" w:rsidRPr="00154A25" w:rsidRDefault="00E43E7F" w:rsidP="00026880">
            <w:pPr>
              <w:spacing w:before="120" w:after="120" w:line="276" w:lineRule="auto"/>
              <w:jc w:val="center"/>
              <w:rPr>
                <w:rFonts w:ascii="Arial" w:hAnsi="Arial" w:cs="Arial"/>
                <w:color w:val="000000" w:themeColor="text1"/>
                <w:szCs w:val="22"/>
              </w:rPr>
            </w:pPr>
            <w:r w:rsidRPr="00154A25">
              <w:rPr>
                <w:rFonts w:ascii="Arial" w:hAnsi="Arial" w:cs="Arial"/>
                <w:color w:val="000000" w:themeColor="text1"/>
                <w:szCs w:val="22"/>
              </w:rPr>
              <w:t xml:space="preserve">MT-dynamicity </w:t>
            </w:r>
            <w:r w:rsidRPr="00154A25">
              <w:rPr>
                <w:rFonts w:ascii="Arial" w:hAnsi="Arial" w:cs="Arial"/>
                <w:bCs/>
                <w:color w:val="000000" w:themeColor="text1"/>
                <w:szCs w:val="22"/>
              </w:rPr>
              <w:t>parameters</w:t>
            </w:r>
          </w:p>
        </w:tc>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tcPr>
          <w:p w:rsidR="00E43E7F" w:rsidRPr="00154A25" w:rsidRDefault="00E43E7F" w:rsidP="00026880">
            <w:pPr>
              <w:spacing w:before="120" w:after="120" w:line="276" w:lineRule="auto"/>
              <w:jc w:val="center"/>
              <w:rPr>
                <w:rFonts w:ascii="Arial" w:hAnsi="Arial" w:cs="Arial"/>
                <w:color w:val="000000" w:themeColor="text1"/>
                <w:szCs w:val="22"/>
              </w:rPr>
            </w:pPr>
            <w:r w:rsidRPr="00154A25">
              <w:rPr>
                <w:rFonts w:ascii="Arial" w:hAnsi="Arial" w:cs="Arial"/>
                <w:i/>
                <w:color w:val="000000" w:themeColor="text1"/>
                <w:szCs w:val="22"/>
              </w:rPr>
              <w:t>in vitro</w:t>
            </w:r>
            <w:r w:rsidRPr="00154A25">
              <w:rPr>
                <w:rFonts w:ascii="Arial" w:hAnsi="Arial" w:cs="Arial"/>
                <w:color w:val="000000" w:themeColor="text1"/>
                <w:szCs w:val="22"/>
              </w:rPr>
              <w:t xml:space="preserve"> destabilisation</w:t>
            </w:r>
          </w:p>
          <w:p w:rsidR="00E43E7F" w:rsidRPr="00154A25" w:rsidRDefault="00E43E7F" w:rsidP="00026880">
            <w:pPr>
              <w:spacing w:before="120" w:after="120" w:line="276" w:lineRule="auto"/>
              <w:jc w:val="center"/>
              <w:rPr>
                <w:rFonts w:ascii="Arial" w:hAnsi="Arial" w:cs="Arial"/>
                <w:color w:val="000000" w:themeColor="text1"/>
                <w:szCs w:val="22"/>
              </w:rPr>
            </w:pPr>
            <w:r w:rsidRPr="00154A25">
              <w:rPr>
                <w:rFonts w:ascii="Arial" w:hAnsi="Arial" w:cs="Arial"/>
                <w:color w:val="000000" w:themeColor="text1"/>
                <w:szCs w:val="22"/>
              </w:rPr>
              <w:t>treatments</w:t>
            </w:r>
          </w:p>
        </w:tc>
        <w:tc>
          <w:tcPr>
            <w:tcW w:w="2693"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Mar>
              <w:top w:w="15" w:type="dxa"/>
              <w:left w:w="108" w:type="dxa"/>
              <w:bottom w:w="0" w:type="dxa"/>
              <w:right w:w="108" w:type="dxa"/>
            </w:tcMar>
          </w:tcPr>
          <w:p w:rsidR="00E43E7F" w:rsidRPr="00154A25" w:rsidRDefault="00E43E7F" w:rsidP="00026880">
            <w:pPr>
              <w:spacing w:before="120" w:after="120" w:line="276" w:lineRule="auto"/>
              <w:jc w:val="center"/>
              <w:rPr>
                <w:rFonts w:ascii="Arial" w:hAnsi="Arial" w:cs="Arial"/>
                <w:color w:val="000000" w:themeColor="text1"/>
                <w:szCs w:val="22"/>
              </w:rPr>
            </w:pPr>
            <w:r w:rsidRPr="00154A25">
              <w:rPr>
                <w:rFonts w:ascii="Arial" w:hAnsi="Arial" w:cs="Arial"/>
                <w:i/>
                <w:color w:val="000000" w:themeColor="text1"/>
                <w:szCs w:val="22"/>
              </w:rPr>
              <w:t>in vitro</w:t>
            </w:r>
            <w:r w:rsidRPr="00154A25">
              <w:rPr>
                <w:rFonts w:ascii="Arial" w:hAnsi="Arial" w:cs="Arial"/>
                <w:color w:val="000000" w:themeColor="text1"/>
                <w:szCs w:val="22"/>
              </w:rPr>
              <w:t xml:space="preserve"> stabilisation</w:t>
            </w:r>
          </w:p>
          <w:p w:rsidR="00E43E7F" w:rsidRPr="00154A25" w:rsidRDefault="00E43E7F" w:rsidP="00026880">
            <w:pPr>
              <w:spacing w:before="120" w:after="120" w:line="276" w:lineRule="auto"/>
              <w:jc w:val="center"/>
              <w:rPr>
                <w:rFonts w:ascii="Arial" w:hAnsi="Arial" w:cs="Arial"/>
                <w:color w:val="000000" w:themeColor="text1"/>
                <w:szCs w:val="22"/>
              </w:rPr>
            </w:pPr>
            <w:r w:rsidRPr="00154A25">
              <w:rPr>
                <w:rFonts w:ascii="Arial" w:hAnsi="Arial" w:cs="Arial"/>
                <w:color w:val="000000" w:themeColor="text1"/>
                <w:szCs w:val="22"/>
              </w:rPr>
              <w:t>treatments</w:t>
            </w:r>
          </w:p>
        </w:tc>
      </w:tr>
      <w:tr w:rsidR="00E43E7F" w:rsidRPr="00154A25" w:rsidTr="00026880">
        <w:trPr>
          <w:trHeight w:val="525"/>
        </w:trPr>
        <w:tc>
          <w:tcPr>
            <w:tcW w:w="2943" w:type="dxa"/>
            <w:tcBorders>
              <w:top w:val="single" w:sz="4" w:space="0" w:color="000000" w:themeColor="text1"/>
              <w:left w:val="nil"/>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tcPr>
          <w:p w:rsidR="00E43E7F" w:rsidRPr="00154A25" w:rsidRDefault="00E43E7F" w:rsidP="00026880">
            <w:pPr>
              <w:spacing w:line="276" w:lineRule="auto"/>
              <w:jc w:val="center"/>
              <w:rPr>
                <w:rFonts w:ascii="Arial" w:hAnsi="Arial" w:cs="Arial"/>
                <w:color w:val="000000" w:themeColor="text1"/>
                <w:szCs w:val="22"/>
              </w:rPr>
            </w:pP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tcMar>
              <w:top w:w="15" w:type="dxa"/>
              <w:left w:w="108" w:type="dxa"/>
              <w:bottom w:w="0" w:type="dxa"/>
              <w:right w:w="108" w:type="dxa"/>
            </w:tcMar>
            <w:hideMark/>
          </w:tcPr>
          <w:p w:rsidR="00E43E7F" w:rsidRPr="00154A25" w:rsidRDefault="00E43E7F" w:rsidP="00026880">
            <w:pPr>
              <w:spacing w:line="276" w:lineRule="auto"/>
              <w:jc w:val="center"/>
              <w:rPr>
                <w:rFonts w:ascii="Arial" w:hAnsi="Arial" w:cs="Arial"/>
                <w:color w:val="000000" w:themeColor="text1"/>
                <w:szCs w:val="22"/>
              </w:rPr>
            </w:pPr>
            <w:r w:rsidRPr="00154A25">
              <w:rPr>
                <w:rFonts w:ascii="Arial" w:hAnsi="Arial" w:cs="Arial"/>
                <w:color w:val="000000" w:themeColor="text1"/>
                <w:szCs w:val="22"/>
              </w:rPr>
              <w:t>control</w:t>
            </w:r>
          </w:p>
        </w:tc>
        <w:tc>
          <w:tcPr>
            <w:tcW w:w="1417" w:type="dxa"/>
            <w:tcBorders>
              <w:top w:val="single" w:sz="4" w:space="0" w:color="000000" w:themeColor="text1"/>
              <w:left w:val="nil"/>
              <w:bottom w:val="single" w:sz="4" w:space="0" w:color="000000" w:themeColor="text1"/>
              <w:right w:val="nil"/>
            </w:tcBorders>
            <w:shd w:val="clear" w:color="auto" w:fill="auto"/>
            <w:tcMar>
              <w:top w:w="15" w:type="dxa"/>
              <w:left w:w="108" w:type="dxa"/>
              <w:bottom w:w="0" w:type="dxa"/>
              <w:right w:w="108" w:type="dxa"/>
            </w:tcMar>
            <w:hideMark/>
          </w:tcPr>
          <w:p w:rsidR="00E43E7F" w:rsidRPr="00154A25" w:rsidRDefault="00E43E7F" w:rsidP="00026880">
            <w:pPr>
              <w:spacing w:line="276" w:lineRule="auto"/>
              <w:jc w:val="center"/>
              <w:rPr>
                <w:rFonts w:ascii="Arial" w:hAnsi="Arial" w:cs="Arial"/>
                <w:color w:val="000000" w:themeColor="text1"/>
                <w:szCs w:val="22"/>
              </w:rPr>
            </w:pPr>
            <w:r w:rsidRPr="00154A25">
              <w:rPr>
                <w:rFonts w:ascii="Arial" w:hAnsi="Arial" w:cs="Arial"/>
                <w:color w:val="000000" w:themeColor="text1"/>
                <w:szCs w:val="22"/>
              </w:rPr>
              <w:t>untreated (GFP)</w:t>
            </w:r>
          </w:p>
        </w:tc>
        <w:tc>
          <w:tcPr>
            <w:tcW w:w="1701" w:type="dxa"/>
            <w:tcBorders>
              <w:top w:val="single" w:sz="4" w:space="0" w:color="000000" w:themeColor="text1"/>
              <w:left w:val="nil"/>
              <w:bottom w:val="single" w:sz="4" w:space="0" w:color="000000" w:themeColor="text1"/>
              <w:right w:val="single" w:sz="4" w:space="0" w:color="000000" w:themeColor="text1"/>
            </w:tcBorders>
            <w:shd w:val="clear" w:color="auto" w:fill="auto"/>
            <w:tcMar>
              <w:top w:w="15" w:type="dxa"/>
              <w:left w:w="108" w:type="dxa"/>
              <w:bottom w:w="0" w:type="dxa"/>
              <w:right w:w="108" w:type="dxa"/>
            </w:tcMar>
          </w:tcPr>
          <w:p w:rsidR="00E43E7F" w:rsidRPr="00154A25" w:rsidRDefault="00E43E7F" w:rsidP="00026880">
            <w:pPr>
              <w:spacing w:line="276" w:lineRule="auto"/>
              <w:jc w:val="center"/>
              <w:rPr>
                <w:rFonts w:ascii="Arial" w:hAnsi="Arial" w:cs="Arial"/>
                <w:color w:val="000000" w:themeColor="text1"/>
                <w:szCs w:val="22"/>
              </w:rPr>
            </w:pPr>
            <w:r w:rsidRPr="00154A25">
              <w:rPr>
                <w:rFonts w:ascii="Arial" w:hAnsi="Arial" w:cs="Arial"/>
                <w:color w:val="000000" w:themeColor="text1"/>
                <w:szCs w:val="22"/>
              </w:rPr>
              <w:t>destabilised</w:t>
            </w:r>
          </w:p>
          <w:p w:rsidR="00E43E7F" w:rsidRPr="00154A25" w:rsidRDefault="00E43E7F" w:rsidP="00026880">
            <w:pPr>
              <w:spacing w:line="276" w:lineRule="auto"/>
              <w:jc w:val="center"/>
              <w:rPr>
                <w:rFonts w:ascii="Arial" w:hAnsi="Arial" w:cs="Arial"/>
                <w:color w:val="000000" w:themeColor="text1"/>
                <w:szCs w:val="22"/>
              </w:rPr>
            </w:pPr>
            <w:r w:rsidRPr="00154A25">
              <w:rPr>
                <w:rFonts w:ascii="Arial" w:hAnsi="Arial" w:cs="Arial"/>
                <w:color w:val="000000" w:themeColor="text1"/>
                <w:szCs w:val="22"/>
              </w:rPr>
              <w:t>(GFP-XKCM1)</w:t>
            </w:r>
          </w:p>
        </w:tc>
        <w:tc>
          <w:tcPr>
            <w:tcW w:w="1133" w:type="dxa"/>
            <w:tcBorders>
              <w:top w:val="single" w:sz="4" w:space="0" w:color="000000" w:themeColor="text1"/>
              <w:left w:val="single" w:sz="4" w:space="0" w:color="000000" w:themeColor="text1"/>
              <w:bottom w:val="single" w:sz="4" w:space="0" w:color="000000" w:themeColor="text1"/>
              <w:right w:val="nil"/>
            </w:tcBorders>
            <w:shd w:val="clear" w:color="auto" w:fill="auto"/>
            <w:tcMar>
              <w:top w:w="15" w:type="dxa"/>
              <w:left w:w="108" w:type="dxa"/>
              <w:bottom w:w="0" w:type="dxa"/>
              <w:right w:w="108" w:type="dxa"/>
            </w:tcMar>
            <w:hideMark/>
          </w:tcPr>
          <w:p w:rsidR="00E43E7F" w:rsidRPr="00154A25" w:rsidRDefault="00E43E7F" w:rsidP="00026880">
            <w:pPr>
              <w:spacing w:line="276" w:lineRule="auto"/>
              <w:jc w:val="center"/>
              <w:rPr>
                <w:rFonts w:ascii="Arial" w:hAnsi="Arial" w:cs="Arial"/>
                <w:color w:val="000000" w:themeColor="text1"/>
                <w:szCs w:val="22"/>
              </w:rPr>
            </w:pPr>
            <w:r w:rsidRPr="00154A25">
              <w:rPr>
                <w:rFonts w:ascii="Arial" w:hAnsi="Arial" w:cs="Arial"/>
                <w:color w:val="000000" w:themeColor="text1"/>
                <w:szCs w:val="22"/>
              </w:rPr>
              <w:t>control</w:t>
            </w:r>
          </w:p>
          <w:p w:rsidR="00E43E7F" w:rsidRPr="00154A25" w:rsidRDefault="00E43E7F" w:rsidP="00026880">
            <w:pPr>
              <w:spacing w:line="276" w:lineRule="auto"/>
              <w:jc w:val="center"/>
              <w:rPr>
                <w:rFonts w:ascii="Arial" w:hAnsi="Arial" w:cs="Arial"/>
                <w:color w:val="000000" w:themeColor="text1"/>
                <w:szCs w:val="22"/>
              </w:rPr>
            </w:pPr>
            <w:r w:rsidRPr="00154A25">
              <w:rPr>
                <w:rFonts w:ascii="Arial" w:hAnsi="Arial" w:cs="Arial"/>
                <w:color w:val="000000" w:themeColor="text1"/>
                <w:szCs w:val="22"/>
              </w:rPr>
              <w:t>(IgG)</w:t>
            </w:r>
          </w:p>
        </w:tc>
        <w:tc>
          <w:tcPr>
            <w:tcW w:w="1560" w:type="dxa"/>
            <w:tcBorders>
              <w:top w:val="single" w:sz="4" w:space="0" w:color="000000" w:themeColor="text1"/>
              <w:left w:val="nil"/>
              <w:bottom w:val="single" w:sz="4" w:space="0" w:color="000000" w:themeColor="text1"/>
              <w:right w:val="nil"/>
            </w:tcBorders>
            <w:shd w:val="clear" w:color="auto" w:fill="auto"/>
            <w:tcMar>
              <w:top w:w="15" w:type="dxa"/>
              <w:left w:w="108" w:type="dxa"/>
              <w:bottom w:w="0" w:type="dxa"/>
              <w:right w:w="108" w:type="dxa"/>
            </w:tcMar>
            <w:hideMark/>
          </w:tcPr>
          <w:p w:rsidR="00E43E7F" w:rsidRPr="00154A25" w:rsidRDefault="00E43E7F" w:rsidP="00026880">
            <w:pPr>
              <w:spacing w:line="276" w:lineRule="auto"/>
              <w:jc w:val="center"/>
              <w:rPr>
                <w:rFonts w:ascii="Arial" w:hAnsi="Arial" w:cs="Arial"/>
                <w:color w:val="000000" w:themeColor="text1"/>
                <w:szCs w:val="22"/>
              </w:rPr>
            </w:pPr>
            <w:r w:rsidRPr="00154A25">
              <w:rPr>
                <w:rFonts w:ascii="Arial" w:hAnsi="Arial" w:cs="Arial"/>
                <w:color w:val="000000" w:themeColor="text1"/>
                <w:szCs w:val="22"/>
              </w:rPr>
              <w:t>stabilised</w:t>
            </w:r>
          </w:p>
          <w:p w:rsidR="00E43E7F" w:rsidRPr="00154A25" w:rsidRDefault="00E43E7F" w:rsidP="00026880">
            <w:pPr>
              <w:spacing w:line="276" w:lineRule="auto"/>
              <w:jc w:val="center"/>
              <w:rPr>
                <w:rFonts w:ascii="Arial" w:hAnsi="Arial" w:cs="Arial"/>
                <w:color w:val="000000" w:themeColor="text1"/>
                <w:szCs w:val="22"/>
              </w:rPr>
            </w:pPr>
            <w:r w:rsidRPr="00154A25">
              <w:rPr>
                <w:rFonts w:ascii="Arial" w:hAnsi="Arial" w:cs="Arial"/>
                <w:color w:val="000000" w:themeColor="text1"/>
                <w:szCs w:val="22"/>
              </w:rPr>
              <w:t>(anti-XKCM1)</w:t>
            </w:r>
          </w:p>
        </w:tc>
      </w:tr>
      <w:tr w:rsidR="00E43E7F" w:rsidRPr="00154A25" w:rsidTr="00026880">
        <w:trPr>
          <w:trHeight w:val="346"/>
        </w:trPr>
        <w:tc>
          <w:tcPr>
            <w:tcW w:w="2943" w:type="dxa"/>
            <w:tcBorders>
              <w:top w:val="single" w:sz="4" w:space="0" w:color="000000" w:themeColor="text1"/>
              <w:left w:val="nil"/>
              <w:right w:val="single" w:sz="4" w:space="0" w:color="000000" w:themeColor="text1"/>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both"/>
              <w:rPr>
                <w:rFonts w:ascii="Arial" w:hAnsi="Arial" w:cs="Arial"/>
                <w:color w:val="000000" w:themeColor="text1"/>
                <w:szCs w:val="22"/>
              </w:rPr>
            </w:pPr>
            <w:r w:rsidRPr="00154A25">
              <w:rPr>
                <w:rFonts w:ascii="Arial" w:hAnsi="Arial" w:cs="Arial"/>
                <w:color w:val="000000" w:themeColor="text1"/>
                <w:szCs w:val="22"/>
              </w:rPr>
              <w:t>growth rate [µM.s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w:t>
            </w:r>
          </w:p>
        </w:tc>
        <w:tc>
          <w:tcPr>
            <w:tcW w:w="993" w:type="dxa"/>
            <w:tcBorders>
              <w:top w:val="single" w:sz="4" w:space="0" w:color="000000" w:themeColor="text1"/>
              <w:left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4.5</w:t>
            </w:r>
          </w:p>
        </w:tc>
        <w:tc>
          <w:tcPr>
            <w:tcW w:w="1417" w:type="dxa"/>
            <w:tcBorders>
              <w:top w:val="single" w:sz="4" w:space="0" w:color="000000" w:themeColor="text1"/>
              <w:left w:val="nil"/>
              <w:right w:val="nil"/>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3.60</w:t>
            </w:r>
          </w:p>
        </w:tc>
        <w:tc>
          <w:tcPr>
            <w:tcW w:w="1701" w:type="dxa"/>
            <w:tcBorders>
              <w:top w:val="single" w:sz="4" w:space="0" w:color="000000" w:themeColor="text1"/>
              <w:left w:val="nil"/>
              <w:right w:val="single" w:sz="4" w:space="0" w:color="000000" w:themeColor="text1"/>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6.00</w:t>
            </w:r>
          </w:p>
        </w:tc>
        <w:tc>
          <w:tcPr>
            <w:tcW w:w="1133" w:type="dxa"/>
            <w:tcBorders>
              <w:top w:val="single" w:sz="4" w:space="0" w:color="000000" w:themeColor="text1"/>
              <w:left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4.00</w:t>
            </w:r>
          </w:p>
        </w:tc>
        <w:tc>
          <w:tcPr>
            <w:tcW w:w="1560" w:type="dxa"/>
            <w:tcBorders>
              <w:top w:val="single" w:sz="4" w:space="0" w:color="000000" w:themeColor="text1"/>
              <w:left w:val="nil"/>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4.00</w:t>
            </w:r>
          </w:p>
        </w:tc>
      </w:tr>
      <w:tr w:rsidR="00E43E7F" w:rsidRPr="00154A25" w:rsidTr="00026880">
        <w:trPr>
          <w:trHeight w:val="346"/>
        </w:trPr>
        <w:tc>
          <w:tcPr>
            <w:tcW w:w="2943" w:type="dxa"/>
            <w:tcBorders>
              <w:top w:val="nil"/>
              <w:left w:val="nil"/>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both"/>
              <w:rPr>
                <w:rFonts w:ascii="Arial" w:hAnsi="Arial" w:cs="Arial"/>
                <w:color w:val="000000" w:themeColor="text1"/>
                <w:szCs w:val="22"/>
              </w:rPr>
            </w:pPr>
            <w:r w:rsidRPr="00154A25">
              <w:rPr>
                <w:rFonts w:ascii="Arial" w:hAnsi="Arial" w:cs="Arial"/>
                <w:color w:val="000000" w:themeColor="text1"/>
                <w:szCs w:val="22"/>
              </w:rPr>
              <w:t>shrinkage rate [µM.s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w:t>
            </w:r>
          </w:p>
        </w:tc>
        <w:tc>
          <w:tcPr>
            <w:tcW w:w="993" w:type="dxa"/>
            <w:tcBorders>
              <w:top w:val="nil"/>
              <w:left w:val="single" w:sz="4" w:space="0" w:color="000000" w:themeColor="text1"/>
              <w:bottom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10.9</w:t>
            </w:r>
          </w:p>
        </w:tc>
        <w:tc>
          <w:tcPr>
            <w:tcW w:w="1417" w:type="dxa"/>
            <w:tcBorders>
              <w:top w:val="nil"/>
              <w:left w:val="nil"/>
              <w:bottom w:val="single" w:sz="4" w:space="0" w:color="000000" w:themeColor="text1"/>
              <w:right w:val="nil"/>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9.50</w:t>
            </w:r>
          </w:p>
        </w:tc>
        <w:tc>
          <w:tcPr>
            <w:tcW w:w="1701" w:type="dxa"/>
            <w:tcBorders>
              <w:top w:val="nil"/>
              <w:left w:val="nil"/>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6.90</w:t>
            </w:r>
          </w:p>
        </w:tc>
        <w:tc>
          <w:tcPr>
            <w:tcW w:w="1133" w:type="dxa"/>
            <w:tcBorders>
              <w:top w:val="nil"/>
              <w:left w:val="single" w:sz="4" w:space="0" w:color="000000" w:themeColor="text1"/>
              <w:bottom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6.40</w:t>
            </w:r>
          </w:p>
        </w:tc>
        <w:tc>
          <w:tcPr>
            <w:tcW w:w="1560" w:type="dxa"/>
            <w:tcBorders>
              <w:top w:val="nil"/>
              <w:left w:val="nil"/>
              <w:bottom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10.00</w:t>
            </w:r>
          </w:p>
        </w:tc>
      </w:tr>
      <w:tr w:rsidR="00E43E7F" w:rsidRPr="00154A25" w:rsidTr="00026880">
        <w:trPr>
          <w:trHeight w:val="346"/>
        </w:trPr>
        <w:tc>
          <w:tcPr>
            <w:tcW w:w="2943" w:type="dxa"/>
            <w:tcBorders>
              <w:top w:val="single" w:sz="4" w:space="0" w:color="000000" w:themeColor="text1"/>
              <w:left w:val="nil"/>
              <w:bottom w:val="nil"/>
              <w:right w:val="single" w:sz="4" w:space="0" w:color="000000" w:themeColor="text1"/>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both"/>
              <w:rPr>
                <w:rFonts w:ascii="Arial" w:hAnsi="Arial" w:cs="Arial"/>
                <w:color w:val="000000" w:themeColor="text1"/>
                <w:szCs w:val="22"/>
              </w:rPr>
            </w:pPr>
            <w:r w:rsidRPr="00154A25">
              <w:rPr>
                <w:rFonts w:ascii="Arial" w:hAnsi="Arial" w:cs="Arial"/>
                <w:color w:val="000000" w:themeColor="text1"/>
                <w:szCs w:val="22"/>
              </w:rPr>
              <w:t>catastrophe frequency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w:t>
            </w:r>
          </w:p>
        </w:tc>
        <w:tc>
          <w:tcPr>
            <w:tcW w:w="993" w:type="dxa"/>
            <w:tcBorders>
              <w:top w:val="single" w:sz="4" w:space="0" w:color="000000" w:themeColor="text1"/>
              <w:left w:val="single" w:sz="4" w:space="0" w:color="000000" w:themeColor="text1"/>
              <w:bottom w:val="nil"/>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0.004</w:t>
            </w:r>
          </w:p>
        </w:tc>
        <w:tc>
          <w:tcPr>
            <w:tcW w:w="1417" w:type="dxa"/>
            <w:tcBorders>
              <w:top w:val="single" w:sz="4" w:space="0" w:color="000000" w:themeColor="text1"/>
              <w:left w:val="nil"/>
              <w:bottom w:val="nil"/>
              <w:right w:val="nil"/>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0.004</w:t>
            </w:r>
          </w:p>
        </w:tc>
        <w:tc>
          <w:tcPr>
            <w:tcW w:w="1701" w:type="dxa"/>
            <w:tcBorders>
              <w:top w:val="single" w:sz="4" w:space="0" w:color="000000" w:themeColor="text1"/>
              <w:left w:val="nil"/>
              <w:bottom w:val="nil"/>
              <w:right w:val="single" w:sz="4" w:space="0" w:color="000000" w:themeColor="text1"/>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0.018</w:t>
            </w:r>
          </w:p>
        </w:tc>
        <w:tc>
          <w:tcPr>
            <w:tcW w:w="1133" w:type="dxa"/>
            <w:tcBorders>
              <w:top w:val="single" w:sz="4" w:space="0" w:color="000000" w:themeColor="text1"/>
              <w:left w:val="single" w:sz="4" w:space="0" w:color="000000" w:themeColor="text1"/>
              <w:bottom w:val="nil"/>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0.012</w:t>
            </w:r>
          </w:p>
        </w:tc>
        <w:tc>
          <w:tcPr>
            <w:tcW w:w="1560" w:type="dxa"/>
            <w:tcBorders>
              <w:top w:val="single" w:sz="4" w:space="0" w:color="000000" w:themeColor="text1"/>
              <w:left w:val="nil"/>
              <w:bottom w:val="nil"/>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0.006</w:t>
            </w:r>
          </w:p>
        </w:tc>
      </w:tr>
      <w:tr w:rsidR="00E43E7F" w:rsidRPr="00154A25" w:rsidTr="00026880">
        <w:trPr>
          <w:trHeight w:val="346"/>
        </w:trPr>
        <w:tc>
          <w:tcPr>
            <w:tcW w:w="2943" w:type="dxa"/>
            <w:tcBorders>
              <w:top w:val="nil"/>
              <w:left w:val="nil"/>
              <w:bottom w:val="nil"/>
              <w:right w:val="single" w:sz="4" w:space="0" w:color="000000" w:themeColor="text1"/>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both"/>
              <w:rPr>
                <w:rFonts w:ascii="Arial" w:hAnsi="Arial" w:cs="Arial"/>
                <w:color w:val="000000" w:themeColor="text1"/>
                <w:szCs w:val="22"/>
              </w:rPr>
            </w:pPr>
            <w:r w:rsidRPr="00154A25">
              <w:rPr>
                <w:rFonts w:ascii="Arial" w:hAnsi="Arial" w:cs="Arial"/>
                <w:color w:val="000000" w:themeColor="text1"/>
                <w:szCs w:val="22"/>
              </w:rPr>
              <w:t>rescue frequency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w:t>
            </w:r>
          </w:p>
        </w:tc>
        <w:tc>
          <w:tcPr>
            <w:tcW w:w="993" w:type="dxa"/>
            <w:tcBorders>
              <w:top w:val="nil"/>
              <w:left w:val="single" w:sz="4" w:space="0" w:color="000000" w:themeColor="text1"/>
              <w:bottom w:val="nil"/>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0.029</w:t>
            </w:r>
          </w:p>
        </w:tc>
        <w:tc>
          <w:tcPr>
            <w:tcW w:w="1417" w:type="dxa"/>
            <w:tcBorders>
              <w:top w:val="nil"/>
              <w:left w:val="nil"/>
              <w:bottom w:val="nil"/>
              <w:right w:val="nil"/>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0.036</w:t>
            </w:r>
          </w:p>
        </w:tc>
        <w:tc>
          <w:tcPr>
            <w:tcW w:w="1701" w:type="dxa"/>
            <w:tcBorders>
              <w:top w:val="nil"/>
              <w:left w:val="nil"/>
              <w:bottom w:val="nil"/>
              <w:right w:val="single" w:sz="4" w:space="0" w:color="000000" w:themeColor="text1"/>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0.021</w:t>
            </w:r>
          </w:p>
        </w:tc>
        <w:tc>
          <w:tcPr>
            <w:tcW w:w="1133" w:type="dxa"/>
            <w:tcBorders>
              <w:top w:val="nil"/>
              <w:left w:val="single" w:sz="4" w:space="0" w:color="000000" w:themeColor="text1"/>
              <w:bottom w:val="nil"/>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0.020</w:t>
            </w:r>
          </w:p>
        </w:tc>
        <w:tc>
          <w:tcPr>
            <w:tcW w:w="1560" w:type="dxa"/>
            <w:tcBorders>
              <w:top w:val="nil"/>
              <w:left w:val="nil"/>
              <w:bottom w:val="nil"/>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0.038</w:t>
            </w:r>
          </w:p>
        </w:tc>
      </w:tr>
      <w:tr w:rsidR="00E43E7F" w:rsidRPr="00154A25" w:rsidTr="00026880">
        <w:trPr>
          <w:trHeight w:val="346"/>
        </w:trPr>
        <w:tc>
          <w:tcPr>
            <w:tcW w:w="2943" w:type="dxa"/>
            <w:tcBorders>
              <w:top w:val="nil"/>
              <w:left w:val="nil"/>
              <w:right w:val="single" w:sz="4" w:space="0" w:color="000000" w:themeColor="text1"/>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both"/>
              <w:rPr>
                <w:rFonts w:ascii="Arial" w:hAnsi="Arial" w:cs="Arial"/>
                <w:color w:val="000000" w:themeColor="text1"/>
                <w:szCs w:val="22"/>
              </w:rPr>
            </w:pPr>
            <w:r w:rsidRPr="00154A25">
              <w:rPr>
                <w:rFonts w:ascii="Arial" w:hAnsi="Arial" w:cs="Arial"/>
                <w:color w:val="000000" w:themeColor="text1"/>
                <w:szCs w:val="22"/>
              </w:rPr>
              <w:t>elongation time [s]</w:t>
            </w:r>
          </w:p>
        </w:tc>
        <w:tc>
          <w:tcPr>
            <w:tcW w:w="993" w:type="dxa"/>
            <w:tcBorders>
              <w:top w:val="nil"/>
              <w:left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52.0</w:t>
            </w:r>
          </w:p>
        </w:tc>
        <w:tc>
          <w:tcPr>
            <w:tcW w:w="1417" w:type="dxa"/>
            <w:tcBorders>
              <w:top w:val="nil"/>
              <w:left w:val="nil"/>
              <w:right w:val="nil"/>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66.2</w:t>
            </w:r>
          </w:p>
        </w:tc>
        <w:tc>
          <w:tcPr>
            <w:tcW w:w="1701" w:type="dxa"/>
            <w:tcBorders>
              <w:top w:val="nil"/>
              <w:left w:val="nil"/>
              <w:right w:val="single" w:sz="4" w:space="0" w:color="000000" w:themeColor="text1"/>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34.1</w:t>
            </w:r>
          </w:p>
        </w:tc>
        <w:tc>
          <w:tcPr>
            <w:tcW w:w="1133" w:type="dxa"/>
            <w:tcBorders>
              <w:top w:val="nil"/>
              <w:left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38.7</w:t>
            </w:r>
          </w:p>
        </w:tc>
        <w:tc>
          <w:tcPr>
            <w:tcW w:w="1560" w:type="dxa"/>
            <w:tcBorders>
              <w:top w:val="nil"/>
              <w:left w:val="nil"/>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63.8</w:t>
            </w:r>
          </w:p>
        </w:tc>
      </w:tr>
      <w:tr w:rsidR="00E43E7F" w:rsidRPr="00154A25" w:rsidTr="00026880">
        <w:trPr>
          <w:trHeight w:val="346"/>
        </w:trPr>
        <w:tc>
          <w:tcPr>
            <w:tcW w:w="2943" w:type="dxa"/>
            <w:tcBorders>
              <w:top w:val="nil"/>
              <w:left w:val="nil"/>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both"/>
              <w:rPr>
                <w:rFonts w:ascii="Arial" w:hAnsi="Arial" w:cs="Arial"/>
                <w:color w:val="000000" w:themeColor="text1"/>
                <w:szCs w:val="22"/>
              </w:rPr>
            </w:pPr>
            <w:r w:rsidRPr="00154A25">
              <w:rPr>
                <w:rFonts w:ascii="Arial" w:hAnsi="Arial" w:cs="Arial"/>
                <w:color w:val="000000" w:themeColor="text1"/>
                <w:szCs w:val="22"/>
              </w:rPr>
              <w:t>shrinkage time [s]</w:t>
            </w:r>
          </w:p>
        </w:tc>
        <w:tc>
          <w:tcPr>
            <w:tcW w:w="993" w:type="dxa"/>
            <w:tcBorders>
              <w:top w:val="nil"/>
              <w:left w:val="single" w:sz="4" w:space="0" w:color="000000" w:themeColor="text1"/>
              <w:bottom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5.8</w:t>
            </w:r>
          </w:p>
        </w:tc>
        <w:tc>
          <w:tcPr>
            <w:tcW w:w="1417" w:type="dxa"/>
            <w:tcBorders>
              <w:top w:val="nil"/>
              <w:left w:val="nil"/>
              <w:bottom w:val="single" w:sz="4" w:space="0" w:color="000000" w:themeColor="text1"/>
              <w:right w:val="nil"/>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7.2</w:t>
            </w:r>
          </w:p>
        </w:tc>
        <w:tc>
          <w:tcPr>
            <w:tcW w:w="1701" w:type="dxa"/>
            <w:tcBorders>
              <w:top w:val="nil"/>
              <w:left w:val="nil"/>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bottom"/>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29</w:t>
            </w:r>
          </w:p>
        </w:tc>
        <w:tc>
          <w:tcPr>
            <w:tcW w:w="1133" w:type="dxa"/>
            <w:tcBorders>
              <w:top w:val="nil"/>
              <w:left w:val="single" w:sz="4" w:space="0" w:color="000000" w:themeColor="text1"/>
              <w:bottom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19.9</w:t>
            </w:r>
          </w:p>
        </w:tc>
        <w:tc>
          <w:tcPr>
            <w:tcW w:w="1560" w:type="dxa"/>
            <w:tcBorders>
              <w:top w:val="nil"/>
              <w:left w:val="nil"/>
              <w:bottom w:val="single" w:sz="4" w:space="0" w:color="000000" w:themeColor="text1"/>
              <w:right w:val="nil"/>
            </w:tcBorders>
            <w:shd w:val="clear" w:color="auto" w:fill="auto"/>
            <w:tcMar>
              <w:top w:w="15" w:type="dxa"/>
              <w:left w:w="108" w:type="dxa"/>
              <w:bottom w:w="0" w:type="dxa"/>
              <w:right w:w="108" w:type="dxa"/>
            </w:tcMar>
            <w:vAlign w:val="bottom"/>
            <w:hideMark/>
          </w:tcPr>
          <w:p w:rsidR="00E43E7F" w:rsidRPr="00154A25" w:rsidRDefault="00E43E7F"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7.6</w:t>
            </w:r>
          </w:p>
        </w:tc>
      </w:tr>
    </w:tbl>
    <w:p w:rsidR="00E43E7F" w:rsidRPr="00154A25" w:rsidRDefault="00E43E7F" w:rsidP="00E43E7F">
      <w:pPr>
        <w:spacing w:line="480" w:lineRule="auto"/>
        <w:ind w:left="142"/>
        <w:jc w:val="both"/>
        <w:rPr>
          <w:rFonts w:ascii="Arial" w:hAnsi="Arial" w:cs="Arial"/>
          <w:color w:val="000000" w:themeColor="text1"/>
          <w:sz w:val="24"/>
        </w:rPr>
      </w:pPr>
    </w:p>
    <w:p w:rsidR="00E43E7F" w:rsidRPr="00154A25" w:rsidRDefault="00E43E7F" w:rsidP="00E43E7F">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In the absence of </w:t>
      </w:r>
      <w:r w:rsidRPr="00154A25">
        <w:rPr>
          <w:rFonts w:ascii="Arial" w:hAnsi="Arial" w:cs="Arial"/>
          <w:i/>
          <w:color w:val="000000" w:themeColor="text1"/>
          <w:sz w:val="24"/>
        </w:rPr>
        <w:t>in vitro</w:t>
      </w:r>
      <w:r w:rsidRPr="00154A25">
        <w:rPr>
          <w:rFonts w:ascii="Arial" w:hAnsi="Arial" w:cs="Arial"/>
          <w:color w:val="000000" w:themeColor="text1"/>
          <w:sz w:val="24"/>
        </w:rPr>
        <w:t xml:space="preserve"> data for MT-dynamicity parameters in colonocytes, </w:t>
      </w:r>
      <w:r w:rsidR="00B96FF6" w:rsidRPr="00154A25">
        <w:rPr>
          <w:rFonts w:ascii="Arial" w:hAnsi="Arial" w:cs="Arial"/>
          <w:color w:val="000000" w:themeColor="text1"/>
          <w:sz w:val="24"/>
        </w:rPr>
        <w:t xml:space="preserve">data from an </w:t>
      </w:r>
      <w:r w:rsidR="00B96FF6" w:rsidRPr="00154A25">
        <w:rPr>
          <w:rFonts w:ascii="Arial" w:hAnsi="Arial" w:cs="Arial"/>
          <w:i/>
          <w:color w:val="000000" w:themeColor="text1"/>
          <w:sz w:val="24"/>
        </w:rPr>
        <w:t>in vitro</w:t>
      </w:r>
      <w:r w:rsidR="00B96FF6" w:rsidRPr="00154A25">
        <w:rPr>
          <w:rFonts w:ascii="Arial" w:hAnsi="Arial" w:cs="Arial"/>
          <w:color w:val="000000" w:themeColor="text1"/>
          <w:sz w:val="24"/>
        </w:rPr>
        <w:t xml:space="preserve"> </w:t>
      </w:r>
      <w:r w:rsidRPr="00154A25">
        <w:rPr>
          <w:rFonts w:ascii="Arial" w:hAnsi="Arial" w:cs="Arial"/>
          <w:color w:val="000000" w:themeColor="text1"/>
          <w:sz w:val="24"/>
        </w:rPr>
        <w:t xml:space="preserve">experiment </w:t>
      </w:r>
      <w:r w:rsidR="00B96FF6" w:rsidRPr="00154A25">
        <w:rPr>
          <w:rFonts w:ascii="Arial" w:hAnsi="Arial" w:cs="Arial"/>
          <w:color w:val="000000" w:themeColor="text1"/>
          <w:sz w:val="24"/>
        </w:rPr>
        <w:t>based on</w:t>
      </w:r>
      <w:r w:rsidRPr="00154A25">
        <w:rPr>
          <w:rFonts w:ascii="Arial" w:hAnsi="Arial" w:cs="Arial"/>
          <w:color w:val="000000" w:themeColor="text1"/>
          <w:sz w:val="24"/>
        </w:rPr>
        <w:t xml:space="preserve"> PtK2 cells was chosen for the </w:t>
      </w:r>
      <w:r w:rsidR="00026880" w:rsidRPr="00154A25">
        <w:rPr>
          <w:rFonts w:ascii="Arial" w:hAnsi="Arial" w:cs="Arial"/>
          <w:i/>
          <w:color w:val="000000" w:themeColor="text1"/>
          <w:sz w:val="24"/>
        </w:rPr>
        <w:t>in silico</w:t>
      </w:r>
      <w:r w:rsidR="00026880" w:rsidRPr="00154A25">
        <w:rPr>
          <w:rFonts w:ascii="Arial" w:hAnsi="Arial" w:cs="Arial"/>
          <w:color w:val="000000" w:themeColor="text1"/>
          <w:sz w:val="24"/>
        </w:rPr>
        <w:t xml:space="preserve"> </w:t>
      </w:r>
      <w:r w:rsidRPr="00154A25">
        <w:rPr>
          <w:rFonts w:ascii="Arial" w:hAnsi="Arial" w:cs="Arial"/>
          <w:color w:val="000000" w:themeColor="text1"/>
          <w:sz w:val="24"/>
        </w:rPr>
        <w:lastRenderedPageBreak/>
        <w:t>comparisons</w:t>
      </w:r>
      <w:r w:rsidR="00004149" w:rsidRPr="00154A25">
        <w:rPr>
          <w:rFonts w:ascii="Arial" w:hAnsi="Arial" w:cs="Arial"/>
          <w:color w:val="000000" w:themeColor="text1"/>
          <w:sz w:val="24"/>
        </w:rPr>
        <w:t xml:space="preserve"> </w:t>
      </w:r>
      <w:r w:rsidR="00E61E99" w:rsidRPr="00154A25">
        <w:rPr>
          <w:rFonts w:ascii="Arial" w:hAnsi="Arial" w:cs="Arial"/>
          <w:color w:val="000000" w:themeColor="text1"/>
          <w:sz w:val="24"/>
          <w:vertAlign w:val="superscript"/>
        </w:rPr>
        <w:fldChar w:fldCharType="begin"/>
      </w:r>
      <w:r w:rsidR="00CE58DC" w:rsidRPr="00154A25">
        <w:rPr>
          <w:rFonts w:ascii="Arial" w:hAnsi="Arial" w:cs="Arial"/>
          <w:color w:val="000000" w:themeColor="text1"/>
          <w:sz w:val="24"/>
          <w:vertAlign w:val="superscript"/>
        </w:rPr>
        <w:instrText xml:space="preserve"> ADDIN EN.CITE &lt;EndNote&gt;&lt;Cite&gt;&lt;Author&gt;Kline-Smith&lt;/Author&gt;&lt;Year&gt;2002&lt;/Year&gt;&lt;RecNum&gt;363&lt;/RecNum&gt;&lt;DisplayText&gt;[132]&lt;/DisplayText&gt;&lt;record&gt;&lt;rec-number&gt;363&lt;/rec-number&gt;&lt;foreign-keys&gt;&lt;key app="EN" db-id="rs5x295dudx293essv7vwts4r9tdvfzpa250"&gt;363&lt;/key&gt;&lt;/foreign-keys&gt;&lt;ref-type name="Journal Article"&gt;17&lt;/ref-type&gt;&lt;contributors&gt;&lt;authors&gt;&lt;author&gt;Kline-Smith, S. L.&lt;/author&gt;&lt;author&gt;Walczak, C. E.&lt;/author&gt;&lt;/authors&gt;&lt;/contributors&gt;&lt;titles&gt;&lt;title&gt;The microtubule-destabilizing kinesin XKCM1 regulates microtubule dynamic instability in cells&lt;/title&gt;&lt;secondary-title&gt;Molecular Biology of the Cell&lt;/secondary-title&gt;&lt;/titles&gt;&lt;periodical&gt;&lt;full-title&gt;Molecular Biology of the Cell&lt;/full-title&gt;&lt;/periodical&gt;&lt;pages&gt;2718-2731&lt;/pages&gt;&lt;volume&gt;13&lt;/volume&gt;&lt;number&gt;8&lt;/number&gt;&lt;dates&gt;&lt;year&gt;2002&lt;/year&gt;&lt;pub-dates&gt;&lt;date&gt;Aug&lt;/date&gt;&lt;/pub-dates&gt;&lt;/dates&gt;&lt;isbn&gt;1059-1524&lt;/isbn&gt;&lt;accession-num&gt;WOS:000177416300015&lt;/accession-num&gt;&lt;urls&gt;&lt;related-urls&gt;&lt;url&gt;&amp;lt;Go to ISI&amp;gt;://WOS:000177416300015&lt;/url&gt;&lt;/related-urls&gt;&lt;/urls&gt;&lt;electronic-resource-num&gt;10.1091/mbc.E01-12-0143&lt;/electronic-resource-num&gt;&lt;/record&gt;&lt;/Cite&gt;&lt;/EndNote&gt;</w:instrText>
      </w:r>
      <w:r w:rsidR="00E61E99" w:rsidRPr="00154A25">
        <w:rPr>
          <w:rFonts w:ascii="Arial" w:hAnsi="Arial" w:cs="Arial"/>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32" w:tooltip="Kline-Smith, 2002 #363" w:history="1">
        <w:r w:rsidR="00C122C8" w:rsidRPr="00154A25">
          <w:rPr>
            <w:rFonts w:ascii="Arial" w:hAnsi="Arial" w:cs="Arial"/>
            <w:noProof/>
            <w:color w:val="000000" w:themeColor="text1"/>
            <w:sz w:val="24"/>
            <w:vertAlign w:val="superscript"/>
          </w:rPr>
          <w:t>132</w:t>
        </w:r>
      </w:hyperlink>
      <w:r w:rsidR="00CE58DC" w:rsidRPr="00154A25">
        <w:rPr>
          <w:rFonts w:ascii="Arial" w:hAnsi="Arial" w:cs="Arial"/>
          <w:noProof/>
          <w:color w:val="000000" w:themeColor="text1"/>
          <w:sz w:val="24"/>
          <w:vertAlign w:val="superscript"/>
        </w:rPr>
        <w:t>]</w:t>
      </w:r>
      <w:r w:rsidR="00E61E99" w:rsidRPr="00154A25">
        <w:rPr>
          <w:rFonts w:ascii="Arial" w:hAnsi="Arial" w:cs="Arial"/>
          <w:color w:val="000000" w:themeColor="text1"/>
          <w:sz w:val="24"/>
          <w:vertAlign w:val="superscript"/>
        </w:rPr>
        <w:fldChar w:fldCharType="end"/>
      </w:r>
      <w:r w:rsidR="00004149" w:rsidRPr="00154A25">
        <w:rPr>
          <w:rFonts w:ascii="Arial" w:hAnsi="Arial" w:cs="Arial"/>
          <w:color w:val="000000" w:themeColor="text1"/>
          <w:sz w:val="24"/>
        </w:rPr>
        <w:t>.</w:t>
      </w:r>
      <w:r w:rsidRPr="00154A25">
        <w:rPr>
          <w:rFonts w:ascii="Arial" w:hAnsi="Arial" w:cs="Arial"/>
          <w:color w:val="000000" w:themeColor="text1"/>
          <w:sz w:val="24"/>
        </w:rPr>
        <w:t xml:space="preserve"> </w:t>
      </w:r>
      <w:r w:rsidR="00026880" w:rsidRPr="00154A25">
        <w:rPr>
          <w:rFonts w:ascii="Arial" w:hAnsi="Arial" w:cs="Arial"/>
          <w:color w:val="000000" w:themeColor="text1"/>
          <w:sz w:val="24"/>
        </w:rPr>
        <w:t>The selection was based on the following criteria: PtK2 cells are</w:t>
      </w:r>
      <w:r w:rsidR="00B96FF6" w:rsidRPr="00154A25">
        <w:rPr>
          <w:rFonts w:ascii="Arial" w:hAnsi="Arial" w:cs="Arial"/>
          <w:color w:val="000000" w:themeColor="text1"/>
          <w:sz w:val="24"/>
        </w:rPr>
        <w:t xml:space="preserve"> an established model for studying MT-dynamics and the mitotic process</w:t>
      </w:r>
      <w:r w:rsidR="00004149" w:rsidRPr="00154A25">
        <w:rPr>
          <w:rFonts w:ascii="Arial" w:hAnsi="Arial" w:cs="Arial"/>
          <w:color w:val="000000" w:themeColor="text1"/>
          <w:sz w:val="24"/>
        </w:rPr>
        <w:t xml:space="preserve"> </w:t>
      </w:r>
      <w:r w:rsidR="00026880" w:rsidRPr="00154A25">
        <w:rPr>
          <w:rFonts w:ascii="Arial" w:hAnsi="Arial" w:cs="Arial"/>
          <w:noProof/>
          <w:color w:val="000000" w:themeColor="text1"/>
          <w:sz w:val="24"/>
          <w:vertAlign w:val="superscript"/>
        </w:rPr>
        <w:fldChar w:fldCharType="begin">
          <w:fldData xml:space="preserve">PEVuZE5vdGU+PENpdGU+PEF1dGhvcj5XYWxrZXI8L0F1dGhvcj48WWVhcj4xOTg4PC9ZZWFyPjxS
ZWNOdW0+MzIzPC9SZWNOdW0+PERpc3BsYXlUZXh0Pls0OSwgNjQsIDY5LCAxNDVdPC9EaXNwbGF5
VGV4dD48cmVjb3JkPjxyZWMtbnVtYmVyPjMyMzwvcmVjLW51bWJlcj48Zm9yZWlnbi1rZXlzPjxr
ZXkgYXBwPSJFTiIgZGItaWQ9InJzNXgyOTVkdWR4MjkzZXNzdjd2d3RzNHI5dGR2ZnpwYTI1MCI+
MzIzPC9rZXk+PC9mb3JlaWduLWtleXM+PHJlZi10eXBlIG5hbWU9IkpvdXJuYWwgQXJ0aWNsZSI+
MTc8L3JlZi10eXBlPjxjb250cmlidXRvcnM+PGF1dGhvcnM+PGF1dGhvcj5XYWxrZXIsIFIuIEEu
PC9hdXRob3I+PGF1dGhvcj5PYnJpZW4sIEUuIFQuPC9hdXRob3I+PGF1dGhvcj5QcnllciwgTi4g
Sy48L2F1dGhvcj48YXV0aG9yPlNvYm9laXJvLCBNLiBGLjwvYXV0aG9yPjxhdXRob3I+Vm90ZXIs
IFcuIEEuPC9hdXRob3I+PGF1dGhvcj5Fcmlja3NvbiwgSC4gUC48L2F1dGhvcj48YXV0aG9yPlNh
bG1vbiwgRS4gRC48L2F1dGhvcj48L2F1dGhvcnM+PC9jb250cmlidXRvcnM+PHRpdGxlcz48dGl0
bGU+RHluYW1pYyBpbnN0YWJpbGl0eSBvZiBpbmRpdmlkdWFsIG1pY3JvdHVidWxlcyBhbmFseXpl
ZCBieSB2aWRlbyBsaWdodC1taWNyb3Njb3B5IC0gcmF0ZSBjb25zdGFudHMgYW5kIHRyYW5zaXRp
b24gZnJlcXVlbmNpZXM8L3RpdGxlPjxzZWNvbmRhcnktdGl0bGU+Sm91cm5hbCBvZiBDZWxsIEJp
b2xvZ3k8L3NlY29uZGFyeS10aXRsZT48L3RpdGxlcz48cGVyaW9kaWNhbD48ZnVsbC10aXRsZT5K
b3VybmFsIG9mIENlbGwgQmlvbG9neTwvZnVsbC10aXRsZT48YWJici0xPkouIENlbGwgQmlvbC48
L2FiYnItMT48L3BlcmlvZGljYWw+PHBhZ2VzPjE0MzctMTQ0ODwvcGFnZXM+PHZvbHVtZT4xMDc8
L3ZvbHVtZT48bnVtYmVyPjQ8L251bWJlcj48ZGF0ZXM+PHllYXI+MTk4ODwveWVhcj48cHViLWRh
dGVzPjxkYXRlPk9jdDwvZGF0ZT48L3B1Yi1kYXRlcz48L2RhdGVzPjxpc2JuPjAwMjEtOTUyNTwv
aXNibj48YWNjZXNzaW9uLW51bT5XT1M6QTE5ODhRMzA2MjAwMDE2PC9hY2Nlc3Npb24tbnVtPjx1
cmxzPjxyZWxhdGVkLXVybHM+PHVybD4mbHQ7R28gdG8gSVNJJmd0OzovL1dPUzpBMTk4OFEzMDYy
MDAwMTY8L3VybD48L3JlbGF0ZWQtdXJscz48L3VybHM+PGVsZWN0cm9uaWMtcmVzb3VyY2UtbnVt
PjEwLjEwODMvamNiLjEwNy40LjE0Mzc8L2VsZWN0cm9uaWMtcmVzb3VyY2UtbnVtPjwvcmVjb3Jk
PjwvQ2l0ZT48Q2l0ZT48QXV0aG9yPkRyZWNoc2VsPC9BdXRob3I+PFllYXI+MTk5MjwvWWVhcj48
UmVjTnVtPjMxNjwvUmVjTnVtPjxyZWNvcmQ+PHJlYy1udW1iZXI+MzE2PC9yZWMtbnVtYmVyPjxm
b3JlaWduLWtleXM+PGtleSBhcHA9IkVOIiBkYi1pZD0icnM1eDI5NWR1ZHgyOTNlc3N2N3Z3dHM0
cjl0ZHZmenBhMjUwIj4zMTY8L2tleT48L2ZvcmVpZ24ta2V5cz48cmVmLXR5cGUgbmFtZT0iSm91
cm5hbCBBcnRpY2xlIj4xNzwvcmVmLXR5cGU+PGNvbnRyaWJ1dG9ycz48YXV0aG9ycz48YXV0aG9y
PkRyZWNoc2VsLCBELiBOLjwvYXV0aG9yPjxhdXRob3I+SHltYW4sIEEuIEEuPC9hdXRob3I+PGF1
dGhvcj5Db2JiLCBNLiBILjwvYXV0aG9yPjxhdXRob3I+S2lyc2NobmVyLCBNLiBXLjwvYXV0aG9y
PjwvYXV0aG9ycz48L2NvbnRyaWJ1dG9ycz48dGl0bGVzPjx0aXRsZT5Nb2R1bGF0aW9uIG9mIHRo
ZSBkeW5hbWljIGluc3RhYmlsaXR5IG9mIHR1YnVsaW4gYXNzZW1ibHkgYnkgdGhlIG1pY3JvdHVi
dWxlLWFzc29jaWF0ZWQgcHJvdGVpbiB0YXU8L3RpdGxlPjxzZWNvbmRhcnktdGl0bGU+TW9sZWN1
bGFyIEJpb2xvZ3kgb2YgdGhlIENlbGw8L3NlY29uZGFyeS10aXRsZT48L3RpdGxlcz48cGVyaW9k
aWNhbD48ZnVsbC10aXRsZT5Nb2xlY3VsYXIgQmlvbG9neSBvZiB0aGUgQ2VsbDwvZnVsbC10aXRs
ZT48L3BlcmlvZGljYWw+PHBhZ2VzPjExNDEtMTE1NDwvcGFnZXM+PHZvbHVtZT4zPC92b2x1bWU+
PG51bWJlcj4xMDwvbnVtYmVyPjxkYXRlcz48eWVhcj4xOTkyPC95ZWFyPjxwdWItZGF0ZXM+PGRh
dGU+T2N0PC9kYXRlPjwvcHViLWRhdGVzPjwvZGF0ZXM+PGlzYm4+MTA1OS0xNTI0PC9pc2JuPjxh
Y2Nlc3Npb24tbnVtPldPUzpBMTk5MkpVMDY5MDAwMDk8L2FjY2Vzc2lvbi1udW0+PHVybHM+PHJl
bGF0ZWQtdXJscz48dXJsPiZsdDtHbyB0byBJU0kmZ3Q7Oi8vV09TOkExOTkySlUwNjkwMDAwOTwv
dXJsPjwvcmVsYXRlZC11cmxzPjwvdXJscz48L3JlY29yZD48L0NpdGU+PENpdGU+PEF1dGhvcj5D
YXBsb3c8L0F1dGhvcj48WWVhcj4xOTk1PC9ZZWFyPjxSZWNOdW0+Mzg2PC9SZWNOdW0+PHJlY29y
ZD48cmVjLW51bWJlcj4zODY8L3JlYy1udW1iZXI+PGZvcmVpZ24ta2V5cz48a2V5IGFwcD0iRU4i
IGRiLWlkPSJyczV4Mjk1ZHVkeDI5M2Vzc3Y3dnd0czRyOXRkdmZ6cGEyNTAiPjM4Njwva2V5Pjwv
Zm9yZWlnbi1rZXlzPjxyZWYtdHlwZSBuYW1lPSJKb3VybmFsIEFydGljbGUiPjE3PC9yZWYtdHlw
ZT48Y29udHJpYnV0b3JzPjxhdXRob3JzPjxhdXRob3I+Q2FwbG93LCBNLjwvYXV0aG9yPjxhdXRo
b3I+U2hhbmtzLCBKLjwvYXV0aG9yPjwvYXV0aG9ycz48L2NvbnRyaWJ1dG9ycz48dGl0bGVzPjx0
aXRsZT5JbmR1Y3Rpb24gb2YgbWljcm90dWJ1bGUgY2F0YXN0cm9waGUgYnkgZm9ybWF0aW9uIG9m
IHR1YnVsaW4gLSBnZHAgYW5kIGFwb3R1YnVsaW4gc3VidW5pdHMgYXQgbWljcm90dWJ1bGUgZW5k
czwvdGl0bGU+PHNlY29uZGFyeS10aXRsZT5CaW9jaGVtaXN0cnk8L3NlY29uZGFyeS10aXRsZT48
L3RpdGxlcz48cGVyaW9kaWNhbD48ZnVsbC10aXRsZT5CaW9jaGVtaXN0cnk8L2Z1bGwtdGl0bGU+
PC9wZXJpb2RpY2FsPjxwYWdlcz4xNTczMi0xNTc0MTwvcGFnZXM+PHZvbHVtZT4zNDwvdm9sdW1l
PjxudW1iZXI+NDg8L251bWJlcj48ZGF0ZXM+PHllYXI+MTk5NTwveWVhcj48cHViLWRhdGVzPjxk
YXRlPkRlYyA1PC9kYXRlPjwvcHViLWRhdGVzPjwvZGF0ZXM+PGlzYm4+MDAwNi0yOTYwPC9pc2Ju
PjxhY2Nlc3Npb24tbnVtPldPUzpBMTk5NVRKMjg5MDAwMTg8L2FjY2Vzc2lvbi1udW0+PHVybHM+
PHJlbGF0ZWQtdXJscz48dXJsPiZsdDtHbyB0byBJU0kmZ3Q7Oi8vV09TOkExOTk1VEoyODkwMDAx
ODwvdXJsPjwvcmVsYXRlZC11cmxzPjwvdXJscz48ZWxlY3Ryb25pYy1yZXNvdXJjZS1udW0+MTAu
MTAyMS9iaTAwMDQ4YTAxODwvZWxlY3Ryb25pYy1yZXNvdXJjZS1udW0+PC9yZWNvcmQ+PC9DaXRl
PjxDaXRlPjxBdXRob3I+UnVzYW48L0F1dGhvcj48WWVhcj4yMDAxPC9ZZWFyPjxSZWNOdW0+NDAw
PC9SZWNOdW0+PHJlY29yZD48cmVjLW51bWJlcj40MDA8L3JlYy1udW1iZXI+PGZvcmVpZ24ta2V5
cz48a2V5IGFwcD0iRU4iIGRiLWlkPSJyczV4Mjk1ZHVkeDI5M2Vzc3Y3dnd0czRyOXRkdmZ6cGEy
NTAiPjQwMDwva2V5PjwvZm9yZWlnbi1rZXlzPjxyZWYtdHlwZSBuYW1lPSJKb3VybmFsIEFydGlj
bGUiPjE3PC9yZWYtdHlwZT48Y29udHJpYnV0b3JzPjxhdXRob3JzPjxhdXRob3I+UnVzYW4sIE4u
IE0uPC9hdXRob3I+PGF1dGhvcj5GYWdlcnN0cm9tLCBDLiBKLjwvYXV0aG9yPjxhdXRob3I+WXZv
biwgQS4gTS4gQy48L2F1dGhvcj48YXV0aG9yPldhZHN3b3J0aCwgUC48L2F1dGhvcj48L2F1dGhv
cnM+PC9jb250cmlidXRvcnM+PHRpdGxlcz48dGl0bGU+Q2VsbCBjeWNsZS1kZXBlbmRlbnQgY2hh
bmdlcyBpbiBtaWNyb3R1YnVsZSBkeW5hbWljcyBpbiBsaXZpbmcgY2VsbHMgZXhwcmVzc2luZyBn
cmVlbiBmbHVvcmVzY2VudCBwcm90ZWluLWFscGhhIHR1YnVsaW48L3RpdGxlPjxzZWNvbmRhcnkt
dGl0bGU+TW9sZWN1bGFyIEJpb2xvZ3kgb2YgdGhlIENlbGw8L3NlY29uZGFyeS10aXRsZT48L3Rp
dGxlcz48cGVyaW9kaWNhbD48ZnVsbC10aXRsZT5Nb2xlY3VsYXIgQmlvbG9neSBvZiB0aGUgQ2Vs
bDwvZnVsbC10aXRsZT48L3BlcmlvZGljYWw+PHBhZ2VzPjk3MS05ODA8L3BhZ2VzPjx2b2x1bWU+
MTI8L3ZvbHVtZT48bnVtYmVyPjQ8L251bWJlcj48ZGF0ZXM+PHllYXI+MjAwMTwveWVhcj48cHVi
LWRhdGVzPjxkYXRlPkFwcjwvZGF0ZT48L3B1Yi1kYXRlcz48L2RhdGVzPjxpc2JuPjEwNTktMTUy
NDwvaXNibj48YWNjZXNzaW9uLW51bT5XT1M6MDAwMTcwMzUwMDAwMDE3PC9hY2Nlc3Npb24tbnVt
Pjx1cmxzPjxyZWxhdGVkLXVybHM+PHVybD4mbHQ7R28gdG8gSVNJJmd0OzovL1dPUzowMDAxNzAz
NTAwMDAwMTc8L3VybD48L3JlbGF0ZWQtdXJscz48L3VybHM+PC9yZWNvcmQ+PC9DaXRlPjwvRW5k
Tm90ZT5=
</w:fldData>
        </w:fldChar>
      </w:r>
      <w:r w:rsidR="00C122C8" w:rsidRPr="00154A25">
        <w:rPr>
          <w:rFonts w:ascii="Arial" w:hAnsi="Arial" w:cs="Arial"/>
          <w:noProof/>
          <w:color w:val="000000" w:themeColor="text1"/>
          <w:sz w:val="24"/>
          <w:vertAlign w:val="superscript"/>
        </w:rPr>
        <w:instrText xml:space="preserve"> ADDIN EN.CITE </w:instrText>
      </w:r>
      <w:r w:rsidR="00C122C8" w:rsidRPr="00154A25">
        <w:rPr>
          <w:rFonts w:ascii="Arial" w:hAnsi="Arial" w:cs="Arial"/>
          <w:noProof/>
          <w:color w:val="000000" w:themeColor="text1"/>
          <w:sz w:val="24"/>
          <w:vertAlign w:val="superscript"/>
        </w:rPr>
        <w:fldChar w:fldCharType="begin">
          <w:fldData xml:space="preserve">PEVuZE5vdGU+PENpdGU+PEF1dGhvcj5XYWxrZXI8L0F1dGhvcj48WWVhcj4xOTg4PC9ZZWFyPjxS
ZWNOdW0+MzIzPC9SZWNOdW0+PERpc3BsYXlUZXh0Pls0OSwgNjQsIDY5LCAxNDVdPC9EaXNwbGF5
VGV4dD48cmVjb3JkPjxyZWMtbnVtYmVyPjMyMzwvcmVjLW51bWJlcj48Zm9yZWlnbi1rZXlzPjxr
ZXkgYXBwPSJFTiIgZGItaWQ9InJzNXgyOTVkdWR4MjkzZXNzdjd2d3RzNHI5dGR2ZnpwYTI1MCI+
MzIzPC9rZXk+PC9mb3JlaWduLWtleXM+PHJlZi10eXBlIG5hbWU9IkpvdXJuYWwgQXJ0aWNsZSI+
MTc8L3JlZi10eXBlPjxjb250cmlidXRvcnM+PGF1dGhvcnM+PGF1dGhvcj5XYWxrZXIsIFIuIEEu
PC9hdXRob3I+PGF1dGhvcj5PYnJpZW4sIEUuIFQuPC9hdXRob3I+PGF1dGhvcj5QcnllciwgTi4g
Sy48L2F1dGhvcj48YXV0aG9yPlNvYm9laXJvLCBNLiBGLjwvYXV0aG9yPjxhdXRob3I+Vm90ZXIs
IFcuIEEuPC9hdXRob3I+PGF1dGhvcj5Fcmlja3NvbiwgSC4gUC48L2F1dGhvcj48YXV0aG9yPlNh
bG1vbiwgRS4gRC48L2F1dGhvcj48L2F1dGhvcnM+PC9jb250cmlidXRvcnM+PHRpdGxlcz48dGl0
bGU+RHluYW1pYyBpbnN0YWJpbGl0eSBvZiBpbmRpdmlkdWFsIG1pY3JvdHVidWxlcyBhbmFseXpl
ZCBieSB2aWRlbyBsaWdodC1taWNyb3Njb3B5IC0gcmF0ZSBjb25zdGFudHMgYW5kIHRyYW5zaXRp
b24gZnJlcXVlbmNpZXM8L3RpdGxlPjxzZWNvbmRhcnktdGl0bGU+Sm91cm5hbCBvZiBDZWxsIEJp
b2xvZ3k8L3NlY29uZGFyeS10aXRsZT48L3RpdGxlcz48cGVyaW9kaWNhbD48ZnVsbC10aXRsZT5K
b3VybmFsIG9mIENlbGwgQmlvbG9neTwvZnVsbC10aXRsZT48YWJici0xPkouIENlbGwgQmlvbC48
L2FiYnItMT48L3BlcmlvZGljYWw+PHBhZ2VzPjE0MzctMTQ0ODwvcGFnZXM+PHZvbHVtZT4xMDc8
L3ZvbHVtZT48bnVtYmVyPjQ8L251bWJlcj48ZGF0ZXM+PHllYXI+MTk4ODwveWVhcj48cHViLWRh
dGVzPjxkYXRlPk9jdDwvZGF0ZT48L3B1Yi1kYXRlcz48L2RhdGVzPjxpc2JuPjAwMjEtOTUyNTwv
aXNibj48YWNjZXNzaW9uLW51bT5XT1M6QTE5ODhRMzA2MjAwMDE2PC9hY2Nlc3Npb24tbnVtPjx1
cmxzPjxyZWxhdGVkLXVybHM+PHVybD4mbHQ7R28gdG8gSVNJJmd0OzovL1dPUzpBMTk4OFEzMDYy
MDAwMTY8L3VybD48L3JlbGF0ZWQtdXJscz48L3VybHM+PGVsZWN0cm9uaWMtcmVzb3VyY2UtbnVt
PjEwLjEwODMvamNiLjEwNy40LjE0Mzc8L2VsZWN0cm9uaWMtcmVzb3VyY2UtbnVtPjwvcmVjb3Jk
PjwvQ2l0ZT48Q2l0ZT48QXV0aG9yPkRyZWNoc2VsPC9BdXRob3I+PFllYXI+MTk5MjwvWWVhcj48
UmVjTnVtPjMxNjwvUmVjTnVtPjxyZWNvcmQ+PHJlYy1udW1iZXI+MzE2PC9yZWMtbnVtYmVyPjxm
b3JlaWduLWtleXM+PGtleSBhcHA9IkVOIiBkYi1pZD0icnM1eDI5NWR1ZHgyOTNlc3N2N3Z3dHM0
cjl0ZHZmenBhMjUwIj4zMTY8L2tleT48L2ZvcmVpZ24ta2V5cz48cmVmLXR5cGUgbmFtZT0iSm91
cm5hbCBBcnRpY2xlIj4xNzwvcmVmLXR5cGU+PGNvbnRyaWJ1dG9ycz48YXV0aG9ycz48YXV0aG9y
PkRyZWNoc2VsLCBELiBOLjwvYXV0aG9yPjxhdXRob3I+SHltYW4sIEEuIEEuPC9hdXRob3I+PGF1
dGhvcj5Db2JiLCBNLiBILjwvYXV0aG9yPjxhdXRob3I+S2lyc2NobmVyLCBNLiBXLjwvYXV0aG9y
PjwvYXV0aG9ycz48L2NvbnRyaWJ1dG9ycz48dGl0bGVzPjx0aXRsZT5Nb2R1bGF0aW9uIG9mIHRo
ZSBkeW5hbWljIGluc3RhYmlsaXR5IG9mIHR1YnVsaW4gYXNzZW1ibHkgYnkgdGhlIG1pY3JvdHVi
dWxlLWFzc29jaWF0ZWQgcHJvdGVpbiB0YXU8L3RpdGxlPjxzZWNvbmRhcnktdGl0bGU+TW9sZWN1
bGFyIEJpb2xvZ3kgb2YgdGhlIENlbGw8L3NlY29uZGFyeS10aXRsZT48L3RpdGxlcz48cGVyaW9k
aWNhbD48ZnVsbC10aXRsZT5Nb2xlY3VsYXIgQmlvbG9neSBvZiB0aGUgQ2VsbDwvZnVsbC10aXRs
ZT48L3BlcmlvZGljYWw+PHBhZ2VzPjExNDEtMTE1NDwvcGFnZXM+PHZvbHVtZT4zPC92b2x1bWU+
PG51bWJlcj4xMDwvbnVtYmVyPjxkYXRlcz48eWVhcj4xOTkyPC95ZWFyPjxwdWItZGF0ZXM+PGRh
dGU+T2N0PC9kYXRlPjwvcHViLWRhdGVzPjwvZGF0ZXM+PGlzYm4+MTA1OS0xNTI0PC9pc2JuPjxh
Y2Nlc3Npb24tbnVtPldPUzpBMTk5MkpVMDY5MDAwMDk8L2FjY2Vzc2lvbi1udW0+PHVybHM+PHJl
bGF0ZWQtdXJscz48dXJsPiZsdDtHbyB0byBJU0kmZ3Q7Oi8vV09TOkExOTkySlUwNjkwMDAwOTwv
dXJsPjwvcmVsYXRlZC11cmxzPjwvdXJscz48L3JlY29yZD48L0NpdGU+PENpdGU+PEF1dGhvcj5D
YXBsb3c8L0F1dGhvcj48WWVhcj4xOTk1PC9ZZWFyPjxSZWNOdW0+Mzg2PC9SZWNOdW0+PHJlY29y
ZD48cmVjLW51bWJlcj4zODY8L3JlYy1udW1iZXI+PGZvcmVpZ24ta2V5cz48a2V5IGFwcD0iRU4i
IGRiLWlkPSJyczV4Mjk1ZHVkeDI5M2Vzc3Y3dnd0czRyOXRkdmZ6cGEyNTAiPjM4Njwva2V5Pjwv
Zm9yZWlnbi1rZXlzPjxyZWYtdHlwZSBuYW1lPSJKb3VybmFsIEFydGljbGUiPjE3PC9yZWYtdHlw
ZT48Y29udHJpYnV0b3JzPjxhdXRob3JzPjxhdXRob3I+Q2FwbG93LCBNLjwvYXV0aG9yPjxhdXRo
b3I+U2hhbmtzLCBKLjwvYXV0aG9yPjwvYXV0aG9ycz48L2NvbnRyaWJ1dG9ycz48dGl0bGVzPjx0
aXRsZT5JbmR1Y3Rpb24gb2YgbWljcm90dWJ1bGUgY2F0YXN0cm9waGUgYnkgZm9ybWF0aW9uIG9m
IHR1YnVsaW4gLSBnZHAgYW5kIGFwb3R1YnVsaW4gc3VidW5pdHMgYXQgbWljcm90dWJ1bGUgZW5k
czwvdGl0bGU+PHNlY29uZGFyeS10aXRsZT5CaW9jaGVtaXN0cnk8L3NlY29uZGFyeS10aXRsZT48
L3RpdGxlcz48cGVyaW9kaWNhbD48ZnVsbC10aXRsZT5CaW9jaGVtaXN0cnk8L2Z1bGwtdGl0bGU+
PC9wZXJpb2RpY2FsPjxwYWdlcz4xNTczMi0xNTc0MTwvcGFnZXM+PHZvbHVtZT4zNDwvdm9sdW1l
PjxudW1iZXI+NDg8L251bWJlcj48ZGF0ZXM+PHllYXI+MTk5NTwveWVhcj48cHViLWRhdGVzPjxk
YXRlPkRlYyA1PC9kYXRlPjwvcHViLWRhdGVzPjwvZGF0ZXM+PGlzYm4+MDAwNi0yOTYwPC9pc2Ju
PjxhY2Nlc3Npb24tbnVtPldPUzpBMTk5NVRKMjg5MDAwMTg8L2FjY2Vzc2lvbi1udW0+PHVybHM+
PHJlbGF0ZWQtdXJscz48dXJsPiZsdDtHbyB0byBJU0kmZ3Q7Oi8vV09TOkExOTk1VEoyODkwMDAx
ODwvdXJsPjwvcmVsYXRlZC11cmxzPjwvdXJscz48ZWxlY3Ryb25pYy1yZXNvdXJjZS1udW0+MTAu
MTAyMS9iaTAwMDQ4YTAxODwvZWxlY3Ryb25pYy1yZXNvdXJjZS1udW0+PC9yZWNvcmQ+PC9DaXRl
PjxDaXRlPjxBdXRob3I+UnVzYW48L0F1dGhvcj48WWVhcj4yMDAxPC9ZZWFyPjxSZWNOdW0+NDAw
PC9SZWNOdW0+PHJlY29yZD48cmVjLW51bWJlcj40MDA8L3JlYy1udW1iZXI+PGZvcmVpZ24ta2V5
cz48a2V5IGFwcD0iRU4iIGRiLWlkPSJyczV4Mjk1ZHVkeDI5M2Vzc3Y3dnd0czRyOXRkdmZ6cGEy
NTAiPjQwMDwva2V5PjwvZm9yZWlnbi1rZXlzPjxyZWYtdHlwZSBuYW1lPSJKb3VybmFsIEFydGlj
bGUiPjE3PC9yZWYtdHlwZT48Y29udHJpYnV0b3JzPjxhdXRob3JzPjxhdXRob3I+UnVzYW4sIE4u
IE0uPC9hdXRob3I+PGF1dGhvcj5GYWdlcnN0cm9tLCBDLiBKLjwvYXV0aG9yPjxhdXRob3I+WXZv
biwgQS4gTS4gQy48L2F1dGhvcj48YXV0aG9yPldhZHN3b3J0aCwgUC48L2F1dGhvcj48L2F1dGhv
cnM+PC9jb250cmlidXRvcnM+PHRpdGxlcz48dGl0bGU+Q2VsbCBjeWNsZS1kZXBlbmRlbnQgY2hh
bmdlcyBpbiBtaWNyb3R1YnVsZSBkeW5hbWljcyBpbiBsaXZpbmcgY2VsbHMgZXhwcmVzc2luZyBn
cmVlbiBmbHVvcmVzY2VudCBwcm90ZWluLWFscGhhIHR1YnVsaW48L3RpdGxlPjxzZWNvbmRhcnkt
dGl0bGU+TW9sZWN1bGFyIEJpb2xvZ3kgb2YgdGhlIENlbGw8L3NlY29uZGFyeS10aXRsZT48L3Rp
dGxlcz48cGVyaW9kaWNhbD48ZnVsbC10aXRsZT5Nb2xlY3VsYXIgQmlvbG9neSBvZiB0aGUgQ2Vs
bDwvZnVsbC10aXRsZT48L3BlcmlvZGljYWw+PHBhZ2VzPjk3MS05ODA8L3BhZ2VzPjx2b2x1bWU+
MTI8L3ZvbHVtZT48bnVtYmVyPjQ8L251bWJlcj48ZGF0ZXM+PHllYXI+MjAwMTwveWVhcj48cHVi
LWRhdGVzPjxkYXRlPkFwcjwvZGF0ZT48L3B1Yi1kYXRlcz48L2RhdGVzPjxpc2JuPjEwNTktMTUy
NDwvaXNibj48YWNjZXNzaW9uLW51bT5XT1M6MDAwMTcwMzUwMDAwMDE3PC9hY2Nlc3Npb24tbnVt
Pjx1cmxzPjxyZWxhdGVkLXVybHM+PHVybD4mbHQ7R28gdG8gSVNJJmd0OzovL1dPUzowMDAxNzAz
NTAwMDAwMTc8L3VybD48L3JlbGF0ZWQtdXJscz48L3VybHM+PC9yZWNvcmQ+PC9DaXRlPjwvRW5k
Tm90ZT5=
</w:fldData>
        </w:fldChar>
      </w:r>
      <w:r w:rsidR="00C122C8" w:rsidRPr="00154A25">
        <w:rPr>
          <w:rFonts w:ascii="Arial" w:hAnsi="Arial" w:cs="Arial"/>
          <w:noProof/>
          <w:color w:val="000000" w:themeColor="text1"/>
          <w:sz w:val="24"/>
          <w:vertAlign w:val="superscript"/>
        </w:rPr>
        <w:instrText xml:space="preserve"> ADDIN EN.CITE.DATA </w:instrText>
      </w:r>
      <w:r w:rsidR="00C122C8" w:rsidRPr="00154A25">
        <w:rPr>
          <w:rFonts w:ascii="Arial" w:hAnsi="Arial" w:cs="Arial"/>
          <w:noProof/>
          <w:color w:val="000000" w:themeColor="text1"/>
          <w:sz w:val="24"/>
          <w:vertAlign w:val="superscript"/>
        </w:rPr>
      </w:r>
      <w:r w:rsidR="00C122C8" w:rsidRPr="00154A25">
        <w:rPr>
          <w:rFonts w:ascii="Arial" w:hAnsi="Arial" w:cs="Arial"/>
          <w:noProof/>
          <w:color w:val="000000" w:themeColor="text1"/>
          <w:sz w:val="24"/>
          <w:vertAlign w:val="superscript"/>
        </w:rPr>
        <w:fldChar w:fldCharType="end"/>
      </w:r>
      <w:r w:rsidR="00026880" w:rsidRPr="00154A25">
        <w:rPr>
          <w:rFonts w:ascii="Arial" w:hAnsi="Arial" w:cs="Arial"/>
          <w:noProof/>
          <w:color w:val="000000" w:themeColor="text1"/>
          <w:sz w:val="24"/>
          <w:vertAlign w:val="superscript"/>
        </w:rPr>
      </w:r>
      <w:r w:rsidR="00026880"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49" w:tooltip="Caplow, 1995 #386" w:history="1">
        <w:r w:rsidR="00C122C8" w:rsidRPr="00154A25">
          <w:rPr>
            <w:rFonts w:ascii="Arial" w:hAnsi="Arial" w:cs="Arial"/>
            <w:noProof/>
            <w:color w:val="000000" w:themeColor="text1"/>
            <w:sz w:val="24"/>
            <w:vertAlign w:val="superscript"/>
          </w:rPr>
          <w:t>49</w:t>
        </w:r>
      </w:hyperlink>
      <w:r w:rsidR="00CE58DC" w:rsidRPr="00154A25">
        <w:rPr>
          <w:rFonts w:ascii="Arial" w:hAnsi="Arial" w:cs="Arial"/>
          <w:noProof/>
          <w:color w:val="000000" w:themeColor="text1"/>
          <w:sz w:val="24"/>
          <w:vertAlign w:val="superscript"/>
        </w:rPr>
        <w:t xml:space="preserve">, </w:t>
      </w:r>
      <w:hyperlink w:anchor="_ENREF_64" w:tooltip="Walker, 1988 #323" w:history="1">
        <w:r w:rsidR="00C122C8" w:rsidRPr="00154A25">
          <w:rPr>
            <w:rFonts w:ascii="Arial" w:hAnsi="Arial" w:cs="Arial"/>
            <w:noProof/>
            <w:color w:val="000000" w:themeColor="text1"/>
            <w:sz w:val="24"/>
            <w:vertAlign w:val="superscript"/>
          </w:rPr>
          <w:t>64</w:t>
        </w:r>
      </w:hyperlink>
      <w:r w:rsidR="00CE58DC" w:rsidRPr="00154A25">
        <w:rPr>
          <w:rFonts w:ascii="Arial" w:hAnsi="Arial" w:cs="Arial"/>
          <w:noProof/>
          <w:color w:val="000000" w:themeColor="text1"/>
          <w:sz w:val="24"/>
          <w:vertAlign w:val="superscript"/>
        </w:rPr>
        <w:t xml:space="preserve">, </w:t>
      </w:r>
      <w:hyperlink w:anchor="_ENREF_69" w:tooltip="Drechsel, 1992 #316" w:history="1">
        <w:r w:rsidR="00C122C8" w:rsidRPr="00154A25">
          <w:rPr>
            <w:rFonts w:ascii="Arial" w:hAnsi="Arial" w:cs="Arial"/>
            <w:noProof/>
            <w:color w:val="000000" w:themeColor="text1"/>
            <w:sz w:val="24"/>
            <w:vertAlign w:val="superscript"/>
          </w:rPr>
          <w:t>69</w:t>
        </w:r>
      </w:hyperlink>
      <w:r w:rsidR="00CE58DC" w:rsidRPr="00154A25">
        <w:rPr>
          <w:rFonts w:ascii="Arial" w:hAnsi="Arial" w:cs="Arial"/>
          <w:noProof/>
          <w:color w:val="000000" w:themeColor="text1"/>
          <w:sz w:val="24"/>
          <w:vertAlign w:val="superscript"/>
        </w:rPr>
        <w:t xml:space="preserve">, </w:t>
      </w:r>
      <w:hyperlink w:anchor="_ENREF_145" w:tooltip="Rusan, 2001 #400" w:history="1">
        <w:r w:rsidR="00C122C8" w:rsidRPr="00154A25">
          <w:rPr>
            <w:rFonts w:ascii="Arial" w:hAnsi="Arial" w:cs="Arial"/>
            <w:noProof/>
            <w:color w:val="000000" w:themeColor="text1"/>
            <w:sz w:val="24"/>
            <w:vertAlign w:val="superscript"/>
          </w:rPr>
          <w:t>145</w:t>
        </w:r>
      </w:hyperlink>
      <w:r w:rsidR="00CE58DC" w:rsidRPr="00154A25">
        <w:rPr>
          <w:rFonts w:ascii="Arial" w:hAnsi="Arial" w:cs="Arial"/>
          <w:noProof/>
          <w:color w:val="000000" w:themeColor="text1"/>
          <w:sz w:val="24"/>
          <w:vertAlign w:val="superscript"/>
        </w:rPr>
        <w:t>]</w:t>
      </w:r>
      <w:r w:rsidR="00026880" w:rsidRPr="00154A25">
        <w:rPr>
          <w:rFonts w:ascii="Arial" w:hAnsi="Arial" w:cs="Arial"/>
          <w:noProof/>
          <w:color w:val="000000" w:themeColor="text1"/>
          <w:sz w:val="24"/>
          <w:vertAlign w:val="superscript"/>
        </w:rPr>
        <w:fldChar w:fldCharType="end"/>
      </w:r>
      <w:r w:rsidR="00026880" w:rsidRPr="00154A25">
        <w:rPr>
          <w:rFonts w:ascii="Arial" w:hAnsi="Arial" w:cs="Arial"/>
          <w:color w:val="000000" w:themeColor="text1"/>
          <w:sz w:val="24"/>
        </w:rPr>
        <w:t>;</w:t>
      </w:r>
      <w:r w:rsidRPr="00154A25">
        <w:rPr>
          <w:rFonts w:ascii="Arial" w:hAnsi="Arial" w:cs="Arial"/>
          <w:color w:val="000000" w:themeColor="text1"/>
          <w:sz w:val="24"/>
        </w:rPr>
        <w:t xml:space="preserve"> </w:t>
      </w:r>
      <w:r w:rsidR="0063155F" w:rsidRPr="00154A25">
        <w:rPr>
          <w:rFonts w:ascii="Arial" w:hAnsi="Arial" w:cs="Arial"/>
          <w:color w:val="000000" w:themeColor="text1"/>
          <w:sz w:val="24"/>
        </w:rPr>
        <w:t>i</w:t>
      </w:r>
      <w:r w:rsidR="00026880" w:rsidRPr="00154A25">
        <w:rPr>
          <w:rFonts w:ascii="Arial" w:hAnsi="Arial" w:cs="Arial"/>
          <w:color w:val="000000" w:themeColor="text1"/>
          <w:sz w:val="24"/>
        </w:rPr>
        <w:t>n common with HCT116 cells, PtK2 renal cells are an epithelial cell line; the sele</w:t>
      </w:r>
      <w:r w:rsidR="0063155F" w:rsidRPr="00154A25">
        <w:rPr>
          <w:rFonts w:ascii="Arial" w:hAnsi="Arial" w:cs="Arial"/>
          <w:color w:val="000000" w:themeColor="text1"/>
          <w:sz w:val="24"/>
        </w:rPr>
        <w:t>c</w:t>
      </w:r>
      <w:r w:rsidR="00026880" w:rsidRPr="00154A25">
        <w:rPr>
          <w:rFonts w:ascii="Arial" w:hAnsi="Arial" w:cs="Arial"/>
          <w:color w:val="000000" w:themeColor="text1"/>
          <w:sz w:val="24"/>
        </w:rPr>
        <w:t>ted study included all three</w:t>
      </w:r>
      <w:r w:rsidR="008112B1" w:rsidRPr="00154A25">
        <w:rPr>
          <w:rFonts w:ascii="Arial" w:hAnsi="Arial" w:cs="Arial"/>
          <w:color w:val="000000" w:themeColor="text1"/>
          <w:sz w:val="24"/>
        </w:rPr>
        <w:t xml:space="preserve"> scenarios of interest (stabilis</w:t>
      </w:r>
      <w:r w:rsidR="00026880" w:rsidRPr="00154A25">
        <w:rPr>
          <w:rFonts w:ascii="Arial" w:hAnsi="Arial" w:cs="Arial"/>
          <w:color w:val="000000" w:themeColor="text1"/>
          <w:sz w:val="24"/>
        </w:rPr>
        <w:t>ing,</w:t>
      </w:r>
      <w:r w:rsidR="008112B1" w:rsidRPr="00154A25">
        <w:rPr>
          <w:rFonts w:ascii="Arial" w:hAnsi="Arial" w:cs="Arial"/>
          <w:color w:val="000000" w:themeColor="text1"/>
          <w:sz w:val="24"/>
        </w:rPr>
        <w:t xml:space="preserve"> destabilis</w:t>
      </w:r>
      <w:r w:rsidR="00026880" w:rsidRPr="00154A25">
        <w:rPr>
          <w:rFonts w:ascii="Arial" w:hAnsi="Arial" w:cs="Arial"/>
          <w:color w:val="000000" w:themeColor="text1"/>
          <w:sz w:val="24"/>
        </w:rPr>
        <w:t>ing and physiological) there</w:t>
      </w:r>
      <w:r w:rsidR="00AA5EC3" w:rsidRPr="00154A25">
        <w:rPr>
          <w:rFonts w:ascii="Arial" w:hAnsi="Arial" w:cs="Arial"/>
          <w:color w:val="000000" w:themeColor="text1"/>
          <w:sz w:val="24"/>
        </w:rPr>
        <w:t>by</w:t>
      </w:r>
      <w:r w:rsidR="00026880" w:rsidRPr="00154A25">
        <w:rPr>
          <w:rFonts w:ascii="Arial" w:hAnsi="Arial" w:cs="Arial"/>
          <w:color w:val="000000" w:themeColor="text1"/>
          <w:sz w:val="24"/>
        </w:rPr>
        <w:t xml:space="preserve"> providing consistency for the </w:t>
      </w:r>
      <w:r w:rsidR="00AA5EC3" w:rsidRPr="00154A25">
        <w:rPr>
          <w:rFonts w:ascii="Arial" w:hAnsi="Arial" w:cs="Arial"/>
          <w:color w:val="000000" w:themeColor="text1"/>
          <w:sz w:val="24"/>
        </w:rPr>
        <w:t>different</w:t>
      </w:r>
      <w:r w:rsidR="00026880" w:rsidRPr="00154A25">
        <w:rPr>
          <w:rFonts w:ascii="Arial" w:hAnsi="Arial" w:cs="Arial"/>
          <w:color w:val="000000" w:themeColor="text1"/>
          <w:sz w:val="24"/>
        </w:rPr>
        <w:t xml:space="preserve"> comparisons</w:t>
      </w:r>
      <w:r w:rsidR="00AA5EC3" w:rsidRPr="00154A25">
        <w:rPr>
          <w:rFonts w:ascii="Arial" w:hAnsi="Arial" w:cs="Arial"/>
          <w:color w:val="000000" w:themeColor="text1"/>
          <w:sz w:val="24"/>
        </w:rPr>
        <w:t>. R</w:t>
      </w:r>
      <w:r w:rsidR="00026880" w:rsidRPr="00154A25">
        <w:rPr>
          <w:rFonts w:ascii="Arial" w:hAnsi="Arial" w:cs="Arial"/>
          <w:color w:val="000000" w:themeColor="text1"/>
          <w:sz w:val="24"/>
        </w:rPr>
        <w:t>elative values based on fold-change data were used for the comparisons, as oppose to absolute values</w:t>
      </w:r>
      <w:r w:rsidR="00AA5EC3" w:rsidRPr="00154A25">
        <w:rPr>
          <w:rFonts w:ascii="Arial" w:hAnsi="Arial" w:cs="Arial"/>
          <w:color w:val="000000" w:themeColor="text1"/>
          <w:sz w:val="24"/>
        </w:rPr>
        <w:t>, because HCT116 and PtK2 cell-lines are derived from different tissues</w:t>
      </w:r>
      <w:r w:rsidR="00026880"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 PtK2 destabilising enzyme was XKCM1 with non-expressing transfected cells used as a control. Anti-XKCM1 </w:t>
      </w:r>
      <w:r w:rsidR="0063155F" w:rsidRPr="00154A25">
        <w:rPr>
          <w:rFonts w:ascii="Arial" w:hAnsi="Arial" w:cs="Arial"/>
          <w:color w:val="000000" w:themeColor="text1"/>
          <w:sz w:val="24"/>
        </w:rPr>
        <w:t>had been</w:t>
      </w:r>
      <w:r w:rsidRPr="00154A25">
        <w:rPr>
          <w:rFonts w:ascii="Arial" w:hAnsi="Arial" w:cs="Arial"/>
          <w:color w:val="000000" w:themeColor="text1"/>
          <w:sz w:val="24"/>
        </w:rPr>
        <w:t xml:space="preserve"> </w:t>
      </w:r>
      <w:r w:rsidR="00B96FF6" w:rsidRPr="00154A25">
        <w:rPr>
          <w:rFonts w:ascii="Arial" w:hAnsi="Arial" w:cs="Arial"/>
          <w:color w:val="000000" w:themeColor="text1"/>
          <w:sz w:val="24"/>
        </w:rPr>
        <w:t xml:space="preserve">used for the </w:t>
      </w:r>
      <w:r w:rsidRPr="00154A25">
        <w:rPr>
          <w:rFonts w:ascii="Arial" w:hAnsi="Arial" w:cs="Arial"/>
          <w:color w:val="000000" w:themeColor="text1"/>
          <w:sz w:val="24"/>
        </w:rPr>
        <w:t>stabilising treatment. Normal, GFP expressing PtK2 cells were used for the physiological comparisons.</w:t>
      </w:r>
    </w:p>
    <w:p w:rsidR="00E43E7F" w:rsidRPr="00154A25" w:rsidRDefault="00E43E7F" w:rsidP="00924D8B">
      <w:pPr>
        <w:spacing w:line="480" w:lineRule="auto"/>
        <w:jc w:val="both"/>
        <w:rPr>
          <w:rFonts w:ascii="Arial" w:hAnsi="Arial" w:cs="Arial"/>
          <w:color w:val="000000" w:themeColor="text1"/>
          <w:sz w:val="24"/>
        </w:rPr>
      </w:pPr>
    </w:p>
    <w:p w:rsidR="00824F3A" w:rsidRDefault="00E43E7F" w:rsidP="00E43E7F">
      <w:pPr>
        <w:pStyle w:val="Heading3"/>
        <w:keepLines w:val="0"/>
        <w:spacing w:before="240" w:after="60" w:line="480" w:lineRule="auto"/>
        <w:rPr>
          <w:rFonts w:ascii="Arial" w:eastAsia="Times New Roman" w:hAnsi="Arial" w:cs="Arial"/>
          <w:b w:val="0"/>
          <w:i/>
          <w:color w:val="000000" w:themeColor="text1"/>
          <w:sz w:val="24"/>
        </w:rPr>
      </w:pPr>
      <w:bookmarkStart w:id="280" w:name="_Toc362832869"/>
      <w:r w:rsidRPr="00154A25">
        <w:rPr>
          <w:rFonts w:ascii="Arial" w:eastAsia="Times New Roman" w:hAnsi="Arial" w:cs="Arial"/>
          <w:b w:val="0"/>
          <w:i/>
          <w:color w:val="000000" w:themeColor="text1"/>
          <w:sz w:val="24"/>
        </w:rPr>
        <w:t>8.3.</w:t>
      </w:r>
      <w:r w:rsidR="0081633F">
        <w:rPr>
          <w:rFonts w:ascii="Arial" w:eastAsia="Times New Roman" w:hAnsi="Arial" w:cs="Arial"/>
          <w:b w:val="0"/>
          <w:i/>
          <w:color w:val="000000" w:themeColor="text1"/>
          <w:sz w:val="24"/>
        </w:rPr>
        <w:t>7</w:t>
      </w:r>
      <w:r w:rsidRPr="00154A25">
        <w:rPr>
          <w:rFonts w:ascii="Arial" w:eastAsia="Times New Roman" w:hAnsi="Arial" w:cs="Arial"/>
          <w:b w:val="0"/>
          <w:i/>
          <w:color w:val="000000" w:themeColor="text1"/>
          <w:sz w:val="24"/>
        </w:rPr>
        <w:t>. Comparison of computational model parameters to experimental data</w:t>
      </w:r>
      <w:bookmarkEnd w:id="280"/>
    </w:p>
    <w:p w:rsidR="00E43E7F" w:rsidRPr="00154A25" w:rsidRDefault="00E43E7F" w:rsidP="00E43E7F">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In order to make comparisons between </w:t>
      </w:r>
      <w:r w:rsidR="00AA5EC3" w:rsidRPr="00154A25">
        <w:rPr>
          <w:rFonts w:ascii="Arial" w:hAnsi="Arial" w:cs="Arial"/>
          <w:color w:val="000000" w:themeColor="text1"/>
          <w:sz w:val="24"/>
        </w:rPr>
        <w:t xml:space="preserve">the </w:t>
      </w:r>
      <w:r w:rsidRPr="00154A25">
        <w:rPr>
          <w:rFonts w:ascii="Arial" w:hAnsi="Arial" w:cs="Arial"/>
          <w:color w:val="000000" w:themeColor="text1"/>
          <w:sz w:val="24"/>
        </w:rPr>
        <w:t>simulated outputs and experimental data</w:t>
      </w:r>
      <w:r w:rsidR="0063155F" w:rsidRPr="00154A25">
        <w:rPr>
          <w:rFonts w:ascii="Arial" w:hAnsi="Arial" w:cs="Arial"/>
          <w:color w:val="000000" w:themeColor="text1"/>
          <w:sz w:val="24"/>
        </w:rPr>
        <w:t xml:space="preserve"> from this project</w:t>
      </w:r>
      <w:r w:rsidRPr="00154A25">
        <w:rPr>
          <w:rFonts w:ascii="Arial" w:hAnsi="Arial" w:cs="Arial"/>
          <w:color w:val="000000" w:themeColor="text1"/>
          <w:sz w:val="24"/>
        </w:rPr>
        <w:t xml:space="preserve">, conversion factors had to be derived. The </w:t>
      </w:r>
      <w:r w:rsidRPr="00154A25">
        <w:rPr>
          <w:rFonts w:ascii="Arial" w:hAnsi="Arial" w:cs="Arial"/>
          <w:i/>
          <w:color w:val="000000" w:themeColor="text1"/>
          <w:sz w:val="24"/>
        </w:rPr>
        <w:t>in silico</w:t>
      </w:r>
      <w:r w:rsidRPr="00154A25">
        <w:rPr>
          <w:rFonts w:ascii="Arial" w:hAnsi="Arial" w:cs="Arial"/>
          <w:color w:val="000000" w:themeColor="text1"/>
          <w:sz w:val="24"/>
        </w:rPr>
        <w:t xml:space="preserve"> values are given in Table 8.6</w:t>
      </w:r>
      <w:r w:rsidR="00AA5EC3" w:rsidRPr="00154A25">
        <w:rPr>
          <w:rFonts w:ascii="Arial" w:hAnsi="Arial" w:cs="Arial"/>
          <w:color w:val="000000" w:themeColor="text1"/>
          <w:sz w:val="24"/>
        </w:rPr>
        <w:t xml:space="preserve"> and were averaged over 750 s.</w:t>
      </w:r>
      <w:r w:rsidR="006B5B68" w:rsidRPr="00154A25">
        <w:rPr>
          <w:rFonts w:ascii="Arial" w:hAnsi="Arial" w:cs="Arial"/>
          <w:color w:val="000000" w:themeColor="text1"/>
          <w:sz w:val="24"/>
        </w:rPr>
        <w:t xml:space="preserve"> The comparisons are given in Figure 8.6.</w:t>
      </w:r>
    </w:p>
    <w:p w:rsidR="009D5203" w:rsidRPr="00154A25" w:rsidRDefault="009D5203" w:rsidP="001412D1">
      <w:pPr>
        <w:pStyle w:val="ListParagraph"/>
        <w:numPr>
          <w:ilvl w:val="0"/>
          <w:numId w:val="28"/>
        </w:numPr>
        <w:spacing w:line="480" w:lineRule="auto"/>
        <w:ind w:left="426" w:hanging="426"/>
        <w:jc w:val="both"/>
        <w:rPr>
          <w:rFonts w:ascii="Arial" w:hAnsi="Arial" w:cs="Arial"/>
          <w:color w:val="000000" w:themeColor="text1"/>
          <w:sz w:val="24"/>
          <w:szCs w:val="24"/>
        </w:rPr>
      </w:pPr>
      <w:r w:rsidRPr="00154A25">
        <w:rPr>
          <w:rFonts w:ascii="Arial" w:hAnsi="Arial" w:cs="Arial"/>
          <w:b/>
          <w:color w:val="000000" w:themeColor="text1"/>
          <w:sz w:val="24"/>
          <w:szCs w:val="24"/>
        </w:rPr>
        <w:t>HCA MT-cytoskeletal integrity comparison</w:t>
      </w:r>
      <w:r w:rsidRPr="00154A25">
        <w:rPr>
          <w:rFonts w:ascii="Arial" w:hAnsi="Arial" w:cs="Arial"/>
          <w:color w:val="000000" w:themeColor="text1"/>
          <w:sz w:val="24"/>
          <w:szCs w:val="24"/>
        </w:rPr>
        <w:t>:</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The assumption was made that MT-fibre integrity </w:t>
      </w:r>
      <w:r w:rsidR="00AA5EC3" w:rsidRPr="00154A25">
        <w:rPr>
          <w:rFonts w:ascii="Arial" w:hAnsi="Arial" w:cs="Arial"/>
          <w:color w:val="000000" w:themeColor="text1"/>
          <w:sz w:val="24"/>
          <w:szCs w:val="24"/>
        </w:rPr>
        <w:t>was related</w:t>
      </w:r>
      <w:r w:rsidRPr="00154A25">
        <w:rPr>
          <w:rFonts w:ascii="Arial" w:hAnsi="Arial" w:cs="Arial"/>
          <w:color w:val="000000" w:themeColor="text1"/>
          <w:sz w:val="24"/>
          <w:szCs w:val="24"/>
        </w:rPr>
        <w:t xml:space="preserve"> to </w:t>
      </w:r>
      <w:r w:rsidR="00AA5EC3" w:rsidRPr="00154A25">
        <w:rPr>
          <w:rFonts w:ascii="Arial" w:hAnsi="Arial" w:cs="Arial"/>
          <w:color w:val="000000" w:themeColor="text1"/>
          <w:sz w:val="24"/>
          <w:szCs w:val="24"/>
        </w:rPr>
        <w:t xml:space="preserve">MT dissociation and thereby </w:t>
      </w:r>
      <w:r w:rsidRPr="00154A25">
        <w:rPr>
          <w:rFonts w:ascii="Arial" w:hAnsi="Arial" w:cs="Arial"/>
          <w:color w:val="000000" w:themeColor="text1"/>
          <w:sz w:val="24"/>
          <w:szCs w:val="24"/>
        </w:rPr>
        <w:t>MT-concentration.</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As such</w:t>
      </w:r>
      <w:r w:rsidR="0063155F"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 the loss of MT-fibre integrity </w:t>
      </w:r>
      <w:r w:rsidR="00AA5EC3" w:rsidRPr="00154A25">
        <w:rPr>
          <w:rFonts w:ascii="Arial" w:hAnsi="Arial" w:cs="Arial"/>
          <w:color w:val="000000" w:themeColor="text1"/>
          <w:sz w:val="24"/>
          <w:szCs w:val="24"/>
        </w:rPr>
        <w:t xml:space="preserve">quantified </w:t>
      </w:r>
      <w:r w:rsidRPr="00154A25">
        <w:rPr>
          <w:rFonts w:ascii="Arial" w:hAnsi="Arial" w:cs="Arial"/>
          <w:color w:val="000000" w:themeColor="text1"/>
          <w:sz w:val="24"/>
          <w:szCs w:val="24"/>
        </w:rPr>
        <w:t xml:space="preserve">by HCA would parallel the decrease in mean </w:t>
      </w:r>
      <w:r w:rsidR="00AA5EC3" w:rsidRPr="00154A25">
        <w:rPr>
          <w:rFonts w:ascii="Arial" w:hAnsi="Arial" w:cs="Arial"/>
          <w:i/>
          <w:color w:val="000000" w:themeColor="text1"/>
          <w:sz w:val="24"/>
          <w:szCs w:val="24"/>
        </w:rPr>
        <w:t>in silico</w:t>
      </w:r>
      <w:r w:rsidR="00AA5EC3"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MT-concentration. A novel </w:t>
      </w:r>
      <w:r w:rsidR="0063155F" w:rsidRPr="00154A25">
        <w:rPr>
          <w:rFonts w:ascii="Arial" w:hAnsi="Arial" w:cs="Arial"/>
          <w:color w:val="000000" w:themeColor="text1"/>
          <w:sz w:val="24"/>
          <w:szCs w:val="24"/>
        </w:rPr>
        <w:t xml:space="preserve">single </w:t>
      </w:r>
      <w:r w:rsidRPr="00154A25">
        <w:rPr>
          <w:rFonts w:ascii="Arial" w:hAnsi="Arial" w:cs="Arial"/>
          <w:color w:val="000000" w:themeColor="text1"/>
          <w:sz w:val="24"/>
          <w:szCs w:val="24"/>
        </w:rPr>
        <w:t xml:space="preserve">HCA fibre-integrity </w:t>
      </w:r>
      <w:r w:rsidR="00AA5EC3" w:rsidRPr="00154A25">
        <w:rPr>
          <w:rFonts w:ascii="Arial" w:hAnsi="Arial" w:cs="Arial"/>
          <w:color w:val="000000" w:themeColor="text1"/>
          <w:sz w:val="24"/>
          <w:szCs w:val="24"/>
        </w:rPr>
        <w:t xml:space="preserve">parameter </w:t>
      </w:r>
      <w:r w:rsidRPr="00154A25">
        <w:rPr>
          <w:rFonts w:ascii="Arial" w:hAnsi="Arial" w:cs="Arial"/>
          <w:color w:val="000000" w:themeColor="text1"/>
          <w:sz w:val="24"/>
          <w:szCs w:val="24"/>
        </w:rPr>
        <w:t>had been defined based on MT-fibre area and texture</w:t>
      </w:r>
      <w:r w:rsidR="0063155F"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 which allowed </w:t>
      </w:r>
      <w:r w:rsidR="0063155F" w:rsidRPr="00154A25">
        <w:rPr>
          <w:rFonts w:ascii="Arial" w:hAnsi="Arial" w:cs="Arial"/>
          <w:color w:val="000000" w:themeColor="text1"/>
          <w:sz w:val="24"/>
          <w:szCs w:val="24"/>
        </w:rPr>
        <w:t xml:space="preserve">direct </w:t>
      </w:r>
      <w:r w:rsidRPr="00154A25">
        <w:rPr>
          <w:rFonts w:ascii="Arial" w:hAnsi="Arial" w:cs="Arial"/>
          <w:color w:val="000000" w:themeColor="text1"/>
          <w:sz w:val="24"/>
          <w:szCs w:val="24"/>
        </w:rPr>
        <w:t>comparisons to be made</w:t>
      </w:r>
      <w:r w:rsidR="00AA5EC3" w:rsidRPr="00154A25">
        <w:rPr>
          <w:rFonts w:ascii="Arial" w:hAnsi="Arial" w:cs="Arial"/>
          <w:color w:val="000000" w:themeColor="text1"/>
          <w:sz w:val="24"/>
          <w:szCs w:val="24"/>
        </w:rPr>
        <w:t>. This has been described in the HCA chapter</w:t>
      </w:r>
      <w:r w:rsidRPr="00154A25">
        <w:rPr>
          <w:rFonts w:ascii="Arial" w:hAnsi="Arial" w:cs="Arial"/>
          <w:color w:val="000000" w:themeColor="text1"/>
          <w:sz w:val="24"/>
          <w:szCs w:val="24"/>
        </w:rPr>
        <w:t>.</w:t>
      </w:r>
    </w:p>
    <w:p w:rsidR="009D5203" w:rsidRPr="00154A25" w:rsidRDefault="009D5203" w:rsidP="001412D1">
      <w:pPr>
        <w:pStyle w:val="ListParagraph"/>
        <w:numPr>
          <w:ilvl w:val="0"/>
          <w:numId w:val="28"/>
        </w:numPr>
        <w:spacing w:line="480" w:lineRule="auto"/>
        <w:ind w:left="426" w:hanging="426"/>
        <w:jc w:val="both"/>
        <w:rPr>
          <w:rFonts w:ascii="Arial" w:hAnsi="Arial" w:cs="Arial"/>
          <w:color w:val="000000" w:themeColor="text1"/>
          <w:sz w:val="24"/>
          <w:szCs w:val="24"/>
        </w:rPr>
      </w:pPr>
      <w:r w:rsidRPr="00154A25">
        <w:rPr>
          <w:rFonts w:ascii="Arial" w:hAnsi="Arial" w:cs="Arial"/>
          <w:b/>
          <w:color w:val="000000" w:themeColor="text1"/>
          <w:sz w:val="24"/>
          <w:szCs w:val="24"/>
        </w:rPr>
        <w:t xml:space="preserve">Flow-cytometry </w:t>
      </w:r>
      <w:r w:rsidR="006B5B68" w:rsidRPr="00154A25">
        <w:rPr>
          <w:rFonts w:ascii="Arial" w:hAnsi="Arial" w:cs="Arial"/>
          <w:b/>
          <w:color w:val="000000" w:themeColor="text1"/>
          <w:sz w:val="24"/>
          <w:szCs w:val="24"/>
        </w:rPr>
        <w:t xml:space="preserve">cell </w:t>
      </w:r>
      <w:r w:rsidR="00CF49F9" w:rsidRPr="00154A25">
        <w:rPr>
          <w:rFonts w:ascii="Arial" w:hAnsi="Arial" w:cs="Arial"/>
          <w:b/>
          <w:color w:val="000000" w:themeColor="text1"/>
          <w:sz w:val="24"/>
          <w:szCs w:val="24"/>
        </w:rPr>
        <w:t>cycle</w:t>
      </w:r>
      <w:r w:rsidRPr="00154A25">
        <w:rPr>
          <w:rFonts w:ascii="Arial" w:hAnsi="Arial" w:cs="Arial"/>
          <w:b/>
          <w:color w:val="000000" w:themeColor="text1"/>
          <w:sz w:val="24"/>
          <w:szCs w:val="24"/>
        </w:rPr>
        <w:t xml:space="preserve"> </w:t>
      </w:r>
      <w:r w:rsidR="006B5B68" w:rsidRPr="00154A25">
        <w:rPr>
          <w:rFonts w:ascii="Arial" w:hAnsi="Arial" w:cs="Arial"/>
          <w:b/>
          <w:color w:val="000000" w:themeColor="text1"/>
          <w:sz w:val="24"/>
          <w:szCs w:val="24"/>
        </w:rPr>
        <w:t>parameters</w:t>
      </w:r>
      <w:r w:rsidRPr="00154A25">
        <w:rPr>
          <w:rFonts w:ascii="Arial" w:hAnsi="Arial" w:cs="Arial"/>
          <w:color w:val="000000" w:themeColor="text1"/>
          <w:sz w:val="24"/>
          <w:szCs w:val="24"/>
        </w:rPr>
        <w:t>:</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C</w:t>
      </w:r>
      <w:r w:rsidR="00CF49F9" w:rsidRPr="00154A25">
        <w:rPr>
          <w:rFonts w:ascii="Arial" w:hAnsi="Arial" w:cs="Arial"/>
          <w:color w:val="000000" w:themeColor="text1"/>
          <w:sz w:val="24"/>
          <w:szCs w:val="24"/>
        </w:rPr>
        <w:t>ell cycle</w:t>
      </w:r>
      <w:r w:rsidRPr="00154A25">
        <w:rPr>
          <w:rFonts w:ascii="Arial" w:hAnsi="Arial" w:cs="Arial"/>
          <w:color w:val="000000" w:themeColor="text1"/>
          <w:sz w:val="24"/>
          <w:szCs w:val="24"/>
        </w:rPr>
        <w:t xml:space="preserve"> analysis of HCT116 cells undergoing SCFA treatments was quantified by time-course flow-cytometry.</w:t>
      </w:r>
      <w:r w:rsidR="00C11747" w:rsidRPr="00154A25">
        <w:rPr>
          <w:rFonts w:ascii="Arial" w:hAnsi="Arial" w:cs="Arial"/>
          <w:color w:val="000000" w:themeColor="text1"/>
          <w:sz w:val="24"/>
          <w:szCs w:val="24"/>
        </w:rPr>
        <w:t xml:space="preserve"> </w:t>
      </w:r>
      <w:r w:rsidRPr="00154A25">
        <w:rPr>
          <w:rFonts w:ascii="Arial" w:hAnsi="Arial" w:cs="Arial"/>
          <w:color w:val="000000" w:themeColor="text1"/>
          <w:sz w:val="24"/>
          <w:szCs w:val="24"/>
        </w:rPr>
        <w:t xml:space="preserve">The observed shift in cell accumulation from G1 to G2/M phase </w:t>
      </w:r>
      <w:r w:rsidR="006B5B68" w:rsidRPr="00154A25">
        <w:rPr>
          <w:rFonts w:ascii="Arial" w:hAnsi="Arial" w:cs="Arial"/>
          <w:color w:val="000000" w:themeColor="text1"/>
          <w:sz w:val="24"/>
          <w:szCs w:val="24"/>
        </w:rPr>
        <w:t>under</w:t>
      </w:r>
      <w:r w:rsidRPr="00154A25">
        <w:rPr>
          <w:rFonts w:ascii="Arial" w:hAnsi="Arial" w:cs="Arial"/>
          <w:color w:val="000000" w:themeColor="text1"/>
          <w:sz w:val="24"/>
          <w:szCs w:val="24"/>
        </w:rPr>
        <w:t xml:space="preserve"> different </w:t>
      </w:r>
      <w:r w:rsidRPr="00154A25">
        <w:rPr>
          <w:rFonts w:ascii="Arial" w:hAnsi="Arial" w:cs="Arial"/>
          <w:color w:val="000000" w:themeColor="text1"/>
          <w:sz w:val="24"/>
          <w:szCs w:val="24"/>
        </w:rPr>
        <w:lastRenderedPageBreak/>
        <w:t xml:space="preserve">SCFAs </w:t>
      </w:r>
      <w:r w:rsidR="006B5B68" w:rsidRPr="00154A25">
        <w:rPr>
          <w:rFonts w:ascii="Arial" w:hAnsi="Arial" w:cs="Arial"/>
          <w:color w:val="000000" w:themeColor="text1"/>
          <w:sz w:val="24"/>
          <w:szCs w:val="24"/>
        </w:rPr>
        <w:t>treatment conditions had been associated with</w:t>
      </w:r>
      <w:r w:rsidRPr="00154A25">
        <w:rPr>
          <w:rFonts w:ascii="Arial" w:hAnsi="Arial" w:cs="Arial"/>
          <w:color w:val="000000" w:themeColor="text1"/>
          <w:sz w:val="24"/>
          <w:szCs w:val="24"/>
        </w:rPr>
        <w:t xml:space="preserve"> </w:t>
      </w:r>
      <w:r w:rsidR="00707A90" w:rsidRPr="00154A25">
        <w:rPr>
          <w:rFonts w:ascii="Arial" w:hAnsi="Arial" w:cs="Arial"/>
          <w:color w:val="000000" w:themeColor="text1"/>
          <w:sz w:val="24"/>
          <w:szCs w:val="24"/>
        </w:rPr>
        <w:t xml:space="preserve">failure to undergo mitosis due to </w:t>
      </w:r>
      <w:r w:rsidRPr="00154A25">
        <w:rPr>
          <w:rFonts w:ascii="Arial" w:hAnsi="Arial" w:cs="Arial"/>
          <w:color w:val="000000" w:themeColor="text1"/>
          <w:sz w:val="24"/>
          <w:szCs w:val="24"/>
        </w:rPr>
        <w:t xml:space="preserve">loss of MT-fibre </w:t>
      </w:r>
      <w:r w:rsidR="0095270F" w:rsidRPr="00154A25">
        <w:rPr>
          <w:rFonts w:ascii="Arial" w:hAnsi="Arial" w:cs="Arial"/>
          <w:color w:val="000000" w:themeColor="text1"/>
          <w:sz w:val="24"/>
          <w:szCs w:val="24"/>
        </w:rPr>
        <w:t>integrity</w:t>
      </w:r>
      <w:r w:rsidR="00707A90" w:rsidRPr="00154A25">
        <w:rPr>
          <w:rFonts w:ascii="Arial" w:hAnsi="Arial" w:cs="Arial"/>
          <w:color w:val="000000" w:themeColor="text1"/>
          <w:sz w:val="24"/>
          <w:szCs w:val="24"/>
        </w:rPr>
        <w:t xml:space="preserve"> and mitotic breakdown</w:t>
      </w:r>
      <w:r w:rsidR="0063155F" w:rsidRPr="00154A25">
        <w:rPr>
          <w:rFonts w:ascii="Arial" w:hAnsi="Arial" w:cs="Arial"/>
          <w:color w:val="000000" w:themeColor="text1"/>
          <w:sz w:val="24"/>
          <w:szCs w:val="24"/>
        </w:rPr>
        <w:t xml:space="preserve"> in line with the </w:t>
      </w:r>
      <w:r w:rsidR="006B5B68" w:rsidRPr="00154A25">
        <w:rPr>
          <w:rFonts w:ascii="Arial" w:hAnsi="Arial" w:cs="Arial"/>
          <w:color w:val="000000" w:themeColor="text1"/>
          <w:sz w:val="24"/>
          <w:szCs w:val="24"/>
        </w:rPr>
        <w:t>HCA</w:t>
      </w:r>
      <w:r w:rsidR="0063155F" w:rsidRPr="00154A25">
        <w:rPr>
          <w:rFonts w:ascii="Arial" w:hAnsi="Arial" w:cs="Arial"/>
          <w:color w:val="000000" w:themeColor="text1"/>
          <w:sz w:val="24"/>
          <w:szCs w:val="24"/>
        </w:rPr>
        <w:t xml:space="preserve"> observations</w:t>
      </w:r>
      <w:r w:rsidR="00707A90" w:rsidRPr="00154A25">
        <w:rPr>
          <w:rFonts w:ascii="Arial" w:hAnsi="Arial" w:cs="Arial"/>
          <w:color w:val="000000" w:themeColor="text1"/>
          <w:sz w:val="24"/>
          <w:szCs w:val="24"/>
        </w:rPr>
        <w:t>.</w:t>
      </w:r>
      <w:r w:rsidRPr="00154A25">
        <w:rPr>
          <w:rFonts w:ascii="Arial" w:hAnsi="Arial" w:cs="Arial"/>
          <w:color w:val="000000" w:themeColor="text1"/>
          <w:sz w:val="24"/>
          <w:szCs w:val="24"/>
        </w:rPr>
        <w:t xml:space="preserve"> </w:t>
      </w:r>
      <w:r w:rsidR="00707A90" w:rsidRPr="00154A25">
        <w:rPr>
          <w:rFonts w:ascii="Arial" w:hAnsi="Arial" w:cs="Arial"/>
          <w:color w:val="000000" w:themeColor="text1"/>
          <w:sz w:val="24"/>
          <w:szCs w:val="24"/>
        </w:rPr>
        <w:t xml:space="preserve">Therefore, the flow cytometry results were again compared </w:t>
      </w:r>
      <w:r w:rsidRPr="00154A25">
        <w:rPr>
          <w:rFonts w:ascii="Arial" w:hAnsi="Arial" w:cs="Arial"/>
          <w:color w:val="000000" w:themeColor="text1"/>
          <w:sz w:val="24"/>
          <w:szCs w:val="24"/>
        </w:rPr>
        <w:t>to the computational outputs for mean MT-concentration.</w:t>
      </w:r>
    </w:p>
    <w:p w:rsidR="009D5203" w:rsidRPr="00154A25" w:rsidRDefault="009D5203" w:rsidP="006A7454">
      <w:pPr>
        <w:pStyle w:val="Heading2"/>
        <w:spacing w:before="480" w:after="120" w:line="480" w:lineRule="auto"/>
        <w:jc w:val="both"/>
        <w:rPr>
          <w:rFonts w:ascii="Arial" w:hAnsi="Arial" w:cs="Arial"/>
          <w:color w:val="000000" w:themeColor="text1"/>
          <w:sz w:val="24"/>
          <w:szCs w:val="24"/>
        </w:rPr>
      </w:pPr>
      <w:bookmarkStart w:id="281" w:name="_Toc362832870"/>
      <w:bookmarkStart w:id="282" w:name="_Toc351362912"/>
      <w:r w:rsidRPr="00154A25">
        <w:rPr>
          <w:rFonts w:ascii="Arial" w:hAnsi="Arial" w:cs="Arial"/>
          <w:color w:val="000000" w:themeColor="text1"/>
          <w:sz w:val="24"/>
          <w:szCs w:val="24"/>
        </w:rPr>
        <w:t>8.</w:t>
      </w:r>
      <w:r w:rsidR="00D37630" w:rsidRPr="00154A25">
        <w:rPr>
          <w:rFonts w:ascii="Arial" w:hAnsi="Arial" w:cs="Arial"/>
          <w:color w:val="000000" w:themeColor="text1"/>
          <w:sz w:val="24"/>
          <w:szCs w:val="24"/>
        </w:rPr>
        <w:t>4</w:t>
      </w:r>
      <w:r w:rsidRPr="00154A25">
        <w:rPr>
          <w:rFonts w:ascii="Arial" w:hAnsi="Arial" w:cs="Arial"/>
          <w:color w:val="000000" w:themeColor="text1"/>
          <w:sz w:val="24"/>
          <w:szCs w:val="24"/>
        </w:rPr>
        <w:t xml:space="preserve">. </w:t>
      </w:r>
      <w:r w:rsidR="005A1B9A" w:rsidRPr="00154A25">
        <w:rPr>
          <w:rFonts w:ascii="Arial" w:hAnsi="Arial" w:cs="Arial"/>
          <w:color w:val="000000" w:themeColor="text1"/>
          <w:sz w:val="24"/>
          <w:szCs w:val="24"/>
        </w:rPr>
        <w:t>Time-course simulations</w:t>
      </w:r>
      <w:bookmarkEnd w:id="281"/>
      <w:bookmarkEnd w:id="282"/>
    </w:p>
    <w:p w:rsidR="009D5203" w:rsidRPr="00154A25" w:rsidRDefault="009D5203" w:rsidP="0063155F">
      <w:pPr>
        <w:spacing w:line="480" w:lineRule="auto"/>
        <w:jc w:val="both"/>
        <w:rPr>
          <w:rFonts w:ascii="Arial" w:hAnsi="Arial" w:cs="Arial"/>
          <w:iCs/>
          <w:color w:val="000000" w:themeColor="text1"/>
          <w:sz w:val="24"/>
        </w:rPr>
      </w:pPr>
      <w:r w:rsidRPr="00154A25">
        <w:rPr>
          <w:rFonts w:ascii="Arial" w:hAnsi="Arial" w:cs="Arial"/>
          <w:color w:val="000000" w:themeColor="text1"/>
          <w:sz w:val="24"/>
        </w:rPr>
        <w:t>Computational simulations were started a time t</w:t>
      </w:r>
      <w:r w:rsidR="005A1B9A" w:rsidRPr="00154A25">
        <w:rPr>
          <w:rFonts w:ascii="Arial" w:hAnsi="Arial" w:cs="Arial"/>
          <w:color w:val="000000" w:themeColor="text1"/>
          <w:sz w:val="24"/>
        </w:rPr>
        <w:t xml:space="preserve"> </w:t>
      </w:r>
      <w:r w:rsidRPr="00154A25">
        <w:rPr>
          <w:rFonts w:ascii="Arial" w:hAnsi="Arial" w:cs="Arial"/>
          <w:color w:val="000000" w:themeColor="text1"/>
          <w:sz w:val="24"/>
        </w:rPr>
        <w:t>=</w:t>
      </w:r>
      <w:r w:rsidR="005A1B9A" w:rsidRPr="00154A25">
        <w:rPr>
          <w:rFonts w:ascii="Arial" w:hAnsi="Arial" w:cs="Arial"/>
          <w:color w:val="000000" w:themeColor="text1"/>
          <w:sz w:val="24"/>
        </w:rPr>
        <w:t xml:space="preserve"> </w:t>
      </w:r>
      <w:r w:rsidRPr="00154A25">
        <w:rPr>
          <w:rFonts w:ascii="Arial" w:hAnsi="Arial" w:cs="Arial"/>
          <w:color w:val="000000" w:themeColor="text1"/>
          <w:sz w:val="24"/>
        </w:rPr>
        <w:t>0 (model time)</w:t>
      </w:r>
      <w:r w:rsidR="000E657E" w:rsidRPr="00154A25">
        <w:rPr>
          <w:rFonts w:ascii="Arial" w:hAnsi="Arial" w:cs="Arial"/>
          <w:color w:val="000000" w:themeColor="text1"/>
          <w:sz w:val="24"/>
        </w:rPr>
        <w:t>, however a</w:t>
      </w:r>
      <w:r w:rsidR="005A1B9A" w:rsidRPr="00154A25">
        <w:rPr>
          <w:rFonts w:ascii="Arial" w:hAnsi="Arial" w:cs="Arial"/>
          <w:color w:val="000000" w:themeColor="text1"/>
          <w:sz w:val="24"/>
        </w:rPr>
        <w:t xml:space="preserve"> </w:t>
      </w:r>
      <w:r w:rsidRPr="00154A25">
        <w:rPr>
          <w:rFonts w:ascii="Arial" w:hAnsi="Arial" w:cs="Arial"/>
          <w:color w:val="000000" w:themeColor="text1"/>
          <w:sz w:val="24"/>
        </w:rPr>
        <w:t>suppression period of 500 s was applied to allow perturbation reactants (</w:t>
      </w:r>
      <w:proofErr w:type="spellStart"/>
      <w:r w:rsidRPr="00154A25">
        <w:rPr>
          <w:rFonts w:ascii="Arial" w:hAnsi="Arial" w:cs="Arial"/>
          <w:i/>
          <w:color w:val="000000" w:themeColor="text1"/>
          <w:sz w:val="24"/>
        </w:rPr>
        <w:t>Tubb</w:t>
      </w:r>
      <w:proofErr w:type="spellEnd"/>
      <w:r w:rsidRPr="00154A25">
        <w:rPr>
          <w:rFonts w:ascii="Arial" w:hAnsi="Arial" w:cs="Arial"/>
          <w:color w:val="000000" w:themeColor="text1"/>
          <w:sz w:val="24"/>
        </w:rPr>
        <w:t xml:space="preserve"> </w:t>
      </w:r>
      <w:r w:rsidR="00C11747" w:rsidRPr="00154A25">
        <w:rPr>
          <w:rFonts w:ascii="Arial" w:hAnsi="Arial" w:cs="Arial"/>
          <w:color w:val="000000" w:themeColor="text1"/>
          <w:sz w:val="24"/>
        </w:rPr>
        <w:t>and</w:t>
      </w:r>
      <w:r w:rsidRPr="00154A25">
        <w:rPr>
          <w:rFonts w:ascii="Arial" w:hAnsi="Arial" w:cs="Arial"/>
          <w:color w:val="000000" w:themeColor="text1"/>
          <w:sz w:val="24"/>
        </w:rPr>
        <w:t xml:space="preserve"> MAP) to reach steady-state concentrations before MT-dynamic instability parameters were analysed. </w:t>
      </w:r>
      <w:r w:rsidR="005A1B9A" w:rsidRPr="00154A25">
        <w:rPr>
          <w:rFonts w:ascii="Arial" w:hAnsi="Arial" w:cs="Arial"/>
          <w:color w:val="000000" w:themeColor="text1"/>
          <w:sz w:val="24"/>
        </w:rPr>
        <w:t xml:space="preserve">MT-dynamic instability output data were recorded between 500 s and 750 s to give a sufficient number of oscillations for </w:t>
      </w:r>
      <w:r w:rsidR="000E657E" w:rsidRPr="00154A25">
        <w:rPr>
          <w:rFonts w:ascii="Arial" w:hAnsi="Arial" w:cs="Arial"/>
          <w:color w:val="000000" w:themeColor="text1"/>
          <w:sz w:val="24"/>
        </w:rPr>
        <w:t>MT-</w:t>
      </w:r>
      <w:r w:rsidR="005A1B9A" w:rsidRPr="00154A25">
        <w:rPr>
          <w:rFonts w:ascii="Arial" w:hAnsi="Arial" w:cs="Arial"/>
          <w:color w:val="000000" w:themeColor="text1"/>
          <w:sz w:val="24"/>
        </w:rPr>
        <w:t>dynamic parameter calculations. The long-term effects on MT behaviour were observed over time periods up to 5000 s. Time-course data w</w:t>
      </w:r>
      <w:r w:rsidR="001410C2" w:rsidRPr="00154A25">
        <w:rPr>
          <w:rFonts w:ascii="Arial" w:hAnsi="Arial" w:cs="Arial"/>
          <w:color w:val="000000" w:themeColor="text1"/>
          <w:sz w:val="24"/>
        </w:rPr>
        <w:t>ere</w:t>
      </w:r>
      <w:r w:rsidR="005A1B9A" w:rsidRPr="00154A25">
        <w:rPr>
          <w:rFonts w:ascii="Arial" w:hAnsi="Arial" w:cs="Arial"/>
          <w:color w:val="000000" w:themeColor="text1"/>
          <w:sz w:val="24"/>
        </w:rPr>
        <w:t xml:space="preserve"> output from COPASI v4.7 </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&lt;EndNote&gt;&lt;Cite&gt;&lt;Author&gt;COPASI&lt;/Author&gt;&lt;Year&gt;2011&lt;/Year&gt;&lt;RecNum&gt;408&lt;/RecNum&gt;&lt;DisplayText&gt;[131]&lt;/DisplayText&gt;&lt;record&gt;&lt;rec-number&gt;408&lt;/rec-number&gt;&lt;foreign-keys&gt;&lt;key app="EN" db-id="rs5x295dudx293essv7vwts4r9tdvfzpa250"&gt;408&lt;/key&gt;&lt;/foreign-keys&gt;&lt;ref-type name="Web Page"&gt;12&lt;/ref-type&gt;&lt;contributors&gt;&lt;authors&gt;&lt;author&gt;COPASI&lt;/author&gt;&lt;/authors&gt;&lt;/contributors&gt;&lt;titles&gt;&lt;title&gt;COPASI: biochemical network simulator&lt;/title&gt;&lt;/titles&gt;&lt;dates&gt;&lt;year&gt;2011&lt;/year&gt;&lt;/dates&gt;&lt;urls&gt;&lt;related-urls&gt;&lt;url&gt;http://www.copasi.org&lt;/url&gt;&lt;/related-urls&gt;&lt;/urls&gt;&lt;/record&gt;&lt;/Cite&gt;&lt;/EndNote&gt;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31" w:tooltip="COPASI, 2011 #408" w:history="1">
        <w:r w:rsidR="00C122C8" w:rsidRPr="00154A25">
          <w:rPr>
            <w:rFonts w:ascii="Arial" w:hAnsi="Arial" w:cs="Arial"/>
            <w:noProof/>
            <w:color w:val="000000" w:themeColor="text1"/>
            <w:sz w:val="24"/>
            <w:vertAlign w:val="superscript"/>
          </w:rPr>
          <w:t>131</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5A1B9A" w:rsidRPr="00154A25">
        <w:rPr>
          <w:rFonts w:ascii="Arial" w:hAnsi="Arial" w:cs="Arial"/>
          <w:color w:val="000000" w:themeColor="text1"/>
          <w:sz w:val="24"/>
        </w:rPr>
        <w:t>. The d</w:t>
      </w:r>
      <w:r w:rsidRPr="00154A25">
        <w:rPr>
          <w:rFonts w:ascii="Arial" w:hAnsi="Arial" w:cs="Arial"/>
          <w:iCs/>
          <w:color w:val="000000" w:themeColor="text1"/>
          <w:sz w:val="24"/>
        </w:rPr>
        <w:t xml:space="preserve">ata </w:t>
      </w:r>
      <w:r w:rsidR="005A1B9A" w:rsidRPr="00154A25">
        <w:rPr>
          <w:rFonts w:ascii="Arial" w:hAnsi="Arial" w:cs="Arial"/>
          <w:iCs/>
          <w:color w:val="000000" w:themeColor="text1"/>
          <w:sz w:val="24"/>
        </w:rPr>
        <w:t xml:space="preserve">were analysed </w:t>
      </w:r>
      <w:r w:rsidRPr="00154A25">
        <w:rPr>
          <w:rFonts w:ascii="Arial" w:hAnsi="Arial" w:cs="Arial"/>
          <w:iCs/>
          <w:color w:val="000000" w:themeColor="text1"/>
          <w:sz w:val="24"/>
        </w:rPr>
        <w:t xml:space="preserve">using Microsoft Excel </w:t>
      </w:r>
      <w:r w:rsidR="006B5B68" w:rsidRPr="00154A25">
        <w:rPr>
          <w:rFonts w:ascii="Arial" w:hAnsi="Arial" w:cs="Arial"/>
          <w:iCs/>
          <w:color w:val="000000" w:themeColor="text1"/>
          <w:sz w:val="24"/>
        </w:rPr>
        <w:t xml:space="preserve">and </w:t>
      </w:r>
      <w:r w:rsidR="000E657E" w:rsidRPr="00154A25">
        <w:rPr>
          <w:rFonts w:ascii="Arial" w:hAnsi="Arial" w:cs="Arial"/>
          <w:iCs/>
          <w:color w:val="000000" w:themeColor="text1"/>
          <w:sz w:val="24"/>
        </w:rPr>
        <w:t xml:space="preserve">the </w:t>
      </w:r>
      <w:r w:rsidR="006B5B68" w:rsidRPr="00154A25">
        <w:rPr>
          <w:rFonts w:ascii="Arial" w:hAnsi="Arial" w:cs="Arial"/>
          <w:iCs/>
          <w:color w:val="000000" w:themeColor="text1"/>
          <w:sz w:val="24"/>
        </w:rPr>
        <w:t xml:space="preserve">results </w:t>
      </w:r>
      <w:r w:rsidR="000E657E" w:rsidRPr="00154A25">
        <w:rPr>
          <w:rFonts w:ascii="Arial" w:hAnsi="Arial" w:cs="Arial"/>
          <w:iCs/>
          <w:color w:val="000000" w:themeColor="text1"/>
          <w:sz w:val="24"/>
        </w:rPr>
        <w:t>are presented</w:t>
      </w:r>
      <w:r w:rsidR="006B5B68" w:rsidRPr="00154A25">
        <w:rPr>
          <w:rFonts w:ascii="Arial" w:hAnsi="Arial" w:cs="Arial"/>
          <w:iCs/>
          <w:color w:val="000000" w:themeColor="text1"/>
          <w:sz w:val="24"/>
        </w:rPr>
        <w:t xml:space="preserve"> in both tabular and graphical format.</w:t>
      </w:r>
    </w:p>
    <w:p w:rsidR="009D5203" w:rsidRPr="00154A25" w:rsidRDefault="009D5203" w:rsidP="00AF2086">
      <w:pPr>
        <w:tabs>
          <w:tab w:val="left" w:pos="3402"/>
        </w:tabs>
        <w:spacing w:line="480" w:lineRule="auto"/>
        <w:jc w:val="both"/>
        <w:rPr>
          <w:rFonts w:ascii="Arial" w:hAnsi="Arial" w:cs="Arial"/>
          <w:iCs/>
          <w:color w:val="000000" w:themeColor="text1"/>
          <w:sz w:val="24"/>
        </w:rPr>
      </w:pPr>
      <w:r w:rsidRPr="00154A25">
        <w:rPr>
          <w:rFonts w:ascii="Arial" w:hAnsi="Arial" w:cs="Arial"/>
          <w:color w:val="000000" w:themeColor="text1"/>
          <w:sz w:val="24"/>
        </w:rPr>
        <w:t xml:space="preserve">The key parameters, termed MT </w:t>
      </w:r>
      <w:r w:rsidR="00E16FF5">
        <w:rPr>
          <w:rFonts w:ascii="Arial" w:hAnsi="Arial" w:cs="Arial"/>
          <w:color w:val="000000" w:themeColor="text1"/>
          <w:sz w:val="24"/>
        </w:rPr>
        <w:t>‘</w:t>
      </w:r>
      <w:r w:rsidRPr="00154A25">
        <w:rPr>
          <w:rFonts w:ascii="Arial" w:hAnsi="Arial" w:cs="Arial"/>
          <w:color w:val="000000" w:themeColor="text1"/>
          <w:sz w:val="24"/>
        </w:rPr>
        <w:t>dynamicity</w:t>
      </w:r>
      <w:r w:rsidR="00E16FF5">
        <w:rPr>
          <w:rFonts w:ascii="Arial" w:hAnsi="Arial" w:cs="Arial"/>
          <w:color w:val="000000" w:themeColor="text1"/>
          <w:sz w:val="24"/>
        </w:rPr>
        <w:t>’</w:t>
      </w:r>
      <w:r w:rsidR="00004149"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C6AB2" w:rsidRPr="00154A25">
        <w:rPr>
          <w:rFonts w:ascii="Arial" w:hAnsi="Arial" w:cs="Arial"/>
          <w:noProof/>
          <w:color w:val="000000" w:themeColor="text1"/>
          <w:sz w:val="24"/>
          <w:vertAlign w:val="superscript"/>
        </w:rPr>
        <w:instrText xml:space="preserve"> ADDIN EN.CITE &lt;EndNote&gt;&lt;Cite&gt;&lt;Author&gt;Kavallaris&lt;/Author&gt;&lt;Year&gt;2010&lt;/Year&gt;&lt;RecNum&gt;218&lt;/RecNum&gt;&lt;DisplayText&gt;[53]&lt;/DisplayText&gt;&lt;record&gt;&lt;rec-number&gt;218&lt;/rec-number&gt;&lt;foreign-keys&gt;&lt;key app="EN" db-id="rs5x295dudx293essv7vwts4r9tdvfzpa250"&gt;218&lt;/key&gt;&lt;/foreign-keys&gt;&lt;ref-type name="Journal Article"&gt;17&lt;/ref-type&gt;&lt;contributors&gt;&lt;authors&gt;&lt;author&gt;Kavallaris, M.&lt;/author&gt;&lt;/authors&gt;&lt;/contributors&gt;&lt;titles&gt;&lt;title&gt;Microtubules and resistance to tubulin-binding agents&lt;/title&gt;&lt;secondary-title&gt;Nature Reviews Cancer&lt;/secondary-title&gt;&lt;/titles&gt;&lt;periodical&gt;&lt;full-title&gt;Nature Reviews Cancer&lt;/full-title&gt;&lt;/periodical&gt;&lt;pages&gt;194-204&lt;/pages&gt;&lt;volume&gt;10&lt;/volume&gt;&lt;number&gt;3&lt;/number&gt;&lt;dates&gt;&lt;year&gt;2010&lt;/year&gt;&lt;/dates&gt;&lt;isbn&gt;1474-175X&lt;/isbn&gt;&lt;accession-num&gt;WOS:000274912000011&lt;/accession-num&gt;&lt;urls&gt;&lt;related-urls&gt;&lt;url&gt;&amp;lt;Go to ISI&amp;gt;://WOS:000274912000011&lt;/url&gt;&lt;/related-urls&gt;&lt;/urls&gt;&lt;electronic-resource-num&gt;10.1038/nrc2803&lt;/electronic-resource-num&gt;&lt;/record&gt;&lt;/Cite&gt;&lt;/EndNote&gt;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53" w:tooltip="Kavallaris, 2010 #218" w:history="1">
        <w:r w:rsidR="00C122C8" w:rsidRPr="00154A25">
          <w:rPr>
            <w:rFonts w:ascii="Arial" w:hAnsi="Arial" w:cs="Arial"/>
            <w:noProof/>
            <w:color w:val="000000" w:themeColor="text1"/>
            <w:sz w:val="24"/>
            <w:vertAlign w:val="superscript"/>
          </w:rPr>
          <w:t>53</w:t>
        </w:r>
      </w:hyperlink>
      <w:r w:rsidR="00CC6AB2"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0E657E" w:rsidRPr="00154A25">
        <w:rPr>
          <w:rFonts w:ascii="Arial" w:hAnsi="Arial" w:cs="Arial"/>
          <w:color w:val="000000" w:themeColor="text1"/>
          <w:sz w:val="24"/>
        </w:rPr>
        <w:t>,</w:t>
      </w:r>
      <w:r w:rsidRPr="00154A25">
        <w:rPr>
          <w:rFonts w:ascii="Arial" w:hAnsi="Arial" w:cs="Arial"/>
          <w:color w:val="000000" w:themeColor="text1"/>
          <w:sz w:val="24"/>
        </w:rPr>
        <w:t xml:space="preserve"> are catastrophe frequency, rescue frequency, growth rates and shrinkage rates.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Other parameters include </w:t>
      </w:r>
      <w:r w:rsidRPr="00154A25">
        <w:rPr>
          <w:rFonts w:ascii="Arial" w:hAnsi="Arial" w:cs="Arial"/>
          <w:iCs/>
          <w:color w:val="000000" w:themeColor="text1"/>
          <w:sz w:val="24"/>
        </w:rPr>
        <w:t>elongation and shrinkage periods</w:t>
      </w:r>
      <w:r w:rsidR="000E657E" w:rsidRPr="00154A25">
        <w:rPr>
          <w:rFonts w:ascii="Arial" w:hAnsi="Arial" w:cs="Arial"/>
          <w:iCs/>
          <w:color w:val="000000" w:themeColor="text1"/>
          <w:sz w:val="24"/>
        </w:rPr>
        <w:t>,</w:t>
      </w:r>
      <w:r w:rsidRPr="00154A25">
        <w:rPr>
          <w:rFonts w:ascii="Arial" w:hAnsi="Arial" w:cs="Arial"/>
          <w:iCs/>
          <w:color w:val="000000" w:themeColor="text1"/>
          <w:sz w:val="24"/>
        </w:rPr>
        <w:t xml:space="preserve"> mean MT concentration and the critical concentration, CC.</w:t>
      </w:r>
      <w:r w:rsidR="00C11747" w:rsidRPr="00154A25">
        <w:rPr>
          <w:rFonts w:ascii="Arial" w:hAnsi="Arial" w:cs="Arial"/>
          <w:iCs/>
          <w:color w:val="000000" w:themeColor="text1"/>
          <w:sz w:val="24"/>
        </w:rPr>
        <w:t xml:space="preserve"> </w:t>
      </w:r>
      <w:r w:rsidRPr="00154A25">
        <w:rPr>
          <w:rFonts w:ascii="Arial" w:hAnsi="Arial" w:cs="Arial"/>
          <w:iCs/>
          <w:color w:val="000000" w:themeColor="text1"/>
          <w:sz w:val="24"/>
        </w:rPr>
        <w:t xml:space="preserve">These are described with reference to computational simulations in </w:t>
      </w:r>
      <w:r w:rsidR="00C141C3" w:rsidRPr="00154A25">
        <w:rPr>
          <w:rFonts w:ascii="Arial" w:hAnsi="Arial" w:cs="Arial"/>
          <w:iCs/>
          <w:color w:val="000000" w:themeColor="text1"/>
          <w:sz w:val="24"/>
        </w:rPr>
        <w:t>Figure</w:t>
      </w:r>
      <w:r w:rsidRPr="00154A25">
        <w:rPr>
          <w:rFonts w:ascii="Arial" w:hAnsi="Arial" w:cs="Arial"/>
          <w:iCs/>
          <w:color w:val="000000" w:themeColor="text1"/>
          <w:sz w:val="24"/>
        </w:rPr>
        <w:t xml:space="preserve"> 8.2</w:t>
      </w:r>
      <w:r w:rsidR="000E657E" w:rsidRPr="00154A25">
        <w:rPr>
          <w:rFonts w:ascii="Arial" w:hAnsi="Arial" w:cs="Arial"/>
          <w:iCs/>
          <w:color w:val="000000" w:themeColor="text1"/>
          <w:sz w:val="24"/>
        </w:rPr>
        <w:t xml:space="preserve"> as follows:</w:t>
      </w:r>
    </w:p>
    <w:p w:rsidR="009D5203" w:rsidRPr="00154A25" w:rsidRDefault="009D5203" w:rsidP="001412D1">
      <w:pPr>
        <w:numPr>
          <w:ilvl w:val="0"/>
          <w:numId w:val="13"/>
        </w:numPr>
        <w:tabs>
          <w:tab w:val="left" w:pos="3402"/>
        </w:tabs>
        <w:spacing w:line="480" w:lineRule="auto"/>
        <w:rPr>
          <w:rFonts w:ascii="Arial" w:hAnsi="Arial" w:cs="Arial"/>
          <w:iCs/>
          <w:color w:val="000000" w:themeColor="text1"/>
          <w:sz w:val="24"/>
        </w:rPr>
      </w:pPr>
      <w:r w:rsidRPr="00154A25">
        <w:rPr>
          <w:rFonts w:ascii="Arial" w:hAnsi="Arial" w:cs="Arial"/>
          <w:iCs/>
          <w:color w:val="000000" w:themeColor="text1"/>
          <w:sz w:val="24"/>
        </w:rPr>
        <w:t>growth rate [µM.s</w:t>
      </w:r>
      <w:r w:rsidRPr="00154A25">
        <w:rPr>
          <w:rFonts w:ascii="Arial" w:hAnsi="Arial" w:cs="Arial"/>
          <w:iCs/>
          <w:color w:val="000000" w:themeColor="text1"/>
          <w:sz w:val="24"/>
          <w:vertAlign w:val="superscript"/>
        </w:rPr>
        <w:t>-1</w:t>
      </w:r>
      <w:r w:rsidRPr="00154A25">
        <w:rPr>
          <w:rFonts w:ascii="Arial" w:hAnsi="Arial" w:cs="Arial"/>
          <w:iCs/>
          <w:color w:val="000000" w:themeColor="text1"/>
          <w:sz w:val="24"/>
        </w:rPr>
        <w:t>]: increase of MT-conc</w:t>
      </w:r>
      <w:r w:rsidR="000E657E" w:rsidRPr="00154A25">
        <w:rPr>
          <w:rFonts w:ascii="Arial" w:hAnsi="Arial" w:cs="Arial"/>
          <w:iCs/>
          <w:color w:val="000000" w:themeColor="text1"/>
          <w:sz w:val="24"/>
        </w:rPr>
        <w:t>entration</w:t>
      </w:r>
      <w:r w:rsidRPr="00154A25">
        <w:rPr>
          <w:rFonts w:ascii="Arial" w:hAnsi="Arial" w:cs="Arial"/>
          <w:iCs/>
          <w:color w:val="000000" w:themeColor="text1"/>
          <w:sz w:val="24"/>
        </w:rPr>
        <w:t>/elongation time</w:t>
      </w:r>
    </w:p>
    <w:p w:rsidR="009D5203" w:rsidRPr="00154A25" w:rsidRDefault="009D5203" w:rsidP="001412D1">
      <w:pPr>
        <w:numPr>
          <w:ilvl w:val="0"/>
          <w:numId w:val="13"/>
        </w:numPr>
        <w:tabs>
          <w:tab w:val="left" w:pos="3402"/>
        </w:tabs>
        <w:spacing w:line="480" w:lineRule="auto"/>
        <w:rPr>
          <w:rFonts w:ascii="Arial" w:hAnsi="Arial" w:cs="Arial"/>
          <w:iCs/>
          <w:color w:val="000000" w:themeColor="text1"/>
          <w:sz w:val="24"/>
        </w:rPr>
      </w:pPr>
      <w:r w:rsidRPr="00154A25">
        <w:rPr>
          <w:rFonts w:ascii="Arial" w:hAnsi="Arial" w:cs="Arial"/>
          <w:iCs/>
          <w:color w:val="000000" w:themeColor="text1"/>
          <w:sz w:val="24"/>
        </w:rPr>
        <w:t>shrinkage rate [µM.s</w:t>
      </w:r>
      <w:r w:rsidRPr="00154A25">
        <w:rPr>
          <w:rFonts w:ascii="Arial" w:hAnsi="Arial" w:cs="Arial"/>
          <w:iCs/>
          <w:color w:val="000000" w:themeColor="text1"/>
          <w:sz w:val="24"/>
          <w:vertAlign w:val="superscript"/>
        </w:rPr>
        <w:t>-1</w:t>
      </w:r>
      <w:r w:rsidRPr="00154A25">
        <w:rPr>
          <w:rFonts w:ascii="Arial" w:hAnsi="Arial" w:cs="Arial"/>
          <w:iCs/>
          <w:color w:val="000000" w:themeColor="text1"/>
          <w:sz w:val="24"/>
        </w:rPr>
        <w:t>]: decrease of MT-</w:t>
      </w:r>
      <w:r w:rsidR="000E657E" w:rsidRPr="00154A25">
        <w:rPr>
          <w:rFonts w:ascii="Arial" w:hAnsi="Arial" w:cs="Arial"/>
          <w:iCs/>
          <w:color w:val="000000" w:themeColor="text1"/>
          <w:sz w:val="24"/>
        </w:rPr>
        <w:t xml:space="preserve"> concentration</w:t>
      </w:r>
      <w:r w:rsidRPr="00154A25">
        <w:rPr>
          <w:rFonts w:ascii="Arial" w:hAnsi="Arial" w:cs="Arial"/>
          <w:iCs/>
          <w:color w:val="000000" w:themeColor="text1"/>
          <w:sz w:val="24"/>
        </w:rPr>
        <w:t>/shrinkage time</w:t>
      </w:r>
    </w:p>
    <w:p w:rsidR="009D5203" w:rsidRPr="00154A25" w:rsidRDefault="009D5203" w:rsidP="001412D1">
      <w:pPr>
        <w:numPr>
          <w:ilvl w:val="0"/>
          <w:numId w:val="13"/>
        </w:numPr>
        <w:tabs>
          <w:tab w:val="left" w:pos="3402"/>
        </w:tabs>
        <w:spacing w:line="480" w:lineRule="auto"/>
        <w:rPr>
          <w:rFonts w:ascii="Arial" w:hAnsi="Arial" w:cs="Arial"/>
          <w:iCs/>
          <w:color w:val="000000" w:themeColor="text1"/>
          <w:sz w:val="24"/>
        </w:rPr>
      </w:pPr>
      <w:r w:rsidRPr="00154A25">
        <w:rPr>
          <w:rFonts w:ascii="Arial" w:hAnsi="Arial" w:cs="Arial"/>
          <w:iCs/>
          <w:color w:val="000000" w:themeColor="text1"/>
          <w:sz w:val="24"/>
        </w:rPr>
        <w:t xml:space="preserve">elongation period [s]: time between MT minima </w:t>
      </w:r>
      <w:r w:rsidR="00C11747" w:rsidRPr="00154A25">
        <w:rPr>
          <w:rFonts w:ascii="Arial" w:hAnsi="Arial" w:cs="Arial"/>
          <w:iCs/>
          <w:color w:val="000000" w:themeColor="text1"/>
          <w:sz w:val="24"/>
        </w:rPr>
        <w:t>and</w:t>
      </w:r>
      <w:r w:rsidRPr="00154A25">
        <w:rPr>
          <w:rFonts w:ascii="Arial" w:hAnsi="Arial" w:cs="Arial"/>
          <w:iCs/>
          <w:color w:val="000000" w:themeColor="text1"/>
          <w:sz w:val="24"/>
        </w:rPr>
        <w:t xml:space="preserve"> maxima</w:t>
      </w:r>
    </w:p>
    <w:p w:rsidR="009D5203" w:rsidRPr="00154A25" w:rsidRDefault="009D5203" w:rsidP="001412D1">
      <w:pPr>
        <w:numPr>
          <w:ilvl w:val="0"/>
          <w:numId w:val="13"/>
        </w:numPr>
        <w:tabs>
          <w:tab w:val="left" w:pos="3402"/>
        </w:tabs>
        <w:spacing w:line="480" w:lineRule="auto"/>
        <w:rPr>
          <w:rFonts w:ascii="Arial" w:hAnsi="Arial" w:cs="Arial"/>
          <w:iCs/>
          <w:color w:val="000000" w:themeColor="text1"/>
          <w:sz w:val="24"/>
        </w:rPr>
      </w:pPr>
      <w:r w:rsidRPr="00154A25">
        <w:rPr>
          <w:rFonts w:ascii="Arial" w:hAnsi="Arial" w:cs="Arial"/>
          <w:iCs/>
          <w:color w:val="000000" w:themeColor="text1"/>
          <w:sz w:val="24"/>
        </w:rPr>
        <w:t xml:space="preserve">shrinkage period [s]: time between MT maxima </w:t>
      </w:r>
      <w:r w:rsidR="00C11747" w:rsidRPr="00154A25">
        <w:rPr>
          <w:rFonts w:ascii="Arial" w:hAnsi="Arial" w:cs="Arial"/>
          <w:iCs/>
          <w:color w:val="000000" w:themeColor="text1"/>
          <w:sz w:val="24"/>
        </w:rPr>
        <w:t>and</w:t>
      </w:r>
      <w:r w:rsidRPr="00154A25">
        <w:rPr>
          <w:rFonts w:ascii="Arial" w:hAnsi="Arial" w:cs="Arial"/>
          <w:iCs/>
          <w:color w:val="000000" w:themeColor="text1"/>
          <w:sz w:val="24"/>
        </w:rPr>
        <w:t xml:space="preserve"> minima</w:t>
      </w:r>
    </w:p>
    <w:p w:rsidR="009D5203" w:rsidRPr="00154A25" w:rsidRDefault="009D5203" w:rsidP="001412D1">
      <w:pPr>
        <w:numPr>
          <w:ilvl w:val="0"/>
          <w:numId w:val="13"/>
        </w:numPr>
        <w:tabs>
          <w:tab w:val="left" w:pos="3402"/>
        </w:tabs>
        <w:spacing w:line="480" w:lineRule="auto"/>
        <w:rPr>
          <w:rFonts w:ascii="Arial" w:hAnsi="Arial" w:cs="Arial"/>
          <w:iCs/>
          <w:color w:val="000000" w:themeColor="text1"/>
          <w:sz w:val="24"/>
        </w:rPr>
      </w:pPr>
      <w:proofErr w:type="spellStart"/>
      <w:r w:rsidRPr="00154A25">
        <w:rPr>
          <w:rFonts w:ascii="Arial" w:hAnsi="Arial" w:cs="Arial"/>
          <w:iCs/>
          <w:color w:val="000000" w:themeColor="text1"/>
          <w:sz w:val="24"/>
        </w:rPr>
        <w:t>growth:shrinkage</w:t>
      </w:r>
      <w:proofErr w:type="spellEnd"/>
      <w:r w:rsidRPr="00154A25">
        <w:rPr>
          <w:rFonts w:ascii="Arial" w:hAnsi="Arial" w:cs="Arial"/>
          <w:iCs/>
          <w:color w:val="000000" w:themeColor="text1"/>
          <w:sz w:val="24"/>
        </w:rPr>
        <w:t xml:space="preserve"> rate: growth rate/shrinkage rate</w:t>
      </w:r>
    </w:p>
    <w:p w:rsidR="009D5203" w:rsidRPr="00154A25" w:rsidRDefault="009D5203" w:rsidP="001412D1">
      <w:pPr>
        <w:numPr>
          <w:ilvl w:val="0"/>
          <w:numId w:val="13"/>
        </w:numPr>
        <w:tabs>
          <w:tab w:val="left" w:pos="3402"/>
        </w:tabs>
        <w:spacing w:line="480" w:lineRule="auto"/>
        <w:rPr>
          <w:rFonts w:ascii="Arial" w:hAnsi="Arial" w:cs="Arial"/>
          <w:iCs/>
          <w:color w:val="000000" w:themeColor="text1"/>
          <w:sz w:val="24"/>
        </w:rPr>
      </w:pPr>
      <w:r w:rsidRPr="00154A25">
        <w:rPr>
          <w:rFonts w:ascii="Arial" w:hAnsi="Arial" w:cs="Arial"/>
          <w:iCs/>
          <w:color w:val="000000" w:themeColor="text1"/>
          <w:sz w:val="24"/>
        </w:rPr>
        <w:lastRenderedPageBreak/>
        <w:t>mean MT [µM]: mean MT-concentration over total simulation time</w:t>
      </w:r>
    </w:p>
    <w:p w:rsidR="009D5203" w:rsidRPr="00154A25" w:rsidRDefault="009D5203" w:rsidP="001412D1">
      <w:pPr>
        <w:numPr>
          <w:ilvl w:val="0"/>
          <w:numId w:val="13"/>
        </w:numPr>
        <w:tabs>
          <w:tab w:val="left" w:pos="3402"/>
        </w:tabs>
        <w:spacing w:line="480" w:lineRule="auto"/>
        <w:rPr>
          <w:rFonts w:ascii="Arial" w:hAnsi="Arial" w:cs="Arial"/>
          <w:iCs/>
          <w:color w:val="000000" w:themeColor="text1"/>
          <w:sz w:val="24"/>
        </w:rPr>
      </w:pPr>
      <w:r w:rsidRPr="00154A25">
        <w:rPr>
          <w:rFonts w:ascii="Arial" w:hAnsi="Arial" w:cs="Arial"/>
          <w:iCs/>
          <w:color w:val="000000" w:themeColor="text1"/>
          <w:sz w:val="24"/>
        </w:rPr>
        <w:t>catastrophe frequency [s</w:t>
      </w:r>
      <w:r w:rsidRPr="00154A25">
        <w:rPr>
          <w:rFonts w:ascii="Arial" w:hAnsi="Arial" w:cs="Arial"/>
          <w:iCs/>
          <w:color w:val="000000" w:themeColor="text1"/>
          <w:sz w:val="24"/>
          <w:vertAlign w:val="superscript"/>
        </w:rPr>
        <w:t>-1</w:t>
      </w:r>
      <w:r w:rsidRPr="00154A25">
        <w:rPr>
          <w:rFonts w:ascii="Arial" w:hAnsi="Arial" w:cs="Arial"/>
          <w:iCs/>
          <w:color w:val="000000" w:themeColor="text1"/>
          <w:sz w:val="24"/>
        </w:rPr>
        <w:t>]: No. catastrophe events/total elongation time</w:t>
      </w:r>
    </w:p>
    <w:p w:rsidR="009D5203" w:rsidRPr="00154A25" w:rsidRDefault="009D5203" w:rsidP="001412D1">
      <w:pPr>
        <w:numPr>
          <w:ilvl w:val="0"/>
          <w:numId w:val="13"/>
        </w:numPr>
        <w:tabs>
          <w:tab w:val="left" w:pos="3402"/>
        </w:tabs>
        <w:spacing w:line="480" w:lineRule="auto"/>
        <w:rPr>
          <w:rFonts w:ascii="Arial" w:hAnsi="Arial" w:cs="Arial"/>
          <w:iCs/>
          <w:color w:val="000000" w:themeColor="text1"/>
          <w:sz w:val="24"/>
        </w:rPr>
      </w:pPr>
      <w:r w:rsidRPr="00154A25">
        <w:rPr>
          <w:rFonts w:ascii="Arial" w:hAnsi="Arial" w:cs="Arial"/>
          <w:iCs/>
          <w:color w:val="000000" w:themeColor="text1"/>
          <w:sz w:val="24"/>
        </w:rPr>
        <w:t>rescue frequency [s</w:t>
      </w:r>
      <w:r w:rsidRPr="00154A25">
        <w:rPr>
          <w:rFonts w:ascii="Arial" w:hAnsi="Arial" w:cs="Arial"/>
          <w:iCs/>
          <w:color w:val="000000" w:themeColor="text1"/>
          <w:sz w:val="24"/>
          <w:vertAlign w:val="superscript"/>
        </w:rPr>
        <w:t>-1</w:t>
      </w:r>
      <w:r w:rsidRPr="00154A25">
        <w:rPr>
          <w:rFonts w:ascii="Arial" w:hAnsi="Arial" w:cs="Arial"/>
          <w:iCs/>
          <w:color w:val="000000" w:themeColor="text1"/>
          <w:sz w:val="24"/>
        </w:rPr>
        <w:t>]: No. rescue events/total shrinkage time</w:t>
      </w:r>
    </w:p>
    <w:p w:rsidR="009D5203" w:rsidRPr="00154A25" w:rsidRDefault="009D5203" w:rsidP="001412D1">
      <w:pPr>
        <w:pStyle w:val="ListParagraph"/>
        <w:numPr>
          <w:ilvl w:val="0"/>
          <w:numId w:val="13"/>
        </w:numPr>
        <w:spacing w:line="480" w:lineRule="auto"/>
        <w:jc w:val="both"/>
        <w:rPr>
          <w:rFonts w:ascii="Arial" w:hAnsi="Arial" w:cs="Arial"/>
          <w:color w:val="000000" w:themeColor="text1"/>
          <w:sz w:val="24"/>
          <w:szCs w:val="24"/>
        </w:rPr>
      </w:pPr>
      <w:r w:rsidRPr="00154A25">
        <w:rPr>
          <w:rFonts w:ascii="Arial" w:hAnsi="Arial" w:cs="Arial"/>
          <w:color w:val="000000" w:themeColor="text1"/>
          <w:sz w:val="24"/>
          <w:szCs w:val="24"/>
        </w:rPr>
        <w:t xml:space="preserve">CC [µM]: free </w:t>
      </w:r>
      <w:proofErr w:type="spellStart"/>
      <w:r w:rsidRPr="00154A25">
        <w:rPr>
          <w:rFonts w:ascii="Arial" w:hAnsi="Arial" w:cs="Arial"/>
          <w:color w:val="000000" w:themeColor="text1"/>
          <w:sz w:val="24"/>
          <w:szCs w:val="24"/>
        </w:rPr>
        <w:t>Tu</w:t>
      </w:r>
      <w:proofErr w:type="spellEnd"/>
      <w:r w:rsidRPr="00154A25">
        <w:rPr>
          <w:rFonts w:ascii="Arial" w:hAnsi="Arial" w:cs="Arial"/>
          <w:color w:val="000000" w:themeColor="text1"/>
          <w:sz w:val="24"/>
          <w:szCs w:val="24"/>
        </w:rPr>
        <w:t xml:space="preserve">-GTP </w:t>
      </w:r>
      <w:r w:rsidR="000E657E" w:rsidRPr="00154A25">
        <w:rPr>
          <w:rFonts w:ascii="Arial" w:hAnsi="Arial" w:cs="Arial"/>
          <w:iCs/>
          <w:color w:val="000000" w:themeColor="text1"/>
          <w:sz w:val="24"/>
          <w:szCs w:val="24"/>
        </w:rPr>
        <w:t>concentration</w:t>
      </w:r>
      <w:r w:rsidRPr="00154A25">
        <w:rPr>
          <w:rFonts w:ascii="Arial" w:hAnsi="Arial" w:cs="Arial"/>
          <w:color w:val="000000" w:themeColor="text1"/>
          <w:sz w:val="24"/>
          <w:szCs w:val="24"/>
        </w:rPr>
        <w:t xml:space="preserve"> </w:t>
      </w:r>
      <w:r w:rsidR="00A02F65" w:rsidRPr="00154A25">
        <w:rPr>
          <w:rFonts w:ascii="Arial" w:hAnsi="Arial" w:cs="Arial"/>
          <w:color w:val="000000" w:themeColor="text1"/>
          <w:sz w:val="24"/>
          <w:szCs w:val="24"/>
        </w:rPr>
        <w:t>at</w:t>
      </w:r>
      <w:r w:rsidRPr="00154A25">
        <w:rPr>
          <w:rFonts w:ascii="Arial" w:hAnsi="Arial" w:cs="Arial"/>
          <w:color w:val="000000" w:themeColor="text1"/>
          <w:sz w:val="24"/>
          <w:szCs w:val="24"/>
        </w:rPr>
        <w:t xml:space="preserve"> </w:t>
      </w:r>
      <w:r w:rsidR="000E657E" w:rsidRPr="00154A25">
        <w:rPr>
          <w:rFonts w:ascii="Arial" w:hAnsi="Arial" w:cs="Arial"/>
          <w:color w:val="000000" w:themeColor="text1"/>
          <w:sz w:val="24"/>
          <w:szCs w:val="24"/>
        </w:rPr>
        <w:t xml:space="preserve">the </w:t>
      </w:r>
      <w:r w:rsidRPr="00154A25">
        <w:rPr>
          <w:rFonts w:ascii="Arial" w:hAnsi="Arial" w:cs="Arial"/>
          <w:color w:val="000000" w:themeColor="text1"/>
          <w:sz w:val="24"/>
          <w:szCs w:val="24"/>
        </w:rPr>
        <w:t xml:space="preserve">switch between catastrophes </w:t>
      </w:r>
      <w:r w:rsidR="00C11747" w:rsidRPr="00154A25">
        <w:rPr>
          <w:rFonts w:ascii="Arial" w:hAnsi="Arial" w:cs="Arial"/>
          <w:color w:val="000000" w:themeColor="text1"/>
          <w:sz w:val="24"/>
          <w:szCs w:val="24"/>
        </w:rPr>
        <w:t>and</w:t>
      </w:r>
      <w:r w:rsidRPr="00154A25">
        <w:rPr>
          <w:rFonts w:ascii="Arial" w:hAnsi="Arial" w:cs="Arial"/>
          <w:color w:val="000000" w:themeColor="text1"/>
          <w:sz w:val="24"/>
          <w:szCs w:val="24"/>
        </w:rPr>
        <w:t xml:space="preserve"> rescues</w:t>
      </w:r>
      <w:r w:rsidR="009C3AFB" w:rsidRPr="00154A25">
        <w:rPr>
          <w:rFonts w:ascii="Arial" w:hAnsi="Arial" w:cs="Arial"/>
          <w:color w:val="000000" w:themeColor="text1"/>
          <w:sz w:val="24"/>
          <w:szCs w:val="24"/>
        </w:rPr>
        <w:t xml:space="preserve"> (Fig</w:t>
      </w:r>
      <w:r w:rsidR="00B610E0" w:rsidRPr="00154A25">
        <w:rPr>
          <w:rFonts w:ascii="Arial" w:hAnsi="Arial" w:cs="Arial"/>
          <w:color w:val="000000" w:themeColor="text1"/>
          <w:sz w:val="24"/>
          <w:szCs w:val="24"/>
        </w:rPr>
        <w:t>ure</w:t>
      </w:r>
      <w:r w:rsidR="009C3AFB" w:rsidRPr="00154A25">
        <w:rPr>
          <w:rFonts w:ascii="Arial" w:hAnsi="Arial" w:cs="Arial"/>
          <w:color w:val="000000" w:themeColor="text1"/>
          <w:sz w:val="24"/>
          <w:szCs w:val="24"/>
        </w:rPr>
        <w:t xml:space="preserve"> 8.3a).</w:t>
      </w:r>
    </w:p>
    <w:p w:rsidR="009D5203" w:rsidRPr="00154A25" w:rsidRDefault="009D5203" w:rsidP="00924D8B">
      <w:pPr>
        <w:spacing w:line="480" w:lineRule="auto"/>
        <w:jc w:val="both"/>
        <w:rPr>
          <w:rFonts w:ascii="Arial" w:hAnsi="Arial" w:cs="Arial"/>
          <w:color w:val="000000" w:themeColor="text1"/>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827"/>
      </w:tblGrid>
      <w:tr w:rsidR="009D5203" w:rsidRPr="00154A25" w:rsidTr="00A83593">
        <w:tc>
          <w:tcPr>
            <w:tcW w:w="4415" w:type="dxa"/>
          </w:tcPr>
          <w:p w:rsidR="009D5203" w:rsidRPr="00154A25" w:rsidRDefault="009D5203" w:rsidP="00A83593">
            <w:pPr>
              <w:tabs>
                <w:tab w:val="left" w:pos="3402"/>
              </w:tabs>
              <w:spacing w:line="360" w:lineRule="auto"/>
              <w:jc w:val="both"/>
              <w:rPr>
                <w:rFonts w:ascii="Arial" w:eastAsia="Times New Roman" w:hAnsi="Arial" w:cs="Arial"/>
                <w:iCs/>
                <w:color w:val="000000" w:themeColor="text1"/>
                <w:sz w:val="24"/>
                <w:szCs w:val="24"/>
              </w:rPr>
            </w:pPr>
            <w:r w:rsidRPr="00154A25">
              <w:rPr>
                <w:rFonts w:ascii="Arial" w:hAnsi="Arial" w:cs="Arial"/>
                <w:iCs/>
                <w:noProof/>
                <w:color w:val="000000" w:themeColor="text1"/>
                <w:sz w:val="24"/>
                <w:lang w:val="en-US"/>
              </w:rPr>
              <w:drawing>
                <wp:inline distT="0" distB="0" distL="0" distR="0" wp14:anchorId="2342C880" wp14:editId="54128F4B">
                  <wp:extent cx="2390140" cy="18103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90140" cy="1810385"/>
                          </a:xfrm>
                          <a:prstGeom prst="rect">
                            <a:avLst/>
                          </a:prstGeom>
                          <a:noFill/>
                        </pic:spPr>
                      </pic:pic>
                    </a:graphicData>
                  </a:graphic>
                </wp:inline>
              </w:drawing>
            </w:r>
          </w:p>
        </w:tc>
        <w:tc>
          <w:tcPr>
            <w:tcW w:w="4827" w:type="dxa"/>
          </w:tcPr>
          <w:p w:rsidR="009D5203" w:rsidRPr="00154A25" w:rsidRDefault="009D5203" w:rsidP="00A83593">
            <w:pPr>
              <w:tabs>
                <w:tab w:val="left" w:pos="3402"/>
              </w:tabs>
              <w:spacing w:line="360" w:lineRule="auto"/>
              <w:jc w:val="both"/>
              <w:rPr>
                <w:rFonts w:ascii="Arial" w:eastAsia="Times New Roman" w:hAnsi="Arial" w:cs="Arial"/>
                <w:iCs/>
                <w:color w:val="000000" w:themeColor="text1"/>
                <w:sz w:val="24"/>
                <w:szCs w:val="24"/>
              </w:rPr>
            </w:pPr>
            <w:r w:rsidRPr="00154A25">
              <w:rPr>
                <w:rFonts w:ascii="Arial" w:hAnsi="Arial" w:cs="Arial"/>
                <w:iCs/>
                <w:noProof/>
                <w:color w:val="000000" w:themeColor="text1"/>
                <w:sz w:val="24"/>
                <w:lang w:val="en-US"/>
              </w:rPr>
              <w:drawing>
                <wp:inline distT="0" distB="0" distL="0" distR="0" wp14:anchorId="6710244F" wp14:editId="714DD266">
                  <wp:extent cx="2853055" cy="1798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53055" cy="1798320"/>
                          </a:xfrm>
                          <a:prstGeom prst="rect">
                            <a:avLst/>
                          </a:prstGeom>
                          <a:noFill/>
                        </pic:spPr>
                      </pic:pic>
                    </a:graphicData>
                  </a:graphic>
                </wp:inline>
              </w:drawing>
            </w:r>
          </w:p>
        </w:tc>
      </w:tr>
    </w:tbl>
    <w:p w:rsidR="009D5203" w:rsidRPr="00154A25" w:rsidRDefault="00A83593" w:rsidP="00A83593">
      <w:pPr>
        <w:tabs>
          <w:tab w:val="left" w:pos="3402"/>
        </w:tabs>
        <w:spacing w:line="360" w:lineRule="auto"/>
        <w:jc w:val="both"/>
        <w:rPr>
          <w:rFonts w:ascii="Arial" w:hAnsi="Arial" w:cs="Arial"/>
          <w:iCs/>
          <w:color w:val="000000" w:themeColor="text1"/>
        </w:rPr>
      </w:pPr>
      <w:proofErr w:type="gramStart"/>
      <w:r w:rsidRPr="00154A25">
        <w:rPr>
          <w:rFonts w:ascii="Arial" w:hAnsi="Arial" w:cs="Arial"/>
          <w:b/>
          <w:color w:val="000000" w:themeColor="text1"/>
        </w:rPr>
        <w:t>Figure 8.2.</w:t>
      </w:r>
      <w:proofErr w:type="gramEnd"/>
      <w:r w:rsidRPr="00154A25">
        <w:rPr>
          <w:rFonts w:ascii="Arial" w:hAnsi="Arial" w:cs="Arial"/>
          <w:color w:val="000000" w:themeColor="text1"/>
        </w:rPr>
        <w:t xml:space="preserve"> </w:t>
      </w:r>
      <w:r w:rsidR="000E657E" w:rsidRPr="00154A25">
        <w:rPr>
          <w:rFonts w:ascii="Arial" w:hAnsi="Arial" w:cs="Arial"/>
          <w:color w:val="000000" w:themeColor="text1"/>
        </w:rPr>
        <w:t xml:space="preserve">The simulations show the </w:t>
      </w:r>
      <w:r w:rsidR="000E657E" w:rsidRPr="00154A25">
        <w:rPr>
          <w:rFonts w:ascii="Arial" w:hAnsi="Arial" w:cs="Arial"/>
          <w:iCs/>
          <w:color w:val="000000" w:themeColor="text1"/>
        </w:rPr>
        <w:t>r</w:t>
      </w:r>
      <w:r w:rsidRPr="00154A25">
        <w:rPr>
          <w:rFonts w:ascii="Arial" w:hAnsi="Arial" w:cs="Arial"/>
          <w:iCs/>
          <w:color w:val="000000" w:themeColor="text1"/>
        </w:rPr>
        <w:t>elationships between MT-dynamic instability parameters</w:t>
      </w:r>
      <w:r w:rsidR="000E657E" w:rsidRPr="00154A25">
        <w:rPr>
          <w:rFonts w:ascii="Arial" w:hAnsi="Arial" w:cs="Arial"/>
          <w:iCs/>
          <w:color w:val="000000" w:themeColor="text1"/>
        </w:rPr>
        <w:t xml:space="preserve">, termed </w:t>
      </w:r>
      <w:r w:rsidR="00E16FF5">
        <w:rPr>
          <w:rFonts w:ascii="Arial" w:hAnsi="Arial" w:cs="Arial"/>
          <w:iCs/>
          <w:color w:val="000000" w:themeColor="text1"/>
        </w:rPr>
        <w:t>‘</w:t>
      </w:r>
      <w:r w:rsidRPr="00154A25">
        <w:rPr>
          <w:rFonts w:ascii="Arial" w:hAnsi="Arial" w:cs="Arial"/>
          <w:iCs/>
          <w:color w:val="000000" w:themeColor="text1"/>
        </w:rPr>
        <w:t>Dynamicity</w:t>
      </w:r>
      <w:r w:rsidR="00E16FF5">
        <w:rPr>
          <w:rFonts w:ascii="Arial" w:hAnsi="Arial" w:cs="Arial"/>
          <w:iCs/>
          <w:color w:val="000000" w:themeColor="text1"/>
        </w:rPr>
        <w:t>’</w:t>
      </w:r>
      <w:r w:rsidR="000E657E" w:rsidRPr="00154A25">
        <w:rPr>
          <w:rFonts w:ascii="Arial" w:hAnsi="Arial" w:cs="Arial"/>
          <w:iCs/>
          <w:color w:val="000000" w:themeColor="text1"/>
        </w:rPr>
        <w:t>:</w:t>
      </w:r>
      <w:r w:rsidRPr="00154A25">
        <w:rPr>
          <w:rFonts w:ascii="Arial" w:hAnsi="Arial" w:cs="Arial"/>
          <w:iCs/>
          <w:color w:val="000000" w:themeColor="text1"/>
        </w:rPr>
        <w:t xml:space="preserve"> (a) shows slow growth followed by rapid shrinkage; (b) shows the relationship between catastrophe and rescue frequencies</w:t>
      </w:r>
      <w:r w:rsidR="00BC7AE4" w:rsidRPr="00154A25">
        <w:rPr>
          <w:rFonts w:ascii="Arial" w:hAnsi="Arial" w:cs="Arial"/>
          <w:iCs/>
          <w:color w:val="000000" w:themeColor="text1"/>
        </w:rPr>
        <w:t xml:space="preserve"> (defined above)</w:t>
      </w:r>
      <w:r w:rsidRPr="00154A25">
        <w:rPr>
          <w:rFonts w:ascii="Arial" w:hAnsi="Arial" w:cs="Arial"/>
          <w:iCs/>
          <w:color w:val="000000" w:themeColor="text1"/>
        </w:rPr>
        <w:t>.</w:t>
      </w:r>
      <w:r w:rsidR="00BC7AE4" w:rsidRPr="00154A25">
        <w:rPr>
          <w:rFonts w:ascii="Arial" w:hAnsi="Arial" w:cs="Arial"/>
          <w:iCs/>
          <w:color w:val="000000" w:themeColor="text1"/>
        </w:rPr>
        <w:t xml:space="preserve"> Total elongation and shrinkage times for the number of maxima, or minima are calculated by summing all the ‘arrows’.</w:t>
      </w:r>
    </w:p>
    <w:p w:rsidR="00A83593" w:rsidRPr="00154A25" w:rsidRDefault="00A83593" w:rsidP="00924D8B">
      <w:pPr>
        <w:spacing w:line="480" w:lineRule="auto"/>
        <w:jc w:val="both"/>
        <w:rPr>
          <w:rFonts w:ascii="Arial" w:hAnsi="Arial" w:cs="Arial"/>
          <w:color w:val="000000" w:themeColor="text1"/>
          <w:sz w:val="24"/>
        </w:rPr>
      </w:pPr>
    </w:p>
    <w:p w:rsidR="00154A25" w:rsidRDefault="00154A25">
      <w:pPr>
        <w:rPr>
          <w:rFonts w:ascii="Arial" w:hAnsi="Arial" w:cs="Arial"/>
          <w:b/>
          <w:color w:val="000000" w:themeColor="text1"/>
        </w:rPr>
      </w:pPr>
      <w:r>
        <w:rPr>
          <w:rFonts w:ascii="Arial" w:hAnsi="Arial" w:cs="Arial"/>
          <w:b/>
          <w:color w:val="000000" w:themeColor="text1"/>
        </w:rPr>
        <w:br w:type="page"/>
      </w:r>
    </w:p>
    <w:p w:rsidR="00924D8B" w:rsidRPr="00154A25" w:rsidRDefault="00924D8B" w:rsidP="00924D8B">
      <w:pPr>
        <w:tabs>
          <w:tab w:val="left" w:pos="3402"/>
        </w:tabs>
        <w:spacing w:before="240" w:line="360" w:lineRule="auto"/>
        <w:jc w:val="both"/>
        <w:rPr>
          <w:rFonts w:ascii="Arial" w:hAnsi="Arial" w:cs="Arial"/>
          <w:color w:val="000000" w:themeColor="text1"/>
        </w:rPr>
      </w:pPr>
      <w:proofErr w:type="gramStart"/>
      <w:r w:rsidRPr="00154A25">
        <w:rPr>
          <w:rFonts w:ascii="Arial" w:hAnsi="Arial" w:cs="Arial"/>
          <w:b/>
          <w:color w:val="000000" w:themeColor="text1"/>
        </w:rPr>
        <w:lastRenderedPageBreak/>
        <w:t>Table 8.</w:t>
      </w:r>
      <w:r w:rsidR="00090241" w:rsidRPr="00154A25">
        <w:rPr>
          <w:rFonts w:ascii="Arial" w:hAnsi="Arial" w:cs="Arial"/>
          <w:b/>
          <w:color w:val="000000" w:themeColor="text1"/>
        </w:rPr>
        <w:t>7</w:t>
      </w:r>
      <w:r w:rsidRPr="00154A25">
        <w:rPr>
          <w:rFonts w:ascii="Arial" w:hAnsi="Arial" w:cs="Arial"/>
          <w:color w:val="000000" w:themeColor="text1"/>
        </w:rPr>
        <w:t>.</w:t>
      </w:r>
      <w:proofErr w:type="gramEnd"/>
      <w:r w:rsidRPr="00154A25">
        <w:rPr>
          <w:rFonts w:ascii="Arial" w:hAnsi="Arial" w:cs="Arial"/>
          <w:color w:val="000000" w:themeColor="text1"/>
        </w:rPr>
        <w:t xml:space="preserve"> </w:t>
      </w:r>
      <w:proofErr w:type="gramStart"/>
      <w:r w:rsidRPr="00154A25">
        <w:rPr>
          <w:rFonts w:ascii="Arial" w:hAnsi="Arial" w:cs="Arial"/>
          <w:color w:val="000000" w:themeColor="text1"/>
        </w:rPr>
        <w:t>Computational model outputs (absolute values) for MT-dynamicity parameters and steady-state protein concentrations from simulated SCFA-treatments.</w:t>
      </w:r>
      <w:proofErr w:type="gramEnd"/>
    </w:p>
    <w:tbl>
      <w:tblPr>
        <w:tblW w:w="9747" w:type="dxa"/>
        <w:tblLayout w:type="fixed"/>
        <w:tblCellMar>
          <w:left w:w="0" w:type="dxa"/>
          <w:right w:w="0" w:type="dxa"/>
        </w:tblCellMar>
        <w:tblLook w:val="04A0" w:firstRow="1" w:lastRow="0" w:firstColumn="1" w:lastColumn="0" w:noHBand="0" w:noVBand="1"/>
      </w:tblPr>
      <w:tblGrid>
        <w:gridCol w:w="2518"/>
        <w:gridCol w:w="851"/>
        <w:gridCol w:w="850"/>
        <w:gridCol w:w="851"/>
        <w:gridCol w:w="850"/>
        <w:gridCol w:w="1418"/>
        <w:gridCol w:w="1275"/>
        <w:gridCol w:w="1134"/>
      </w:tblGrid>
      <w:tr w:rsidR="00924D8B" w:rsidRPr="00154A25" w:rsidTr="00026880">
        <w:trPr>
          <w:trHeight w:val="300"/>
        </w:trPr>
        <w:tc>
          <w:tcPr>
            <w:tcW w:w="251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SCFA (drug)</w:t>
            </w:r>
          </w:p>
        </w:tc>
        <w:tc>
          <w:tcPr>
            <w:tcW w:w="851"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hideMark/>
          </w:tcPr>
          <w:p w:rsidR="00924D8B" w:rsidRPr="00154A25" w:rsidRDefault="00924D8B" w:rsidP="00026880">
            <w:pPr>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U</w:t>
            </w:r>
          </w:p>
        </w:tc>
        <w:tc>
          <w:tcPr>
            <w:tcW w:w="850"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B</w:t>
            </w:r>
          </w:p>
        </w:tc>
        <w:tc>
          <w:tcPr>
            <w:tcW w:w="851"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P</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V</w:t>
            </w:r>
          </w:p>
        </w:tc>
        <w:tc>
          <w:tcPr>
            <w:tcW w:w="1418"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hideMark/>
          </w:tcPr>
          <w:p w:rsidR="00924D8B" w:rsidRPr="00712F67" w:rsidRDefault="00924D8B" w:rsidP="00026880">
            <w:pPr>
              <w:tabs>
                <w:tab w:val="left" w:pos="3402"/>
              </w:tabs>
              <w:spacing w:before="120" w:line="276" w:lineRule="auto"/>
              <w:jc w:val="center"/>
              <w:rPr>
                <w:rFonts w:ascii="Arial" w:hAnsi="Arial" w:cs="Arial"/>
                <w:color w:val="000000" w:themeColor="text1"/>
                <w:szCs w:val="22"/>
                <w:lang w:val="it-IT"/>
              </w:rPr>
            </w:pPr>
            <w:r w:rsidRPr="00712F67">
              <w:rPr>
                <w:rFonts w:ascii="Arial" w:hAnsi="Arial" w:cs="Arial"/>
                <w:color w:val="000000" w:themeColor="text1"/>
                <w:szCs w:val="22"/>
                <w:lang w:val="it-IT"/>
              </w:rPr>
              <w:t>antagonistic</w:t>
            </w:r>
          </w:p>
          <w:p w:rsidR="00924D8B" w:rsidRPr="00712F67" w:rsidRDefault="00924D8B" w:rsidP="00026880">
            <w:pPr>
              <w:tabs>
                <w:tab w:val="left" w:pos="3402"/>
              </w:tabs>
              <w:spacing w:before="120" w:line="276" w:lineRule="auto"/>
              <w:jc w:val="center"/>
              <w:rPr>
                <w:rFonts w:ascii="Arial" w:hAnsi="Arial" w:cs="Arial"/>
                <w:color w:val="000000" w:themeColor="text1"/>
                <w:szCs w:val="22"/>
                <w:lang w:val="it-IT"/>
              </w:rPr>
            </w:pPr>
            <w:r w:rsidRPr="00712F67">
              <w:rPr>
                <w:rFonts w:ascii="Arial" w:hAnsi="Arial" w:cs="Arial"/>
                <w:color w:val="000000" w:themeColor="text1"/>
                <w:szCs w:val="22"/>
                <w:lang w:val="it-IT"/>
              </w:rPr>
              <w:t>(P+V vs. B)</w:t>
            </w:r>
          </w:p>
        </w:tc>
        <w:tc>
          <w:tcPr>
            <w:tcW w:w="1275"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odd-chain</w:t>
            </w:r>
          </w:p>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(P+V)</w:t>
            </w:r>
          </w:p>
        </w:tc>
        <w:tc>
          <w:tcPr>
            <w:tcW w:w="11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additive</w:t>
            </w:r>
          </w:p>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(B+P&amp;V)</w:t>
            </w:r>
          </w:p>
        </w:tc>
      </w:tr>
      <w:tr w:rsidR="00924D8B" w:rsidRPr="00154A25" w:rsidTr="00026880">
        <w:trPr>
          <w:trHeight w:val="300"/>
        </w:trPr>
        <w:tc>
          <w:tcPr>
            <w:tcW w:w="2518" w:type="dxa"/>
            <w:tcBorders>
              <w:top w:val="single" w:sz="4" w:space="0" w:color="auto"/>
              <w:left w:val="nil"/>
              <w:right w:val="single" w:sz="4" w:space="0" w:color="auto"/>
            </w:tcBorders>
            <w:shd w:val="clear" w:color="auto" w:fill="auto"/>
            <w:tcMar>
              <w:top w:w="15" w:type="dxa"/>
              <w:left w:w="108" w:type="dxa"/>
              <w:bottom w:w="0" w:type="dxa"/>
              <w:right w:w="108" w:type="dxa"/>
            </w:tcMar>
            <w:vAlign w:val="bottom"/>
            <w:hideMark/>
          </w:tcPr>
          <w:p w:rsidR="00924D8B" w:rsidRPr="00154A25" w:rsidRDefault="00924D8B" w:rsidP="00026880">
            <w:pPr>
              <w:tabs>
                <w:tab w:val="left" w:pos="3402"/>
              </w:tabs>
              <w:spacing w:before="120" w:line="276" w:lineRule="auto"/>
              <w:rPr>
                <w:rFonts w:ascii="Arial" w:hAnsi="Arial" w:cs="Arial"/>
                <w:color w:val="000000" w:themeColor="text1"/>
                <w:szCs w:val="22"/>
              </w:rPr>
            </w:pPr>
            <w:r w:rsidRPr="00154A25">
              <w:rPr>
                <w:rFonts w:ascii="Arial" w:hAnsi="Arial" w:cs="Arial"/>
                <w:color w:val="000000" w:themeColor="text1"/>
                <w:szCs w:val="22"/>
              </w:rPr>
              <w:t>SCFA coefficient</w:t>
            </w:r>
          </w:p>
        </w:tc>
        <w:tc>
          <w:tcPr>
            <w:tcW w:w="851" w:type="dxa"/>
            <w:tcBorders>
              <w:top w:val="single" w:sz="4" w:space="0" w:color="auto"/>
              <w:left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1.00</w:t>
            </w:r>
          </w:p>
        </w:tc>
        <w:tc>
          <w:tcPr>
            <w:tcW w:w="850" w:type="dxa"/>
            <w:tcBorders>
              <w:top w:val="single" w:sz="4" w:space="0" w:color="auto"/>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1.37</w:t>
            </w:r>
          </w:p>
        </w:tc>
        <w:tc>
          <w:tcPr>
            <w:tcW w:w="851" w:type="dxa"/>
            <w:tcBorders>
              <w:top w:val="single" w:sz="4" w:space="0" w:color="auto"/>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2.15</w:t>
            </w:r>
          </w:p>
        </w:tc>
        <w:tc>
          <w:tcPr>
            <w:tcW w:w="850" w:type="dxa"/>
            <w:tcBorders>
              <w:top w:val="single" w:sz="4" w:space="0" w:color="auto"/>
              <w:left w:val="nil"/>
              <w:right w:val="single" w:sz="4" w:space="0" w:color="auto"/>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2.80</w:t>
            </w:r>
          </w:p>
        </w:tc>
        <w:tc>
          <w:tcPr>
            <w:tcW w:w="1418" w:type="dxa"/>
            <w:tcBorders>
              <w:top w:val="single" w:sz="4" w:space="0" w:color="auto"/>
              <w:left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1.37</w:t>
            </w:r>
          </w:p>
        </w:tc>
        <w:tc>
          <w:tcPr>
            <w:tcW w:w="1275" w:type="dxa"/>
            <w:tcBorders>
              <w:top w:val="single" w:sz="4" w:space="0" w:color="auto"/>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1.94</w:t>
            </w:r>
          </w:p>
        </w:tc>
        <w:tc>
          <w:tcPr>
            <w:tcW w:w="1134" w:type="dxa"/>
            <w:tcBorders>
              <w:top w:val="single" w:sz="4" w:space="0" w:color="auto"/>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2.52</w:t>
            </w:r>
          </w:p>
        </w:tc>
      </w:tr>
      <w:tr w:rsidR="00924D8B" w:rsidRPr="00154A25" w:rsidTr="00026880">
        <w:trPr>
          <w:trHeight w:val="300"/>
        </w:trPr>
        <w:tc>
          <w:tcPr>
            <w:tcW w:w="2518" w:type="dxa"/>
            <w:tcBorders>
              <w:top w:val="nil"/>
              <w:left w:val="nil"/>
              <w:bottom w:val="single" w:sz="4" w:space="0" w:color="auto"/>
              <w:right w:val="single" w:sz="4" w:space="0" w:color="auto"/>
            </w:tcBorders>
            <w:shd w:val="clear" w:color="auto" w:fill="auto"/>
            <w:tcMar>
              <w:top w:w="15" w:type="dxa"/>
              <w:left w:w="108" w:type="dxa"/>
              <w:bottom w:w="0" w:type="dxa"/>
              <w:right w:w="108" w:type="dxa"/>
            </w:tcMar>
            <w:vAlign w:val="bottom"/>
            <w:hideMark/>
          </w:tcPr>
          <w:p w:rsidR="00924D8B" w:rsidRPr="00154A25" w:rsidRDefault="00924D8B" w:rsidP="00026880">
            <w:pPr>
              <w:tabs>
                <w:tab w:val="left" w:pos="3402"/>
              </w:tabs>
              <w:spacing w:before="120" w:line="276" w:lineRule="auto"/>
              <w:rPr>
                <w:rFonts w:ascii="Arial" w:hAnsi="Arial" w:cs="Arial"/>
                <w:color w:val="000000" w:themeColor="text1"/>
                <w:szCs w:val="22"/>
              </w:rPr>
            </w:pPr>
            <w:proofErr w:type="spellStart"/>
            <w:r w:rsidRPr="00154A25">
              <w:rPr>
                <w:rFonts w:ascii="Arial" w:hAnsi="Arial" w:cs="Arial"/>
                <w:i/>
                <w:color w:val="000000" w:themeColor="text1"/>
                <w:szCs w:val="22"/>
              </w:rPr>
              <w:t>Tubb</w:t>
            </w:r>
            <w:proofErr w:type="spellEnd"/>
            <w:r w:rsidRPr="00154A25">
              <w:rPr>
                <w:rFonts w:ascii="Arial" w:hAnsi="Arial" w:cs="Arial"/>
                <w:color w:val="000000" w:themeColor="text1"/>
                <w:szCs w:val="22"/>
              </w:rPr>
              <w:t xml:space="preserve"> (MAP) [µM]</w:t>
            </w:r>
          </w:p>
        </w:tc>
        <w:tc>
          <w:tcPr>
            <w:tcW w:w="851" w:type="dxa"/>
            <w:tcBorders>
              <w:top w:val="nil"/>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1.05</w:t>
            </w:r>
          </w:p>
        </w:tc>
        <w:tc>
          <w:tcPr>
            <w:tcW w:w="85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1.18</w:t>
            </w:r>
          </w:p>
        </w:tc>
        <w:tc>
          <w:tcPr>
            <w:tcW w:w="851"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1.33</w:t>
            </w:r>
          </w:p>
        </w:tc>
        <w:tc>
          <w:tcPr>
            <w:tcW w:w="850" w:type="dxa"/>
            <w:tcBorders>
              <w:top w:val="nil"/>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1.41</w:t>
            </w:r>
          </w:p>
        </w:tc>
        <w:tc>
          <w:tcPr>
            <w:tcW w:w="1418" w:type="dxa"/>
            <w:tcBorders>
              <w:top w:val="nil"/>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1.18</w:t>
            </w:r>
          </w:p>
        </w:tc>
        <w:tc>
          <w:tcPr>
            <w:tcW w:w="1275"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1.30</w:t>
            </w:r>
          </w:p>
        </w:tc>
        <w:tc>
          <w:tcPr>
            <w:tcW w:w="1134"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1.38</w:t>
            </w:r>
          </w:p>
        </w:tc>
      </w:tr>
      <w:tr w:rsidR="00924D8B" w:rsidRPr="00154A25" w:rsidTr="00026880">
        <w:trPr>
          <w:trHeight w:val="300"/>
        </w:trPr>
        <w:tc>
          <w:tcPr>
            <w:tcW w:w="2518"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bottom"/>
            <w:hideMark/>
          </w:tcPr>
          <w:p w:rsidR="00924D8B" w:rsidRPr="00154A25" w:rsidRDefault="00924D8B" w:rsidP="00026880">
            <w:pPr>
              <w:tabs>
                <w:tab w:val="left" w:pos="3402"/>
              </w:tabs>
              <w:spacing w:before="120" w:line="276" w:lineRule="auto"/>
              <w:rPr>
                <w:rFonts w:ascii="Arial" w:hAnsi="Arial" w:cs="Arial"/>
                <w:color w:val="000000" w:themeColor="text1"/>
                <w:szCs w:val="22"/>
              </w:rPr>
            </w:pPr>
            <w:proofErr w:type="spellStart"/>
            <w:r w:rsidRPr="00154A25">
              <w:rPr>
                <w:rFonts w:ascii="Arial" w:hAnsi="Arial" w:cs="Arial"/>
                <w:color w:val="000000" w:themeColor="text1"/>
                <w:szCs w:val="22"/>
              </w:rPr>
              <w:t>growth:shrinkage</w:t>
            </w:r>
            <w:proofErr w:type="spellEnd"/>
            <w:r w:rsidRPr="00154A25">
              <w:rPr>
                <w:rFonts w:ascii="Arial" w:hAnsi="Arial" w:cs="Arial"/>
                <w:color w:val="000000" w:themeColor="text1"/>
                <w:szCs w:val="22"/>
              </w:rPr>
              <w:t xml:space="preserve"> rate</w:t>
            </w:r>
          </w:p>
        </w:tc>
        <w:tc>
          <w:tcPr>
            <w:tcW w:w="851"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0.232</w:t>
            </w:r>
          </w:p>
        </w:tc>
        <w:tc>
          <w:tcPr>
            <w:tcW w:w="85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0.171</w:t>
            </w:r>
          </w:p>
        </w:tc>
        <w:tc>
          <w:tcPr>
            <w:tcW w:w="851"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0.242</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1.273</w:t>
            </w:r>
          </w:p>
        </w:tc>
        <w:tc>
          <w:tcPr>
            <w:tcW w:w="1418"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0.171</w:t>
            </w:r>
          </w:p>
        </w:tc>
        <w:tc>
          <w:tcPr>
            <w:tcW w:w="1275"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0.359</w:t>
            </w:r>
          </w:p>
        </w:tc>
        <w:tc>
          <w:tcPr>
            <w:tcW w:w="11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0.883</w:t>
            </w:r>
          </w:p>
        </w:tc>
      </w:tr>
      <w:tr w:rsidR="00924D8B" w:rsidRPr="00154A25" w:rsidTr="00026880">
        <w:trPr>
          <w:trHeight w:val="300"/>
        </w:trPr>
        <w:tc>
          <w:tcPr>
            <w:tcW w:w="2518" w:type="dxa"/>
            <w:tcBorders>
              <w:top w:val="single" w:sz="4" w:space="0" w:color="auto"/>
              <w:left w:val="nil"/>
              <w:bottom w:val="nil"/>
              <w:right w:val="single" w:sz="4" w:space="0" w:color="auto"/>
            </w:tcBorders>
            <w:shd w:val="clear" w:color="auto" w:fill="auto"/>
            <w:tcMar>
              <w:top w:w="15" w:type="dxa"/>
              <w:left w:w="108" w:type="dxa"/>
              <w:bottom w:w="0" w:type="dxa"/>
              <w:right w:w="108" w:type="dxa"/>
            </w:tcMar>
            <w:vAlign w:val="bottom"/>
            <w:hideMark/>
          </w:tcPr>
          <w:p w:rsidR="00924D8B" w:rsidRPr="00154A25" w:rsidRDefault="00924D8B" w:rsidP="00026880">
            <w:pPr>
              <w:tabs>
                <w:tab w:val="left" w:pos="3402"/>
              </w:tabs>
              <w:spacing w:before="120" w:line="276" w:lineRule="auto"/>
              <w:rPr>
                <w:rFonts w:ascii="Arial" w:hAnsi="Arial" w:cs="Arial"/>
                <w:color w:val="000000" w:themeColor="text1"/>
                <w:szCs w:val="22"/>
              </w:rPr>
            </w:pPr>
            <w:r w:rsidRPr="00154A25">
              <w:rPr>
                <w:rFonts w:ascii="Arial" w:hAnsi="Arial" w:cs="Arial"/>
                <w:color w:val="000000" w:themeColor="text1"/>
                <w:szCs w:val="22"/>
              </w:rPr>
              <w:t>catastrophe frequency [s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w:t>
            </w:r>
          </w:p>
        </w:tc>
        <w:tc>
          <w:tcPr>
            <w:tcW w:w="851" w:type="dxa"/>
            <w:tcBorders>
              <w:top w:val="single" w:sz="4" w:space="0" w:color="auto"/>
              <w:left w:val="single" w:sz="4" w:space="0" w:color="auto"/>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0.030</w:t>
            </w:r>
          </w:p>
        </w:tc>
        <w:tc>
          <w:tcPr>
            <w:tcW w:w="85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0.024</w:t>
            </w:r>
          </w:p>
        </w:tc>
        <w:tc>
          <w:tcPr>
            <w:tcW w:w="851"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0.027</w:t>
            </w:r>
          </w:p>
        </w:tc>
        <w:tc>
          <w:tcPr>
            <w:tcW w:w="850" w:type="dxa"/>
            <w:tcBorders>
              <w:top w:val="single" w:sz="4" w:space="0" w:color="auto"/>
              <w:left w:val="nil"/>
              <w:bottom w:val="nil"/>
              <w:right w:val="single" w:sz="4" w:space="0" w:color="auto"/>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0.068</w:t>
            </w:r>
          </w:p>
        </w:tc>
        <w:tc>
          <w:tcPr>
            <w:tcW w:w="1418" w:type="dxa"/>
            <w:tcBorders>
              <w:top w:val="single" w:sz="4" w:space="0" w:color="auto"/>
              <w:left w:val="single" w:sz="4" w:space="0" w:color="auto"/>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0.024</w:t>
            </w:r>
          </w:p>
        </w:tc>
        <w:tc>
          <w:tcPr>
            <w:tcW w:w="1275"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0.026</w:t>
            </w: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0.063</w:t>
            </w:r>
          </w:p>
        </w:tc>
      </w:tr>
      <w:tr w:rsidR="00924D8B" w:rsidRPr="00154A25" w:rsidTr="00026880">
        <w:trPr>
          <w:trHeight w:val="300"/>
        </w:trPr>
        <w:tc>
          <w:tcPr>
            <w:tcW w:w="2518" w:type="dxa"/>
            <w:tcBorders>
              <w:top w:val="nil"/>
              <w:left w:val="nil"/>
              <w:bottom w:val="nil"/>
              <w:right w:val="single" w:sz="4" w:space="0" w:color="auto"/>
            </w:tcBorders>
            <w:shd w:val="clear" w:color="auto" w:fill="auto"/>
            <w:tcMar>
              <w:top w:w="15" w:type="dxa"/>
              <w:left w:w="108" w:type="dxa"/>
              <w:bottom w:w="0" w:type="dxa"/>
              <w:right w:w="108" w:type="dxa"/>
            </w:tcMar>
            <w:vAlign w:val="bottom"/>
            <w:hideMark/>
          </w:tcPr>
          <w:p w:rsidR="00924D8B" w:rsidRPr="00154A25" w:rsidRDefault="00924D8B" w:rsidP="00026880">
            <w:pPr>
              <w:tabs>
                <w:tab w:val="left" w:pos="3402"/>
              </w:tabs>
              <w:spacing w:before="120" w:line="276" w:lineRule="auto"/>
              <w:rPr>
                <w:rFonts w:ascii="Arial" w:hAnsi="Arial" w:cs="Arial"/>
                <w:color w:val="000000" w:themeColor="text1"/>
                <w:szCs w:val="22"/>
              </w:rPr>
            </w:pPr>
            <w:r w:rsidRPr="00154A25">
              <w:rPr>
                <w:rFonts w:ascii="Arial" w:hAnsi="Arial" w:cs="Arial"/>
                <w:color w:val="000000" w:themeColor="text1"/>
                <w:szCs w:val="22"/>
              </w:rPr>
              <w:t xml:space="preserve">rescue frequency </w:t>
            </w:r>
            <w:r w:rsidRPr="00154A25">
              <w:rPr>
                <w:rFonts w:ascii="Arial" w:hAnsi="Arial" w:cs="Arial"/>
                <w:color w:val="000000" w:themeColor="text1"/>
                <w:szCs w:val="22"/>
              </w:rPr>
              <w:br/>
              <w:t>[s</w:t>
            </w:r>
            <w:r w:rsidRPr="00154A25">
              <w:rPr>
                <w:rFonts w:ascii="Arial" w:hAnsi="Arial" w:cs="Arial"/>
                <w:color w:val="000000" w:themeColor="text1"/>
                <w:szCs w:val="22"/>
                <w:vertAlign w:val="superscript"/>
              </w:rPr>
              <w:t>-1</w:t>
            </w:r>
            <w:r w:rsidRPr="00154A25">
              <w:rPr>
                <w:rFonts w:ascii="Arial" w:hAnsi="Arial" w:cs="Arial"/>
                <w:color w:val="000000" w:themeColor="text1"/>
                <w:szCs w:val="22"/>
              </w:rPr>
              <w:t>]</w:t>
            </w:r>
          </w:p>
        </w:tc>
        <w:tc>
          <w:tcPr>
            <w:tcW w:w="851" w:type="dxa"/>
            <w:tcBorders>
              <w:top w:val="nil"/>
              <w:left w:val="single" w:sz="4" w:space="0" w:color="auto"/>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0.128</w:t>
            </w:r>
          </w:p>
        </w:tc>
        <w:tc>
          <w:tcPr>
            <w:tcW w:w="850" w:type="dxa"/>
            <w:tcBorders>
              <w:top w:val="nil"/>
              <w:left w:val="nil"/>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0.143</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0.116</w:t>
            </w:r>
          </w:p>
        </w:tc>
        <w:tc>
          <w:tcPr>
            <w:tcW w:w="850" w:type="dxa"/>
            <w:tcBorders>
              <w:top w:val="nil"/>
              <w:left w:val="nil"/>
              <w:bottom w:val="nil"/>
              <w:right w:val="single" w:sz="4" w:space="0" w:color="auto"/>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0.065</w:t>
            </w:r>
          </w:p>
        </w:tc>
        <w:tc>
          <w:tcPr>
            <w:tcW w:w="1418" w:type="dxa"/>
            <w:tcBorders>
              <w:top w:val="nil"/>
              <w:left w:val="single" w:sz="4" w:space="0" w:color="auto"/>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0.143</w:t>
            </w:r>
          </w:p>
        </w:tc>
        <w:tc>
          <w:tcPr>
            <w:tcW w:w="1275" w:type="dxa"/>
            <w:tcBorders>
              <w:top w:val="nil"/>
              <w:left w:val="nil"/>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0.072</w:t>
            </w:r>
          </w:p>
        </w:tc>
        <w:tc>
          <w:tcPr>
            <w:tcW w:w="1134" w:type="dxa"/>
            <w:tcBorders>
              <w:top w:val="nil"/>
              <w:left w:val="nil"/>
              <w:bottom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0.071</w:t>
            </w:r>
          </w:p>
        </w:tc>
      </w:tr>
      <w:tr w:rsidR="00924D8B" w:rsidRPr="00154A25" w:rsidTr="00026880">
        <w:trPr>
          <w:trHeight w:val="300"/>
        </w:trPr>
        <w:tc>
          <w:tcPr>
            <w:tcW w:w="2518" w:type="dxa"/>
            <w:tcBorders>
              <w:top w:val="nil"/>
              <w:left w:val="nil"/>
              <w:right w:val="single" w:sz="4" w:space="0" w:color="auto"/>
            </w:tcBorders>
            <w:shd w:val="clear" w:color="auto" w:fill="auto"/>
            <w:tcMar>
              <w:top w:w="15" w:type="dxa"/>
              <w:left w:w="108" w:type="dxa"/>
              <w:bottom w:w="0" w:type="dxa"/>
              <w:right w:w="108" w:type="dxa"/>
            </w:tcMar>
            <w:vAlign w:val="bottom"/>
            <w:hideMark/>
          </w:tcPr>
          <w:p w:rsidR="00924D8B" w:rsidRPr="00154A25" w:rsidRDefault="00924D8B" w:rsidP="00026880">
            <w:pPr>
              <w:tabs>
                <w:tab w:val="left" w:pos="3402"/>
              </w:tabs>
              <w:spacing w:before="120" w:line="276" w:lineRule="auto"/>
              <w:rPr>
                <w:rFonts w:ascii="Arial" w:hAnsi="Arial" w:cs="Arial"/>
                <w:color w:val="000000" w:themeColor="text1"/>
                <w:szCs w:val="22"/>
              </w:rPr>
            </w:pPr>
            <w:r w:rsidRPr="00154A25">
              <w:rPr>
                <w:rFonts w:ascii="Arial" w:hAnsi="Arial" w:cs="Arial"/>
                <w:color w:val="000000" w:themeColor="text1"/>
                <w:szCs w:val="22"/>
              </w:rPr>
              <w:t>mean elongation period [s]</w:t>
            </w:r>
          </w:p>
        </w:tc>
        <w:tc>
          <w:tcPr>
            <w:tcW w:w="851" w:type="dxa"/>
            <w:tcBorders>
              <w:top w:val="nil"/>
              <w:left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33.6</w:t>
            </w:r>
          </w:p>
        </w:tc>
        <w:tc>
          <w:tcPr>
            <w:tcW w:w="850" w:type="dxa"/>
            <w:tcBorders>
              <w:top w:val="nil"/>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41.0</w:t>
            </w:r>
          </w:p>
        </w:tc>
        <w:tc>
          <w:tcPr>
            <w:tcW w:w="851" w:type="dxa"/>
            <w:tcBorders>
              <w:top w:val="nil"/>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36.8</w:t>
            </w:r>
          </w:p>
        </w:tc>
        <w:tc>
          <w:tcPr>
            <w:tcW w:w="850" w:type="dxa"/>
            <w:tcBorders>
              <w:top w:val="nil"/>
              <w:left w:val="nil"/>
              <w:right w:val="single" w:sz="4" w:space="0" w:color="auto"/>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14.7</w:t>
            </w:r>
          </w:p>
        </w:tc>
        <w:tc>
          <w:tcPr>
            <w:tcW w:w="1418" w:type="dxa"/>
            <w:tcBorders>
              <w:top w:val="nil"/>
              <w:left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41.0</w:t>
            </w:r>
          </w:p>
        </w:tc>
        <w:tc>
          <w:tcPr>
            <w:tcW w:w="1275" w:type="dxa"/>
            <w:tcBorders>
              <w:top w:val="nil"/>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38.5</w:t>
            </w:r>
          </w:p>
        </w:tc>
        <w:tc>
          <w:tcPr>
            <w:tcW w:w="1134" w:type="dxa"/>
            <w:tcBorders>
              <w:top w:val="nil"/>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16.0</w:t>
            </w:r>
          </w:p>
        </w:tc>
      </w:tr>
      <w:tr w:rsidR="00924D8B" w:rsidRPr="00154A25" w:rsidTr="00026880">
        <w:trPr>
          <w:trHeight w:val="300"/>
        </w:trPr>
        <w:tc>
          <w:tcPr>
            <w:tcW w:w="2518" w:type="dxa"/>
            <w:tcBorders>
              <w:top w:val="nil"/>
              <w:left w:val="nil"/>
              <w:bottom w:val="single" w:sz="4" w:space="0" w:color="auto"/>
              <w:right w:val="single" w:sz="4" w:space="0" w:color="auto"/>
            </w:tcBorders>
            <w:shd w:val="clear" w:color="auto" w:fill="auto"/>
            <w:tcMar>
              <w:top w:w="15" w:type="dxa"/>
              <w:left w:w="108" w:type="dxa"/>
              <w:bottom w:w="0" w:type="dxa"/>
              <w:right w:w="108" w:type="dxa"/>
            </w:tcMar>
            <w:vAlign w:val="bottom"/>
            <w:hideMark/>
          </w:tcPr>
          <w:p w:rsidR="00924D8B" w:rsidRPr="00154A25" w:rsidRDefault="00924D8B" w:rsidP="00026880">
            <w:pPr>
              <w:tabs>
                <w:tab w:val="left" w:pos="3402"/>
              </w:tabs>
              <w:spacing w:before="120" w:line="276" w:lineRule="auto"/>
              <w:rPr>
                <w:rFonts w:ascii="Arial" w:hAnsi="Arial" w:cs="Arial"/>
                <w:color w:val="000000" w:themeColor="text1"/>
                <w:szCs w:val="22"/>
              </w:rPr>
            </w:pPr>
            <w:r w:rsidRPr="00154A25">
              <w:rPr>
                <w:rFonts w:ascii="Arial" w:hAnsi="Arial" w:cs="Arial"/>
                <w:color w:val="000000" w:themeColor="text1"/>
                <w:szCs w:val="22"/>
              </w:rPr>
              <w:t>mean shrinkage period [s]</w:t>
            </w:r>
          </w:p>
        </w:tc>
        <w:tc>
          <w:tcPr>
            <w:tcW w:w="851" w:type="dxa"/>
            <w:tcBorders>
              <w:top w:val="nil"/>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7.8</w:t>
            </w:r>
          </w:p>
        </w:tc>
        <w:tc>
          <w:tcPr>
            <w:tcW w:w="85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7.0</w:t>
            </w:r>
          </w:p>
        </w:tc>
        <w:tc>
          <w:tcPr>
            <w:tcW w:w="851"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8.6</w:t>
            </w:r>
          </w:p>
        </w:tc>
        <w:tc>
          <w:tcPr>
            <w:tcW w:w="850" w:type="dxa"/>
            <w:tcBorders>
              <w:top w:val="nil"/>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15.5</w:t>
            </w:r>
          </w:p>
        </w:tc>
        <w:tc>
          <w:tcPr>
            <w:tcW w:w="1418" w:type="dxa"/>
            <w:tcBorders>
              <w:top w:val="nil"/>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7.0</w:t>
            </w:r>
          </w:p>
        </w:tc>
        <w:tc>
          <w:tcPr>
            <w:tcW w:w="1275"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13.8</w:t>
            </w:r>
          </w:p>
        </w:tc>
        <w:tc>
          <w:tcPr>
            <w:tcW w:w="1134"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14.1</w:t>
            </w:r>
          </w:p>
        </w:tc>
      </w:tr>
      <w:tr w:rsidR="00924D8B" w:rsidRPr="00154A25" w:rsidTr="00026880">
        <w:trPr>
          <w:trHeight w:val="300"/>
        </w:trPr>
        <w:tc>
          <w:tcPr>
            <w:tcW w:w="2518" w:type="dxa"/>
            <w:tcBorders>
              <w:top w:val="single" w:sz="4" w:space="0" w:color="auto"/>
              <w:left w:val="nil"/>
              <w:right w:val="single" w:sz="4" w:space="0" w:color="auto"/>
            </w:tcBorders>
            <w:shd w:val="clear" w:color="auto" w:fill="auto"/>
            <w:tcMar>
              <w:top w:w="15" w:type="dxa"/>
              <w:left w:w="108" w:type="dxa"/>
              <w:bottom w:w="0" w:type="dxa"/>
              <w:right w:w="108" w:type="dxa"/>
            </w:tcMar>
            <w:vAlign w:val="bottom"/>
            <w:hideMark/>
          </w:tcPr>
          <w:p w:rsidR="00924D8B" w:rsidRPr="00154A25" w:rsidRDefault="00924D8B" w:rsidP="00026880">
            <w:pPr>
              <w:tabs>
                <w:tab w:val="left" w:pos="3402"/>
              </w:tabs>
              <w:spacing w:before="120" w:line="276" w:lineRule="auto"/>
              <w:rPr>
                <w:rFonts w:ascii="Arial" w:hAnsi="Arial" w:cs="Arial"/>
                <w:color w:val="000000" w:themeColor="text1"/>
                <w:szCs w:val="22"/>
              </w:rPr>
            </w:pPr>
            <w:r w:rsidRPr="00154A25">
              <w:rPr>
                <w:rFonts w:ascii="Arial" w:hAnsi="Arial" w:cs="Arial"/>
                <w:color w:val="000000" w:themeColor="text1"/>
                <w:szCs w:val="22"/>
              </w:rPr>
              <w:t>mean MT [µM]</w:t>
            </w:r>
          </w:p>
        </w:tc>
        <w:tc>
          <w:tcPr>
            <w:tcW w:w="851" w:type="dxa"/>
            <w:tcBorders>
              <w:top w:val="single" w:sz="4" w:space="0" w:color="auto"/>
              <w:left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0.013</w:t>
            </w:r>
          </w:p>
        </w:tc>
        <w:tc>
          <w:tcPr>
            <w:tcW w:w="850" w:type="dxa"/>
            <w:tcBorders>
              <w:top w:val="single" w:sz="4" w:space="0" w:color="auto"/>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0.012</w:t>
            </w:r>
          </w:p>
        </w:tc>
        <w:tc>
          <w:tcPr>
            <w:tcW w:w="851" w:type="dxa"/>
            <w:tcBorders>
              <w:top w:val="single" w:sz="4" w:space="0" w:color="auto"/>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0.010</w:t>
            </w:r>
          </w:p>
        </w:tc>
        <w:tc>
          <w:tcPr>
            <w:tcW w:w="850" w:type="dxa"/>
            <w:tcBorders>
              <w:top w:val="single" w:sz="4" w:space="0" w:color="auto"/>
              <w:left w:val="nil"/>
              <w:right w:val="single" w:sz="4" w:space="0" w:color="auto"/>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0.010</w:t>
            </w:r>
          </w:p>
        </w:tc>
        <w:tc>
          <w:tcPr>
            <w:tcW w:w="1418" w:type="dxa"/>
            <w:tcBorders>
              <w:top w:val="single" w:sz="4" w:space="0" w:color="auto"/>
              <w:left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0.012</w:t>
            </w:r>
          </w:p>
        </w:tc>
        <w:tc>
          <w:tcPr>
            <w:tcW w:w="1275" w:type="dxa"/>
            <w:tcBorders>
              <w:top w:val="single" w:sz="4" w:space="0" w:color="auto"/>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0.012</w:t>
            </w:r>
          </w:p>
        </w:tc>
        <w:tc>
          <w:tcPr>
            <w:tcW w:w="1134" w:type="dxa"/>
            <w:tcBorders>
              <w:top w:val="single" w:sz="4" w:space="0" w:color="auto"/>
              <w:left w:val="nil"/>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0.010</w:t>
            </w:r>
          </w:p>
        </w:tc>
      </w:tr>
      <w:tr w:rsidR="00924D8B" w:rsidRPr="00154A25" w:rsidTr="00026880">
        <w:trPr>
          <w:trHeight w:val="300"/>
        </w:trPr>
        <w:tc>
          <w:tcPr>
            <w:tcW w:w="2518" w:type="dxa"/>
            <w:tcBorders>
              <w:top w:val="nil"/>
              <w:left w:val="nil"/>
              <w:bottom w:val="single" w:sz="4" w:space="0" w:color="auto"/>
              <w:right w:val="single" w:sz="4" w:space="0" w:color="auto"/>
            </w:tcBorders>
            <w:shd w:val="clear" w:color="auto" w:fill="auto"/>
            <w:tcMar>
              <w:top w:w="15" w:type="dxa"/>
              <w:left w:w="108" w:type="dxa"/>
              <w:bottom w:w="0" w:type="dxa"/>
              <w:right w:w="108" w:type="dxa"/>
            </w:tcMar>
            <w:vAlign w:val="bottom"/>
            <w:hideMark/>
          </w:tcPr>
          <w:p w:rsidR="00924D8B" w:rsidRPr="00154A25" w:rsidRDefault="00924D8B" w:rsidP="00026880">
            <w:pPr>
              <w:tabs>
                <w:tab w:val="left" w:pos="3402"/>
              </w:tabs>
              <w:spacing w:before="120" w:line="276" w:lineRule="auto"/>
              <w:rPr>
                <w:rFonts w:ascii="Arial" w:hAnsi="Arial" w:cs="Arial"/>
                <w:color w:val="000000" w:themeColor="text1"/>
                <w:szCs w:val="22"/>
              </w:rPr>
            </w:pPr>
            <w:r w:rsidRPr="00154A25">
              <w:rPr>
                <w:rFonts w:ascii="Arial" w:hAnsi="Arial" w:cs="Arial"/>
                <w:color w:val="000000" w:themeColor="text1"/>
                <w:szCs w:val="22"/>
              </w:rPr>
              <w:t>CC [</w:t>
            </w:r>
            <w:proofErr w:type="spellStart"/>
            <w:r w:rsidRPr="00154A25">
              <w:rPr>
                <w:rFonts w:ascii="Arial" w:hAnsi="Arial" w:cs="Arial"/>
                <w:color w:val="000000" w:themeColor="text1"/>
                <w:szCs w:val="22"/>
              </w:rPr>
              <w:t>Tu</w:t>
            </w:r>
            <w:proofErr w:type="spellEnd"/>
            <w:r w:rsidRPr="00154A25">
              <w:rPr>
                <w:rFonts w:ascii="Arial" w:hAnsi="Arial" w:cs="Arial"/>
                <w:color w:val="000000" w:themeColor="text1"/>
                <w:szCs w:val="22"/>
              </w:rPr>
              <w:t>-GTP] [µM]</w:t>
            </w:r>
          </w:p>
        </w:tc>
        <w:tc>
          <w:tcPr>
            <w:tcW w:w="851" w:type="dxa"/>
            <w:tcBorders>
              <w:top w:val="nil"/>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0.067</w:t>
            </w:r>
          </w:p>
        </w:tc>
        <w:tc>
          <w:tcPr>
            <w:tcW w:w="85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0.046</w:t>
            </w:r>
          </w:p>
        </w:tc>
        <w:tc>
          <w:tcPr>
            <w:tcW w:w="851"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0.247</w:t>
            </w:r>
          </w:p>
        </w:tc>
        <w:tc>
          <w:tcPr>
            <w:tcW w:w="850" w:type="dxa"/>
            <w:tcBorders>
              <w:top w:val="nil"/>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0.338</w:t>
            </w:r>
          </w:p>
        </w:tc>
        <w:tc>
          <w:tcPr>
            <w:tcW w:w="1418" w:type="dxa"/>
            <w:tcBorders>
              <w:top w:val="nil"/>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0.046</w:t>
            </w:r>
          </w:p>
        </w:tc>
        <w:tc>
          <w:tcPr>
            <w:tcW w:w="1275"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0.083</w:t>
            </w:r>
          </w:p>
        </w:tc>
        <w:tc>
          <w:tcPr>
            <w:tcW w:w="1134"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rsidR="00924D8B" w:rsidRPr="00154A25" w:rsidRDefault="00924D8B" w:rsidP="00026880">
            <w:pPr>
              <w:tabs>
                <w:tab w:val="left" w:pos="3402"/>
              </w:tabs>
              <w:spacing w:before="120" w:line="276" w:lineRule="auto"/>
              <w:jc w:val="center"/>
              <w:rPr>
                <w:rFonts w:ascii="Arial" w:hAnsi="Arial" w:cs="Arial"/>
                <w:color w:val="000000" w:themeColor="text1"/>
                <w:szCs w:val="22"/>
              </w:rPr>
            </w:pPr>
            <w:r w:rsidRPr="00154A25">
              <w:rPr>
                <w:rFonts w:ascii="Arial" w:hAnsi="Arial" w:cs="Arial"/>
                <w:color w:val="000000" w:themeColor="text1"/>
                <w:szCs w:val="22"/>
              </w:rPr>
              <w:t>0.330</w:t>
            </w:r>
          </w:p>
        </w:tc>
      </w:tr>
    </w:tbl>
    <w:p w:rsidR="00924D8B" w:rsidRPr="00154A25" w:rsidRDefault="00924D8B" w:rsidP="00154A25">
      <w:pPr>
        <w:jc w:val="both"/>
        <w:rPr>
          <w:rFonts w:ascii="Arial" w:hAnsi="Arial" w:cs="Arial"/>
          <w:color w:val="000000" w:themeColor="text1"/>
        </w:rPr>
      </w:pPr>
      <w:r w:rsidRPr="00154A25">
        <w:rPr>
          <w:rFonts w:ascii="Arial" w:hAnsi="Arial" w:cs="Arial"/>
          <w:color w:val="000000" w:themeColor="text1"/>
        </w:rPr>
        <w:t>U, untreated; B, butyrate; P, propionate; V, valerate</w:t>
      </w:r>
    </w:p>
    <w:p w:rsidR="00924D8B" w:rsidRPr="00154A25" w:rsidRDefault="00924D8B" w:rsidP="00924D8B">
      <w:pPr>
        <w:spacing w:line="480" w:lineRule="auto"/>
        <w:jc w:val="both"/>
        <w:rPr>
          <w:rFonts w:ascii="Arial" w:hAnsi="Arial" w:cs="Arial"/>
          <w:color w:val="000000" w:themeColor="text1"/>
          <w:sz w:val="24"/>
        </w:rPr>
      </w:pPr>
    </w:p>
    <w:p w:rsidR="009D5203" w:rsidRPr="00154A25" w:rsidRDefault="009D5203" w:rsidP="006A7454">
      <w:pPr>
        <w:pStyle w:val="Heading2"/>
        <w:spacing w:before="480" w:after="120" w:line="480" w:lineRule="auto"/>
        <w:jc w:val="both"/>
        <w:rPr>
          <w:rFonts w:ascii="Arial" w:hAnsi="Arial" w:cs="Arial"/>
          <w:color w:val="000000" w:themeColor="text1"/>
          <w:sz w:val="24"/>
          <w:szCs w:val="24"/>
        </w:rPr>
      </w:pPr>
      <w:bookmarkStart w:id="283" w:name="_Toc351362913"/>
      <w:bookmarkStart w:id="284" w:name="_Toc362832871"/>
      <w:r w:rsidRPr="00154A25">
        <w:rPr>
          <w:rFonts w:ascii="Arial" w:hAnsi="Arial" w:cs="Arial"/>
          <w:color w:val="000000" w:themeColor="text1"/>
          <w:sz w:val="24"/>
          <w:szCs w:val="24"/>
        </w:rPr>
        <w:t>8.</w:t>
      </w:r>
      <w:r w:rsidR="00D37630" w:rsidRPr="00154A25">
        <w:rPr>
          <w:rFonts w:ascii="Arial" w:hAnsi="Arial" w:cs="Arial"/>
          <w:color w:val="000000" w:themeColor="text1"/>
          <w:sz w:val="24"/>
          <w:szCs w:val="24"/>
        </w:rPr>
        <w:t>5</w:t>
      </w:r>
      <w:r w:rsidRPr="00154A25">
        <w:rPr>
          <w:rFonts w:ascii="Arial" w:hAnsi="Arial" w:cs="Arial"/>
          <w:color w:val="000000" w:themeColor="text1"/>
          <w:sz w:val="24"/>
          <w:szCs w:val="24"/>
        </w:rPr>
        <w:t xml:space="preserve">. </w:t>
      </w:r>
      <w:r w:rsidR="00273DE2" w:rsidRPr="00154A25">
        <w:rPr>
          <w:rFonts w:ascii="Arial" w:hAnsi="Arial" w:cs="Arial"/>
          <w:color w:val="000000" w:themeColor="text1"/>
          <w:sz w:val="24"/>
          <w:szCs w:val="24"/>
        </w:rPr>
        <w:t>Computational dynamical modelling</w:t>
      </w:r>
      <w:bookmarkEnd w:id="283"/>
      <w:r w:rsidR="00B276E3" w:rsidRPr="00154A25">
        <w:rPr>
          <w:rFonts w:ascii="Arial" w:hAnsi="Arial" w:cs="Arial"/>
          <w:color w:val="000000" w:themeColor="text1"/>
          <w:sz w:val="24"/>
          <w:szCs w:val="24"/>
        </w:rPr>
        <w:t>: Results</w:t>
      </w:r>
      <w:bookmarkEnd w:id="284"/>
    </w:p>
    <w:p w:rsidR="00A35F3E"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The concentration-rate plot</w:t>
      </w:r>
      <w:r w:rsidR="00B276E3" w:rsidRPr="00154A25">
        <w:rPr>
          <w:rFonts w:ascii="Arial" w:hAnsi="Arial" w:cs="Arial"/>
          <w:color w:val="000000" w:themeColor="text1"/>
          <w:sz w:val="24"/>
        </w:rPr>
        <w:t>s</w:t>
      </w:r>
      <w:r w:rsidRPr="00154A25">
        <w:rPr>
          <w:rFonts w:ascii="Arial" w:hAnsi="Arial" w:cs="Arial"/>
          <w:color w:val="000000" w:themeColor="text1"/>
          <w:sz w:val="24"/>
        </w:rPr>
        <w:t xml:space="preserve"> ([μ</w:t>
      </w:r>
      <w:r w:rsidR="0033734F" w:rsidRPr="00154A25">
        <w:rPr>
          <w:rFonts w:ascii="Arial" w:hAnsi="Arial" w:cs="Arial"/>
          <w:color w:val="000000" w:themeColor="text1"/>
          <w:sz w:val="24"/>
        </w:rPr>
        <w:t>M</w:t>
      </w:r>
      <w:proofErr w:type="gramStart"/>
      <w:r w:rsidRPr="00154A25">
        <w:rPr>
          <w:rFonts w:ascii="Arial" w:hAnsi="Arial" w:cs="Arial"/>
          <w:color w:val="000000" w:themeColor="text1"/>
          <w:sz w:val="24"/>
        </w:rPr>
        <w:t>/(</w:t>
      </w:r>
      <w:proofErr w:type="gramEnd"/>
      <w:r w:rsidRPr="00154A25">
        <w:rPr>
          <w:rFonts w:ascii="Arial" w:hAnsi="Arial" w:cs="Arial"/>
          <w:color w:val="000000" w:themeColor="text1"/>
          <w:sz w:val="24"/>
        </w:rPr>
        <w:t>l*s)] vs. time [s]) describe the inter-relationship between MT fibres and β-tubulin subunits through polymerisation</w:t>
      </w:r>
      <w:r w:rsidR="00B276E3" w:rsidRPr="00154A25">
        <w:rPr>
          <w:rFonts w:ascii="Arial" w:hAnsi="Arial" w:cs="Arial"/>
          <w:color w:val="000000" w:themeColor="text1"/>
          <w:sz w:val="24"/>
        </w:rPr>
        <w:t>,</w:t>
      </w:r>
      <w:r w:rsidRPr="00154A25">
        <w:rPr>
          <w:rFonts w:ascii="Arial" w:hAnsi="Arial" w:cs="Arial"/>
          <w:color w:val="000000" w:themeColor="text1"/>
          <w:sz w:val="24"/>
        </w:rPr>
        <w:t xml:space="preserve"> hydrolysis and re-phosphorylation</w:t>
      </w:r>
      <w:r w:rsidR="00B276E3" w:rsidRPr="00154A25">
        <w:rPr>
          <w:rFonts w:ascii="Arial" w:hAnsi="Arial" w:cs="Arial"/>
          <w:color w:val="000000" w:themeColor="text1"/>
          <w:sz w:val="24"/>
        </w:rPr>
        <w:t xml:space="preserve"> </w:t>
      </w:r>
      <w:r w:rsidRPr="00154A25">
        <w:rPr>
          <w:rFonts w:ascii="Arial" w:hAnsi="Arial" w:cs="Arial"/>
          <w:color w:val="000000" w:themeColor="text1"/>
          <w:sz w:val="24"/>
        </w:rPr>
        <w:t>(Fig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8.3a).</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Because conservation of moiety </w:t>
      </w:r>
      <w:r w:rsidR="00B276E3" w:rsidRPr="00154A25">
        <w:rPr>
          <w:rFonts w:ascii="Arial" w:hAnsi="Arial" w:cs="Arial"/>
          <w:color w:val="000000" w:themeColor="text1"/>
          <w:sz w:val="24"/>
        </w:rPr>
        <w:t xml:space="preserve">was </w:t>
      </w:r>
      <w:r w:rsidRPr="00154A25">
        <w:rPr>
          <w:rFonts w:ascii="Arial" w:hAnsi="Arial" w:cs="Arial"/>
          <w:color w:val="000000" w:themeColor="text1"/>
          <w:sz w:val="24"/>
        </w:rPr>
        <w:t xml:space="preserve">maintained, a decrease in free </w:t>
      </w:r>
      <w:proofErr w:type="spellStart"/>
      <w:r w:rsidRPr="00154A25">
        <w:rPr>
          <w:rFonts w:ascii="Arial" w:hAnsi="Arial" w:cs="Arial"/>
          <w:color w:val="000000" w:themeColor="text1"/>
          <w:sz w:val="24"/>
        </w:rPr>
        <w:t>Tu</w:t>
      </w:r>
      <w:proofErr w:type="spellEnd"/>
      <w:r w:rsidRPr="00154A25">
        <w:rPr>
          <w:rFonts w:ascii="Arial" w:hAnsi="Arial" w:cs="Arial"/>
          <w:color w:val="000000" w:themeColor="text1"/>
          <w:sz w:val="24"/>
        </w:rPr>
        <w:t xml:space="preserve">-GTP subunit concentration </w:t>
      </w:r>
      <w:r w:rsidR="00B276E3" w:rsidRPr="00154A25">
        <w:rPr>
          <w:rFonts w:ascii="Arial" w:hAnsi="Arial" w:cs="Arial"/>
          <w:color w:val="000000" w:themeColor="text1"/>
          <w:sz w:val="24"/>
        </w:rPr>
        <w:t xml:space="preserve">was </w:t>
      </w:r>
      <w:r w:rsidRPr="00154A25">
        <w:rPr>
          <w:rFonts w:ascii="Arial" w:hAnsi="Arial" w:cs="Arial"/>
          <w:color w:val="000000" w:themeColor="text1"/>
          <w:sz w:val="24"/>
        </w:rPr>
        <w:t>accompanied by an increase in MT concentration</w:t>
      </w:r>
      <w:r w:rsidR="00B276E3" w:rsidRPr="00154A25">
        <w:rPr>
          <w:rFonts w:ascii="Arial" w:hAnsi="Arial" w:cs="Arial"/>
          <w:color w:val="000000" w:themeColor="text1"/>
          <w:sz w:val="24"/>
        </w:rPr>
        <w:t>,</w:t>
      </w:r>
      <w:r w:rsidRPr="00154A25">
        <w:rPr>
          <w:rFonts w:ascii="Arial" w:hAnsi="Arial" w:cs="Arial"/>
          <w:color w:val="000000" w:themeColor="text1"/>
          <w:sz w:val="24"/>
        </w:rPr>
        <w:t xml:space="preserve"> reflecting </w:t>
      </w:r>
      <w:proofErr w:type="spellStart"/>
      <w:r w:rsidRPr="00154A25">
        <w:rPr>
          <w:rFonts w:ascii="Arial" w:hAnsi="Arial" w:cs="Arial"/>
          <w:color w:val="000000" w:themeColor="text1"/>
          <w:sz w:val="24"/>
        </w:rPr>
        <w:t>Tu</w:t>
      </w:r>
      <w:proofErr w:type="spellEnd"/>
      <w:r w:rsidRPr="00154A25">
        <w:rPr>
          <w:rFonts w:ascii="Arial" w:hAnsi="Arial" w:cs="Arial"/>
          <w:color w:val="000000" w:themeColor="text1"/>
          <w:sz w:val="24"/>
        </w:rPr>
        <w:t>-GTP subunit assembly on to the MT-fibres.</w:t>
      </w:r>
      <w:r w:rsidR="00C11747" w:rsidRPr="00154A25">
        <w:rPr>
          <w:rFonts w:ascii="Arial" w:hAnsi="Arial" w:cs="Arial"/>
          <w:color w:val="000000" w:themeColor="text1"/>
          <w:sz w:val="24"/>
        </w:rPr>
        <w:t xml:space="preserve"> </w:t>
      </w:r>
      <w:r w:rsidR="00B276E3" w:rsidRPr="00154A25">
        <w:rPr>
          <w:rFonts w:ascii="Arial" w:hAnsi="Arial" w:cs="Arial"/>
          <w:color w:val="000000" w:themeColor="text1"/>
          <w:sz w:val="24"/>
        </w:rPr>
        <w:t>Conversely,</w:t>
      </w:r>
      <w:r w:rsidRPr="00154A25">
        <w:rPr>
          <w:rFonts w:ascii="Arial" w:hAnsi="Arial" w:cs="Arial"/>
          <w:color w:val="000000" w:themeColor="text1"/>
          <w:sz w:val="24"/>
        </w:rPr>
        <w:t xml:space="preserve"> a decrease in MT concentration </w:t>
      </w:r>
      <w:r w:rsidR="00B276E3" w:rsidRPr="00154A25">
        <w:rPr>
          <w:rFonts w:ascii="Arial" w:hAnsi="Arial" w:cs="Arial"/>
          <w:color w:val="000000" w:themeColor="text1"/>
          <w:sz w:val="24"/>
        </w:rPr>
        <w:t xml:space="preserve">reflected </w:t>
      </w:r>
      <w:r w:rsidR="00112B9E" w:rsidRPr="00154A25">
        <w:rPr>
          <w:rFonts w:ascii="Arial" w:hAnsi="Arial" w:cs="Arial"/>
          <w:color w:val="000000" w:themeColor="text1"/>
          <w:sz w:val="24"/>
        </w:rPr>
        <w:t>dissociation</w:t>
      </w:r>
      <w:r w:rsidRPr="00154A25">
        <w:rPr>
          <w:rFonts w:ascii="Arial" w:hAnsi="Arial" w:cs="Arial"/>
          <w:color w:val="000000" w:themeColor="text1"/>
          <w:sz w:val="24"/>
        </w:rPr>
        <w:t xml:space="preserve"> of hydrolysed </w:t>
      </w:r>
      <w:proofErr w:type="spellStart"/>
      <w:r w:rsidRPr="00154A25">
        <w:rPr>
          <w:rFonts w:ascii="Arial" w:hAnsi="Arial" w:cs="Arial"/>
          <w:color w:val="000000" w:themeColor="text1"/>
          <w:sz w:val="24"/>
        </w:rPr>
        <w:t>Tu</w:t>
      </w:r>
      <w:proofErr w:type="spellEnd"/>
      <w:r w:rsidRPr="00154A25">
        <w:rPr>
          <w:rFonts w:ascii="Arial" w:hAnsi="Arial" w:cs="Arial"/>
          <w:color w:val="000000" w:themeColor="text1"/>
          <w:sz w:val="24"/>
        </w:rPr>
        <w:t>-GDP</w:t>
      </w:r>
      <w:r w:rsidR="00B276E3" w:rsidRPr="00154A25">
        <w:rPr>
          <w:rFonts w:ascii="Arial" w:hAnsi="Arial" w:cs="Arial"/>
          <w:color w:val="000000" w:themeColor="text1"/>
          <w:sz w:val="24"/>
        </w:rPr>
        <w:t xml:space="preserve"> subunits,</w:t>
      </w:r>
      <w:r w:rsidRPr="00154A25">
        <w:rPr>
          <w:rFonts w:ascii="Arial" w:hAnsi="Arial" w:cs="Arial"/>
          <w:color w:val="000000" w:themeColor="text1"/>
          <w:sz w:val="24"/>
        </w:rPr>
        <w:t xml:space="preserve"> which re-phosphorylate</w:t>
      </w:r>
      <w:r w:rsidR="00B276E3" w:rsidRPr="00154A25">
        <w:rPr>
          <w:rFonts w:ascii="Arial" w:hAnsi="Arial" w:cs="Arial"/>
          <w:color w:val="000000" w:themeColor="text1"/>
          <w:sz w:val="24"/>
        </w:rPr>
        <w:t>d</w:t>
      </w:r>
      <w:r w:rsidRPr="00154A25">
        <w:rPr>
          <w:rFonts w:ascii="Arial" w:hAnsi="Arial" w:cs="Arial"/>
          <w:color w:val="000000" w:themeColor="text1"/>
          <w:sz w:val="24"/>
        </w:rPr>
        <w:t xml:space="preserve"> to </w:t>
      </w:r>
      <w:proofErr w:type="spellStart"/>
      <w:r w:rsidRPr="00154A25">
        <w:rPr>
          <w:rFonts w:ascii="Arial" w:hAnsi="Arial" w:cs="Arial"/>
          <w:color w:val="000000" w:themeColor="text1"/>
          <w:sz w:val="24"/>
        </w:rPr>
        <w:t>Tu</w:t>
      </w:r>
      <w:proofErr w:type="spellEnd"/>
      <w:r w:rsidRPr="00154A25">
        <w:rPr>
          <w:rFonts w:ascii="Arial" w:hAnsi="Arial" w:cs="Arial"/>
          <w:color w:val="000000" w:themeColor="text1"/>
          <w:sz w:val="24"/>
        </w:rPr>
        <w:t>-GTP subunits</w:t>
      </w:r>
      <w:r w:rsidR="00B276E3" w:rsidRPr="00154A25">
        <w:rPr>
          <w:rFonts w:ascii="Arial" w:hAnsi="Arial" w:cs="Arial"/>
          <w:color w:val="000000" w:themeColor="text1"/>
          <w:sz w:val="24"/>
        </w:rPr>
        <w:t xml:space="preserve"> once back in</w:t>
      </w:r>
      <w:r w:rsidR="00824F3A">
        <w:rPr>
          <w:rFonts w:ascii="Arial" w:hAnsi="Arial" w:cs="Arial"/>
          <w:color w:val="000000" w:themeColor="text1"/>
          <w:sz w:val="24"/>
        </w:rPr>
        <w:t xml:space="preserve"> </w:t>
      </w:r>
      <w:r w:rsidR="00B276E3" w:rsidRPr="00154A25">
        <w:rPr>
          <w:rFonts w:ascii="Arial" w:hAnsi="Arial" w:cs="Arial"/>
          <w:color w:val="000000" w:themeColor="text1"/>
          <w:sz w:val="24"/>
        </w:rPr>
        <w:t>solution</w:t>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With increasing destabilisation</w:t>
      </w:r>
      <w:r w:rsidR="00A35F3E" w:rsidRPr="00154A25">
        <w:rPr>
          <w:rFonts w:ascii="Arial" w:hAnsi="Arial" w:cs="Arial"/>
          <w:color w:val="000000" w:themeColor="text1"/>
          <w:sz w:val="24"/>
        </w:rPr>
        <w:t xml:space="preserve"> (from untreated to valerate treated cells)</w:t>
      </w:r>
      <w:r w:rsidRPr="00154A25">
        <w:rPr>
          <w:rFonts w:ascii="Arial" w:hAnsi="Arial" w:cs="Arial"/>
          <w:color w:val="000000" w:themeColor="text1"/>
          <w:sz w:val="24"/>
        </w:rPr>
        <w:t xml:space="preserve"> </w:t>
      </w:r>
      <w:r w:rsidR="00B276E3" w:rsidRPr="00154A25">
        <w:rPr>
          <w:rFonts w:ascii="Arial" w:hAnsi="Arial" w:cs="Arial"/>
          <w:color w:val="000000" w:themeColor="text1"/>
          <w:sz w:val="24"/>
        </w:rPr>
        <w:t xml:space="preserve">the critical </w:t>
      </w:r>
      <w:proofErr w:type="spellStart"/>
      <w:r w:rsidRPr="00154A25">
        <w:rPr>
          <w:rFonts w:ascii="Arial" w:hAnsi="Arial" w:cs="Arial"/>
          <w:color w:val="000000" w:themeColor="text1"/>
          <w:sz w:val="24"/>
        </w:rPr>
        <w:t>Tu</w:t>
      </w:r>
      <w:proofErr w:type="spellEnd"/>
      <w:r w:rsidRPr="00154A25">
        <w:rPr>
          <w:rFonts w:ascii="Arial" w:hAnsi="Arial" w:cs="Arial"/>
          <w:color w:val="000000" w:themeColor="text1"/>
          <w:sz w:val="24"/>
        </w:rPr>
        <w:t xml:space="preserve">-GTP </w:t>
      </w:r>
      <w:r w:rsidR="00B276E3" w:rsidRPr="00154A25">
        <w:rPr>
          <w:rFonts w:ascii="Arial" w:hAnsi="Arial" w:cs="Arial"/>
          <w:color w:val="000000" w:themeColor="text1"/>
          <w:sz w:val="24"/>
        </w:rPr>
        <w:t>concentration (CC)</w:t>
      </w:r>
      <w:r w:rsidRPr="00154A25">
        <w:rPr>
          <w:rFonts w:ascii="Arial" w:hAnsi="Arial" w:cs="Arial"/>
          <w:color w:val="000000" w:themeColor="text1"/>
          <w:sz w:val="24"/>
        </w:rPr>
        <w:t xml:space="preserve"> </w:t>
      </w:r>
      <w:r w:rsidR="00B276E3" w:rsidRPr="00154A25">
        <w:rPr>
          <w:rFonts w:ascii="Arial" w:hAnsi="Arial" w:cs="Arial"/>
          <w:color w:val="000000" w:themeColor="text1"/>
          <w:sz w:val="24"/>
        </w:rPr>
        <w:t xml:space="preserve">at which </w:t>
      </w:r>
      <w:r w:rsidRPr="00154A25">
        <w:rPr>
          <w:rFonts w:ascii="Arial" w:hAnsi="Arial" w:cs="Arial"/>
          <w:color w:val="000000" w:themeColor="text1"/>
          <w:sz w:val="24"/>
        </w:rPr>
        <w:t xml:space="preserve">catastrophe switches to rescue </w:t>
      </w:r>
      <w:r w:rsidR="00A35F3E" w:rsidRPr="00154A25">
        <w:rPr>
          <w:rFonts w:ascii="Arial" w:hAnsi="Arial" w:cs="Arial"/>
          <w:color w:val="000000" w:themeColor="text1"/>
          <w:sz w:val="24"/>
        </w:rPr>
        <w:t xml:space="preserve">increased </w:t>
      </w:r>
      <w:r w:rsidRPr="00154A25">
        <w:rPr>
          <w:rFonts w:ascii="Arial" w:hAnsi="Arial" w:cs="Arial"/>
          <w:color w:val="000000" w:themeColor="text1"/>
          <w:sz w:val="24"/>
        </w:rPr>
        <w:t xml:space="preserve">as the catastrophe frequency </w:t>
      </w:r>
      <w:r w:rsidR="00A35F3E" w:rsidRPr="00154A25">
        <w:rPr>
          <w:rFonts w:ascii="Arial" w:hAnsi="Arial" w:cs="Arial"/>
          <w:color w:val="000000" w:themeColor="text1"/>
          <w:sz w:val="24"/>
        </w:rPr>
        <w:t xml:space="preserve">increased </w:t>
      </w:r>
      <w:r w:rsidRPr="00154A25">
        <w:rPr>
          <w:rFonts w:ascii="Arial" w:hAnsi="Arial" w:cs="Arial"/>
          <w:color w:val="000000" w:themeColor="text1"/>
          <w:sz w:val="24"/>
        </w:rPr>
        <w:t xml:space="preserve">and MT concentration </w:t>
      </w:r>
      <w:r w:rsidR="00A35F3E" w:rsidRPr="00154A25">
        <w:rPr>
          <w:rFonts w:ascii="Arial" w:hAnsi="Arial" w:cs="Arial"/>
          <w:color w:val="000000" w:themeColor="text1"/>
          <w:sz w:val="24"/>
        </w:rPr>
        <w:t>decreased</w:t>
      </w:r>
      <w:r w:rsidR="00004149" w:rsidRPr="00154A25">
        <w:rPr>
          <w:rFonts w:ascii="Arial" w:hAnsi="Arial" w:cs="Arial"/>
          <w:color w:val="000000" w:themeColor="text1"/>
          <w:sz w:val="24"/>
        </w:rPr>
        <w:t xml:space="preserve"> </w:t>
      </w:r>
      <w:r w:rsidR="00004149" w:rsidRPr="00154A25">
        <w:rPr>
          <w:rFonts w:ascii="Arial" w:hAnsi="Arial" w:cs="Arial"/>
          <w:noProof/>
          <w:color w:val="000000" w:themeColor="text1"/>
          <w:sz w:val="24"/>
          <w:vertAlign w:val="superscript"/>
        </w:rPr>
        <w:fldChar w:fldCharType="begin"/>
      </w:r>
      <w:r w:rsidR="00004149" w:rsidRPr="00154A25">
        <w:rPr>
          <w:rFonts w:ascii="Arial" w:hAnsi="Arial" w:cs="Arial"/>
          <w:noProof/>
          <w:color w:val="000000" w:themeColor="text1"/>
          <w:sz w:val="24"/>
          <w:vertAlign w:val="superscript"/>
        </w:rPr>
        <w:instrText xml:space="preserve"> ADDIN EN.CITE &lt;EndNote&gt;&lt;Cite&gt;&lt;Author&gt;Drechsel&lt;/Author&gt;&lt;Year&gt;1992&lt;/Year&gt;&lt;RecNum&gt;316&lt;/RecNum&gt;&lt;DisplayText&gt;[69]&lt;/DisplayText&gt;&lt;record&gt;&lt;rec-number&gt;316&lt;/rec-number&gt;&lt;foreign-keys&gt;&lt;key app="EN" db-id="rs5x295dudx293essv7vwts4r9tdvfzpa250"&gt;316&lt;/key&gt;&lt;/foreign-keys&gt;&lt;ref-type name="Journal Article"&gt;17&lt;/ref-type&gt;&lt;contributors&gt;&lt;authors&gt;&lt;author&gt;Drechsel, D. N.&lt;/author&gt;&lt;author&gt;Hyman, A. A.&lt;/author&gt;&lt;author&gt;Cobb, M. H.&lt;/author&gt;&lt;author&gt;Kirschner, M. W.&lt;/author&gt;&lt;/authors&gt;&lt;/contributors&gt;&lt;titles&gt;&lt;title&gt;Modulation of the dynamic instability of tubulin assembly by the microtubule-associated protein tau&lt;/title&gt;&lt;secondary-title&gt;Molecular Biology of the Cell&lt;/secondary-title&gt;&lt;/titles&gt;&lt;periodical&gt;&lt;full-title&gt;Molecular Biology of the Cell&lt;/full-title&gt;&lt;/periodical&gt;&lt;pages&gt;1141-1154&lt;/pages&gt;&lt;volume&gt;3&lt;/volume&gt;&lt;number&gt;10&lt;/number&gt;&lt;dates&gt;&lt;year&gt;1992&lt;/year&gt;&lt;pub-dates&gt;&lt;date&gt;Oct&lt;/date&gt;&lt;/pub-dates&gt;&lt;/dates&gt;&lt;isbn&gt;1059-1524&lt;/isbn&gt;&lt;accession-num&gt;WOS:A1992JU06900009&lt;/accession-num&gt;&lt;urls&gt;&lt;related-urls&gt;&lt;url&gt;&amp;lt;Go to ISI&amp;gt;://WOS:A1992JU06900009&lt;/url&gt;&lt;/related-urls&gt;&lt;/urls&gt;&lt;/record&gt;&lt;/Cite&gt;&lt;/EndNote&gt;</w:instrText>
      </w:r>
      <w:r w:rsidR="00004149" w:rsidRPr="00154A25">
        <w:rPr>
          <w:rFonts w:ascii="Arial" w:hAnsi="Arial" w:cs="Arial"/>
          <w:noProof/>
          <w:color w:val="000000" w:themeColor="text1"/>
          <w:sz w:val="24"/>
          <w:vertAlign w:val="superscript"/>
        </w:rPr>
        <w:fldChar w:fldCharType="separate"/>
      </w:r>
      <w:r w:rsidR="00004149" w:rsidRPr="00154A25">
        <w:rPr>
          <w:rFonts w:ascii="Arial" w:hAnsi="Arial" w:cs="Arial"/>
          <w:noProof/>
          <w:color w:val="000000" w:themeColor="text1"/>
          <w:sz w:val="24"/>
          <w:vertAlign w:val="superscript"/>
        </w:rPr>
        <w:t>[</w:t>
      </w:r>
      <w:hyperlink w:anchor="_ENREF_69" w:tooltip="Drechsel, 1992 #316" w:history="1">
        <w:r w:rsidR="00004149" w:rsidRPr="00154A25">
          <w:rPr>
            <w:rFonts w:ascii="Arial" w:hAnsi="Arial" w:cs="Arial"/>
            <w:noProof/>
            <w:color w:val="000000" w:themeColor="text1"/>
            <w:sz w:val="24"/>
            <w:vertAlign w:val="superscript"/>
          </w:rPr>
          <w:t>69</w:t>
        </w:r>
      </w:hyperlink>
      <w:r w:rsidR="00004149" w:rsidRPr="00154A25">
        <w:rPr>
          <w:rFonts w:ascii="Arial" w:hAnsi="Arial" w:cs="Arial"/>
          <w:noProof/>
          <w:color w:val="000000" w:themeColor="text1"/>
          <w:sz w:val="24"/>
          <w:vertAlign w:val="superscript"/>
        </w:rPr>
        <w:t>]</w:t>
      </w:r>
      <w:r w:rsidR="00004149" w:rsidRPr="00154A25">
        <w:rPr>
          <w:rFonts w:ascii="Arial" w:hAnsi="Arial" w:cs="Arial"/>
          <w:noProof/>
          <w:color w:val="000000" w:themeColor="text1"/>
          <w:sz w:val="24"/>
          <w:vertAlign w:val="superscript"/>
        </w:rPr>
        <w:fldChar w:fldCharType="end"/>
      </w:r>
      <w:r w:rsidR="00004149" w:rsidRPr="00154A25">
        <w:rPr>
          <w:rFonts w:ascii="Arial" w:hAnsi="Arial" w:cs="Arial"/>
          <w:color w:val="000000" w:themeColor="text1"/>
          <w:sz w:val="24"/>
        </w:rPr>
        <w:t>.</w:t>
      </w:r>
      <w:r w:rsidRPr="00154A25">
        <w:rPr>
          <w:rFonts w:ascii="Arial" w:hAnsi="Arial" w:cs="Arial"/>
          <w:color w:val="000000" w:themeColor="text1"/>
          <w:sz w:val="24"/>
        </w:rPr>
        <w:t xml:space="preserve"> As </w:t>
      </w:r>
      <w:r w:rsidRPr="00154A25">
        <w:rPr>
          <w:rFonts w:ascii="Arial" w:hAnsi="Arial" w:cs="Arial"/>
          <w:color w:val="000000" w:themeColor="text1"/>
          <w:sz w:val="24"/>
        </w:rPr>
        <w:lastRenderedPageBreak/>
        <w:t xml:space="preserve">growth-rates </w:t>
      </w:r>
      <w:r w:rsidR="00A35F3E" w:rsidRPr="00154A25">
        <w:rPr>
          <w:rFonts w:ascii="Arial" w:hAnsi="Arial" w:cs="Arial"/>
          <w:color w:val="000000" w:themeColor="text1"/>
          <w:sz w:val="24"/>
        </w:rPr>
        <w:t>increased,</w:t>
      </w:r>
      <w:r w:rsidRPr="00154A25">
        <w:rPr>
          <w:rFonts w:ascii="Arial" w:hAnsi="Arial" w:cs="Arial"/>
          <w:color w:val="000000" w:themeColor="text1"/>
          <w:sz w:val="24"/>
        </w:rPr>
        <w:t xml:space="preserve"> a shorter elongation period </w:t>
      </w:r>
      <w:r w:rsidR="00A35F3E" w:rsidRPr="00154A25">
        <w:rPr>
          <w:rFonts w:ascii="Arial" w:hAnsi="Arial" w:cs="Arial"/>
          <w:color w:val="000000" w:themeColor="text1"/>
          <w:sz w:val="24"/>
        </w:rPr>
        <w:t xml:space="preserve">was </w:t>
      </w:r>
      <w:r w:rsidRPr="00154A25">
        <w:rPr>
          <w:rFonts w:ascii="Arial" w:hAnsi="Arial" w:cs="Arial"/>
          <w:color w:val="000000" w:themeColor="text1"/>
          <w:sz w:val="24"/>
        </w:rPr>
        <w:t>required to reach a set MT-concentration. Similarly</w:t>
      </w:r>
      <w:r w:rsidR="00A35F3E" w:rsidRPr="00154A25">
        <w:rPr>
          <w:rFonts w:ascii="Arial" w:hAnsi="Arial" w:cs="Arial"/>
          <w:color w:val="000000" w:themeColor="text1"/>
          <w:sz w:val="24"/>
        </w:rPr>
        <w:t>,</w:t>
      </w:r>
      <w:r w:rsidRPr="00154A25">
        <w:rPr>
          <w:rFonts w:ascii="Arial" w:hAnsi="Arial" w:cs="Arial"/>
          <w:color w:val="000000" w:themeColor="text1"/>
          <w:sz w:val="24"/>
        </w:rPr>
        <w:t xml:space="preserve"> a decrease in shrinkage-rates </w:t>
      </w:r>
      <w:r w:rsidR="00A35F3E" w:rsidRPr="00154A25">
        <w:rPr>
          <w:rFonts w:ascii="Arial" w:hAnsi="Arial" w:cs="Arial"/>
          <w:color w:val="000000" w:themeColor="text1"/>
          <w:sz w:val="24"/>
        </w:rPr>
        <w:t xml:space="preserve">resulted </w:t>
      </w:r>
      <w:r w:rsidRPr="00154A25">
        <w:rPr>
          <w:rFonts w:ascii="Arial" w:hAnsi="Arial" w:cs="Arial"/>
          <w:color w:val="000000" w:themeColor="text1"/>
          <w:sz w:val="24"/>
        </w:rPr>
        <w:t xml:space="preserve">in longer shrinkage periods. Consequently the </w:t>
      </w:r>
      <w:proofErr w:type="spellStart"/>
      <w:r w:rsidRPr="00154A25">
        <w:rPr>
          <w:rFonts w:ascii="Arial" w:hAnsi="Arial" w:cs="Arial"/>
          <w:color w:val="000000" w:themeColor="text1"/>
          <w:sz w:val="24"/>
        </w:rPr>
        <w:t>growth</w:t>
      </w:r>
      <w:proofErr w:type="gramStart"/>
      <w:r w:rsidRPr="00154A25">
        <w:rPr>
          <w:rFonts w:ascii="Arial" w:hAnsi="Arial" w:cs="Arial"/>
          <w:color w:val="000000" w:themeColor="text1"/>
          <w:sz w:val="24"/>
        </w:rPr>
        <w:t>:shrinkage</w:t>
      </w:r>
      <w:proofErr w:type="spellEnd"/>
      <w:proofErr w:type="gramEnd"/>
      <w:r w:rsidRPr="00154A25">
        <w:rPr>
          <w:rFonts w:ascii="Arial" w:hAnsi="Arial" w:cs="Arial"/>
          <w:color w:val="000000" w:themeColor="text1"/>
          <w:sz w:val="24"/>
        </w:rPr>
        <w:t xml:space="preserve"> ratio </w:t>
      </w:r>
      <w:r w:rsidR="00A35F3E" w:rsidRPr="00154A25">
        <w:rPr>
          <w:rFonts w:ascii="Arial" w:hAnsi="Arial" w:cs="Arial"/>
          <w:color w:val="000000" w:themeColor="text1"/>
          <w:sz w:val="24"/>
        </w:rPr>
        <w:t>increased</w:t>
      </w:r>
      <w:r w:rsidRPr="00154A25">
        <w:rPr>
          <w:rFonts w:ascii="Arial" w:hAnsi="Arial" w:cs="Arial"/>
          <w:color w:val="000000" w:themeColor="text1"/>
          <w:sz w:val="24"/>
        </w:rPr>
        <w:t xml:space="preserve">. As the number of oscillations </w:t>
      </w:r>
      <w:r w:rsidR="00A35F3E" w:rsidRPr="00154A25">
        <w:rPr>
          <w:rFonts w:ascii="Arial" w:hAnsi="Arial" w:cs="Arial"/>
          <w:color w:val="000000" w:themeColor="text1"/>
          <w:sz w:val="24"/>
        </w:rPr>
        <w:t xml:space="preserve">increased </w:t>
      </w:r>
      <w:r w:rsidRPr="00154A25">
        <w:rPr>
          <w:rFonts w:ascii="Arial" w:hAnsi="Arial" w:cs="Arial"/>
          <w:color w:val="000000" w:themeColor="text1"/>
          <w:sz w:val="24"/>
        </w:rPr>
        <w:t xml:space="preserve">and total elongation period </w:t>
      </w:r>
      <w:r w:rsidR="00A35F3E" w:rsidRPr="00154A25">
        <w:rPr>
          <w:rFonts w:ascii="Arial" w:hAnsi="Arial" w:cs="Arial"/>
          <w:color w:val="000000" w:themeColor="text1"/>
          <w:sz w:val="24"/>
        </w:rPr>
        <w:t>decreased</w:t>
      </w:r>
      <w:r w:rsidRPr="00154A25">
        <w:rPr>
          <w:rFonts w:ascii="Arial" w:hAnsi="Arial" w:cs="Arial"/>
          <w:color w:val="000000" w:themeColor="text1"/>
          <w:sz w:val="24"/>
        </w:rPr>
        <w:t xml:space="preserve">, the catastrophe frequency </w:t>
      </w:r>
      <w:r w:rsidR="00A35F3E" w:rsidRPr="00154A25">
        <w:rPr>
          <w:rFonts w:ascii="Arial" w:hAnsi="Arial" w:cs="Arial"/>
          <w:color w:val="000000" w:themeColor="text1"/>
          <w:sz w:val="24"/>
        </w:rPr>
        <w:t>increased</w:t>
      </w:r>
      <w:r w:rsidRPr="00154A25">
        <w:rPr>
          <w:rFonts w:ascii="Arial" w:hAnsi="Arial" w:cs="Arial"/>
          <w:color w:val="000000" w:themeColor="text1"/>
          <w:sz w:val="24"/>
        </w:rPr>
        <w:t xml:space="preserve">. Conversely a decrease in the total shrinkage period </w:t>
      </w:r>
      <w:r w:rsidR="00A35F3E" w:rsidRPr="00154A25">
        <w:rPr>
          <w:rFonts w:ascii="Arial" w:hAnsi="Arial" w:cs="Arial"/>
          <w:color w:val="000000" w:themeColor="text1"/>
          <w:sz w:val="24"/>
        </w:rPr>
        <w:t xml:space="preserve">caused </w:t>
      </w:r>
      <w:r w:rsidRPr="00154A25">
        <w:rPr>
          <w:rFonts w:ascii="Arial" w:hAnsi="Arial" w:cs="Arial"/>
          <w:color w:val="000000" w:themeColor="text1"/>
          <w:sz w:val="24"/>
        </w:rPr>
        <w:t>a reduction o</w:t>
      </w:r>
      <w:r w:rsidR="00A1570C" w:rsidRPr="00154A25">
        <w:rPr>
          <w:rFonts w:ascii="Arial" w:hAnsi="Arial" w:cs="Arial"/>
          <w:color w:val="000000" w:themeColor="text1"/>
          <w:sz w:val="24"/>
        </w:rPr>
        <w:t>f the rescue frequency.</w:t>
      </w:r>
    </w:p>
    <w:p w:rsidR="00A35F3E" w:rsidRPr="00154A25" w:rsidRDefault="00A35F3E" w:rsidP="00A35F3E">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 elongation and shrinkage periods of the simulations were found to be comparable to the reported periodicity of dynamic instability recorded </w:t>
      </w:r>
      <w:r w:rsidRPr="00A62FCE">
        <w:rPr>
          <w:rFonts w:ascii="Arial" w:hAnsi="Arial" w:cs="Arial"/>
          <w:i/>
          <w:color w:val="000000" w:themeColor="text1"/>
          <w:sz w:val="24"/>
        </w:rPr>
        <w:t>in</w:t>
      </w:r>
      <w:r w:rsidRPr="00154A25">
        <w:rPr>
          <w:rFonts w:ascii="Arial" w:hAnsi="Arial" w:cs="Arial"/>
          <w:color w:val="000000" w:themeColor="text1"/>
          <w:sz w:val="24"/>
        </w:rPr>
        <w:t xml:space="preserve"> vitro in which MTs were observed to grow for approximately 80 s and then rapidly dissociate</w:t>
      </w:r>
      <w:r w:rsidR="00004149" w:rsidRPr="00154A25">
        <w:rPr>
          <w:rFonts w:ascii="Arial" w:hAnsi="Arial" w:cs="Arial"/>
          <w:color w:val="000000" w:themeColor="text1"/>
          <w:sz w:val="24"/>
        </w:rPr>
        <w:t xml:space="preserve"> </w:t>
      </w:r>
      <w:r w:rsidR="00004149" w:rsidRPr="00154A25">
        <w:rPr>
          <w:rFonts w:ascii="Arial" w:hAnsi="Arial" w:cs="Arial"/>
          <w:noProof/>
          <w:color w:val="000000" w:themeColor="text1"/>
          <w:sz w:val="24"/>
          <w:vertAlign w:val="superscript"/>
        </w:rPr>
        <w:fldChar w:fldCharType="begin"/>
      </w:r>
      <w:r w:rsidR="00004149" w:rsidRPr="00154A25">
        <w:rPr>
          <w:rFonts w:ascii="Arial" w:hAnsi="Arial" w:cs="Arial"/>
          <w:noProof/>
          <w:color w:val="000000" w:themeColor="text1"/>
          <w:sz w:val="24"/>
          <w:vertAlign w:val="superscript"/>
        </w:rPr>
        <w:instrText xml:space="preserve"> ADDIN EN.CITE &lt;EndNote&gt;&lt;Cite&gt;&lt;Author&gt;Walker&lt;/Author&gt;&lt;Year&gt;1988&lt;/Year&gt;&lt;RecNum&gt;323&lt;/RecNum&gt;&lt;DisplayText&gt;[64]&lt;/DisplayText&gt;&lt;record&gt;&lt;rec-number&gt;323&lt;/rec-number&gt;&lt;foreign-keys&gt;&lt;key app="EN" db-id="rs5x295dudx293essv7vwts4r9tdvfzpa250"&gt;323&lt;/key&gt;&lt;/foreign-keys&gt;&lt;ref-type name="Journal Article"&gt;17&lt;/ref-type&gt;&lt;contributors&gt;&lt;authors&gt;&lt;author&gt;Walker, R. A.&lt;/author&gt;&lt;author&gt;Obrien, E. T.&lt;/author&gt;&lt;author&gt;Pryer, N. K.&lt;/author&gt;&lt;author&gt;Soboeiro, M. F.&lt;/author&gt;&lt;author&gt;Voter, W. A.&lt;/author&gt;&lt;author&gt;Erickson, H. P.&lt;/author&gt;&lt;author&gt;Salmon, E. D.&lt;/author&gt;&lt;/authors&gt;&lt;/contributors&gt;&lt;titles&gt;&lt;title&gt;Dynamic instability of individual microtubules analyzed by video light-microscopy - rate constants and transition frequencies&lt;/title&gt;&lt;secondary-title&gt;Journal of Cell Biology&lt;/secondary-title&gt;&lt;/titles&gt;&lt;periodical&gt;&lt;full-title&gt;Journal of Cell Biology&lt;/full-title&gt;&lt;abbr-1&gt;J. Cell Biol.&lt;/abbr-1&gt;&lt;/periodical&gt;&lt;pages&gt;1437-1448&lt;/pages&gt;&lt;volume&gt;107&lt;/volume&gt;&lt;number&gt;4&lt;/number&gt;&lt;dates&gt;&lt;year&gt;1988&lt;/year&gt;&lt;pub-dates&gt;&lt;date&gt;Oct&lt;/date&gt;&lt;/pub-dates&gt;&lt;/dates&gt;&lt;isbn&gt;0021-9525&lt;/isbn&gt;&lt;accession-num&gt;WOS:A1988Q306200016&lt;/accession-num&gt;&lt;urls&gt;&lt;related-urls&gt;&lt;url&gt;&amp;lt;Go to ISI&amp;gt;://WOS:A1988Q306200016&lt;/url&gt;&lt;/related-urls&gt;&lt;/urls&gt;&lt;electronic-resource-num&gt;10.1083/jcb.107.4.1437&lt;/electronic-resource-num&gt;&lt;/record&gt;&lt;/Cite&gt;&lt;/EndNote&gt;</w:instrText>
      </w:r>
      <w:r w:rsidR="00004149" w:rsidRPr="00154A25">
        <w:rPr>
          <w:rFonts w:ascii="Arial" w:hAnsi="Arial" w:cs="Arial"/>
          <w:noProof/>
          <w:color w:val="000000" w:themeColor="text1"/>
          <w:sz w:val="24"/>
          <w:vertAlign w:val="superscript"/>
        </w:rPr>
        <w:fldChar w:fldCharType="separate"/>
      </w:r>
      <w:r w:rsidR="00004149" w:rsidRPr="00154A25">
        <w:rPr>
          <w:rFonts w:ascii="Arial" w:hAnsi="Arial" w:cs="Arial"/>
          <w:noProof/>
          <w:color w:val="000000" w:themeColor="text1"/>
          <w:sz w:val="24"/>
          <w:vertAlign w:val="superscript"/>
        </w:rPr>
        <w:t>[</w:t>
      </w:r>
      <w:hyperlink w:anchor="_ENREF_64" w:tooltip="Walker, 1988 #323" w:history="1">
        <w:r w:rsidR="00004149" w:rsidRPr="00154A25">
          <w:rPr>
            <w:rFonts w:ascii="Arial" w:hAnsi="Arial" w:cs="Arial"/>
            <w:noProof/>
            <w:color w:val="000000" w:themeColor="text1"/>
            <w:sz w:val="24"/>
            <w:vertAlign w:val="superscript"/>
          </w:rPr>
          <w:t>64</w:t>
        </w:r>
      </w:hyperlink>
      <w:r w:rsidR="00004149" w:rsidRPr="00154A25">
        <w:rPr>
          <w:rFonts w:ascii="Arial" w:hAnsi="Arial" w:cs="Arial"/>
          <w:noProof/>
          <w:color w:val="000000" w:themeColor="text1"/>
          <w:sz w:val="24"/>
          <w:vertAlign w:val="superscript"/>
        </w:rPr>
        <w:t>]</w:t>
      </w:r>
      <w:r w:rsidR="00004149"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 In this model, elongation periods were of the order of 35 s in untreated cells with shrinkage rates of 10 s. (Table 8.6).</w:t>
      </w:r>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 computational output data for each simulated SCFA-treatment is given in </w:t>
      </w:r>
      <w:r w:rsidR="00747FA8" w:rsidRPr="00154A25">
        <w:rPr>
          <w:rFonts w:ascii="Arial" w:hAnsi="Arial" w:cs="Arial"/>
          <w:color w:val="000000" w:themeColor="text1"/>
          <w:sz w:val="24"/>
        </w:rPr>
        <w:t>Table 8.</w:t>
      </w:r>
      <w:r w:rsidR="002040FC" w:rsidRPr="00154A25">
        <w:rPr>
          <w:rFonts w:ascii="Arial" w:hAnsi="Arial" w:cs="Arial"/>
          <w:color w:val="000000" w:themeColor="text1"/>
          <w:sz w:val="24"/>
        </w:rPr>
        <w:t>7</w:t>
      </w:r>
      <w:r w:rsidR="00A1570C" w:rsidRPr="00154A25">
        <w:rPr>
          <w:rFonts w:ascii="Arial" w:hAnsi="Arial" w:cs="Arial"/>
          <w:color w:val="000000" w:themeColor="text1"/>
          <w:sz w:val="24"/>
        </w:rPr>
        <w:t>.</w:t>
      </w:r>
    </w:p>
    <w:p w:rsidR="00154A25" w:rsidRDefault="00154A25">
      <w:pPr>
        <w:rPr>
          <w:rFonts w:ascii="Arial" w:hAnsi="Arial" w:cs="Arial"/>
          <w:color w:val="000000" w:themeColor="text1"/>
          <w:sz w:val="24"/>
        </w:rPr>
      </w:pPr>
      <w:r>
        <w:rPr>
          <w:rFonts w:ascii="Arial" w:hAnsi="Arial" w:cs="Arial"/>
          <w:color w:val="000000" w:themeColor="text1"/>
          <w:sz w:val="24"/>
        </w:rPr>
        <w:br w:type="page"/>
      </w:r>
    </w:p>
    <w:p w:rsidR="00E61397" w:rsidRPr="00154A25" w:rsidRDefault="00E61397" w:rsidP="00AF2086">
      <w:pPr>
        <w:spacing w:line="480" w:lineRule="auto"/>
        <w:jc w:val="both"/>
        <w:rPr>
          <w:rFonts w:ascii="Arial" w:hAnsi="Arial" w:cs="Arial"/>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
        <w:gridCol w:w="7746"/>
      </w:tblGrid>
      <w:tr w:rsidR="009D5203" w:rsidRPr="00154A25" w:rsidTr="001B0F6D">
        <w:tc>
          <w:tcPr>
            <w:tcW w:w="518" w:type="dxa"/>
          </w:tcPr>
          <w:p w:rsidR="009D5203" w:rsidRPr="00154A25" w:rsidRDefault="009D5203" w:rsidP="00A83593">
            <w:pPr>
              <w:spacing w:line="360" w:lineRule="auto"/>
              <w:rPr>
                <w:rFonts w:ascii="Arial" w:hAnsi="Arial" w:cs="Arial"/>
                <w:color w:val="000000" w:themeColor="text1"/>
                <w:szCs w:val="22"/>
              </w:rPr>
            </w:pPr>
            <w:r w:rsidRPr="00154A25">
              <w:rPr>
                <w:rFonts w:ascii="Arial" w:hAnsi="Arial" w:cs="Arial"/>
                <w:color w:val="000000" w:themeColor="text1"/>
                <w:szCs w:val="22"/>
              </w:rPr>
              <w:t>a)</w:t>
            </w:r>
          </w:p>
        </w:tc>
        <w:tc>
          <w:tcPr>
            <w:tcW w:w="5686" w:type="dxa"/>
          </w:tcPr>
          <w:p w:rsidR="009D5203" w:rsidRPr="00154A25" w:rsidRDefault="009D5203" w:rsidP="00A83593">
            <w:pPr>
              <w:spacing w:line="360" w:lineRule="auto"/>
              <w:rPr>
                <w:rFonts w:ascii="Arial" w:hAnsi="Arial" w:cs="Arial"/>
                <w:color w:val="000000" w:themeColor="text1"/>
                <w:szCs w:val="22"/>
              </w:rPr>
            </w:pPr>
            <w:r w:rsidRPr="00154A25">
              <w:rPr>
                <w:rFonts w:ascii="Arial" w:hAnsi="Arial" w:cs="Arial"/>
                <w:noProof/>
                <w:color w:val="000000" w:themeColor="text1"/>
                <w:szCs w:val="22"/>
                <w:lang w:val="en-US"/>
              </w:rPr>
              <w:drawing>
                <wp:inline distT="0" distB="0" distL="0" distR="0" wp14:anchorId="49955897" wp14:editId="01746716">
                  <wp:extent cx="3608585" cy="2152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07104" cy="2151767"/>
                          </a:xfrm>
                          <a:prstGeom prst="rect">
                            <a:avLst/>
                          </a:prstGeom>
                          <a:noFill/>
                        </pic:spPr>
                      </pic:pic>
                    </a:graphicData>
                  </a:graphic>
                </wp:inline>
              </w:drawing>
            </w:r>
          </w:p>
        </w:tc>
      </w:tr>
      <w:tr w:rsidR="009D5203" w:rsidRPr="00154A25" w:rsidTr="001B0F6D">
        <w:tc>
          <w:tcPr>
            <w:tcW w:w="518" w:type="dxa"/>
          </w:tcPr>
          <w:p w:rsidR="009D5203" w:rsidRPr="00154A25" w:rsidRDefault="009D5203" w:rsidP="00A83593">
            <w:pPr>
              <w:spacing w:line="360" w:lineRule="auto"/>
              <w:rPr>
                <w:rFonts w:ascii="Arial" w:hAnsi="Arial" w:cs="Arial"/>
                <w:color w:val="000000" w:themeColor="text1"/>
                <w:szCs w:val="22"/>
              </w:rPr>
            </w:pPr>
            <w:r w:rsidRPr="00154A25">
              <w:rPr>
                <w:rFonts w:ascii="Arial" w:hAnsi="Arial" w:cs="Arial"/>
                <w:color w:val="000000" w:themeColor="text1"/>
                <w:kern w:val="24"/>
                <w:szCs w:val="22"/>
              </w:rPr>
              <w:t>b)</w:t>
            </w:r>
          </w:p>
        </w:tc>
        <w:tc>
          <w:tcPr>
            <w:tcW w:w="5686" w:type="dxa"/>
          </w:tcPr>
          <w:p w:rsidR="009D5203" w:rsidRPr="00154A25" w:rsidRDefault="009D5203" w:rsidP="00A83593">
            <w:pPr>
              <w:spacing w:line="360" w:lineRule="auto"/>
              <w:rPr>
                <w:rFonts w:ascii="Arial" w:hAnsi="Arial" w:cs="Arial"/>
                <w:color w:val="000000" w:themeColor="text1"/>
                <w:szCs w:val="22"/>
              </w:rPr>
            </w:pPr>
            <w:r w:rsidRPr="00154A25">
              <w:rPr>
                <w:rFonts w:ascii="Arial" w:hAnsi="Arial" w:cs="Arial"/>
                <w:noProof/>
                <w:color w:val="000000" w:themeColor="text1"/>
                <w:kern w:val="24"/>
                <w:szCs w:val="22"/>
                <w:lang w:val="en-US"/>
              </w:rPr>
              <w:drawing>
                <wp:inline distT="0" distB="0" distL="0" distR="0" wp14:anchorId="69A35C61" wp14:editId="3B1BE795">
                  <wp:extent cx="4660452" cy="170497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68558" cy="1707941"/>
                          </a:xfrm>
                          <a:prstGeom prst="rect">
                            <a:avLst/>
                          </a:prstGeom>
                          <a:noFill/>
                        </pic:spPr>
                      </pic:pic>
                    </a:graphicData>
                  </a:graphic>
                </wp:inline>
              </w:drawing>
            </w:r>
          </w:p>
        </w:tc>
      </w:tr>
      <w:tr w:rsidR="009D5203" w:rsidRPr="00154A25" w:rsidTr="001B0F6D">
        <w:tc>
          <w:tcPr>
            <w:tcW w:w="518" w:type="dxa"/>
          </w:tcPr>
          <w:p w:rsidR="009D5203" w:rsidRPr="00154A25" w:rsidRDefault="009D5203" w:rsidP="00A83593">
            <w:pPr>
              <w:spacing w:line="360" w:lineRule="auto"/>
              <w:rPr>
                <w:rFonts w:ascii="Arial" w:hAnsi="Arial" w:cs="Arial"/>
                <w:color w:val="000000" w:themeColor="text1"/>
                <w:szCs w:val="22"/>
              </w:rPr>
            </w:pPr>
            <w:r w:rsidRPr="00154A25">
              <w:rPr>
                <w:rFonts w:ascii="Arial" w:hAnsi="Arial" w:cs="Arial"/>
                <w:color w:val="000000" w:themeColor="text1"/>
                <w:kern w:val="24"/>
                <w:szCs w:val="22"/>
              </w:rPr>
              <w:t>c)</w:t>
            </w:r>
          </w:p>
        </w:tc>
        <w:tc>
          <w:tcPr>
            <w:tcW w:w="5686" w:type="dxa"/>
          </w:tcPr>
          <w:p w:rsidR="009D5203" w:rsidRPr="00154A25" w:rsidRDefault="009D5203" w:rsidP="00A83593">
            <w:pPr>
              <w:spacing w:line="360" w:lineRule="auto"/>
              <w:rPr>
                <w:rFonts w:ascii="Arial" w:hAnsi="Arial" w:cs="Arial"/>
                <w:color w:val="000000" w:themeColor="text1"/>
                <w:szCs w:val="22"/>
              </w:rPr>
            </w:pPr>
            <w:r w:rsidRPr="00154A25">
              <w:rPr>
                <w:rFonts w:ascii="Arial" w:hAnsi="Arial" w:cs="Arial"/>
                <w:noProof/>
                <w:color w:val="000000" w:themeColor="text1"/>
                <w:szCs w:val="22"/>
                <w:lang w:val="en-US"/>
              </w:rPr>
              <w:drawing>
                <wp:inline distT="0" distB="0" distL="0" distR="0" wp14:anchorId="3890051D" wp14:editId="0820F60A">
                  <wp:extent cx="4781550" cy="190426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88988" cy="1907230"/>
                          </a:xfrm>
                          <a:prstGeom prst="rect">
                            <a:avLst/>
                          </a:prstGeom>
                          <a:noFill/>
                        </pic:spPr>
                      </pic:pic>
                    </a:graphicData>
                  </a:graphic>
                </wp:inline>
              </w:drawing>
            </w:r>
          </w:p>
        </w:tc>
      </w:tr>
    </w:tbl>
    <w:p w:rsidR="009D5203" w:rsidRPr="00154A25" w:rsidRDefault="00A83593" w:rsidP="00704ABF">
      <w:pPr>
        <w:spacing w:line="360" w:lineRule="auto"/>
        <w:jc w:val="both"/>
        <w:rPr>
          <w:rFonts w:ascii="Arial" w:hAnsi="Arial" w:cs="Arial"/>
          <w:color w:val="000000" w:themeColor="text1"/>
          <w:szCs w:val="22"/>
        </w:rPr>
      </w:pPr>
      <w:proofErr w:type="gramStart"/>
      <w:r w:rsidRPr="00154A25">
        <w:rPr>
          <w:rFonts w:ascii="Arial" w:hAnsi="Arial" w:cs="Arial"/>
          <w:b/>
          <w:color w:val="000000" w:themeColor="text1"/>
          <w:szCs w:val="22"/>
        </w:rPr>
        <w:t>Figure 8.3.</w:t>
      </w:r>
      <w:proofErr w:type="gramEnd"/>
      <w:r w:rsidRPr="00154A25">
        <w:rPr>
          <w:rFonts w:ascii="Arial" w:hAnsi="Arial" w:cs="Arial"/>
          <w:color w:val="000000" w:themeColor="text1"/>
          <w:szCs w:val="22"/>
        </w:rPr>
        <w:t xml:space="preserve"> (a) The inter-relationship between MT fibres and </w:t>
      </w:r>
      <w:r w:rsidR="00BC7AE4" w:rsidRPr="00154A25">
        <w:rPr>
          <w:rFonts w:ascii="Arial" w:hAnsi="Arial" w:cs="Arial"/>
          <w:color w:val="000000" w:themeColor="text1"/>
          <w:szCs w:val="22"/>
        </w:rPr>
        <w:t xml:space="preserve">their </w:t>
      </w:r>
      <w:r w:rsidRPr="00154A25">
        <w:rPr>
          <w:rFonts w:ascii="Arial" w:hAnsi="Arial" w:cs="Arial"/>
          <w:color w:val="000000" w:themeColor="text1"/>
          <w:szCs w:val="22"/>
        </w:rPr>
        <w:t>β-tubulin subunits (</w:t>
      </w:r>
      <w:proofErr w:type="spellStart"/>
      <w:r w:rsidRPr="00154A25">
        <w:rPr>
          <w:rFonts w:ascii="Arial" w:hAnsi="Arial" w:cs="Arial"/>
          <w:color w:val="000000" w:themeColor="text1"/>
          <w:szCs w:val="22"/>
        </w:rPr>
        <w:t>Tu</w:t>
      </w:r>
      <w:proofErr w:type="spellEnd"/>
      <w:r w:rsidRPr="00154A25">
        <w:rPr>
          <w:rFonts w:ascii="Arial" w:hAnsi="Arial" w:cs="Arial"/>
          <w:color w:val="000000" w:themeColor="text1"/>
          <w:szCs w:val="22"/>
        </w:rPr>
        <w:t xml:space="preserve">-GTP) through </w:t>
      </w:r>
      <w:r w:rsidR="00A35F3E" w:rsidRPr="00154A25">
        <w:rPr>
          <w:rFonts w:ascii="Arial" w:hAnsi="Arial" w:cs="Arial"/>
          <w:color w:val="000000" w:themeColor="text1"/>
          <w:szCs w:val="22"/>
        </w:rPr>
        <w:t>association and dissociation.</w:t>
      </w:r>
      <w:r w:rsidR="00BC7AE4" w:rsidRPr="00154A25">
        <w:rPr>
          <w:rFonts w:ascii="Arial" w:hAnsi="Arial" w:cs="Arial"/>
          <w:color w:val="000000" w:themeColor="text1"/>
          <w:szCs w:val="22"/>
        </w:rPr>
        <w:t xml:space="preserve"> CC is the free </w:t>
      </w:r>
      <w:proofErr w:type="spellStart"/>
      <w:r w:rsidR="00BC7AE4" w:rsidRPr="00154A25">
        <w:rPr>
          <w:rFonts w:ascii="Arial" w:hAnsi="Arial" w:cs="Arial"/>
          <w:color w:val="000000" w:themeColor="text1"/>
          <w:szCs w:val="22"/>
        </w:rPr>
        <w:t>Tu</w:t>
      </w:r>
      <w:proofErr w:type="spellEnd"/>
      <w:r w:rsidR="00BC7AE4" w:rsidRPr="00154A25">
        <w:rPr>
          <w:rFonts w:ascii="Arial" w:hAnsi="Arial" w:cs="Arial"/>
          <w:color w:val="000000" w:themeColor="text1"/>
          <w:szCs w:val="22"/>
        </w:rPr>
        <w:t>-GTP concentration at the</w:t>
      </w:r>
      <w:r w:rsidR="00E602DD" w:rsidRPr="00154A25">
        <w:rPr>
          <w:rFonts w:ascii="Arial" w:hAnsi="Arial" w:cs="Arial"/>
          <w:color w:val="000000" w:themeColor="text1"/>
          <w:szCs w:val="22"/>
        </w:rPr>
        <w:t xml:space="preserve"> point where</w:t>
      </w:r>
      <w:r w:rsidR="00BC7AE4" w:rsidRPr="00154A25">
        <w:rPr>
          <w:rFonts w:ascii="Arial" w:hAnsi="Arial" w:cs="Arial"/>
          <w:color w:val="000000" w:themeColor="text1"/>
          <w:szCs w:val="22"/>
        </w:rPr>
        <w:t xml:space="preserve"> catastrophe </w:t>
      </w:r>
      <w:r w:rsidR="00E602DD" w:rsidRPr="00154A25">
        <w:rPr>
          <w:rFonts w:ascii="Arial" w:hAnsi="Arial" w:cs="Arial"/>
          <w:color w:val="000000" w:themeColor="text1"/>
          <w:szCs w:val="22"/>
        </w:rPr>
        <w:t xml:space="preserve">switches to </w:t>
      </w:r>
      <w:r w:rsidR="00BC7AE4" w:rsidRPr="00154A25">
        <w:rPr>
          <w:rFonts w:ascii="Arial" w:hAnsi="Arial" w:cs="Arial"/>
          <w:color w:val="000000" w:themeColor="text1"/>
          <w:szCs w:val="22"/>
        </w:rPr>
        <w:t>rescue</w:t>
      </w:r>
      <w:r w:rsidR="00E602DD" w:rsidRPr="00154A25">
        <w:rPr>
          <w:rFonts w:ascii="Arial" w:hAnsi="Arial" w:cs="Arial"/>
          <w:color w:val="000000" w:themeColor="text1"/>
          <w:szCs w:val="22"/>
        </w:rPr>
        <w:t xml:space="preserve">, and </w:t>
      </w:r>
      <w:r w:rsidR="00E602DD" w:rsidRPr="00154A25">
        <w:rPr>
          <w:rFonts w:ascii="Arial" w:hAnsi="Arial" w:cs="Arial"/>
          <w:i/>
          <w:color w:val="000000" w:themeColor="text1"/>
          <w:szCs w:val="22"/>
        </w:rPr>
        <w:t>vice versa</w:t>
      </w:r>
      <w:r w:rsidR="00A35F3E" w:rsidRPr="00154A25">
        <w:rPr>
          <w:rFonts w:ascii="Arial" w:hAnsi="Arial" w:cs="Arial"/>
          <w:color w:val="000000" w:themeColor="text1"/>
          <w:szCs w:val="22"/>
        </w:rPr>
        <w:t>.</w:t>
      </w:r>
      <w:r w:rsidRPr="00154A25">
        <w:rPr>
          <w:rFonts w:ascii="Arial" w:hAnsi="Arial" w:cs="Arial"/>
          <w:color w:val="000000" w:themeColor="text1"/>
          <w:szCs w:val="22"/>
        </w:rPr>
        <w:t xml:space="preserve"> (b) </w:t>
      </w:r>
      <w:r w:rsidR="00BC7AE4" w:rsidRPr="00154A25">
        <w:rPr>
          <w:rFonts w:ascii="Arial" w:hAnsi="Arial" w:cs="Arial"/>
          <w:color w:val="000000" w:themeColor="text1"/>
          <w:szCs w:val="22"/>
        </w:rPr>
        <w:t>T</w:t>
      </w:r>
      <w:r w:rsidRPr="00154A25">
        <w:rPr>
          <w:rFonts w:ascii="Arial" w:hAnsi="Arial" w:cs="Arial"/>
          <w:color w:val="000000" w:themeColor="text1"/>
          <w:szCs w:val="22"/>
        </w:rPr>
        <w:t xml:space="preserve">he relationship between MT-concentration and </w:t>
      </w:r>
      <w:proofErr w:type="spellStart"/>
      <w:r w:rsidRPr="00154A25">
        <w:rPr>
          <w:rFonts w:ascii="Arial" w:hAnsi="Arial" w:cs="Arial"/>
          <w:color w:val="000000" w:themeColor="text1"/>
          <w:szCs w:val="22"/>
        </w:rPr>
        <w:t>gowth:shrinkage</w:t>
      </w:r>
      <w:proofErr w:type="spellEnd"/>
      <w:r w:rsidRPr="00154A25">
        <w:rPr>
          <w:rFonts w:ascii="Arial" w:hAnsi="Arial" w:cs="Arial"/>
          <w:color w:val="000000" w:themeColor="text1"/>
          <w:szCs w:val="22"/>
        </w:rPr>
        <w:t xml:space="preserve"> rates</w:t>
      </w:r>
      <w:r w:rsidR="00BC7AE4" w:rsidRPr="00154A25">
        <w:rPr>
          <w:rFonts w:ascii="Arial" w:hAnsi="Arial" w:cs="Arial"/>
          <w:color w:val="000000" w:themeColor="text1"/>
          <w:szCs w:val="22"/>
        </w:rPr>
        <w:t xml:space="preserve">, </w:t>
      </w:r>
      <w:r w:rsidR="00E602DD" w:rsidRPr="00154A25">
        <w:rPr>
          <w:rFonts w:ascii="Arial" w:hAnsi="Arial" w:cs="Arial"/>
          <w:color w:val="000000" w:themeColor="text1"/>
          <w:szCs w:val="22"/>
        </w:rPr>
        <w:t xml:space="preserve">shows </w:t>
      </w:r>
      <w:r w:rsidR="00BC7AE4" w:rsidRPr="00154A25">
        <w:rPr>
          <w:rFonts w:ascii="Arial" w:hAnsi="Arial" w:cs="Arial"/>
          <w:color w:val="000000" w:themeColor="text1"/>
          <w:szCs w:val="22"/>
        </w:rPr>
        <w:t>the shift from long</w:t>
      </w:r>
      <w:r w:rsidR="00717222" w:rsidRPr="00154A25">
        <w:rPr>
          <w:rFonts w:ascii="Arial" w:hAnsi="Arial" w:cs="Arial"/>
          <w:color w:val="000000" w:themeColor="text1"/>
          <w:szCs w:val="22"/>
        </w:rPr>
        <w:t>-</w:t>
      </w:r>
      <w:r w:rsidR="00BC7AE4" w:rsidRPr="00154A25">
        <w:rPr>
          <w:rFonts w:ascii="Arial" w:hAnsi="Arial" w:cs="Arial"/>
          <w:color w:val="000000" w:themeColor="text1"/>
          <w:szCs w:val="22"/>
        </w:rPr>
        <w:t>growth/rapid</w:t>
      </w:r>
      <w:r w:rsidR="00717222" w:rsidRPr="00154A25">
        <w:rPr>
          <w:rFonts w:ascii="Arial" w:hAnsi="Arial" w:cs="Arial"/>
          <w:color w:val="000000" w:themeColor="text1"/>
          <w:szCs w:val="22"/>
        </w:rPr>
        <w:t>-</w:t>
      </w:r>
      <w:r w:rsidR="00BC7AE4" w:rsidRPr="00154A25">
        <w:rPr>
          <w:rFonts w:ascii="Arial" w:hAnsi="Arial" w:cs="Arial"/>
          <w:color w:val="000000" w:themeColor="text1"/>
          <w:szCs w:val="22"/>
        </w:rPr>
        <w:t>shrinkage periods to shorter</w:t>
      </w:r>
      <w:r w:rsidR="00717222" w:rsidRPr="00154A25">
        <w:rPr>
          <w:rFonts w:ascii="Arial" w:hAnsi="Arial" w:cs="Arial"/>
          <w:color w:val="000000" w:themeColor="text1"/>
          <w:szCs w:val="22"/>
        </w:rPr>
        <w:t>-</w:t>
      </w:r>
      <w:r w:rsidR="00BC7AE4" w:rsidRPr="00154A25">
        <w:rPr>
          <w:rFonts w:ascii="Arial" w:hAnsi="Arial" w:cs="Arial"/>
          <w:color w:val="000000" w:themeColor="text1"/>
          <w:szCs w:val="22"/>
        </w:rPr>
        <w:t>growth/longer</w:t>
      </w:r>
      <w:r w:rsidR="00717222" w:rsidRPr="00154A25">
        <w:rPr>
          <w:rFonts w:ascii="Arial" w:hAnsi="Arial" w:cs="Arial"/>
          <w:color w:val="000000" w:themeColor="text1"/>
          <w:szCs w:val="22"/>
        </w:rPr>
        <w:t>-</w:t>
      </w:r>
      <w:r w:rsidR="00BC7AE4" w:rsidRPr="00154A25">
        <w:rPr>
          <w:rFonts w:ascii="Arial" w:hAnsi="Arial" w:cs="Arial"/>
          <w:color w:val="000000" w:themeColor="text1"/>
          <w:szCs w:val="22"/>
        </w:rPr>
        <w:t>shrinkage periods with increasing perturbation</w:t>
      </w:r>
      <w:r w:rsidR="00A35F3E" w:rsidRPr="00154A25">
        <w:rPr>
          <w:rFonts w:ascii="Arial" w:hAnsi="Arial" w:cs="Arial"/>
          <w:color w:val="000000" w:themeColor="text1"/>
          <w:szCs w:val="22"/>
        </w:rPr>
        <w:t xml:space="preserve"> by</w:t>
      </w:r>
      <w:r w:rsidR="00A35F3E" w:rsidRPr="00154A25">
        <w:rPr>
          <w:rFonts w:ascii="Arial" w:hAnsi="Arial" w:cs="Arial"/>
          <w:i/>
          <w:color w:val="000000" w:themeColor="text1"/>
          <w:szCs w:val="22"/>
        </w:rPr>
        <w:t xml:space="preserve"> </w:t>
      </w:r>
      <w:proofErr w:type="spellStart"/>
      <w:r w:rsidR="00A35F3E" w:rsidRPr="00154A25">
        <w:rPr>
          <w:rFonts w:ascii="Arial" w:hAnsi="Arial" w:cs="Arial"/>
          <w:i/>
          <w:color w:val="000000" w:themeColor="text1"/>
          <w:szCs w:val="22"/>
        </w:rPr>
        <w:t>Tubb</w:t>
      </w:r>
      <w:proofErr w:type="spellEnd"/>
      <w:r w:rsidRPr="00154A25">
        <w:rPr>
          <w:rFonts w:ascii="Arial" w:hAnsi="Arial" w:cs="Arial"/>
          <w:color w:val="000000" w:themeColor="text1"/>
          <w:szCs w:val="22"/>
        </w:rPr>
        <w:t xml:space="preserve">; (c) </w:t>
      </w:r>
      <w:r w:rsidR="00BC7AE4" w:rsidRPr="00154A25">
        <w:rPr>
          <w:rFonts w:ascii="Arial" w:hAnsi="Arial" w:cs="Arial"/>
          <w:color w:val="000000" w:themeColor="text1"/>
          <w:szCs w:val="22"/>
        </w:rPr>
        <w:t>T</w:t>
      </w:r>
      <w:r w:rsidRPr="00154A25">
        <w:rPr>
          <w:rFonts w:ascii="Arial" w:hAnsi="Arial" w:cs="Arial"/>
          <w:color w:val="000000" w:themeColor="text1"/>
          <w:szCs w:val="22"/>
        </w:rPr>
        <w:t>he relationship between catastrophe and rescue frequencies and e</w:t>
      </w:r>
      <w:r w:rsidR="00BC7AE4" w:rsidRPr="00154A25">
        <w:rPr>
          <w:rFonts w:ascii="Arial" w:hAnsi="Arial" w:cs="Arial"/>
          <w:color w:val="000000" w:themeColor="text1"/>
          <w:szCs w:val="22"/>
        </w:rPr>
        <w:t>longation and shrinkage periods show</w:t>
      </w:r>
      <w:r w:rsidR="00E602DD" w:rsidRPr="00154A25">
        <w:rPr>
          <w:rFonts w:ascii="Arial" w:hAnsi="Arial" w:cs="Arial"/>
          <w:color w:val="000000" w:themeColor="text1"/>
          <w:szCs w:val="22"/>
        </w:rPr>
        <w:t>s</w:t>
      </w:r>
      <w:r w:rsidR="00BC7AE4" w:rsidRPr="00154A25">
        <w:rPr>
          <w:rFonts w:ascii="Arial" w:hAnsi="Arial" w:cs="Arial"/>
          <w:color w:val="000000" w:themeColor="text1"/>
          <w:szCs w:val="22"/>
        </w:rPr>
        <w:t xml:space="preserve"> a greater number of catastrophes (maxima) </w:t>
      </w:r>
      <w:r w:rsidR="00E602DD" w:rsidRPr="00154A25">
        <w:rPr>
          <w:rFonts w:ascii="Arial" w:hAnsi="Arial" w:cs="Arial"/>
          <w:color w:val="000000" w:themeColor="text1"/>
          <w:szCs w:val="22"/>
        </w:rPr>
        <w:t xml:space="preserve">with increasing </w:t>
      </w:r>
      <w:proofErr w:type="spellStart"/>
      <w:r w:rsidR="00E602DD" w:rsidRPr="00154A25">
        <w:rPr>
          <w:rFonts w:ascii="Arial" w:hAnsi="Arial" w:cs="Arial"/>
          <w:i/>
          <w:color w:val="000000" w:themeColor="text1"/>
          <w:szCs w:val="22"/>
        </w:rPr>
        <w:t>Tubb</w:t>
      </w:r>
      <w:proofErr w:type="spellEnd"/>
      <w:r w:rsidR="00E602DD" w:rsidRPr="00154A25">
        <w:rPr>
          <w:rFonts w:ascii="Arial" w:hAnsi="Arial" w:cs="Arial"/>
          <w:color w:val="000000" w:themeColor="text1"/>
          <w:szCs w:val="22"/>
        </w:rPr>
        <w:t xml:space="preserve"> perturbation, and </w:t>
      </w:r>
      <w:r w:rsidR="00BC7AE4" w:rsidRPr="00154A25">
        <w:rPr>
          <w:rFonts w:ascii="Arial" w:hAnsi="Arial" w:cs="Arial"/>
          <w:color w:val="000000" w:themeColor="text1"/>
          <w:szCs w:val="22"/>
        </w:rPr>
        <w:t>concurrent suppression of MT dynamicity.</w:t>
      </w:r>
      <w:r w:rsidR="00356018" w:rsidRPr="00154A25">
        <w:rPr>
          <w:rFonts w:ascii="Arial" w:hAnsi="Arial" w:cs="Arial"/>
          <w:color w:val="000000" w:themeColor="text1"/>
          <w:szCs w:val="22"/>
        </w:rPr>
        <w:t xml:space="preserve"> [</w:t>
      </w:r>
      <w:proofErr w:type="spellStart"/>
      <w:r w:rsidR="00356018" w:rsidRPr="00154A25">
        <w:rPr>
          <w:rFonts w:ascii="Arial" w:hAnsi="Arial" w:cs="Arial"/>
          <w:i/>
          <w:iCs/>
          <w:color w:val="000000" w:themeColor="text1"/>
          <w:szCs w:val="22"/>
        </w:rPr>
        <w:t>Tubb</w:t>
      </w:r>
      <w:proofErr w:type="spellEnd"/>
      <w:r w:rsidR="00356018" w:rsidRPr="00154A25">
        <w:rPr>
          <w:rFonts w:ascii="Arial" w:hAnsi="Arial" w:cs="Arial"/>
          <w:color w:val="000000" w:themeColor="text1"/>
          <w:szCs w:val="22"/>
        </w:rPr>
        <w:t xml:space="preserve"> is the weighted concentration of β-tubulin isotypes (Table 8.</w:t>
      </w:r>
      <w:r w:rsidR="002040FC" w:rsidRPr="00154A25">
        <w:rPr>
          <w:rFonts w:ascii="Arial" w:hAnsi="Arial" w:cs="Arial"/>
          <w:color w:val="000000" w:themeColor="text1"/>
          <w:szCs w:val="22"/>
        </w:rPr>
        <w:t>5</w:t>
      </w:r>
      <w:r w:rsidR="00565ACA">
        <w:rPr>
          <w:rFonts w:ascii="Arial" w:hAnsi="Arial" w:cs="Arial"/>
          <w:color w:val="000000" w:themeColor="text1"/>
          <w:szCs w:val="22"/>
        </w:rPr>
        <w:t>)</w:t>
      </w:r>
      <w:r w:rsidR="00E602DD" w:rsidRPr="00154A25">
        <w:rPr>
          <w:rFonts w:ascii="Arial" w:hAnsi="Arial" w:cs="Arial"/>
          <w:color w:val="000000" w:themeColor="text1"/>
          <w:szCs w:val="22"/>
        </w:rPr>
        <w:t>]</w:t>
      </w:r>
      <w:r w:rsidR="00565ACA">
        <w:rPr>
          <w:rFonts w:ascii="Arial" w:hAnsi="Arial" w:cs="Arial"/>
          <w:color w:val="000000" w:themeColor="text1"/>
          <w:szCs w:val="22"/>
        </w:rPr>
        <w:t>.</w:t>
      </w:r>
    </w:p>
    <w:p w:rsidR="00A83593" w:rsidRPr="00154A25" w:rsidRDefault="00A83593" w:rsidP="00A83593">
      <w:pPr>
        <w:spacing w:line="360" w:lineRule="auto"/>
        <w:rPr>
          <w:rFonts w:ascii="Arial" w:hAnsi="Arial" w:cs="Arial"/>
          <w:color w:val="000000" w:themeColor="text1"/>
          <w:sz w:val="24"/>
        </w:rPr>
      </w:pPr>
    </w:p>
    <w:p w:rsidR="00CA79B5" w:rsidRPr="00154A25" w:rsidRDefault="009D5203" w:rsidP="003E6665">
      <w:pPr>
        <w:spacing w:line="480" w:lineRule="auto"/>
        <w:jc w:val="both"/>
        <w:rPr>
          <w:rFonts w:ascii="Arial" w:hAnsi="Arial" w:cs="Arial"/>
          <w:color w:val="000000" w:themeColor="text1"/>
          <w:sz w:val="24"/>
        </w:rPr>
      </w:pPr>
      <w:r w:rsidRPr="00154A25">
        <w:rPr>
          <w:rFonts w:ascii="Arial" w:hAnsi="Arial" w:cs="Arial"/>
          <w:color w:val="000000" w:themeColor="text1"/>
          <w:sz w:val="24"/>
        </w:rPr>
        <w:lastRenderedPageBreak/>
        <w:t xml:space="preserve">The parameter scan of simulated </w:t>
      </w:r>
      <w:proofErr w:type="spellStart"/>
      <w:r w:rsidRPr="00154A25">
        <w:rPr>
          <w:rFonts w:ascii="Arial" w:hAnsi="Arial" w:cs="Arial"/>
          <w:i/>
          <w:color w:val="000000" w:themeColor="text1"/>
          <w:sz w:val="24"/>
        </w:rPr>
        <w:t>Tubb</w:t>
      </w:r>
      <w:proofErr w:type="spellEnd"/>
      <w:r w:rsidRPr="00154A25">
        <w:rPr>
          <w:rFonts w:ascii="Arial" w:hAnsi="Arial" w:cs="Arial"/>
          <w:color w:val="000000" w:themeColor="text1"/>
          <w:sz w:val="24"/>
        </w:rPr>
        <w:t xml:space="preserve"> synthesis (Fig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8.4a) covers the range </w:t>
      </w:r>
      <w:r w:rsidR="00E602DD" w:rsidRPr="00154A25">
        <w:rPr>
          <w:rFonts w:ascii="Arial" w:hAnsi="Arial" w:cs="Arial"/>
          <w:color w:val="000000" w:themeColor="text1"/>
          <w:sz w:val="24"/>
        </w:rPr>
        <w:t xml:space="preserve">of </w:t>
      </w:r>
      <w:r w:rsidRPr="00154A25">
        <w:rPr>
          <w:rFonts w:ascii="Arial" w:hAnsi="Arial" w:cs="Arial"/>
          <w:color w:val="000000" w:themeColor="text1"/>
          <w:sz w:val="24"/>
        </w:rPr>
        <w:t>input SCFA activation coefficients (1</w:t>
      </w:r>
      <w:r w:rsidR="00AC7F29" w:rsidRPr="00154A25">
        <w:rPr>
          <w:rFonts w:ascii="Arial" w:hAnsi="Arial" w:cs="Arial"/>
          <w:color w:val="000000" w:themeColor="text1"/>
          <w:sz w:val="24"/>
        </w:rPr>
        <w:t>–</w:t>
      </w:r>
      <w:r w:rsidRPr="00154A25">
        <w:rPr>
          <w:rFonts w:ascii="Arial" w:hAnsi="Arial" w:cs="Arial"/>
          <w:color w:val="000000" w:themeColor="text1"/>
          <w:sz w:val="24"/>
        </w:rPr>
        <w:t>2.80) which represent the experimental SCFA IC</w:t>
      </w:r>
      <w:r w:rsidRPr="00154A25">
        <w:rPr>
          <w:rFonts w:ascii="Arial" w:hAnsi="Arial" w:cs="Arial"/>
          <w:color w:val="000000" w:themeColor="text1"/>
          <w:sz w:val="24"/>
          <w:vertAlign w:val="subscript"/>
        </w:rPr>
        <w:t>50</w:t>
      </w:r>
      <w:r w:rsidR="00C11747" w:rsidRPr="00154A25">
        <w:rPr>
          <w:rFonts w:ascii="Arial" w:hAnsi="Arial" w:cs="Arial"/>
          <w:color w:val="000000" w:themeColor="text1"/>
          <w:sz w:val="24"/>
        </w:rPr>
        <w:t xml:space="preserve"> </w:t>
      </w:r>
      <w:r w:rsidR="007677CF" w:rsidRPr="00154A25">
        <w:rPr>
          <w:rFonts w:ascii="Arial" w:hAnsi="Arial" w:cs="Arial"/>
          <w:color w:val="000000" w:themeColor="text1"/>
          <w:sz w:val="24"/>
        </w:rPr>
        <w:t>(G2/M)</w:t>
      </w:r>
      <w:r w:rsidRPr="00154A25">
        <w:rPr>
          <w:rFonts w:ascii="Arial" w:hAnsi="Arial" w:cs="Arial"/>
          <w:color w:val="000000" w:themeColor="text1"/>
          <w:sz w:val="24"/>
        </w:rPr>
        <w:t xml:space="preserve"> treatment concentrations (4 mM, 11 mM</w:t>
      </w:r>
      <w:r w:rsidR="00F5063B" w:rsidRPr="00154A25">
        <w:rPr>
          <w:rFonts w:ascii="Arial" w:hAnsi="Arial" w:cs="Arial"/>
          <w:color w:val="000000" w:themeColor="text1"/>
          <w:sz w:val="24"/>
        </w:rPr>
        <w:t>,</w:t>
      </w:r>
      <w:r w:rsidRPr="00154A25">
        <w:rPr>
          <w:rFonts w:ascii="Arial" w:hAnsi="Arial" w:cs="Arial"/>
          <w:color w:val="000000" w:themeColor="text1"/>
          <w:sz w:val="24"/>
        </w:rPr>
        <w:t xml:space="preserve"> </w:t>
      </w:r>
      <w:r w:rsidR="00F5063B" w:rsidRPr="00154A25">
        <w:rPr>
          <w:rFonts w:ascii="Arial" w:hAnsi="Arial" w:cs="Arial"/>
          <w:color w:val="000000" w:themeColor="text1"/>
          <w:sz w:val="24"/>
        </w:rPr>
        <w:t xml:space="preserve">and 9 mM </w:t>
      </w:r>
      <w:r w:rsidRPr="00154A25">
        <w:rPr>
          <w:rFonts w:ascii="Arial" w:hAnsi="Arial" w:cs="Arial"/>
          <w:color w:val="000000" w:themeColor="text1"/>
          <w:sz w:val="24"/>
        </w:rPr>
        <w:t xml:space="preserve">for </w:t>
      </w:r>
      <w:r w:rsidR="00E602DD" w:rsidRPr="00154A25">
        <w:rPr>
          <w:rFonts w:ascii="Arial" w:hAnsi="Arial" w:cs="Arial"/>
          <w:color w:val="000000" w:themeColor="text1"/>
          <w:sz w:val="24"/>
        </w:rPr>
        <w:t xml:space="preserve">butyrate, </w:t>
      </w:r>
      <w:r w:rsidR="00F5063B" w:rsidRPr="00154A25">
        <w:rPr>
          <w:rFonts w:ascii="Arial" w:hAnsi="Arial" w:cs="Arial"/>
          <w:color w:val="000000" w:themeColor="text1"/>
          <w:sz w:val="24"/>
        </w:rPr>
        <w:t xml:space="preserve">propionate and </w:t>
      </w:r>
      <w:r w:rsidR="00E602DD" w:rsidRPr="00154A25">
        <w:rPr>
          <w:rFonts w:ascii="Arial" w:hAnsi="Arial" w:cs="Arial"/>
          <w:color w:val="000000" w:themeColor="text1"/>
          <w:sz w:val="24"/>
        </w:rPr>
        <w:t>valerate</w:t>
      </w:r>
      <w:r w:rsidRPr="00154A25">
        <w:rPr>
          <w:rFonts w:ascii="Arial" w:hAnsi="Arial" w:cs="Arial"/>
          <w:color w:val="000000" w:themeColor="text1"/>
          <w:sz w:val="24"/>
        </w:rPr>
        <w:t>, respectively).</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resulting steady-state concentrations (Fig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8.</w:t>
      </w:r>
      <w:r w:rsidR="009C3AFB" w:rsidRPr="00154A25">
        <w:rPr>
          <w:rFonts w:ascii="Arial" w:hAnsi="Arial" w:cs="Arial"/>
          <w:color w:val="000000" w:themeColor="text1"/>
          <w:sz w:val="24"/>
        </w:rPr>
        <w:t>4</w:t>
      </w:r>
      <w:r w:rsidRPr="00154A25">
        <w:rPr>
          <w:rFonts w:ascii="Arial" w:hAnsi="Arial" w:cs="Arial"/>
          <w:color w:val="000000" w:themeColor="text1"/>
          <w:sz w:val="24"/>
        </w:rPr>
        <w:t xml:space="preserve">b) for </w:t>
      </w:r>
      <w:proofErr w:type="spellStart"/>
      <w:r w:rsidRPr="00154A25">
        <w:rPr>
          <w:rFonts w:ascii="Arial" w:hAnsi="Arial" w:cs="Arial"/>
          <w:i/>
          <w:color w:val="000000" w:themeColor="text1"/>
          <w:sz w:val="24"/>
        </w:rPr>
        <w:t>Tubb</w:t>
      </w:r>
      <w:proofErr w:type="spellEnd"/>
      <w:r w:rsidRPr="00154A25">
        <w:rPr>
          <w:rFonts w:ascii="Arial" w:hAnsi="Arial" w:cs="Arial"/>
          <w:color w:val="000000" w:themeColor="text1"/>
          <w:sz w:val="24"/>
        </w:rPr>
        <w:t xml:space="preserve"> were parameter-matched to the fold-changes of differentially expressed β-tubulin isotypes from the multi-plex iTRAQ experiment.</w:t>
      </w:r>
    </w:p>
    <w:p w:rsidR="00A83593" w:rsidRPr="004053EC" w:rsidRDefault="00A83593" w:rsidP="003E6665">
      <w:pPr>
        <w:spacing w:line="480" w:lineRule="auto"/>
        <w:jc w:val="both"/>
        <w:rPr>
          <w:rFonts w:ascii="Arial" w:hAnsi="Arial" w:cs="Arial"/>
          <w:color w:val="000000" w:themeColor="text1"/>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318"/>
      </w:tblGrid>
      <w:tr w:rsidR="009D5203" w:rsidRPr="00154A25" w:rsidTr="00704ABF">
        <w:tc>
          <w:tcPr>
            <w:tcW w:w="4361" w:type="dxa"/>
          </w:tcPr>
          <w:p w:rsidR="009D5203" w:rsidRPr="00154A25" w:rsidRDefault="009D5203" w:rsidP="003C547D">
            <w:pPr>
              <w:spacing w:before="120" w:line="360" w:lineRule="auto"/>
              <w:rPr>
                <w:rFonts w:ascii="Arial" w:hAnsi="Arial" w:cs="Arial"/>
                <w:color w:val="000000" w:themeColor="text1"/>
                <w:szCs w:val="22"/>
              </w:rPr>
            </w:pPr>
            <w:r w:rsidRPr="00154A25">
              <w:rPr>
                <w:rFonts w:ascii="Arial" w:hAnsi="Arial" w:cs="Arial"/>
                <w:color w:val="000000" w:themeColor="text1"/>
                <w:szCs w:val="22"/>
              </w:rPr>
              <w:t xml:space="preserve">a) Computational parameter scan of </w:t>
            </w:r>
            <w:proofErr w:type="spellStart"/>
            <w:r w:rsidRPr="00154A25">
              <w:rPr>
                <w:rFonts w:ascii="Arial" w:hAnsi="Arial" w:cs="Arial"/>
                <w:i/>
                <w:iCs/>
                <w:color w:val="000000" w:themeColor="text1"/>
                <w:szCs w:val="22"/>
              </w:rPr>
              <w:t>Tubb</w:t>
            </w:r>
            <w:proofErr w:type="spellEnd"/>
            <w:r w:rsidRPr="00154A25">
              <w:rPr>
                <w:rFonts w:ascii="Arial" w:hAnsi="Arial" w:cs="Arial"/>
                <w:i/>
                <w:iCs/>
                <w:color w:val="000000" w:themeColor="text1"/>
                <w:szCs w:val="22"/>
              </w:rPr>
              <w:t>*</w:t>
            </w:r>
            <w:r w:rsidRPr="00154A25">
              <w:rPr>
                <w:rFonts w:ascii="Arial" w:hAnsi="Arial" w:cs="Arial"/>
                <w:color w:val="000000" w:themeColor="text1"/>
                <w:szCs w:val="22"/>
              </w:rPr>
              <w:t xml:space="preserve"> synthesis</w:t>
            </w:r>
          </w:p>
        </w:tc>
        <w:tc>
          <w:tcPr>
            <w:tcW w:w="4597" w:type="dxa"/>
          </w:tcPr>
          <w:p w:rsidR="009D5203" w:rsidRPr="00154A25" w:rsidRDefault="009D5203" w:rsidP="00E602DD">
            <w:pPr>
              <w:spacing w:before="120" w:line="360" w:lineRule="auto"/>
              <w:rPr>
                <w:rFonts w:ascii="Arial" w:hAnsi="Arial" w:cs="Arial"/>
                <w:color w:val="000000" w:themeColor="text1"/>
                <w:szCs w:val="22"/>
              </w:rPr>
            </w:pPr>
            <w:r w:rsidRPr="00154A25">
              <w:rPr>
                <w:rFonts w:ascii="Arial" w:hAnsi="Arial" w:cs="Arial"/>
                <w:color w:val="000000" w:themeColor="text1"/>
                <w:szCs w:val="22"/>
              </w:rPr>
              <w:t xml:space="preserve">b) </w:t>
            </w:r>
            <w:r w:rsidR="00E602DD" w:rsidRPr="00154A25">
              <w:rPr>
                <w:rFonts w:ascii="Arial" w:hAnsi="Arial" w:cs="Arial"/>
                <w:color w:val="000000" w:themeColor="text1"/>
                <w:szCs w:val="22"/>
              </w:rPr>
              <w:t>F</w:t>
            </w:r>
            <w:r w:rsidRPr="00154A25">
              <w:rPr>
                <w:rFonts w:ascii="Arial" w:hAnsi="Arial" w:cs="Arial"/>
                <w:color w:val="000000" w:themeColor="text1"/>
                <w:szCs w:val="22"/>
              </w:rPr>
              <w:t xml:space="preserve">old-change values for </w:t>
            </w:r>
            <w:proofErr w:type="spellStart"/>
            <w:r w:rsidR="00C11747" w:rsidRPr="00154A25">
              <w:rPr>
                <w:rFonts w:ascii="Arial" w:hAnsi="Arial" w:cs="Arial"/>
                <w:i/>
                <w:color w:val="000000" w:themeColor="text1"/>
                <w:szCs w:val="22"/>
              </w:rPr>
              <w:t>Tubb</w:t>
            </w:r>
            <w:proofErr w:type="spellEnd"/>
            <w:r w:rsidRPr="00154A25">
              <w:rPr>
                <w:rFonts w:ascii="Arial" w:hAnsi="Arial" w:cs="Arial"/>
                <w:color w:val="000000" w:themeColor="text1"/>
                <w:szCs w:val="22"/>
              </w:rPr>
              <w:t xml:space="preserve">* </w:t>
            </w:r>
            <w:r w:rsidR="00E602DD" w:rsidRPr="00154A25">
              <w:rPr>
                <w:rFonts w:ascii="Arial" w:hAnsi="Arial" w:cs="Arial"/>
                <w:i/>
                <w:color w:val="000000" w:themeColor="text1"/>
                <w:szCs w:val="22"/>
              </w:rPr>
              <w:t>in silico</w:t>
            </w:r>
            <w:r w:rsidR="00E602DD" w:rsidRPr="00154A25">
              <w:rPr>
                <w:rFonts w:ascii="Arial" w:hAnsi="Arial" w:cs="Arial"/>
                <w:color w:val="000000" w:themeColor="text1"/>
                <w:szCs w:val="22"/>
              </w:rPr>
              <w:t xml:space="preserve"> </w:t>
            </w:r>
            <w:r w:rsidRPr="00154A25">
              <w:rPr>
                <w:rFonts w:ascii="Arial" w:hAnsi="Arial" w:cs="Arial"/>
                <w:color w:val="000000" w:themeColor="text1"/>
                <w:szCs w:val="22"/>
              </w:rPr>
              <w:t xml:space="preserve">after </w:t>
            </w:r>
            <w:r w:rsidR="00E602DD" w:rsidRPr="00154A25">
              <w:rPr>
                <w:rFonts w:ascii="Arial" w:hAnsi="Arial" w:cs="Arial"/>
                <w:color w:val="000000" w:themeColor="text1"/>
                <w:szCs w:val="22"/>
              </w:rPr>
              <w:t xml:space="preserve">parameter </w:t>
            </w:r>
            <w:r w:rsidRPr="00154A25">
              <w:rPr>
                <w:rFonts w:ascii="Arial" w:hAnsi="Arial" w:cs="Arial"/>
                <w:color w:val="000000" w:themeColor="text1"/>
                <w:szCs w:val="22"/>
              </w:rPr>
              <w:t xml:space="preserve">matching to </w:t>
            </w:r>
            <w:r w:rsidR="00E602DD" w:rsidRPr="00154A25">
              <w:rPr>
                <w:rFonts w:ascii="Arial" w:hAnsi="Arial" w:cs="Arial"/>
                <w:color w:val="000000" w:themeColor="text1"/>
                <w:szCs w:val="22"/>
              </w:rPr>
              <w:t xml:space="preserve">the </w:t>
            </w:r>
            <w:r w:rsidRPr="00154A25">
              <w:rPr>
                <w:rFonts w:ascii="Arial" w:hAnsi="Arial" w:cs="Arial"/>
                <w:color w:val="000000" w:themeColor="text1"/>
                <w:szCs w:val="22"/>
              </w:rPr>
              <w:t>multi-plex iTRAQ fold-changes for β-tubulin isotypes relative to untreated samples.</w:t>
            </w:r>
          </w:p>
        </w:tc>
      </w:tr>
      <w:tr w:rsidR="009D5203" w:rsidRPr="00154A25" w:rsidTr="00704ABF">
        <w:tc>
          <w:tcPr>
            <w:tcW w:w="4361" w:type="dxa"/>
          </w:tcPr>
          <w:p w:rsidR="009D5203" w:rsidRPr="00154A25" w:rsidRDefault="009D5203" w:rsidP="003C547D">
            <w:pPr>
              <w:spacing w:before="120" w:line="360" w:lineRule="auto"/>
              <w:jc w:val="both"/>
              <w:rPr>
                <w:rFonts w:ascii="Arial" w:hAnsi="Arial" w:cs="Arial"/>
                <w:color w:val="000000" w:themeColor="text1"/>
                <w:szCs w:val="22"/>
              </w:rPr>
            </w:pPr>
            <w:r w:rsidRPr="00154A25">
              <w:rPr>
                <w:rFonts w:ascii="Arial" w:hAnsi="Arial" w:cs="Arial"/>
                <w:noProof/>
                <w:color w:val="000000" w:themeColor="text1"/>
                <w:szCs w:val="22"/>
                <w:lang w:val="en-US"/>
              </w:rPr>
              <w:drawing>
                <wp:inline distT="0" distB="0" distL="0" distR="0" wp14:anchorId="45236389" wp14:editId="79AE4786">
                  <wp:extent cx="2989690" cy="186099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03013" cy="1869284"/>
                          </a:xfrm>
                          <a:prstGeom prst="rect">
                            <a:avLst/>
                          </a:prstGeom>
                          <a:noFill/>
                        </pic:spPr>
                      </pic:pic>
                    </a:graphicData>
                  </a:graphic>
                </wp:inline>
              </w:drawing>
            </w:r>
          </w:p>
        </w:tc>
        <w:tc>
          <w:tcPr>
            <w:tcW w:w="4597" w:type="dxa"/>
          </w:tcPr>
          <w:p w:rsidR="009D5203" w:rsidRPr="00154A25" w:rsidRDefault="009D5203" w:rsidP="003C547D">
            <w:pPr>
              <w:spacing w:before="120" w:line="360" w:lineRule="auto"/>
              <w:jc w:val="both"/>
              <w:rPr>
                <w:rFonts w:ascii="Arial" w:hAnsi="Arial" w:cs="Arial"/>
                <w:color w:val="000000" w:themeColor="text1"/>
                <w:szCs w:val="22"/>
              </w:rPr>
            </w:pPr>
            <w:r w:rsidRPr="00154A25">
              <w:rPr>
                <w:rFonts w:ascii="Arial" w:hAnsi="Arial" w:cs="Arial"/>
                <w:noProof/>
                <w:color w:val="000000" w:themeColor="text1"/>
                <w:szCs w:val="22"/>
                <w:lang w:val="en-US"/>
              </w:rPr>
              <w:drawing>
                <wp:inline distT="0" distB="0" distL="0" distR="0" wp14:anchorId="2DFAC7D5" wp14:editId="08D0FC4A">
                  <wp:extent cx="2457448" cy="165735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68086" cy="1664525"/>
                          </a:xfrm>
                          <a:prstGeom prst="rect">
                            <a:avLst/>
                          </a:prstGeom>
                          <a:noFill/>
                        </pic:spPr>
                      </pic:pic>
                    </a:graphicData>
                  </a:graphic>
                </wp:inline>
              </w:drawing>
            </w:r>
          </w:p>
        </w:tc>
      </w:tr>
    </w:tbl>
    <w:p w:rsidR="009D5203" w:rsidRPr="00154A25" w:rsidRDefault="00A83593" w:rsidP="00704ABF">
      <w:pPr>
        <w:spacing w:line="360" w:lineRule="auto"/>
        <w:jc w:val="both"/>
        <w:rPr>
          <w:rFonts w:ascii="Arial" w:hAnsi="Arial" w:cs="Arial"/>
          <w:color w:val="000000" w:themeColor="text1"/>
          <w:szCs w:val="22"/>
        </w:rPr>
      </w:pPr>
      <w:proofErr w:type="gramStart"/>
      <w:r w:rsidRPr="00154A25">
        <w:rPr>
          <w:rFonts w:ascii="Arial" w:hAnsi="Arial" w:cs="Arial"/>
          <w:b/>
          <w:color w:val="000000" w:themeColor="text1"/>
          <w:szCs w:val="22"/>
        </w:rPr>
        <w:t>Figure 8.4.</w:t>
      </w:r>
      <w:proofErr w:type="gramEnd"/>
      <w:r w:rsidRPr="00154A25">
        <w:rPr>
          <w:rFonts w:ascii="Arial" w:hAnsi="Arial" w:cs="Arial"/>
          <w:color w:val="000000" w:themeColor="text1"/>
          <w:szCs w:val="22"/>
        </w:rPr>
        <w:t xml:space="preserve"> </w:t>
      </w:r>
      <w:r w:rsidR="00E602DD" w:rsidRPr="00154A25">
        <w:rPr>
          <w:rFonts w:ascii="Arial" w:hAnsi="Arial" w:cs="Arial"/>
          <w:color w:val="000000" w:themeColor="text1"/>
          <w:szCs w:val="22"/>
        </w:rPr>
        <w:t>The</w:t>
      </w:r>
      <w:r w:rsidRPr="00154A25">
        <w:rPr>
          <w:rFonts w:ascii="Arial" w:hAnsi="Arial" w:cs="Arial"/>
          <w:color w:val="000000" w:themeColor="text1"/>
          <w:szCs w:val="22"/>
        </w:rPr>
        <w:t xml:space="preserve"> </w:t>
      </w:r>
      <w:r w:rsidR="00F76170" w:rsidRPr="00154A25">
        <w:rPr>
          <w:rFonts w:ascii="Arial" w:hAnsi="Arial" w:cs="Arial"/>
          <w:i/>
          <w:iCs/>
          <w:color w:val="000000" w:themeColor="text1"/>
          <w:szCs w:val="22"/>
        </w:rPr>
        <w:t>in silico</w:t>
      </w:r>
      <w:r w:rsidRPr="00154A25">
        <w:rPr>
          <w:rFonts w:ascii="Arial" w:hAnsi="Arial" w:cs="Arial"/>
          <w:i/>
          <w:iCs/>
          <w:color w:val="000000" w:themeColor="text1"/>
          <w:szCs w:val="22"/>
        </w:rPr>
        <w:t xml:space="preserve"> </w:t>
      </w:r>
      <w:proofErr w:type="spellStart"/>
      <w:r w:rsidRPr="00154A25">
        <w:rPr>
          <w:rFonts w:ascii="Arial" w:hAnsi="Arial" w:cs="Arial"/>
          <w:i/>
          <w:iCs/>
          <w:color w:val="000000" w:themeColor="text1"/>
          <w:szCs w:val="22"/>
        </w:rPr>
        <w:t>Tubb</w:t>
      </w:r>
      <w:proofErr w:type="spellEnd"/>
      <w:r w:rsidRPr="00154A25">
        <w:rPr>
          <w:rFonts w:ascii="Arial" w:hAnsi="Arial" w:cs="Arial"/>
          <w:color w:val="000000" w:themeColor="text1"/>
          <w:szCs w:val="22"/>
        </w:rPr>
        <w:t xml:space="preserve"> </w:t>
      </w:r>
      <w:r w:rsidR="006C5D53" w:rsidRPr="00154A25">
        <w:rPr>
          <w:rFonts w:ascii="Arial" w:hAnsi="Arial" w:cs="Arial"/>
          <w:color w:val="000000" w:themeColor="text1"/>
          <w:szCs w:val="22"/>
        </w:rPr>
        <w:t xml:space="preserve">concentrations </w:t>
      </w:r>
      <w:r w:rsidR="00E602DD" w:rsidRPr="00154A25">
        <w:rPr>
          <w:rFonts w:ascii="Arial" w:hAnsi="Arial" w:cs="Arial"/>
          <w:color w:val="000000" w:themeColor="text1"/>
          <w:szCs w:val="22"/>
        </w:rPr>
        <w:t xml:space="preserve">were matched to fold-change data of differentially expressed β-tubulin isotypes from the multi-plex iTRAQ </w:t>
      </w:r>
      <w:r w:rsidR="00112B9E" w:rsidRPr="00154A25">
        <w:rPr>
          <w:rFonts w:ascii="Arial" w:hAnsi="Arial" w:cs="Arial"/>
          <w:color w:val="000000" w:themeColor="text1"/>
          <w:szCs w:val="22"/>
        </w:rPr>
        <w:t>experiment</w:t>
      </w:r>
      <w:r w:rsidR="00E602DD" w:rsidRPr="00154A25">
        <w:rPr>
          <w:rFonts w:ascii="Arial" w:hAnsi="Arial" w:cs="Arial"/>
          <w:color w:val="000000" w:themeColor="text1"/>
          <w:szCs w:val="22"/>
        </w:rPr>
        <w:t xml:space="preserve"> by manual adjustment of </w:t>
      </w:r>
      <w:r w:rsidR="00E602DD" w:rsidRPr="00154A25">
        <w:rPr>
          <w:rFonts w:ascii="Arial" w:hAnsi="Arial" w:cs="Arial"/>
          <w:i/>
          <w:color w:val="000000" w:themeColor="text1"/>
          <w:szCs w:val="22"/>
        </w:rPr>
        <w:t>in silico</w:t>
      </w:r>
      <w:r w:rsidR="00E602DD" w:rsidRPr="00154A25">
        <w:rPr>
          <w:rFonts w:ascii="Arial" w:hAnsi="Arial" w:cs="Arial"/>
          <w:color w:val="000000" w:themeColor="text1"/>
          <w:szCs w:val="22"/>
        </w:rPr>
        <w:t xml:space="preserve"> SCFA activation-coefficients</w:t>
      </w:r>
      <w:r w:rsidRPr="00154A25">
        <w:rPr>
          <w:rFonts w:ascii="Arial" w:hAnsi="Arial" w:cs="Arial"/>
          <w:color w:val="000000" w:themeColor="text1"/>
          <w:szCs w:val="22"/>
        </w:rPr>
        <w:t xml:space="preserve">: (a) </w:t>
      </w:r>
      <w:proofErr w:type="gramStart"/>
      <w:r w:rsidRPr="00154A25">
        <w:rPr>
          <w:rFonts w:ascii="Arial" w:hAnsi="Arial" w:cs="Arial"/>
          <w:color w:val="000000" w:themeColor="text1"/>
          <w:szCs w:val="22"/>
        </w:rPr>
        <w:t>Temporal</w:t>
      </w:r>
      <w:proofErr w:type="gramEnd"/>
      <w:r w:rsidRPr="00154A25">
        <w:rPr>
          <w:rFonts w:ascii="Arial" w:hAnsi="Arial" w:cs="Arial"/>
          <w:color w:val="000000" w:themeColor="text1"/>
          <w:szCs w:val="22"/>
        </w:rPr>
        <w:t xml:space="preserve"> simulations of </w:t>
      </w:r>
      <w:proofErr w:type="spellStart"/>
      <w:r w:rsidRPr="00154A25">
        <w:rPr>
          <w:rFonts w:ascii="Arial" w:hAnsi="Arial" w:cs="Arial"/>
          <w:i/>
          <w:iCs/>
          <w:color w:val="000000" w:themeColor="text1"/>
          <w:szCs w:val="22"/>
        </w:rPr>
        <w:t>Tubb</w:t>
      </w:r>
      <w:proofErr w:type="spellEnd"/>
      <w:r w:rsidRPr="00154A25">
        <w:rPr>
          <w:rFonts w:ascii="Arial" w:hAnsi="Arial" w:cs="Arial"/>
          <w:color w:val="000000" w:themeColor="text1"/>
          <w:szCs w:val="22"/>
        </w:rPr>
        <w:t xml:space="preserve"> synthesis for </w:t>
      </w:r>
      <w:r w:rsidR="00356018" w:rsidRPr="00154A25">
        <w:rPr>
          <w:rFonts w:ascii="Arial" w:hAnsi="Arial" w:cs="Arial"/>
          <w:color w:val="000000" w:themeColor="text1"/>
          <w:szCs w:val="22"/>
        </w:rPr>
        <w:t xml:space="preserve">each </w:t>
      </w:r>
      <w:r w:rsidRPr="00154A25">
        <w:rPr>
          <w:rFonts w:ascii="Arial" w:hAnsi="Arial" w:cs="Arial"/>
          <w:color w:val="000000" w:themeColor="text1"/>
          <w:szCs w:val="22"/>
        </w:rPr>
        <w:t xml:space="preserve">SCFA-treatment. (b) </w:t>
      </w:r>
      <w:r w:rsidR="00356018" w:rsidRPr="00154A25">
        <w:rPr>
          <w:rFonts w:ascii="Arial" w:hAnsi="Arial" w:cs="Arial"/>
          <w:color w:val="000000" w:themeColor="text1"/>
          <w:szCs w:val="22"/>
        </w:rPr>
        <w:t xml:space="preserve">A histogram of the </w:t>
      </w:r>
      <w:r w:rsidRPr="00154A25">
        <w:rPr>
          <w:rFonts w:ascii="Arial" w:hAnsi="Arial" w:cs="Arial"/>
          <w:color w:val="000000" w:themeColor="text1"/>
          <w:szCs w:val="22"/>
        </w:rPr>
        <w:t xml:space="preserve">steady-state </w:t>
      </w:r>
      <w:r w:rsidR="00F76170" w:rsidRPr="00154A25">
        <w:rPr>
          <w:rFonts w:ascii="Arial" w:hAnsi="Arial" w:cs="Arial"/>
          <w:i/>
          <w:iCs/>
          <w:color w:val="000000" w:themeColor="text1"/>
          <w:szCs w:val="22"/>
        </w:rPr>
        <w:t>in silico</w:t>
      </w:r>
      <w:r w:rsidRPr="00154A25">
        <w:rPr>
          <w:rFonts w:ascii="Arial" w:hAnsi="Arial" w:cs="Arial"/>
          <w:i/>
          <w:iCs/>
          <w:color w:val="000000" w:themeColor="text1"/>
          <w:szCs w:val="22"/>
        </w:rPr>
        <w:t xml:space="preserve"> </w:t>
      </w:r>
      <w:r w:rsidRPr="00154A25">
        <w:rPr>
          <w:rFonts w:ascii="Arial" w:hAnsi="Arial" w:cs="Arial"/>
          <w:color w:val="000000" w:themeColor="text1"/>
          <w:szCs w:val="22"/>
        </w:rPr>
        <w:t xml:space="preserve">values of </w:t>
      </w:r>
      <w:proofErr w:type="spellStart"/>
      <w:r w:rsidRPr="00154A25">
        <w:rPr>
          <w:rFonts w:ascii="Arial" w:hAnsi="Arial" w:cs="Arial"/>
          <w:i/>
          <w:iCs/>
          <w:color w:val="000000" w:themeColor="text1"/>
          <w:szCs w:val="22"/>
        </w:rPr>
        <w:t>Tubb</w:t>
      </w:r>
      <w:proofErr w:type="spellEnd"/>
      <w:r w:rsidR="00824F3A">
        <w:rPr>
          <w:rFonts w:ascii="Arial" w:hAnsi="Arial" w:cs="Arial"/>
          <w:color w:val="000000" w:themeColor="text1"/>
          <w:szCs w:val="22"/>
        </w:rPr>
        <w:t xml:space="preserve"> </w:t>
      </w:r>
      <w:r w:rsidR="00F5063B" w:rsidRPr="00154A25">
        <w:rPr>
          <w:rFonts w:ascii="Arial" w:hAnsi="Arial" w:cs="Arial"/>
          <w:color w:val="000000" w:themeColor="text1"/>
          <w:szCs w:val="22"/>
        </w:rPr>
        <w:t xml:space="preserve">after parameter matching to the multi-plex iTRAQ data. </w:t>
      </w:r>
      <w:r w:rsidRPr="00154A25">
        <w:rPr>
          <w:rFonts w:ascii="Arial" w:hAnsi="Arial" w:cs="Arial"/>
          <w:color w:val="000000" w:themeColor="text1"/>
          <w:szCs w:val="22"/>
        </w:rPr>
        <w:t>The consequences to downstream MT-dynamic instability were then evaluated (</w:t>
      </w:r>
      <w:r w:rsidR="00F343DF" w:rsidRPr="00154A25">
        <w:rPr>
          <w:rFonts w:ascii="Arial" w:hAnsi="Arial" w:cs="Arial"/>
          <w:color w:val="000000" w:themeColor="text1"/>
          <w:szCs w:val="22"/>
        </w:rPr>
        <w:t>Table 8.</w:t>
      </w:r>
      <w:r w:rsidR="002040FC" w:rsidRPr="00154A25">
        <w:rPr>
          <w:rFonts w:ascii="Arial" w:hAnsi="Arial" w:cs="Arial"/>
          <w:color w:val="000000" w:themeColor="text1"/>
          <w:szCs w:val="22"/>
        </w:rPr>
        <w:t>7</w:t>
      </w:r>
      <w:r w:rsidRPr="00154A25">
        <w:rPr>
          <w:rFonts w:ascii="Arial" w:hAnsi="Arial" w:cs="Arial"/>
          <w:color w:val="000000" w:themeColor="text1"/>
          <w:szCs w:val="22"/>
        </w:rPr>
        <w:t>).</w:t>
      </w:r>
      <w:r w:rsidRPr="00154A25">
        <w:rPr>
          <w:rFonts w:ascii="Arial" w:hAnsi="Arial" w:cs="Arial"/>
          <w:color w:val="000000" w:themeColor="text1"/>
          <w:kern w:val="24"/>
          <w:szCs w:val="22"/>
        </w:rPr>
        <w:t xml:space="preserve"> </w:t>
      </w:r>
      <w:r w:rsidRPr="00154A25">
        <w:rPr>
          <w:rFonts w:ascii="Arial" w:hAnsi="Arial" w:cs="Arial"/>
          <w:color w:val="000000" w:themeColor="text1"/>
          <w:szCs w:val="22"/>
        </w:rPr>
        <w:t>[</w:t>
      </w:r>
      <w:r w:rsidR="00F5063B" w:rsidRPr="00154A25">
        <w:rPr>
          <w:rFonts w:ascii="Arial" w:hAnsi="Arial" w:cs="Arial"/>
          <w:color w:val="000000" w:themeColor="text1"/>
          <w:szCs w:val="22"/>
        </w:rPr>
        <w:t xml:space="preserve">* </w:t>
      </w:r>
      <w:proofErr w:type="spellStart"/>
      <w:r w:rsidRPr="00154A25">
        <w:rPr>
          <w:rFonts w:ascii="Arial" w:hAnsi="Arial" w:cs="Arial"/>
          <w:i/>
          <w:iCs/>
          <w:color w:val="000000" w:themeColor="text1"/>
          <w:szCs w:val="22"/>
        </w:rPr>
        <w:t>Tubb</w:t>
      </w:r>
      <w:proofErr w:type="spellEnd"/>
      <w:r w:rsidRPr="00154A25">
        <w:rPr>
          <w:rFonts w:ascii="Arial" w:hAnsi="Arial" w:cs="Arial"/>
          <w:color w:val="000000" w:themeColor="text1"/>
          <w:szCs w:val="22"/>
        </w:rPr>
        <w:t xml:space="preserve"> </w:t>
      </w:r>
      <w:r w:rsidR="00356018" w:rsidRPr="00154A25">
        <w:rPr>
          <w:rFonts w:ascii="Arial" w:hAnsi="Arial" w:cs="Arial"/>
          <w:color w:val="000000" w:themeColor="text1"/>
          <w:szCs w:val="22"/>
        </w:rPr>
        <w:t>is the</w:t>
      </w:r>
      <w:r w:rsidRPr="00154A25">
        <w:rPr>
          <w:rFonts w:ascii="Arial" w:hAnsi="Arial" w:cs="Arial"/>
          <w:color w:val="000000" w:themeColor="text1"/>
          <w:szCs w:val="22"/>
        </w:rPr>
        <w:t xml:space="preserve"> weighted concentration of β-tubulin </w:t>
      </w:r>
      <w:r w:rsidR="00356018" w:rsidRPr="00154A25">
        <w:rPr>
          <w:rFonts w:ascii="Arial" w:hAnsi="Arial" w:cs="Arial"/>
          <w:color w:val="000000" w:themeColor="text1"/>
          <w:szCs w:val="22"/>
        </w:rPr>
        <w:t xml:space="preserve">isotypes </w:t>
      </w:r>
      <w:r w:rsidRPr="00154A25">
        <w:rPr>
          <w:rFonts w:ascii="Arial" w:hAnsi="Arial" w:cs="Arial"/>
          <w:color w:val="000000" w:themeColor="text1"/>
          <w:szCs w:val="22"/>
        </w:rPr>
        <w:t>(Table 8.</w:t>
      </w:r>
      <w:r w:rsidR="002040FC" w:rsidRPr="00154A25">
        <w:rPr>
          <w:rFonts w:ascii="Arial" w:hAnsi="Arial" w:cs="Arial"/>
          <w:color w:val="000000" w:themeColor="text1"/>
          <w:szCs w:val="22"/>
        </w:rPr>
        <w:t>5</w:t>
      </w:r>
      <w:r w:rsidRPr="00154A25">
        <w:rPr>
          <w:rFonts w:ascii="Arial" w:hAnsi="Arial" w:cs="Arial"/>
          <w:color w:val="000000" w:themeColor="text1"/>
          <w:szCs w:val="22"/>
        </w:rPr>
        <w:t>)</w:t>
      </w:r>
      <w:r w:rsidR="00F5063B" w:rsidRPr="00154A25">
        <w:rPr>
          <w:rFonts w:ascii="Arial" w:hAnsi="Arial" w:cs="Arial"/>
          <w:color w:val="000000" w:themeColor="text1"/>
          <w:szCs w:val="22"/>
        </w:rPr>
        <w:t>; B, butyrate; P, propionate; V, valerate</w:t>
      </w:r>
      <w:r w:rsidR="009D5203" w:rsidRPr="00154A25">
        <w:rPr>
          <w:rFonts w:ascii="Arial" w:hAnsi="Arial" w:cs="Arial"/>
          <w:color w:val="000000" w:themeColor="text1"/>
          <w:szCs w:val="22"/>
        </w:rPr>
        <w:t>]</w:t>
      </w:r>
      <w:r w:rsidR="00890148" w:rsidRPr="00154A25">
        <w:rPr>
          <w:rFonts w:ascii="Arial" w:hAnsi="Arial" w:cs="Arial"/>
          <w:color w:val="000000" w:themeColor="text1"/>
          <w:szCs w:val="22"/>
        </w:rPr>
        <w:t>.</w:t>
      </w:r>
    </w:p>
    <w:p w:rsidR="009D5203" w:rsidRPr="00154A25" w:rsidRDefault="009D5203" w:rsidP="00A83593">
      <w:pPr>
        <w:spacing w:line="360" w:lineRule="auto"/>
        <w:ind w:left="284"/>
        <w:jc w:val="both"/>
        <w:rPr>
          <w:rFonts w:ascii="Arial" w:hAnsi="Arial" w:cs="Arial"/>
          <w:color w:val="000000" w:themeColor="text1"/>
          <w:sz w:val="24"/>
        </w:rPr>
      </w:pPr>
    </w:p>
    <w:p w:rsidR="009E1767" w:rsidRPr="00154A25" w:rsidRDefault="009D5203" w:rsidP="00AF2086">
      <w:pPr>
        <w:spacing w:line="480" w:lineRule="auto"/>
        <w:jc w:val="both"/>
        <w:rPr>
          <w:rFonts w:ascii="Arial" w:hAnsi="Arial" w:cs="Arial"/>
          <w:color w:val="000000" w:themeColor="text1"/>
          <w:sz w:val="24"/>
        </w:rPr>
      </w:pPr>
      <w:proofErr w:type="spellStart"/>
      <w:r w:rsidRPr="00154A25">
        <w:rPr>
          <w:rFonts w:ascii="Arial" w:hAnsi="Arial" w:cs="Arial"/>
          <w:i/>
          <w:color w:val="000000" w:themeColor="text1"/>
          <w:sz w:val="24"/>
        </w:rPr>
        <w:t>Tubb</w:t>
      </w:r>
      <w:proofErr w:type="spellEnd"/>
      <w:r w:rsidRPr="00154A25">
        <w:rPr>
          <w:rFonts w:ascii="Arial" w:hAnsi="Arial" w:cs="Arial"/>
          <w:color w:val="000000" w:themeColor="text1"/>
          <w:sz w:val="24"/>
        </w:rPr>
        <w:t xml:space="preserve"> expression levels </w:t>
      </w:r>
      <w:r w:rsidR="00F5063B" w:rsidRPr="00154A25">
        <w:rPr>
          <w:rFonts w:ascii="Arial" w:hAnsi="Arial" w:cs="Arial"/>
          <w:color w:val="000000" w:themeColor="text1"/>
          <w:sz w:val="24"/>
        </w:rPr>
        <w:t xml:space="preserve">were </w:t>
      </w:r>
      <w:r w:rsidRPr="00154A25">
        <w:rPr>
          <w:rFonts w:ascii="Arial" w:hAnsi="Arial" w:cs="Arial"/>
          <w:color w:val="000000" w:themeColor="text1"/>
          <w:sz w:val="24"/>
        </w:rPr>
        <w:t>dependent on SCFA type</w:t>
      </w:r>
      <w:r w:rsidR="00F5063B" w:rsidRPr="00154A25">
        <w:rPr>
          <w:rFonts w:ascii="Arial" w:hAnsi="Arial" w:cs="Arial"/>
          <w:color w:val="000000" w:themeColor="text1"/>
          <w:sz w:val="24"/>
        </w:rPr>
        <w:t xml:space="preserve"> and</w:t>
      </w:r>
      <w:r w:rsidRPr="00154A25">
        <w:rPr>
          <w:rFonts w:ascii="Arial" w:hAnsi="Arial" w:cs="Arial"/>
          <w:color w:val="000000" w:themeColor="text1"/>
          <w:sz w:val="24"/>
        </w:rPr>
        <w:t xml:space="preserve"> concentration</w:t>
      </w:r>
      <w:r w:rsidR="00F5063B" w:rsidRPr="00154A25">
        <w:rPr>
          <w:rFonts w:ascii="Arial" w:hAnsi="Arial" w:cs="Arial"/>
          <w:color w:val="000000" w:themeColor="text1"/>
          <w:sz w:val="24"/>
        </w:rPr>
        <w:t>.</w:t>
      </w:r>
      <w:r w:rsidRPr="00154A25">
        <w:rPr>
          <w:rFonts w:ascii="Arial" w:hAnsi="Arial" w:cs="Arial"/>
          <w:color w:val="000000" w:themeColor="text1"/>
          <w:sz w:val="24"/>
        </w:rPr>
        <w:t xml:space="preserve"> </w:t>
      </w:r>
      <w:r w:rsidR="00F5063B" w:rsidRPr="00154A25">
        <w:rPr>
          <w:rFonts w:ascii="Arial" w:hAnsi="Arial" w:cs="Arial"/>
          <w:color w:val="000000" w:themeColor="text1"/>
          <w:sz w:val="24"/>
        </w:rPr>
        <w:t xml:space="preserve">Following </w:t>
      </w:r>
      <w:r w:rsidR="009C7A29" w:rsidRPr="00154A25">
        <w:rPr>
          <w:rFonts w:ascii="Arial" w:hAnsi="Arial" w:cs="Arial"/>
          <w:color w:val="000000" w:themeColor="text1"/>
          <w:sz w:val="24"/>
        </w:rPr>
        <w:t xml:space="preserve">the simulated </w:t>
      </w:r>
      <w:r w:rsidR="00F5063B" w:rsidRPr="00154A25">
        <w:rPr>
          <w:rFonts w:ascii="Arial" w:hAnsi="Arial" w:cs="Arial"/>
          <w:color w:val="000000" w:themeColor="text1"/>
          <w:sz w:val="24"/>
        </w:rPr>
        <w:t>introduction of SCFA,</w:t>
      </w:r>
      <w:r w:rsidRPr="00154A25">
        <w:rPr>
          <w:rFonts w:ascii="Arial" w:hAnsi="Arial" w:cs="Arial"/>
          <w:color w:val="000000" w:themeColor="text1"/>
          <w:sz w:val="24"/>
        </w:rPr>
        <w:t xml:space="preserve"> </w:t>
      </w:r>
      <w:r w:rsidR="009C7A29" w:rsidRPr="00154A25">
        <w:rPr>
          <w:rFonts w:ascii="Arial" w:hAnsi="Arial" w:cs="Arial"/>
          <w:color w:val="000000" w:themeColor="text1"/>
          <w:sz w:val="24"/>
        </w:rPr>
        <w:t xml:space="preserve">the steady-state </w:t>
      </w:r>
      <w:proofErr w:type="spellStart"/>
      <w:r w:rsidR="00C11747" w:rsidRPr="00154A25">
        <w:rPr>
          <w:rFonts w:ascii="Arial" w:hAnsi="Arial" w:cs="Arial"/>
          <w:i/>
          <w:color w:val="000000" w:themeColor="text1"/>
          <w:sz w:val="24"/>
        </w:rPr>
        <w:t>Tubb</w:t>
      </w:r>
      <w:proofErr w:type="spellEnd"/>
      <w:r w:rsidRPr="00154A25">
        <w:rPr>
          <w:rFonts w:ascii="Arial" w:hAnsi="Arial" w:cs="Arial"/>
          <w:color w:val="000000" w:themeColor="text1"/>
          <w:sz w:val="24"/>
        </w:rPr>
        <w:t xml:space="preserve"> </w:t>
      </w:r>
      <w:r w:rsidR="009C7A29" w:rsidRPr="00154A25">
        <w:rPr>
          <w:rFonts w:ascii="Arial" w:hAnsi="Arial" w:cs="Arial"/>
          <w:color w:val="000000" w:themeColor="text1"/>
          <w:sz w:val="24"/>
        </w:rPr>
        <w:t xml:space="preserve">values </w:t>
      </w:r>
      <w:r w:rsidR="00F5063B" w:rsidRPr="00154A25">
        <w:rPr>
          <w:rFonts w:ascii="Arial" w:hAnsi="Arial" w:cs="Arial"/>
          <w:color w:val="000000" w:themeColor="text1"/>
          <w:sz w:val="24"/>
        </w:rPr>
        <w:t xml:space="preserve">increased </w:t>
      </w:r>
      <w:r w:rsidRPr="00154A25">
        <w:rPr>
          <w:rFonts w:ascii="Arial" w:hAnsi="Arial" w:cs="Arial"/>
          <w:color w:val="000000" w:themeColor="text1"/>
          <w:sz w:val="24"/>
        </w:rPr>
        <w:t xml:space="preserve">from </w:t>
      </w:r>
      <w:r w:rsidR="009C7A29" w:rsidRPr="00154A25">
        <w:rPr>
          <w:rFonts w:ascii="Arial" w:hAnsi="Arial" w:cs="Arial"/>
          <w:color w:val="000000" w:themeColor="text1"/>
          <w:sz w:val="24"/>
        </w:rPr>
        <w:t xml:space="preserve">their untreated value to their treated values, reflecting an increase in synthesis rates, </w:t>
      </w:r>
      <w:r w:rsidRPr="00154A25">
        <w:rPr>
          <w:rFonts w:ascii="Arial" w:hAnsi="Arial" w:cs="Arial"/>
          <w:color w:val="000000" w:themeColor="text1"/>
          <w:sz w:val="24"/>
        </w:rPr>
        <w:t>and MT</w:t>
      </w:r>
      <w:r w:rsidR="00F31E32" w:rsidRPr="00154A25">
        <w:rPr>
          <w:rFonts w:ascii="Arial" w:hAnsi="Arial" w:cs="Arial"/>
          <w:color w:val="000000" w:themeColor="text1"/>
          <w:sz w:val="24"/>
        </w:rPr>
        <w:t>-</w:t>
      </w:r>
      <w:r w:rsidRPr="00154A25">
        <w:rPr>
          <w:rFonts w:ascii="Arial" w:hAnsi="Arial" w:cs="Arial"/>
          <w:color w:val="000000" w:themeColor="text1"/>
          <w:sz w:val="24"/>
        </w:rPr>
        <w:t xml:space="preserve">dynamic instability </w:t>
      </w:r>
      <w:r w:rsidR="009C7A29" w:rsidRPr="00154A25">
        <w:rPr>
          <w:rFonts w:ascii="Arial" w:hAnsi="Arial" w:cs="Arial"/>
          <w:color w:val="000000" w:themeColor="text1"/>
          <w:sz w:val="24"/>
        </w:rPr>
        <w:t xml:space="preserve">was </w:t>
      </w:r>
      <w:r w:rsidRPr="00154A25">
        <w:rPr>
          <w:rFonts w:ascii="Arial" w:hAnsi="Arial" w:cs="Arial"/>
          <w:color w:val="000000" w:themeColor="text1"/>
          <w:sz w:val="24"/>
        </w:rPr>
        <w:t xml:space="preserve">concurrently suppressed. This is shown by the </w:t>
      </w:r>
      <w:r w:rsidRPr="00154A25">
        <w:rPr>
          <w:rFonts w:ascii="Arial" w:hAnsi="Arial" w:cs="Arial"/>
          <w:color w:val="000000" w:themeColor="text1"/>
          <w:sz w:val="24"/>
        </w:rPr>
        <w:lastRenderedPageBreak/>
        <w:t>series of simulations in Figure 8.5.</w:t>
      </w:r>
      <w:r w:rsidR="00C11747" w:rsidRPr="00154A25">
        <w:rPr>
          <w:rFonts w:ascii="Arial" w:hAnsi="Arial" w:cs="Arial"/>
          <w:color w:val="000000" w:themeColor="text1"/>
          <w:sz w:val="24"/>
        </w:rPr>
        <w:t xml:space="preserve"> </w:t>
      </w:r>
      <w:r w:rsidR="009C7A29" w:rsidRPr="00154A25">
        <w:rPr>
          <w:rFonts w:ascii="Arial" w:hAnsi="Arial" w:cs="Arial"/>
          <w:color w:val="000000" w:themeColor="text1"/>
          <w:sz w:val="24"/>
        </w:rPr>
        <w:t xml:space="preserve">This </w:t>
      </w:r>
      <w:r w:rsidRPr="00154A25">
        <w:rPr>
          <w:rFonts w:ascii="Arial" w:hAnsi="Arial" w:cs="Arial"/>
          <w:color w:val="000000" w:themeColor="text1"/>
          <w:sz w:val="24"/>
        </w:rPr>
        <w:t>start</w:t>
      </w:r>
      <w:r w:rsidR="009C7A29" w:rsidRPr="00154A25">
        <w:rPr>
          <w:rFonts w:ascii="Arial" w:hAnsi="Arial" w:cs="Arial"/>
          <w:color w:val="000000" w:themeColor="text1"/>
          <w:sz w:val="24"/>
        </w:rPr>
        <w:t>s</w:t>
      </w:r>
      <w:r w:rsidRPr="00154A25">
        <w:rPr>
          <w:rFonts w:ascii="Arial" w:hAnsi="Arial" w:cs="Arial"/>
          <w:color w:val="000000" w:themeColor="text1"/>
          <w:sz w:val="24"/>
        </w:rPr>
        <w:t xml:space="preserve"> with the untreated simulation, </w:t>
      </w:r>
      <w:proofErr w:type="gramStart"/>
      <w:r w:rsidRPr="00154A25">
        <w:rPr>
          <w:rFonts w:ascii="Arial" w:hAnsi="Arial" w:cs="Arial"/>
          <w:color w:val="000000" w:themeColor="text1"/>
          <w:sz w:val="24"/>
        </w:rPr>
        <w:t>then</w:t>
      </w:r>
      <w:proofErr w:type="gramEnd"/>
      <w:r w:rsidRPr="00154A25">
        <w:rPr>
          <w:rFonts w:ascii="Arial" w:hAnsi="Arial" w:cs="Arial"/>
          <w:color w:val="000000" w:themeColor="text1"/>
          <w:sz w:val="24"/>
        </w:rPr>
        <w:t xml:space="preserve"> steps through simulated treatment</w:t>
      </w:r>
      <w:r w:rsidR="009C7A29" w:rsidRPr="00154A25">
        <w:rPr>
          <w:rFonts w:ascii="Arial" w:hAnsi="Arial" w:cs="Arial"/>
          <w:color w:val="000000" w:themeColor="text1"/>
          <w:sz w:val="24"/>
        </w:rPr>
        <w:t>s</w:t>
      </w:r>
      <w:r w:rsidRPr="00154A25">
        <w:rPr>
          <w:rFonts w:ascii="Arial" w:hAnsi="Arial" w:cs="Arial"/>
          <w:color w:val="000000" w:themeColor="text1"/>
          <w:sz w:val="24"/>
        </w:rPr>
        <w:t xml:space="preserve"> </w:t>
      </w:r>
      <w:r w:rsidR="009C7A29" w:rsidRPr="00154A25">
        <w:rPr>
          <w:rFonts w:ascii="Arial" w:hAnsi="Arial" w:cs="Arial"/>
          <w:color w:val="000000" w:themeColor="text1"/>
          <w:sz w:val="24"/>
        </w:rPr>
        <w:t>for butyrate, propionate and valerate,</w:t>
      </w:r>
      <w:r w:rsidRPr="00154A25">
        <w:rPr>
          <w:rFonts w:ascii="Arial" w:hAnsi="Arial" w:cs="Arial"/>
          <w:color w:val="000000" w:themeColor="text1"/>
          <w:sz w:val="24"/>
        </w:rPr>
        <w:t xml:space="preserve"> and each </w:t>
      </w:r>
      <w:r w:rsidR="009C7A29" w:rsidRPr="00154A25">
        <w:rPr>
          <w:rFonts w:ascii="Arial" w:hAnsi="Arial" w:cs="Arial"/>
          <w:color w:val="000000" w:themeColor="text1"/>
          <w:sz w:val="24"/>
        </w:rPr>
        <w:t xml:space="preserve">hypothesised </w:t>
      </w:r>
      <w:r w:rsidRPr="00154A25">
        <w:rPr>
          <w:rFonts w:ascii="Arial" w:hAnsi="Arial" w:cs="Arial"/>
          <w:color w:val="000000" w:themeColor="text1"/>
          <w:sz w:val="24"/>
        </w:rPr>
        <w:t>physiological SCFA combination (antagonistic, odd-chain and additive)</w:t>
      </w:r>
      <w:r w:rsidR="009C7A29" w:rsidRPr="00154A25">
        <w:rPr>
          <w:rFonts w:ascii="Arial" w:hAnsi="Arial" w:cs="Arial"/>
          <w:color w:val="000000" w:themeColor="text1"/>
          <w:sz w:val="24"/>
        </w:rPr>
        <w:t>, based on predicted</w:t>
      </w:r>
      <w:r w:rsidR="00C11747" w:rsidRPr="00154A25">
        <w:rPr>
          <w:rFonts w:ascii="Arial" w:hAnsi="Arial" w:cs="Arial"/>
          <w:color w:val="000000" w:themeColor="text1"/>
          <w:sz w:val="24"/>
        </w:rPr>
        <w:t xml:space="preserve"> </w:t>
      </w:r>
      <w:proofErr w:type="spellStart"/>
      <w:r w:rsidR="009C7A29" w:rsidRPr="00154A25">
        <w:rPr>
          <w:rFonts w:ascii="Arial" w:hAnsi="Arial" w:cs="Arial"/>
          <w:i/>
          <w:color w:val="000000" w:themeColor="text1"/>
          <w:sz w:val="24"/>
        </w:rPr>
        <w:t>Tubb</w:t>
      </w:r>
      <w:proofErr w:type="spellEnd"/>
      <w:r w:rsidR="009C7A29" w:rsidRPr="00154A25">
        <w:rPr>
          <w:rFonts w:ascii="Arial" w:hAnsi="Arial" w:cs="Arial"/>
          <w:color w:val="000000" w:themeColor="text1"/>
          <w:sz w:val="24"/>
        </w:rPr>
        <w:t xml:space="preserve"> concentrations. </w:t>
      </w:r>
      <w:r w:rsidRPr="00154A25">
        <w:rPr>
          <w:rFonts w:ascii="Arial" w:hAnsi="Arial" w:cs="Arial"/>
          <w:color w:val="000000" w:themeColor="text1"/>
          <w:sz w:val="24"/>
        </w:rPr>
        <w:t xml:space="preserve">The simulations display continuous oscillations </w:t>
      </w:r>
      <w:r w:rsidR="009C7A29" w:rsidRPr="00154A25">
        <w:rPr>
          <w:rFonts w:ascii="Arial" w:hAnsi="Arial" w:cs="Arial"/>
          <w:color w:val="000000" w:themeColor="text1"/>
          <w:sz w:val="24"/>
        </w:rPr>
        <w:t>for untreated, butyrate,</w:t>
      </w:r>
      <w:r w:rsidRPr="00154A25">
        <w:rPr>
          <w:rFonts w:ascii="Arial" w:hAnsi="Arial" w:cs="Arial"/>
          <w:color w:val="000000" w:themeColor="text1"/>
          <w:sz w:val="24"/>
        </w:rPr>
        <w:t xml:space="preserve"> physiological-odd-chain</w:t>
      </w:r>
      <w:r w:rsidR="009C7A29" w:rsidRPr="00154A25">
        <w:rPr>
          <w:rFonts w:ascii="Arial" w:hAnsi="Arial" w:cs="Arial"/>
          <w:color w:val="000000" w:themeColor="text1"/>
          <w:sz w:val="24"/>
        </w:rPr>
        <w:t xml:space="preserve"> </w:t>
      </w:r>
      <w:r w:rsidRPr="00154A25">
        <w:rPr>
          <w:rFonts w:ascii="Arial" w:hAnsi="Arial" w:cs="Arial"/>
          <w:color w:val="000000" w:themeColor="text1"/>
          <w:sz w:val="24"/>
        </w:rPr>
        <w:t xml:space="preserve">and physiological-antagonistic </w:t>
      </w:r>
      <w:r w:rsidR="009C7A29" w:rsidRPr="00154A25">
        <w:rPr>
          <w:rFonts w:ascii="Arial" w:hAnsi="Arial" w:cs="Arial"/>
          <w:color w:val="000000" w:themeColor="text1"/>
          <w:sz w:val="24"/>
        </w:rPr>
        <w:t>treatments</w:t>
      </w:r>
      <w:r w:rsidRPr="00154A25">
        <w:rPr>
          <w:rFonts w:ascii="Arial" w:hAnsi="Arial" w:cs="Arial"/>
          <w:color w:val="000000" w:themeColor="text1"/>
          <w:sz w:val="24"/>
        </w:rPr>
        <w:t>, indicating that these treatments allow MT-dynamic instability to proceed</w:t>
      </w:r>
      <w:r w:rsidR="009C7A29" w:rsidRPr="00154A25">
        <w:rPr>
          <w:rFonts w:ascii="Arial" w:hAnsi="Arial" w:cs="Arial"/>
          <w:color w:val="000000" w:themeColor="text1"/>
          <w:sz w:val="24"/>
        </w:rPr>
        <w:t xml:space="preserve"> correctly</w:t>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In contrast, simulations for </w:t>
      </w:r>
      <w:r w:rsidR="009C7A29" w:rsidRPr="00154A25">
        <w:rPr>
          <w:rFonts w:ascii="Arial" w:hAnsi="Arial" w:cs="Arial"/>
          <w:color w:val="000000" w:themeColor="text1"/>
          <w:sz w:val="24"/>
        </w:rPr>
        <w:t>propionate, valerate</w:t>
      </w:r>
      <w:r w:rsidRPr="00154A25">
        <w:rPr>
          <w:rFonts w:ascii="Arial" w:hAnsi="Arial" w:cs="Arial"/>
          <w:color w:val="000000" w:themeColor="text1"/>
          <w:sz w:val="24"/>
        </w:rPr>
        <w:t xml:space="preserve"> and physiologically-additive </w:t>
      </w:r>
      <w:r w:rsidR="009C7A29" w:rsidRPr="00154A25">
        <w:rPr>
          <w:rFonts w:ascii="Arial" w:hAnsi="Arial" w:cs="Arial"/>
          <w:color w:val="000000" w:themeColor="text1"/>
          <w:sz w:val="24"/>
        </w:rPr>
        <w:t xml:space="preserve">treatments </w:t>
      </w:r>
      <w:r w:rsidRPr="00154A25">
        <w:rPr>
          <w:rFonts w:ascii="Arial" w:hAnsi="Arial" w:cs="Arial"/>
          <w:color w:val="000000" w:themeColor="text1"/>
          <w:sz w:val="24"/>
        </w:rPr>
        <w:t>display increasing dampening of the MT-dynamic oscillations, with a concurrent reduction in MT concentration.</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This indicates that </w:t>
      </w:r>
      <w:r w:rsidR="009E1767" w:rsidRPr="00154A25">
        <w:rPr>
          <w:rFonts w:ascii="Arial" w:hAnsi="Arial" w:cs="Arial"/>
          <w:color w:val="000000" w:themeColor="text1"/>
          <w:sz w:val="24"/>
        </w:rPr>
        <w:t>propionate and valerate</w:t>
      </w:r>
      <w:r w:rsidRPr="00154A25">
        <w:rPr>
          <w:rFonts w:ascii="Arial" w:hAnsi="Arial" w:cs="Arial"/>
          <w:color w:val="000000" w:themeColor="text1"/>
          <w:sz w:val="24"/>
        </w:rPr>
        <w:t xml:space="preserve"> act as anti-mitotic agents at </w:t>
      </w:r>
      <w:r w:rsidR="009E1767" w:rsidRPr="00154A25">
        <w:rPr>
          <w:rFonts w:ascii="Arial" w:hAnsi="Arial" w:cs="Arial"/>
          <w:color w:val="000000" w:themeColor="text1"/>
          <w:sz w:val="24"/>
        </w:rPr>
        <w:t xml:space="preserve">these </w:t>
      </w:r>
      <w:r w:rsidRPr="00154A25">
        <w:rPr>
          <w:rFonts w:ascii="Arial" w:hAnsi="Arial" w:cs="Arial"/>
          <w:color w:val="000000" w:themeColor="text1"/>
          <w:sz w:val="24"/>
        </w:rPr>
        <w:t>treatment concentrations</w:t>
      </w:r>
      <w:r w:rsidR="009E1767" w:rsidRPr="00154A25">
        <w:rPr>
          <w:rFonts w:ascii="Arial" w:hAnsi="Arial" w:cs="Arial"/>
          <w:color w:val="000000" w:themeColor="text1"/>
          <w:sz w:val="24"/>
        </w:rPr>
        <w:t xml:space="preserve">. In addition, the physiological simulations indicate that for MT-dynamic instability to proceed correctly, butyrate either </w:t>
      </w:r>
      <w:r w:rsidRPr="00154A25">
        <w:rPr>
          <w:rFonts w:ascii="Arial" w:hAnsi="Arial" w:cs="Arial"/>
          <w:color w:val="000000" w:themeColor="text1"/>
          <w:sz w:val="24"/>
        </w:rPr>
        <w:t xml:space="preserve">plays no part </w:t>
      </w:r>
      <w:r w:rsidR="009E1767" w:rsidRPr="00154A25">
        <w:rPr>
          <w:rFonts w:ascii="Arial" w:hAnsi="Arial" w:cs="Arial"/>
          <w:color w:val="000000" w:themeColor="text1"/>
          <w:sz w:val="24"/>
        </w:rPr>
        <w:t xml:space="preserve">or acts in competition to propionate and valerate </w:t>
      </w:r>
      <w:r w:rsidRPr="00154A25">
        <w:rPr>
          <w:rFonts w:ascii="Arial" w:hAnsi="Arial" w:cs="Arial"/>
          <w:color w:val="000000" w:themeColor="text1"/>
          <w:sz w:val="24"/>
        </w:rPr>
        <w:t xml:space="preserve">in </w:t>
      </w:r>
      <w:r w:rsidR="009E1767" w:rsidRPr="00154A25">
        <w:rPr>
          <w:rFonts w:ascii="Arial" w:hAnsi="Arial" w:cs="Arial"/>
          <w:color w:val="000000" w:themeColor="text1"/>
          <w:sz w:val="24"/>
        </w:rPr>
        <w:t xml:space="preserve">this </w:t>
      </w:r>
      <w:r w:rsidRPr="00154A25">
        <w:rPr>
          <w:rFonts w:ascii="Arial" w:hAnsi="Arial" w:cs="Arial"/>
          <w:color w:val="000000" w:themeColor="text1"/>
          <w:sz w:val="24"/>
        </w:rPr>
        <w:t>mitotic pathway</w:t>
      </w:r>
      <w:r w:rsidR="009E1767" w:rsidRPr="00154A25">
        <w:rPr>
          <w:rFonts w:ascii="Arial" w:hAnsi="Arial" w:cs="Arial"/>
          <w:color w:val="000000" w:themeColor="text1"/>
          <w:sz w:val="24"/>
        </w:rPr>
        <w:t>. When butyrate combines with propionate and valerate in the additive scenario, MT-dynamics collapse.</w:t>
      </w:r>
    </w:p>
    <w:p w:rsidR="00154A25" w:rsidRDefault="00154A25">
      <w:pPr>
        <w:rPr>
          <w:rFonts w:ascii="Arial" w:hAnsi="Arial" w:cs="Arial"/>
          <w:color w:val="000000" w:themeColor="text1"/>
          <w:sz w:val="24"/>
        </w:rPr>
      </w:pPr>
      <w:r>
        <w:rPr>
          <w:rFonts w:ascii="Arial" w:hAnsi="Arial" w:cs="Arial"/>
          <w:color w:val="000000" w:themeColor="text1"/>
          <w:sz w:val="24"/>
        </w:rPr>
        <w:br w:type="page"/>
      </w:r>
    </w:p>
    <w:p w:rsidR="009D5203" w:rsidRPr="00154A25" w:rsidRDefault="009D5203" w:rsidP="00AF2086">
      <w:pPr>
        <w:spacing w:line="480" w:lineRule="auto"/>
        <w:jc w:val="both"/>
        <w:rPr>
          <w:rFonts w:ascii="Arial" w:hAnsi="Arial" w:cs="Arial"/>
          <w:color w:val="000000" w:themeColor="text1"/>
          <w:sz w:val="24"/>
        </w:rPr>
      </w:pPr>
    </w:p>
    <w:p w:rsidR="009D5203" w:rsidRPr="00154A25" w:rsidRDefault="009D5203" w:rsidP="00A83593">
      <w:pPr>
        <w:spacing w:line="360" w:lineRule="auto"/>
        <w:rPr>
          <w:rFonts w:ascii="Arial" w:hAnsi="Arial" w:cs="Arial"/>
          <w:color w:val="000000" w:themeColor="text1"/>
          <w:sz w:val="24"/>
        </w:rPr>
      </w:pPr>
      <w:r w:rsidRPr="00154A25">
        <w:rPr>
          <w:rFonts w:ascii="Arial" w:hAnsi="Arial" w:cs="Arial"/>
          <w:noProof/>
          <w:color w:val="000000" w:themeColor="text1"/>
          <w:sz w:val="24"/>
          <w:lang w:val="en-US"/>
        </w:rPr>
        <w:drawing>
          <wp:inline distT="0" distB="0" distL="0" distR="0" wp14:anchorId="251BED8D" wp14:editId="3B74F232">
            <wp:extent cx="5753100" cy="206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4698" cy="2064873"/>
                    </a:xfrm>
                    <a:prstGeom prst="rect">
                      <a:avLst/>
                    </a:prstGeom>
                    <a:noFill/>
                  </pic:spPr>
                </pic:pic>
              </a:graphicData>
            </a:graphic>
          </wp:inline>
        </w:drawing>
      </w:r>
    </w:p>
    <w:p w:rsidR="009E1767" w:rsidRPr="00154A25" w:rsidRDefault="009D5203" w:rsidP="00F95B33">
      <w:pPr>
        <w:spacing w:line="360" w:lineRule="auto"/>
        <w:rPr>
          <w:rFonts w:ascii="Arial" w:hAnsi="Arial" w:cs="Arial"/>
          <w:color w:val="000000" w:themeColor="text1"/>
        </w:rPr>
      </w:pPr>
      <w:r w:rsidRPr="00154A25">
        <w:rPr>
          <w:rFonts w:ascii="Arial" w:hAnsi="Arial" w:cs="Arial"/>
          <w:color w:val="000000" w:themeColor="text1"/>
          <w:u w:val="single"/>
        </w:rPr>
        <w:t xml:space="preserve">Key: </w:t>
      </w:r>
      <w:r w:rsidRPr="00154A25">
        <w:rPr>
          <w:rFonts w:ascii="Arial" w:hAnsi="Arial" w:cs="Arial"/>
          <w:color w:val="000000" w:themeColor="text1"/>
        </w:rPr>
        <w:t>ant</w:t>
      </w:r>
      <w:r w:rsidR="003E6665" w:rsidRPr="00154A25">
        <w:rPr>
          <w:rFonts w:ascii="Arial" w:hAnsi="Arial" w:cs="Arial"/>
          <w:color w:val="000000" w:themeColor="text1"/>
        </w:rPr>
        <w:t xml:space="preserve"> =</w:t>
      </w:r>
      <w:r w:rsidRPr="00154A25">
        <w:rPr>
          <w:rFonts w:ascii="Arial" w:hAnsi="Arial" w:cs="Arial"/>
          <w:color w:val="000000" w:themeColor="text1"/>
        </w:rPr>
        <w:t xml:space="preserve"> antagonistic</w:t>
      </w:r>
      <w:r w:rsidR="003E6665" w:rsidRPr="00154A25">
        <w:rPr>
          <w:rFonts w:ascii="Arial" w:hAnsi="Arial" w:cs="Arial"/>
          <w:color w:val="000000" w:themeColor="text1"/>
        </w:rPr>
        <w:t xml:space="preserve"> (</w:t>
      </w:r>
      <w:r w:rsidRPr="00154A25">
        <w:rPr>
          <w:rFonts w:ascii="Arial" w:hAnsi="Arial" w:cs="Arial"/>
          <w:color w:val="000000" w:themeColor="text1"/>
        </w:rPr>
        <w:t xml:space="preserve">even-chain </w:t>
      </w:r>
      <w:r w:rsidR="009E1767" w:rsidRPr="00154A25">
        <w:rPr>
          <w:rFonts w:ascii="Arial" w:hAnsi="Arial" w:cs="Arial"/>
          <w:color w:val="000000" w:themeColor="text1"/>
        </w:rPr>
        <w:t>[</w:t>
      </w:r>
      <w:r w:rsidRPr="00154A25">
        <w:rPr>
          <w:rFonts w:ascii="Arial" w:hAnsi="Arial" w:cs="Arial"/>
          <w:color w:val="000000" w:themeColor="text1"/>
        </w:rPr>
        <w:t>B</w:t>
      </w:r>
      <w:r w:rsidR="009E1767" w:rsidRPr="00154A25">
        <w:rPr>
          <w:rFonts w:ascii="Arial" w:hAnsi="Arial" w:cs="Arial"/>
          <w:color w:val="000000" w:themeColor="text1"/>
        </w:rPr>
        <w:t>]</w:t>
      </w:r>
      <w:r w:rsidRPr="00154A25">
        <w:rPr>
          <w:rFonts w:ascii="Arial" w:hAnsi="Arial" w:cs="Arial"/>
          <w:color w:val="000000" w:themeColor="text1"/>
        </w:rPr>
        <w:t xml:space="preserve"> vs. odd-chain </w:t>
      </w:r>
      <w:r w:rsidR="009E1767" w:rsidRPr="00154A25">
        <w:rPr>
          <w:rFonts w:ascii="Arial" w:hAnsi="Arial" w:cs="Arial"/>
          <w:color w:val="000000" w:themeColor="text1"/>
        </w:rPr>
        <w:t>[</w:t>
      </w:r>
      <w:r w:rsidR="00C11747" w:rsidRPr="00154A25">
        <w:rPr>
          <w:rFonts w:ascii="Arial" w:hAnsi="Arial" w:cs="Arial"/>
          <w:color w:val="000000" w:themeColor="text1"/>
        </w:rPr>
        <w:t>P &amp; V</w:t>
      </w:r>
      <w:r w:rsidR="009E1767" w:rsidRPr="00154A25">
        <w:rPr>
          <w:rFonts w:ascii="Arial" w:hAnsi="Arial" w:cs="Arial"/>
          <w:color w:val="000000" w:themeColor="text1"/>
        </w:rPr>
        <w:t>]</w:t>
      </w:r>
      <w:r w:rsidR="003E6665" w:rsidRPr="00154A25">
        <w:rPr>
          <w:rFonts w:ascii="Arial" w:hAnsi="Arial" w:cs="Arial"/>
          <w:color w:val="000000" w:themeColor="text1"/>
        </w:rPr>
        <w:t>)</w:t>
      </w:r>
      <w:r w:rsidRPr="00154A25">
        <w:rPr>
          <w:rFonts w:ascii="Arial" w:hAnsi="Arial" w:cs="Arial"/>
          <w:color w:val="000000" w:themeColor="text1"/>
        </w:rPr>
        <w:t>; odd</w:t>
      </w:r>
      <w:r w:rsidR="003E6665" w:rsidRPr="00154A25">
        <w:rPr>
          <w:rFonts w:ascii="Arial" w:hAnsi="Arial" w:cs="Arial"/>
          <w:color w:val="000000" w:themeColor="text1"/>
        </w:rPr>
        <w:t xml:space="preserve"> =</w:t>
      </w:r>
      <w:r w:rsidRPr="00154A25">
        <w:rPr>
          <w:rFonts w:ascii="Arial" w:hAnsi="Arial" w:cs="Arial"/>
          <w:color w:val="000000" w:themeColor="text1"/>
        </w:rPr>
        <w:t xml:space="preserve"> odd-chain </w:t>
      </w:r>
      <w:r w:rsidR="009E1767" w:rsidRPr="00154A25">
        <w:rPr>
          <w:rFonts w:ascii="Arial" w:hAnsi="Arial" w:cs="Arial"/>
          <w:color w:val="000000" w:themeColor="text1"/>
        </w:rPr>
        <w:t>[</w:t>
      </w:r>
      <w:r w:rsidR="00C11747" w:rsidRPr="00154A25">
        <w:rPr>
          <w:rFonts w:ascii="Arial" w:hAnsi="Arial" w:cs="Arial"/>
          <w:color w:val="000000" w:themeColor="text1"/>
        </w:rPr>
        <w:t>P &amp; V</w:t>
      </w:r>
      <w:r w:rsidR="009E1767" w:rsidRPr="00154A25">
        <w:rPr>
          <w:rFonts w:ascii="Arial" w:hAnsi="Arial" w:cs="Arial"/>
          <w:color w:val="000000" w:themeColor="text1"/>
        </w:rPr>
        <w:t>]</w:t>
      </w:r>
      <w:r w:rsidRPr="00154A25">
        <w:rPr>
          <w:rFonts w:ascii="Arial" w:hAnsi="Arial" w:cs="Arial"/>
          <w:color w:val="000000" w:themeColor="text1"/>
        </w:rPr>
        <w:t>;</w:t>
      </w:r>
    </w:p>
    <w:p w:rsidR="009D5203" w:rsidRPr="00154A25" w:rsidRDefault="009D5203" w:rsidP="00F95B33">
      <w:pPr>
        <w:spacing w:line="360" w:lineRule="auto"/>
        <w:rPr>
          <w:rFonts w:ascii="Arial" w:hAnsi="Arial" w:cs="Arial"/>
          <w:color w:val="000000" w:themeColor="text1"/>
        </w:rPr>
      </w:pPr>
      <w:proofErr w:type="gramStart"/>
      <w:r w:rsidRPr="00154A25">
        <w:rPr>
          <w:rFonts w:ascii="Arial" w:hAnsi="Arial" w:cs="Arial"/>
          <w:color w:val="000000" w:themeColor="text1"/>
        </w:rPr>
        <w:t>add</w:t>
      </w:r>
      <w:proofErr w:type="gramEnd"/>
      <w:r w:rsidR="003E6665" w:rsidRPr="00154A25">
        <w:rPr>
          <w:rFonts w:ascii="Arial" w:hAnsi="Arial" w:cs="Arial"/>
          <w:color w:val="000000" w:themeColor="text1"/>
        </w:rPr>
        <w:t xml:space="preserve"> = additive</w:t>
      </w:r>
      <w:r w:rsidRPr="00154A25">
        <w:rPr>
          <w:rFonts w:ascii="Arial" w:hAnsi="Arial" w:cs="Arial"/>
          <w:color w:val="000000" w:themeColor="text1"/>
        </w:rPr>
        <w:t xml:space="preserve"> </w:t>
      </w:r>
      <w:r w:rsidR="009E1767" w:rsidRPr="00154A25">
        <w:rPr>
          <w:rFonts w:ascii="Arial" w:hAnsi="Arial" w:cs="Arial"/>
          <w:color w:val="000000" w:themeColor="text1"/>
        </w:rPr>
        <w:t>[</w:t>
      </w:r>
      <w:r w:rsidRPr="00154A25">
        <w:rPr>
          <w:rFonts w:ascii="Arial" w:hAnsi="Arial" w:cs="Arial"/>
          <w:color w:val="000000" w:themeColor="text1"/>
        </w:rPr>
        <w:t>B, P &amp; V together</w:t>
      </w:r>
      <w:r w:rsidR="009E1767" w:rsidRPr="00154A25">
        <w:rPr>
          <w:rFonts w:ascii="Arial" w:hAnsi="Arial" w:cs="Arial"/>
          <w:color w:val="000000" w:themeColor="text1"/>
        </w:rPr>
        <w:t>]</w:t>
      </w:r>
      <w:r w:rsidR="00565ACA">
        <w:rPr>
          <w:rFonts w:ascii="Arial" w:hAnsi="Arial" w:cs="Arial"/>
          <w:color w:val="000000" w:themeColor="text1"/>
        </w:rPr>
        <w:t>.</w:t>
      </w:r>
    </w:p>
    <w:p w:rsidR="00A83593" w:rsidRPr="00154A25" w:rsidRDefault="00A83593" w:rsidP="00F95B33">
      <w:pPr>
        <w:spacing w:before="240" w:line="360" w:lineRule="auto"/>
        <w:jc w:val="both"/>
        <w:rPr>
          <w:rFonts w:ascii="Arial" w:hAnsi="Arial" w:cs="Arial"/>
          <w:color w:val="000000" w:themeColor="text1"/>
        </w:rPr>
      </w:pPr>
      <w:proofErr w:type="gramStart"/>
      <w:r w:rsidRPr="00154A25">
        <w:rPr>
          <w:rFonts w:ascii="Arial" w:hAnsi="Arial" w:cs="Arial"/>
          <w:b/>
          <w:color w:val="000000" w:themeColor="text1"/>
        </w:rPr>
        <w:t>Figure 8.5.</w:t>
      </w:r>
      <w:proofErr w:type="gramEnd"/>
      <w:r w:rsidRPr="00154A25">
        <w:rPr>
          <w:rFonts w:ascii="Arial" w:hAnsi="Arial" w:cs="Arial"/>
          <w:color w:val="000000" w:themeColor="text1"/>
        </w:rPr>
        <w:t xml:space="preserve"> </w:t>
      </w:r>
      <w:r w:rsidR="00F95B33" w:rsidRPr="00154A25">
        <w:rPr>
          <w:rFonts w:ascii="Arial" w:hAnsi="Arial" w:cs="Arial"/>
          <w:color w:val="000000" w:themeColor="text1"/>
        </w:rPr>
        <w:t>The d</w:t>
      </w:r>
      <w:r w:rsidRPr="00154A25">
        <w:rPr>
          <w:rFonts w:ascii="Arial" w:hAnsi="Arial" w:cs="Arial"/>
          <w:color w:val="000000" w:themeColor="text1"/>
        </w:rPr>
        <w:t xml:space="preserve">ynamical </w:t>
      </w:r>
      <w:r w:rsidR="006C5D53" w:rsidRPr="00154A25">
        <w:rPr>
          <w:rFonts w:ascii="Arial" w:hAnsi="Arial" w:cs="Arial"/>
          <w:color w:val="000000" w:themeColor="text1"/>
        </w:rPr>
        <w:t>s</w:t>
      </w:r>
      <w:r w:rsidRPr="00154A25">
        <w:rPr>
          <w:rFonts w:ascii="Arial" w:hAnsi="Arial" w:cs="Arial"/>
          <w:color w:val="000000" w:themeColor="text1"/>
        </w:rPr>
        <w:t>imulations</w:t>
      </w:r>
      <w:r w:rsidR="006C5D53" w:rsidRPr="00154A25">
        <w:rPr>
          <w:rFonts w:ascii="Arial" w:hAnsi="Arial" w:cs="Arial"/>
          <w:color w:val="000000" w:themeColor="text1"/>
        </w:rPr>
        <w:t xml:space="preserve"> </w:t>
      </w:r>
      <w:r w:rsidR="00D20EC4" w:rsidRPr="00154A25">
        <w:rPr>
          <w:rFonts w:ascii="Arial" w:hAnsi="Arial" w:cs="Arial"/>
          <w:color w:val="000000" w:themeColor="text1"/>
        </w:rPr>
        <w:t>show</w:t>
      </w:r>
      <w:r w:rsidR="006C5D53" w:rsidRPr="00154A25">
        <w:rPr>
          <w:rFonts w:ascii="Arial" w:hAnsi="Arial" w:cs="Arial"/>
          <w:color w:val="000000" w:themeColor="text1"/>
        </w:rPr>
        <w:t xml:space="preserve"> the s</w:t>
      </w:r>
      <w:r w:rsidRPr="00154A25">
        <w:rPr>
          <w:rFonts w:ascii="Arial" w:hAnsi="Arial" w:cs="Arial"/>
          <w:color w:val="000000" w:themeColor="text1"/>
        </w:rPr>
        <w:t xml:space="preserve">uppression of MT-dynamics as </w:t>
      </w:r>
      <w:r w:rsidR="006C5D53" w:rsidRPr="00154A25">
        <w:rPr>
          <w:rFonts w:ascii="Arial" w:hAnsi="Arial" w:cs="Arial"/>
          <w:color w:val="000000" w:themeColor="text1"/>
        </w:rPr>
        <w:t>a c</w:t>
      </w:r>
      <w:r w:rsidRPr="00154A25">
        <w:rPr>
          <w:rFonts w:ascii="Arial" w:hAnsi="Arial" w:cs="Arial"/>
          <w:color w:val="000000" w:themeColor="text1"/>
        </w:rPr>
        <w:t xml:space="preserve">onsequence of SCFA (drug) </w:t>
      </w:r>
      <w:r w:rsidR="006C5D53" w:rsidRPr="00154A25">
        <w:rPr>
          <w:rFonts w:ascii="Arial" w:hAnsi="Arial" w:cs="Arial"/>
          <w:color w:val="000000" w:themeColor="text1"/>
        </w:rPr>
        <w:t>t</w:t>
      </w:r>
      <w:r w:rsidRPr="00154A25">
        <w:rPr>
          <w:rFonts w:ascii="Arial" w:hAnsi="Arial" w:cs="Arial"/>
          <w:color w:val="000000" w:themeColor="text1"/>
        </w:rPr>
        <w:t>reatment</w:t>
      </w:r>
      <w:r w:rsidR="006C5D53" w:rsidRPr="00154A25">
        <w:rPr>
          <w:rFonts w:ascii="Arial" w:hAnsi="Arial" w:cs="Arial"/>
          <w:color w:val="000000" w:themeColor="text1"/>
        </w:rPr>
        <w:t>s</w:t>
      </w:r>
      <w:r w:rsidR="00D20EC4" w:rsidRPr="00154A25">
        <w:rPr>
          <w:rFonts w:ascii="Arial" w:hAnsi="Arial" w:cs="Arial"/>
          <w:color w:val="000000" w:themeColor="text1"/>
        </w:rPr>
        <w:t xml:space="preserve">. </w:t>
      </w:r>
      <w:r w:rsidRPr="00154A25">
        <w:rPr>
          <w:rFonts w:ascii="Arial" w:hAnsi="Arial" w:cs="Arial"/>
          <w:color w:val="000000" w:themeColor="text1"/>
        </w:rPr>
        <w:t>Each simulation represents a different level of SCFA input</w:t>
      </w:r>
      <w:r w:rsidR="00BA4130" w:rsidRPr="00154A25">
        <w:rPr>
          <w:rFonts w:ascii="Arial" w:hAnsi="Arial" w:cs="Arial"/>
          <w:color w:val="000000" w:themeColor="text1"/>
        </w:rPr>
        <w:t>. The top arrow (left to right) indicates increasing</w:t>
      </w:r>
      <w:r w:rsidR="00BA4130" w:rsidRPr="00154A25">
        <w:rPr>
          <w:rFonts w:ascii="Arial" w:hAnsi="Arial" w:cs="Arial"/>
          <w:i/>
          <w:iCs/>
          <w:color w:val="000000" w:themeColor="text1"/>
        </w:rPr>
        <w:t xml:space="preserve"> </w:t>
      </w:r>
      <w:proofErr w:type="spellStart"/>
      <w:r w:rsidR="00BA4130" w:rsidRPr="00154A25">
        <w:rPr>
          <w:rFonts w:ascii="Arial" w:hAnsi="Arial" w:cs="Arial"/>
          <w:i/>
          <w:iCs/>
          <w:color w:val="000000" w:themeColor="text1"/>
        </w:rPr>
        <w:t>Tubb</w:t>
      </w:r>
      <w:proofErr w:type="spellEnd"/>
      <w:r w:rsidR="00BA4130" w:rsidRPr="00154A25">
        <w:rPr>
          <w:rFonts w:ascii="Arial" w:hAnsi="Arial" w:cs="Arial"/>
          <w:i/>
          <w:iCs/>
          <w:color w:val="000000" w:themeColor="text1"/>
        </w:rPr>
        <w:t xml:space="preserve"> </w:t>
      </w:r>
      <w:r w:rsidR="00BA4130" w:rsidRPr="00154A25">
        <w:rPr>
          <w:rFonts w:ascii="Arial" w:hAnsi="Arial" w:cs="Arial"/>
          <w:iCs/>
          <w:color w:val="000000" w:themeColor="text1"/>
        </w:rPr>
        <w:t xml:space="preserve">concentrations and </w:t>
      </w:r>
      <w:r w:rsidR="00BA4130" w:rsidRPr="00154A25">
        <w:rPr>
          <w:rFonts w:ascii="Arial" w:hAnsi="Arial" w:cs="Arial"/>
          <w:color w:val="000000" w:themeColor="text1"/>
        </w:rPr>
        <w:t xml:space="preserve">perturbation as a consequence of SCFA-induced TF acetylation. </w:t>
      </w:r>
      <w:r w:rsidRPr="00154A25">
        <w:rPr>
          <w:rFonts w:ascii="Arial" w:hAnsi="Arial" w:cs="Arial"/>
          <w:color w:val="000000" w:themeColor="text1"/>
        </w:rPr>
        <w:t xml:space="preserve">Simulations for </w:t>
      </w:r>
      <w:r w:rsidR="009E1767" w:rsidRPr="00154A25">
        <w:rPr>
          <w:rFonts w:ascii="Arial" w:hAnsi="Arial" w:cs="Arial"/>
          <w:color w:val="000000" w:themeColor="text1"/>
        </w:rPr>
        <w:t xml:space="preserve">butyrate, propionate and valerate </w:t>
      </w:r>
      <w:r w:rsidRPr="00154A25">
        <w:rPr>
          <w:rFonts w:ascii="Arial" w:hAnsi="Arial" w:cs="Arial"/>
          <w:color w:val="000000" w:themeColor="text1"/>
        </w:rPr>
        <w:t xml:space="preserve">at </w:t>
      </w:r>
      <w:r w:rsidR="009E1767" w:rsidRPr="00154A25">
        <w:rPr>
          <w:rFonts w:ascii="Arial" w:hAnsi="Arial" w:cs="Arial"/>
          <w:color w:val="000000" w:themeColor="text1"/>
        </w:rPr>
        <w:t xml:space="preserve">treatment </w:t>
      </w:r>
      <w:r w:rsidRPr="00154A25">
        <w:rPr>
          <w:rFonts w:ascii="Arial" w:hAnsi="Arial" w:cs="Arial"/>
          <w:color w:val="000000" w:themeColor="text1"/>
        </w:rPr>
        <w:t>concentrations</w:t>
      </w:r>
      <w:r w:rsidR="00F95B33" w:rsidRPr="00154A25">
        <w:rPr>
          <w:rFonts w:ascii="Arial" w:hAnsi="Arial" w:cs="Arial"/>
          <w:color w:val="000000" w:themeColor="text1"/>
        </w:rPr>
        <w:t>,</w:t>
      </w:r>
      <w:r w:rsidRPr="00154A25">
        <w:rPr>
          <w:rFonts w:ascii="Arial" w:hAnsi="Arial" w:cs="Arial"/>
          <w:color w:val="000000" w:themeColor="text1"/>
        </w:rPr>
        <w:t xml:space="preserve"> and SCFA combinations a</w:t>
      </w:r>
      <w:r w:rsidR="00D20EC4" w:rsidRPr="00154A25">
        <w:rPr>
          <w:rFonts w:ascii="Arial" w:hAnsi="Arial" w:cs="Arial"/>
          <w:color w:val="000000" w:themeColor="text1"/>
        </w:rPr>
        <w:t xml:space="preserve">t physiological </w:t>
      </w:r>
      <w:r w:rsidRPr="00154A25">
        <w:rPr>
          <w:rFonts w:ascii="Arial" w:hAnsi="Arial" w:cs="Arial"/>
          <w:color w:val="000000" w:themeColor="text1"/>
        </w:rPr>
        <w:t>antagonistic</w:t>
      </w:r>
      <w:r w:rsidR="00F95B33" w:rsidRPr="00154A25">
        <w:rPr>
          <w:rFonts w:ascii="Arial" w:hAnsi="Arial" w:cs="Arial"/>
          <w:color w:val="000000" w:themeColor="text1"/>
        </w:rPr>
        <w:t>,</w:t>
      </w:r>
      <w:r w:rsidRPr="00154A25">
        <w:rPr>
          <w:rFonts w:ascii="Arial" w:hAnsi="Arial" w:cs="Arial"/>
          <w:color w:val="000000" w:themeColor="text1"/>
        </w:rPr>
        <w:t xml:space="preserve"> odd-chain only</w:t>
      </w:r>
      <w:r w:rsidR="00F95B33" w:rsidRPr="00154A25">
        <w:rPr>
          <w:rFonts w:ascii="Arial" w:hAnsi="Arial" w:cs="Arial"/>
          <w:color w:val="000000" w:themeColor="text1"/>
        </w:rPr>
        <w:t xml:space="preserve"> and </w:t>
      </w:r>
      <w:r w:rsidRPr="00154A25">
        <w:rPr>
          <w:rFonts w:ascii="Arial" w:hAnsi="Arial" w:cs="Arial"/>
          <w:color w:val="000000" w:themeColor="text1"/>
        </w:rPr>
        <w:t>additive</w:t>
      </w:r>
      <w:r w:rsidR="00F95B33" w:rsidRPr="00154A25">
        <w:rPr>
          <w:rFonts w:ascii="Arial" w:hAnsi="Arial" w:cs="Arial"/>
          <w:color w:val="000000" w:themeColor="text1"/>
        </w:rPr>
        <w:t xml:space="preserve"> concentrations,</w:t>
      </w:r>
      <w:r w:rsidRPr="00154A25">
        <w:rPr>
          <w:rFonts w:ascii="Arial" w:hAnsi="Arial" w:cs="Arial"/>
          <w:color w:val="000000" w:themeColor="text1"/>
        </w:rPr>
        <w:t xml:space="preserve"> are indicated. These </w:t>
      </w:r>
      <w:r w:rsidR="00D20EC4" w:rsidRPr="00154A25">
        <w:rPr>
          <w:rFonts w:ascii="Arial" w:hAnsi="Arial" w:cs="Arial"/>
          <w:color w:val="000000" w:themeColor="text1"/>
        </w:rPr>
        <w:t>show</w:t>
      </w:r>
      <w:r w:rsidR="00F95B33" w:rsidRPr="00154A25">
        <w:rPr>
          <w:rFonts w:ascii="Arial" w:hAnsi="Arial" w:cs="Arial"/>
          <w:color w:val="000000" w:themeColor="text1"/>
        </w:rPr>
        <w:t xml:space="preserve"> a</w:t>
      </w:r>
      <w:r w:rsidR="00D20EC4" w:rsidRPr="00154A25">
        <w:rPr>
          <w:rFonts w:ascii="Arial" w:hAnsi="Arial" w:cs="Arial"/>
          <w:color w:val="000000" w:themeColor="text1"/>
        </w:rPr>
        <w:t xml:space="preserve"> </w:t>
      </w:r>
      <w:r w:rsidRPr="00154A25">
        <w:rPr>
          <w:rFonts w:ascii="Arial" w:hAnsi="Arial" w:cs="Arial"/>
          <w:color w:val="000000" w:themeColor="text1"/>
        </w:rPr>
        <w:t>dam</w:t>
      </w:r>
      <w:r w:rsidR="00D20EC4" w:rsidRPr="00154A25">
        <w:rPr>
          <w:rFonts w:ascii="Arial" w:hAnsi="Arial" w:cs="Arial"/>
          <w:color w:val="000000" w:themeColor="text1"/>
        </w:rPr>
        <w:t>pening of MT-dynamic instability with concurrent loss of MT-fibre concentration</w:t>
      </w:r>
      <w:r w:rsidR="00F95B33" w:rsidRPr="00154A25">
        <w:rPr>
          <w:rFonts w:ascii="Arial" w:hAnsi="Arial" w:cs="Arial"/>
          <w:color w:val="000000" w:themeColor="text1"/>
        </w:rPr>
        <w:t xml:space="preserve"> as perturbation due to SCFA treatments increases</w:t>
      </w:r>
      <w:r w:rsidR="003C547D" w:rsidRPr="00154A25">
        <w:rPr>
          <w:rFonts w:ascii="Arial" w:hAnsi="Arial" w:cs="Arial"/>
          <w:color w:val="000000" w:themeColor="text1"/>
        </w:rPr>
        <w:t>.</w:t>
      </w:r>
      <w:r w:rsidR="00D20EC4" w:rsidRPr="00154A25">
        <w:rPr>
          <w:rFonts w:ascii="Arial" w:hAnsi="Arial" w:cs="Arial"/>
          <w:color w:val="000000" w:themeColor="text1"/>
        </w:rPr>
        <w:t xml:space="preserve"> </w:t>
      </w:r>
      <w:r w:rsidRPr="00154A25">
        <w:rPr>
          <w:rFonts w:ascii="Arial" w:hAnsi="Arial" w:cs="Arial"/>
          <w:color w:val="000000" w:themeColor="text1"/>
        </w:rPr>
        <w:t>Eval</w:t>
      </w:r>
      <w:r w:rsidR="003C547D" w:rsidRPr="00154A25">
        <w:rPr>
          <w:rFonts w:ascii="Arial" w:hAnsi="Arial" w:cs="Arial"/>
          <w:color w:val="000000" w:themeColor="text1"/>
        </w:rPr>
        <w:t xml:space="preserve">uation of </w:t>
      </w:r>
      <w:r w:rsidR="00F95B33" w:rsidRPr="00154A25">
        <w:rPr>
          <w:rFonts w:ascii="Arial" w:hAnsi="Arial" w:cs="Arial"/>
          <w:color w:val="000000" w:themeColor="text1"/>
        </w:rPr>
        <w:t xml:space="preserve">the </w:t>
      </w:r>
      <w:r w:rsidR="00D20EC4" w:rsidRPr="00154A25">
        <w:rPr>
          <w:rFonts w:ascii="Arial" w:hAnsi="Arial" w:cs="Arial"/>
          <w:color w:val="000000" w:themeColor="text1"/>
        </w:rPr>
        <w:t xml:space="preserve">plot data shows an </w:t>
      </w:r>
      <w:r w:rsidRPr="00154A25">
        <w:rPr>
          <w:rFonts w:ascii="Arial" w:hAnsi="Arial" w:cs="Arial"/>
          <w:color w:val="000000" w:themeColor="text1"/>
        </w:rPr>
        <w:t xml:space="preserve">increase in MT-shrinkage time, decrease in MT-elongation time, increase in catastrophe frequency, decrease in rescue frequency and increase in </w:t>
      </w:r>
      <w:proofErr w:type="spellStart"/>
      <w:r w:rsidRPr="00154A25">
        <w:rPr>
          <w:rFonts w:ascii="Arial" w:hAnsi="Arial" w:cs="Arial"/>
          <w:color w:val="000000" w:themeColor="text1"/>
        </w:rPr>
        <w:t>growth</w:t>
      </w:r>
      <w:proofErr w:type="gramStart"/>
      <w:r w:rsidRPr="00154A25">
        <w:rPr>
          <w:rFonts w:ascii="Arial" w:hAnsi="Arial" w:cs="Arial"/>
          <w:color w:val="000000" w:themeColor="text1"/>
        </w:rPr>
        <w:t>:shrinkage</w:t>
      </w:r>
      <w:proofErr w:type="spellEnd"/>
      <w:proofErr w:type="gramEnd"/>
      <w:r w:rsidRPr="00154A25">
        <w:rPr>
          <w:rFonts w:ascii="Arial" w:hAnsi="Arial" w:cs="Arial"/>
          <w:color w:val="000000" w:themeColor="text1"/>
        </w:rPr>
        <w:t xml:space="preserve"> rates (</w:t>
      </w:r>
      <w:r w:rsidR="00EB56FE" w:rsidRPr="00154A25">
        <w:rPr>
          <w:rFonts w:ascii="Arial" w:hAnsi="Arial" w:cs="Arial"/>
          <w:color w:val="000000" w:themeColor="text1"/>
        </w:rPr>
        <w:t>Table 8.</w:t>
      </w:r>
      <w:r w:rsidR="002040FC" w:rsidRPr="00154A25">
        <w:rPr>
          <w:rFonts w:ascii="Arial" w:hAnsi="Arial" w:cs="Arial"/>
          <w:color w:val="000000" w:themeColor="text1"/>
        </w:rPr>
        <w:t>7</w:t>
      </w:r>
      <w:r w:rsidRPr="00154A25">
        <w:rPr>
          <w:rFonts w:ascii="Arial" w:hAnsi="Arial" w:cs="Arial"/>
          <w:color w:val="000000" w:themeColor="text1"/>
        </w:rPr>
        <w:t xml:space="preserve">). This is consistent with </w:t>
      </w:r>
      <w:r w:rsidRPr="00154A25">
        <w:rPr>
          <w:rFonts w:ascii="Arial" w:hAnsi="Arial" w:cs="Arial"/>
          <w:i/>
          <w:color w:val="000000" w:themeColor="text1"/>
        </w:rPr>
        <w:t>in-vitro</w:t>
      </w:r>
      <w:r w:rsidRPr="00154A25">
        <w:rPr>
          <w:rFonts w:ascii="Arial" w:hAnsi="Arial" w:cs="Arial"/>
          <w:color w:val="000000" w:themeColor="text1"/>
        </w:rPr>
        <w:t xml:space="preserve"> evidence </w:t>
      </w:r>
      <w:r w:rsidR="00D20EC4" w:rsidRPr="00154A25">
        <w:rPr>
          <w:rFonts w:ascii="Arial" w:hAnsi="Arial" w:cs="Arial"/>
          <w:color w:val="000000" w:themeColor="text1"/>
        </w:rPr>
        <w:t>for</w:t>
      </w:r>
      <w:r w:rsidRPr="00154A25">
        <w:rPr>
          <w:rFonts w:ascii="Arial" w:hAnsi="Arial" w:cs="Arial"/>
          <w:color w:val="000000" w:themeColor="text1"/>
        </w:rPr>
        <w:t xml:space="preserve"> MT-destabilisation treatment</w:t>
      </w:r>
      <w:r w:rsidR="00D20EC4" w:rsidRPr="00154A25">
        <w:rPr>
          <w:rFonts w:ascii="Arial" w:hAnsi="Arial" w:cs="Arial"/>
          <w:color w:val="000000" w:themeColor="text1"/>
        </w:rPr>
        <w:t>s</w:t>
      </w:r>
      <w:r w:rsidRPr="00154A25">
        <w:rPr>
          <w:rFonts w:ascii="Arial" w:hAnsi="Arial" w:cs="Arial"/>
          <w:color w:val="000000" w:themeColor="text1"/>
        </w:rPr>
        <w:t>.</w:t>
      </w:r>
      <w:r w:rsidRPr="00154A25">
        <w:rPr>
          <w:rFonts w:ascii="Arial" w:hAnsi="Arial" w:cs="Arial"/>
          <w:color w:val="000000" w:themeColor="text1"/>
          <w:vertAlign w:val="superscript"/>
        </w:rPr>
        <w:t>1</w:t>
      </w:r>
      <w:r w:rsidRPr="00154A25">
        <w:rPr>
          <w:rFonts w:ascii="Arial" w:hAnsi="Arial" w:cs="Arial"/>
          <w:color w:val="000000" w:themeColor="text1"/>
        </w:rPr>
        <w:t xml:space="preserve"> </w:t>
      </w:r>
      <w:proofErr w:type="gramStart"/>
      <w:r w:rsidR="00D20EC4" w:rsidRPr="00154A25">
        <w:rPr>
          <w:rFonts w:ascii="Arial" w:hAnsi="Arial" w:cs="Arial"/>
          <w:color w:val="000000" w:themeColor="text1"/>
        </w:rPr>
        <w:t>The</w:t>
      </w:r>
      <w:proofErr w:type="gramEnd"/>
      <w:r w:rsidR="00D20EC4" w:rsidRPr="00154A25">
        <w:rPr>
          <w:rFonts w:ascii="Arial" w:hAnsi="Arial" w:cs="Arial"/>
          <w:color w:val="000000" w:themeColor="text1"/>
        </w:rPr>
        <w:t xml:space="preserve"> plot gives </w:t>
      </w:r>
      <w:r w:rsidRPr="00154A25">
        <w:rPr>
          <w:rFonts w:ascii="Arial" w:hAnsi="Arial" w:cs="Arial"/>
          <w:color w:val="000000" w:themeColor="text1"/>
        </w:rPr>
        <w:t xml:space="preserve">MT concentration [μM] </w:t>
      </w:r>
      <w:r w:rsidR="00D20EC4" w:rsidRPr="00154A25">
        <w:rPr>
          <w:rFonts w:ascii="Arial" w:hAnsi="Arial" w:cs="Arial"/>
          <w:color w:val="000000" w:themeColor="text1"/>
        </w:rPr>
        <w:t xml:space="preserve">vs. time [s]; </w:t>
      </w:r>
      <w:r w:rsidR="003E6665" w:rsidRPr="00154A25">
        <w:rPr>
          <w:rFonts w:ascii="Arial" w:hAnsi="Arial" w:cs="Arial"/>
          <w:color w:val="000000" w:themeColor="text1"/>
        </w:rPr>
        <w:t>the</w:t>
      </w:r>
      <w:r w:rsidR="00D20EC4" w:rsidRPr="00154A25">
        <w:rPr>
          <w:rFonts w:ascii="Arial" w:hAnsi="Arial" w:cs="Arial"/>
          <w:color w:val="000000" w:themeColor="text1"/>
        </w:rPr>
        <w:t xml:space="preserve"> simulation time of </w:t>
      </w:r>
      <w:r w:rsidRPr="00154A25">
        <w:rPr>
          <w:rFonts w:ascii="Arial" w:hAnsi="Arial" w:cs="Arial"/>
          <w:color w:val="000000" w:themeColor="text1"/>
        </w:rPr>
        <w:t>250</w:t>
      </w:r>
      <w:r w:rsidR="00AC7F29" w:rsidRPr="00154A25">
        <w:rPr>
          <w:rFonts w:ascii="Arial" w:hAnsi="Arial" w:cs="Arial"/>
          <w:color w:val="000000" w:themeColor="text1"/>
        </w:rPr>
        <w:t>–</w:t>
      </w:r>
      <w:r w:rsidRPr="00154A25">
        <w:rPr>
          <w:rFonts w:ascii="Arial" w:hAnsi="Arial" w:cs="Arial"/>
          <w:color w:val="000000" w:themeColor="text1"/>
        </w:rPr>
        <w:t>500 s</w:t>
      </w:r>
      <w:r w:rsidR="00D20EC4" w:rsidRPr="00154A25">
        <w:rPr>
          <w:rFonts w:ascii="Arial" w:hAnsi="Arial" w:cs="Arial"/>
          <w:color w:val="000000" w:themeColor="text1"/>
        </w:rPr>
        <w:t xml:space="preserve"> was selected to ensure </w:t>
      </w:r>
      <w:proofErr w:type="spellStart"/>
      <w:r w:rsidR="00D20EC4" w:rsidRPr="00154A25">
        <w:rPr>
          <w:rFonts w:ascii="Arial" w:hAnsi="Arial" w:cs="Arial"/>
          <w:i/>
          <w:color w:val="000000" w:themeColor="text1"/>
        </w:rPr>
        <w:t>Tubb</w:t>
      </w:r>
      <w:proofErr w:type="spellEnd"/>
      <w:r w:rsidR="00D20EC4" w:rsidRPr="00154A25">
        <w:rPr>
          <w:rFonts w:ascii="Arial" w:hAnsi="Arial" w:cs="Arial"/>
          <w:color w:val="000000" w:themeColor="text1"/>
        </w:rPr>
        <w:t xml:space="preserve"> had reached steady</w:t>
      </w:r>
      <w:r w:rsidR="000F7330" w:rsidRPr="00154A25">
        <w:rPr>
          <w:rFonts w:ascii="Arial" w:hAnsi="Arial" w:cs="Arial"/>
          <w:color w:val="000000" w:themeColor="text1"/>
        </w:rPr>
        <w:t>-</w:t>
      </w:r>
      <w:r w:rsidR="00D20EC4" w:rsidRPr="00154A25">
        <w:rPr>
          <w:rFonts w:ascii="Arial" w:hAnsi="Arial" w:cs="Arial"/>
          <w:color w:val="000000" w:themeColor="text1"/>
        </w:rPr>
        <w:t xml:space="preserve">state </w:t>
      </w:r>
      <w:r w:rsidR="003E6665" w:rsidRPr="00154A25">
        <w:rPr>
          <w:rFonts w:ascii="Arial" w:hAnsi="Arial" w:cs="Arial"/>
          <w:color w:val="000000" w:themeColor="text1"/>
        </w:rPr>
        <w:t>prior to</w:t>
      </w:r>
      <w:r w:rsidR="00D20EC4" w:rsidRPr="00154A25">
        <w:rPr>
          <w:rFonts w:ascii="Arial" w:hAnsi="Arial" w:cs="Arial"/>
          <w:color w:val="000000" w:themeColor="text1"/>
        </w:rPr>
        <w:t xml:space="preserve"> evaluation of MT dynamicity; t</w:t>
      </w:r>
      <w:r w:rsidRPr="00154A25">
        <w:rPr>
          <w:rFonts w:ascii="Arial" w:hAnsi="Arial" w:cs="Arial"/>
          <w:color w:val="000000" w:themeColor="text1"/>
        </w:rPr>
        <w:t>he axis provides a constant frame of reference.</w:t>
      </w:r>
    </w:p>
    <w:p w:rsidR="009D5203" w:rsidRPr="00154A25" w:rsidRDefault="009D5203" w:rsidP="00AF2086">
      <w:pPr>
        <w:spacing w:line="480" w:lineRule="auto"/>
        <w:rPr>
          <w:rFonts w:ascii="Arial" w:hAnsi="Arial" w:cs="Arial"/>
          <w:color w:val="000000" w:themeColor="text1"/>
          <w:sz w:val="24"/>
        </w:rPr>
      </w:pPr>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Computational model predictions of mean MT-concentration with simulated SCFA IC</w:t>
      </w:r>
      <w:r w:rsidR="007677CF" w:rsidRPr="00154A25">
        <w:rPr>
          <w:rFonts w:ascii="Arial" w:hAnsi="Arial" w:cs="Arial"/>
          <w:color w:val="000000" w:themeColor="text1"/>
          <w:sz w:val="24"/>
          <w:vertAlign w:val="subscript"/>
        </w:rPr>
        <w:t>50</w:t>
      </w:r>
      <w:r w:rsidR="00C11747" w:rsidRPr="00154A25">
        <w:rPr>
          <w:rFonts w:ascii="Arial" w:hAnsi="Arial" w:cs="Arial"/>
          <w:color w:val="000000" w:themeColor="text1"/>
          <w:sz w:val="24"/>
        </w:rPr>
        <w:t xml:space="preserve"> </w:t>
      </w:r>
      <w:r w:rsidR="007677CF" w:rsidRPr="00154A25">
        <w:rPr>
          <w:rFonts w:ascii="Arial" w:hAnsi="Arial" w:cs="Arial"/>
          <w:color w:val="000000" w:themeColor="text1"/>
          <w:sz w:val="24"/>
        </w:rPr>
        <w:t>(G2/M)</w:t>
      </w:r>
      <w:r w:rsidRPr="00154A25">
        <w:rPr>
          <w:rFonts w:ascii="Arial" w:hAnsi="Arial" w:cs="Arial"/>
          <w:color w:val="000000" w:themeColor="text1"/>
          <w:sz w:val="24"/>
        </w:rPr>
        <w:t xml:space="preserve"> treatments were compared to HCA MT fibre integrity data and time-course flow-cytometry c</w:t>
      </w:r>
      <w:r w:rsidR="00CF49F9" w:rsidRPr="00154A25">
        <w:rPr>
          <w:rFonts w:ascii="Arial" w:hAnsi="Arial" w:cs="Arial"/>
          <w:color w:val="000000" w:themeColor="text1"/>
          <w:sz w:val="24"/>
        </w:rPr>
        <w:t>ell cycle</w:t>
      </w:r>
      <w:r w:rsidRPr="00154A25">
        <w:rPr>
          <w:rFonts w:ascii="Arial" w:hAnsi="Arial" w:cs="Arial"/>
          <w:color w:val="000000" w:themeColor="text1"/>
          <w:sz w:val="24"/>
        </w:rPr>
        <w:t xml:space="preserve"> data (Fig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8.6).</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 three plots displayed similar profiles: the reduction of </w:t>
      </w:r>
      <w:r w:rsidR="00F76170" w:rsidRPr="00154A25">
        <w:rPr>
          <w:rFonts w:ascii="Arial" w:hAnsi="Arial" w:cs="Arial"/>
          <w:i/>
          <w:color w:val="000000" w:themeColor="text1"/>
          <w:sz w:val="24"/>
        </w:rPr>
        <w:t>in silico</w:t>
      </w:r>
      <w:r w:rsidRPr="00154A25">
        <w:rPr>
          <w:rFonts w:ascii="Arial" w:hAnsi="Arial" w:cs="Arial"/>
          <w:color w:val="000000" w:themeColor="text1"/>
          <w:sz w:val="24"/>
        </w:rPr>
        <w:t xml:space="preserve"> MT-concentration reflects suppression of MT-dynamic instability; the HCA </w:t>
      </w:r>
      <w:r w:rsidR="00BA4130" w:rsidRPr="00154A25">
        <w:rPr>
          <w:rFonts w:ascii="Arial" w:hAnsi="Arial" w:cs="Arial"/>
          <w:color w:val="000000" w:themeColor="text1"/>
          <w:sz w:val="24"/>
        </w:rPr>
        <w:t xml:space="preserve">results </w:t>
      </w:r>
      <w:r w:rsidRPr="00154A25">
        <w:rPr>
          <w:rFonts w:ascii="Arial" w:hAnsi="Arial" w:cs="Arial"/>
          <w:color w:val="000000" w:themeColor="text1"/>
          <w:sz w:val="24"/>
        </w:rPr>
        <w:t xml:space="preserve">show loss of MT-fibre integrity; and the shift from GI to G2/M (ratio of G1:G2/M) </w:t>
      </w:r>
      <w:r w:rsidR="00BA4130" w:rsidRPr="00154A25">
        <w:rPr>
          <w:rFonts w:ascii="Arial" w:hAnsi="Arial" w:cs="Arial"/>
          <w:color w:val="000000" w:themeColor="text1"/>
          <w:sz w:val="24"/>
        </w:rPr>
        <w:t>reflects</w:t>
      </w:r>
      <w:r w:rsidRPr="00154A25">
        <w:rPr>
          <w:rFonts w:ascii="Arial" w:hAnsi="Arial" w:cs="Arial"/>
          <w:color w:val="000000" w:themeColor="text1"/>
          <w:sz w:val="24"/>
        </w:rPr>
        <w:t xml:space="preserve"> </w:t>
      </w:r>
      <w:r w:rsidR="00BA4130" w:rsidRPr="00154A25">
        <w:rPr>
          <w:rFonts w:ascii="Arial" w:hAnsi="Arial" w:cs="Arial"/>
          <w:color w:val="000000" w:themeColor="text1"/>
          <w:sz w:val="24"/>
        </w:rPr>
        <w:t xml:space="preserve">increasing </w:t>
      </w:r>
      <w:r w:rsidRPr="00154A25">
        <w:rPr>
          <w:rFonts w:ascii="Arial" w:hAnsi="Arial" w:cs="Arial"/>
          <w:color w:val="000000" w:themeColor="text1"/>
          <w:sz w:val="24"/>
        </w:rPr>
        <w:t>mitotic arrest.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These clearly similar </w:t>
      </w:r>
      <w:r w:rsidR="00BA4130" w:rsidRPr="00154A25">
        <w:rPr>
          <w:rFonts w:ascii="Arial" w:hAnsi="Arial" w:cs="Arial"/>
          <w:color w:val="000000" w:themeColor="text1"/>
          <w:sz w:val="24"/>
        </w:rPr>
        <w:lastRenderedPageBreak/>
        <w:t xml:space="preserve">profiles </w:t>
      </w:r>
      <w:r w:rsidRPr="00154A25">
        <w:rPr>
          <w:rFonts w:ascii="Arial" w:hAnsi="Arial" w:cs="Arial"/>
          <w:color w:val="000000" w:themeColor="text1"/>
          <w:sz w:val="24"/>
        </w:rPr>
        <w:t xml:space="preserve">between </w:t>
      </w:r>
      <w:r w:rsidR="00F76170" w:rsidRPr="00154A25">
        <w:rPr>
          <w:rFonts w:ascii="Arial" w:hAnsi="Arial" w:cs="Arial"/>
          <w:i/>
          <w:color w:val="000000" w:themeColor="text1"/>
          <w:sz w:val="24"/>
        </w:rPr>
        <w:t>in silico</w:t>
      </w:r>
      <w:r w:rsidRPr="00154A25">
        <w:rPr>
          <w:rFonts w:ascii="Arial" w:hAnsi="Arial" w:cs="Arial"/>
          <w:color w:val="000000" w:themeColor="text1"/>
          <w:sz w:val="24"/>
        </w:rPr>
        <w:t xml:space="preserve"> and </w:t>
      </w:r>
      <w:r w:rsidR="00C11747" w:rsidRPr="00154A25">
        <w:rPr>
          <w:rFonts w:ascii="Arial" w:hAnsi="Arial" w:cs="Arial"/>
          <w:i/>
          <w:color w:val="000000" w:themeColor="text1"/>
          <w:sz w:val="24"/>
        </w:rPr>
        <w:t>in vitro</w:t>
      </w:r>
      <w:r w:rsidRPr="00154A25">
        <w:rPr>
          <w:rFonts w:ascii="Arial" w:hAnsi="Arial" w:cs="Arial"/>
          <w:color w:val="000000" w:themeColor="text1"/>
          <w:sz w:val="24"/>
        </w:rPr>
        <w:t xml:space="preserve"> results </w:t>
      </w:r>
      <w:r w:rsidR="00BA4130" w:rsidRPr="00154A25">
        <w:rPr>
          <w:rFonts w:ascii="Arial" w:hAnsi="Arial" w:cs="Arial"/>
          <w:color w:val="000000" w:themeColor="text1"/>
          <w:sz w:val="24"/>
        </w:rPr>
        <w:t xml:space="preserve">support </w:t>
      </w:r>
      <w:r w:rsidRPr="00154A25">
        <w:rPr>
          <w:rFonts w:ascii="Arial" w:hAnsi="Arial" w:cs="Arial"/>
          <w:color w:val="000000" w:themeColor="text1"/>
          <w:sz w:val="24"/>
        </w:rPr>
        <w:t xml:space="preserve">the modelled metabolic pathway and thereby the </w:t>
      </w:r>
      <w:r w:rsidR="00BA4130" w:rsidRPr="00154A25">
        <w:rPr>
          <w:rFonts w:ascii="Arial" w:hAnsi="Arial" w:cs="Arial"/>
          <w:color w:val="000000" w:themeColor="text1"/>
          <w:sz w:val="24"/>
        </w:rPr>
        <w:t xml:space="preserve">plausibility of the </w:t>
      </w:r>
      <w:r w:rsidRPr="00154A25">
        <w:rPr>
          <w:rFonts w:ascii="Arial" w:hAnsi="Arial" w:cs="Arial"/>
          <w:color w:val="000000" w:themeColor="text1"/>
          <w:sz w:val="24"/>
        </w:rPr>
        <w:t>hypothesis.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 exception was with </w:t>
      </w:r>
      <w:r w:rsidR="00BA4130" w:rsidRPr="00154A25">
        <w:rPr>
          <w:rFonts w:ascii="Arial" w:hAnsi="Arial" w:cs="Arial"/>
          <w:color w:val="000000" w:themeColor="text1"/>
          <w:sz w:val="24"/>
        </w:rPr>
        <w:t>the butyrate simulations.</w:t>
      </w:r>
      <w:r w:rsidRPr="00154A25">
        <w:rPr>
          <w:rFonts w:ascii="Arial" w:hAnsi="Arial" w:cs="Arial"/>
          <w:color w:val="000000" w:themeColor="text1"/>
          <w:sz w:val="24"/>
        </w:rPr>
        <w:t xml:space="preserve"> </w:t>
      </w:r>
      <w:r w:rsidR="00BA4130" w:rsidRPr="00154A25">
        <w:rPr>
          <w:rFonts w:ascii="Arial" w:hAnsi="Arial" w:cs="Arial"/>
          <w:color w:val="000000" w:themeColor="text1"/>
          <w:sz w:val="24"/>
        </w:rPr>
        <w:t>W</w:t>
      </w:r>
      <w:r w:rsidRPr="00154A25">
        <w:rPr>
          <w:rFonts w:ascii="Arial" w:hAnsi="Arial" w:cs="Arial"/>
          <w:color w:val="000000" w:themeColor="text1"/>
          <w:sz w:val="24"/>
        </w:rPr>
        <w:t xml:space="preserve">hereas the model predicted little, or no, involvement by </w:t>
      </w:r>
      <w:r w:rsidR="00BA4130" w:rsidRPr="00154A25">
        <w:rPr>
          <w:rFonts w:ascii="Arial" w:hAnsi="Arial" w:cs="Arial"/>
          <w:color w:val="000000" w:themeColor="text1"/>
          <w:sz w:val="24"/>
        </w:rPr>
        <w:t xml:space="preserve">butyrate </w:t>
      </w:r>
      <w:r w:rsidRPr="00154A25">
        <w:rPr>
          <w:rFonts w:ascii="Arial" w:hAnsi="Arial" w:cs="Arial"/>
          <w:color w:val="000000" w:themeColor="text1"/>
          <w:sz w:val="24"/>
        </w:rPr>
        <w:t xml:space="preserve">in </w:t>
      </w:r>
      <w:r w:rsidR="00BA4130" w:rsidRPr="00154A25">
        <w:rPr>
          <w:rFonts w:ascii="Arial" w:hAnsi="Arial" w:cs="Arial"/>
          <w:color w:val="000000" w:themeColor="text1"/>
          <w:sz w:val="24"/>
        </w:rPr>
        <w:t xml:space="preserve">the modelled </w:t>
      </w:r>
      <w:r w:rsidRPr="00154A25">
        <w:rPr>
          <w:rFonts w:ascii="Arial" w:hAnsi="Arial" w:cs="Arial"/>
          <w:color w:val="000000" w:themeColor="text1"/>
          <w:sz w:val="24"/>
        </w:rPr>
        <w:t xml:space="preserve">anti-mitotic pathway, the experimental evidence showed that </w:t>
      </w:r>
      <w:r w:rsidR="00BA4130" w:rsidRPr="00154A25">
        <w:rPr>
          <w:rFonts w:ascii="Arial" w:hAnsi="Arial" w:cs="Arial"/>
          <w:color w:val="000000" w:themeColor="text1"/>
          <w:sz w:val="24"/>
        </w:rPr>
        <w:t>butyrate induced</w:t>
      </w:r>
      <w:r w:rsidRPr="00154A25">
        <w:rPr>
          <w:rFonts w:ascii="Arial" w:hAnsi="Arial" w:cs="Arial"/>
          <w:color w:val="000000" w:themeColor="text1"/>
          <w:sz w:val="24"/>
        </w:rPr>
        <w:t xml:space="preserve"> significant loss of MT-fibre integrity and G2/M cell cycle arrest.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This discrepancy </w:t>
      </w:r>
      <w:r w:rsidR="00A74455" w:rsidRPr="00154A25">
        <w:rPr>
          <w:rFonts w:ascii="Arial" w:hAnsi="Arial" w:cs="Arial"/>
          <w:color w:val="000000" w:themeColor="text1"/>
          <w:sz w:val="24"/>
        </w:rPr>
        <w:t xml:space="preserve">was </w:t>
      </w:r>
      <w:r w:rsidRPr="00154A25">
        <w:rPr>
          <w:rFonts w:ascii="Arial" w:hAnsi="Arial" w:cs="Arial"/>
          <w:color w:val="000000" w:themeColor="text1"/>
          <w:sz w:val="24"/>
        </w:rPr>
        <w:t xml:space="preserve">because the computational model simulated a single metabolic pathway; whereas </w:t>
      </w:r>
      <w:r w:rsidR="00A74455" w:rsidRPr="00154A25">
        <w:rPr>
          <w:rFonts w:ascii="Arial" w:hAnsi="Arial" w:cs="Arial"/>
          <w:color w:val="000000" w:themeColor="text1"/>
          <w:sz w:val="24"/>
        </w:rPr>
        <w:t xml:space="preserve">the results from the </w:t>
      </w:r>
      <w:r w:rsidRPr="00154A25">
        <w:rPr>
          <w:rFonts w:ascii="Arial" w:hAnsi="Arial" w:cs="Arial"/>
          <w:color w:val="000000" w:themeColor="text1"/>
          <w:sz w:val="24"/>
        </w:rPr>
        <w:t xml:space="preserve">HCA and flow-cytometry experiments </w:t>
      </w:r>
      <w:r w:rsidR="00A74455" w:rsidRPr="00154A25">
        <w:rPr>
          <w:rFonts w:ascii="Arial" w:hAnsi="Arial" w:cs="Arial"/>
          <w:color w:val="000000" w:themeColor="text1"/>
          <w:sz w:val="24"/>
        </w:rPr>
        <w:t>we</w:t>
      </w:r>
      <w:r w:rsidR="00BA4130" w:rsidRPr="00154A25">
        <w:rPr>
          <w:rFonts w:ascii="Arial" w:hAnsi="Arial" w:cs="Arial"/>
          <w:color w:val="000000" w:themeColor="text1"/>
          <w:sz w:val="24"/>
        </w:rPr>
        <w:t xml:space="preserve">re the </w:t>
      </w:r>
      <w:r w:rsidR="00A74455" w:rsidRPr="00154A25">
        <w:rPr>
          <w:rFonts w:ascii="Arial" w:hAnsi="Arial" w:cs="Arial"/>
          <w:color w:val="000000" w:themeColor="text1"/>
          <w:sz w:val="24"/>
        </w:rPr>
        <w:t>consequence</w:t>
      </w:r>
      <w:r w:rsidR="00BA4130" w:rsidRPr="00154A25">
        <w:rPr>
          <w:rFonts w:ascii="Arial" w:hAnsi="Arial" w:cs="Arial"/>
          <w:color w:val="000000" w:themeColor="text1"/>
          <w:sz w:val="24"/>
        </w:rPr>
        <w:t xml:space="preserve"> of</w:t>
      </w:r>
      <w:r w:rsidRPr="00154A25">
        <w:rPr>
          <w:rFonts w:ascii="Arial" w:hAnsi="Arial" w:cs="Arial"/>
          <w:color w:val="000000" w:themeColor="text1"/>
          <w:sz w:val="24"/>
        </w:rPr>
        <w:t xml:space="preserve"> multiple pathways involved in cytoskeletal breakdown and G1-G2 c</w:t>
      </w:r>
      <w:r w:rsidR="00CF49F9" w:rsidRPr="00154A25">
        <w:rPr>
          <w:rFonts w:ascii="Arial" w:hAnsi="Arial" w:cs="Arial"/>
          <w:color w:val="000000" w:themeColor="text1"/>
          <w:sz w:val="24"/>
        </w:rPr>
        <w:t>ell cycle</w:t>
      </w:r>
      <w:r w:rsidRPr="00154A25">
        <w:rPr>
          <w:rFonts w:ascii="Arial" w:hAnsi="Arial" w:cs="Arial"/>
          <w:color w:val="000000" w:themeColor="text1"/>
          <w:sz w:val="24"/>
        </w:rPr>
        <w:t xml:space="preserve"> arrest</w:t>
      </w:r>
      <w:r w:rsidR="00004149" w:rsidRPr="00154A25">
        <w:rPr>
          <w:rFonts w:ascii="Arial" w:hAnsi="Arial" w:cs="Arial"/>
          <w:color w:val="000000" w:themeColor="text1"/>
          <w:sz w:val="24"/>
        </w:rPr>
        <w:t xml:space="preserve"> </w:t>
      </w:r>
      <w:r w:rsidR="00CF21C1" w:rsidRPr="00154A25">
        <w:rPr>
          <w:rFonts w:ascii="Arial" w:hAnsi="Arial" w:cs="Arial"/>
          <w:noProof/>
          <w:color w:val="000000" w:themeColor="text1"/>
          <w:sz w:val="24"/>
          <w:vertAlign w:val="superscript"/>
        </w:rPr>
        <w:fldChar w:fldCharType="begin">
          <w:fldData xml:space="preserve">PEVuZE5vdGU+PENpdGU+PEF1dGhvcj5IZWVyZHQ8L0F1dGhvcj48WWVhcj4xOTk3PC9ZZWFyPjxS
ZWNOdW0+NDI0PC9SZWNOdW0+PERpc3BsYXlUZXh0PlsxMDAsIDEwNV08L0Rpc3BsYXlUZXh0Pjxy
ZWNvcmQ+PHJlYy1udW1iZXI+NDI0PC9yZWMtbnVtYmVyPjxmb3JlaWduLWtleXM+PGtleSBhcHA9
IkVOIiBkYi1pZD0icnM1eDI5NWR1ZHgyOTNlc3N2N3Z3dHM0cjl0ZHZmenBhMjUwIj40MjQ8L2tl
eT48L2ZvcmVpZ24ta2V5cz48cmVmLXR5cGUgbmFtZT0iSm91cm5hbCBBcnRpY2xlIj4xNzwvcmVm
LXR5cGU+PGNvbnRyaWJ1dG9ycz48YXV0aG9ycz48YXV0aG9yPkhlZXJkdCwgQi4gRy48L2F1dGhv
cj48YXV0aG9yPkhvdXN0b24sIE0uIEEuPC9hdXRob3I+PGF1dGhvcj5BdWdlbmxpY2h0LCBMLiBI
LjwvYXV0aG9yPjwvYXV0aG9ycz48L2NvbnRyaWJ1dG9ycz48dGl0bGVzPjx0aXRsZT5TaG9ydC1j
aGFpbiBmYXR0eSBhY2lkLWluaXRpYXRlZCBjZWxsIGN5Y2xlIGFycmVzdCBhbmQgYXBvcHRvc2lz
IG9mIGNvbG9uaWMgZXBpdGhlbGlhbCBjZWxscyBpcyBsaW5rZWQgdG8gbWl0b2Nob25kcmlhbCBm
dW5jdGlvbjwvdGl0bGU+PHNlY29uZGFyeS10aXRsZT5DZWxsIEdyb3d0aCAmYW1wOyBEaWZmZXJl
bnRpYXRpb248L3NlY29uZGFyeS10aXRsZT48L3RpdGxlcz48cGVyaW9kaWNhbD48ZnVsbC10aXRs
ZT5DZWxsIEdyb3d0aCAmYW1wOyBEaWZmZXJlbnRpYXRpb248L2Z1bGwtdGl0bGU+PC9wZXJpb2Rp
Y2FsPjxwYWdlcz41MjMtNTMyPC9wYWdlcz48dm9sdW1lPjg8L3ZvbHVtZT48bnVtYmVyPjU8L251
bWJlcj48ZGF0ZXM+PHllYXI+MTk5NzwveWVhcj48cHViLWRhdGVzPjxkYXRlPk1heTwvZGF0ZT48
L3B1Yi1kYXRlcz48L2RhdGVzPjxpc2JuPjEwNDQtOTUyMzwvaXNibj48YWNjZXNzaW9uLW51bT5X
T1M6QTE5OTdXWTE4MzAwMDA1PC9hY2Nlc3Npb24tbnVtPjx1cmxzPjxyZWxhdGVkLXVybHM+PHVy
bD4mbHQ7R28gdG8gSVNJJmd0OzovL1dPUzpBMTk5N1dZMTgzMDAwMDU8L3VybD48L3JlbGF0ZWQt
dXJscz48L3VybHM+PC9yZWNvcmQ+PC9DaXRlPjxDaXRlPjxBdXRob3I+V2FieTwvQXV0aG9yPjxZ
ZWFyPjIwMTA8L1llYXI+PFJlY051bT4yNzY8L1JlY051bT48cmVjb3JkPjxyZWMtbnVtYmVyPjI3
NjwvcmVjLW51bWJlcj48Zm9yZWlnbi1rZXlzPjxrZXkgYXBwPSJFTiIgZGItaWQ9InJzNXgyOTVk
dWR4MjkzZXNzdjd2d3RzNHI5dGR2ZnpwYTI1MCI+Mjc2PC9rZXk+PC9mb3JlaWduLWtleXM+PHJl
Zi10eXBlIG5hbWU9IkpvdXJuYWwgQXJ0aWNsZSI+MTc8L3JlZi10eXBlPjxjb250cmlidXRvcnM+
PGF1dGhvcnM+PGF1dGhvcj5XYWJ5LCBKLiBTLjwvYXV0aG9yPjxhdXRob3I+Q2hpcmFra2FsLCBI
LjwvYXV0aG9yPjxhdXRob3I+WXUsIEMuIFcuPC9hdXRob3I+PGF1dGhvcj5HcmlmZml0aHMsIEcu
IEouPC9hdXRob3I+PGF1dGhvcj5CZW5zb24sIFIuIFMuIFAuPC9hdXRob3I+PGF1dGhvcj5CaW5n
bGUsIEMuIEQuPC9hdXRob3I+PGF1dGhvcj5Db3JmZSwgQi4gTS48L2F1dGhvcj48L2F1dGhvcnM+
PC9jb250cmlidXRvcnM+PHRpdGxlcz48dGl0bGU+U3AxIGFjZXR5bGF0aW9uIGlzIGFzc29jaWF0
ZWQgd2l0aCBsb3NzIG9mIEROQSBiaW5kaW5nIGF0IHByb21vdGVycyBhc3NvY2lhdGVkIHdpdGgg
Y2VsbCBjeWNsZSBhcnJlc3QgYW5kIGNlbGwgZGVhdGggaW4gYSBjb2xvbiBjZWxsIGxpbmU8L3Rp
dGxlPjxzZWNvbmRhcnktdGl0bGU+TW9sZWN1bGFyIENhbmNlcjwvc2Vjb25kYXJ5LXRpdGxlPjwv
dGl0bGVzPjxwZXJpb2RpY2FsPjxmdWxsLXRpdGxlPk1vbGVjdWxhciBDYW5jZXI8L2Z1bGwtdGl0
bGU+PC9wZXJpb2RpY2FsPjx2b2x1bWU+OTwvdm9sdW1lPjxkYXRlcz48eWVhcj4yMDEwPC95ZWFy
PjwvZGF0ZXM+PGlzYm4+MTQ3Ni00NTk4PC9pc2JuPjxhY2Nlc3Npb24tbnVtPldPUzowMDAyODM5
MjU5MDAwMDE8L2FjY2Vzc2lvbi1udW0+PHVybHM+PHJlbGF0ZWQtdXJscz48dXJsPiZsdDtHbyB0
byBJU0kmZ3Q7Oi8vV09TOjAwMDI4MzkyNTkwMDAwMTwvdXJsPjwvcmVsYXRlZC11cmxzPjwvdXJs
cz48ZWxlY3Ryb25pYy1yZXNvdXJjZS1udW0+MTAuMTE4Ni8xNDc2LTQ1OTgtOS0yNzU8L2VsZWN0
cm9uaWMtcmVzb3VyY2UtbnVtPjwvcmVjb3JkPjwvQ2l0ZT48L0VuZE5vdGU+
</w:fldData>
        </w:fldChar>
      </w:r>
      <w:r w:rsidR="00CE58DC" w:rsidRPr="00154A25">
        <w:rPr>
          <w:rFonts w:ascii="Arial" w:hAnsi="Arial" w:cs="Arial"/>
          <w:noProof/>
          <w:color w:val="000000" w:themeColor="text1"/>
          <w:sz w:val="24"/>
          <w:vertAlign w:val="superscript"/>
        </w:rPr>
        <w:instrText xml:space="preserve"> ADDIN EN.CITE </w:instrText>
      </w:r>
      <w:r w:rsidR="00CE58DC" w:rsidRPr="00154A25">
        <w:rPr>
          <w:rFonts w:ascii="Arial" w:hAnsi="Arial" w:cs="Arial"/>
          <w:noProof/>
          <w:color w:val="000000" w:themeColor="text1"/>
          <w:sz w:val="24"/>
          <w:vertAlign w:val="superscript"/>
        </w:rPr>
        <w:fldChar w:fldCharType="begin">
          <w:fldData xml:space="preserve">PEVuZE5vdGU+PENpdGU+PEF1dGhvcj5IZWVyZHQ8L0F1dGhvcj48WWVhcj4xOTk3PC9ZZWFyPjxS
ZWNOdW0+NDI0PC9SZWNOdW0+PERpc3BsYXlUZXh0PlsxMDAsIDEwNV08L0Rpc3BsYXlUZXh0Pjxy
ZWNvcmQ+PHJlYy1udW1iZXI+NDI0PC9yZWMtbnVtYmVyPjxmb3JlaWduLWtleXM+PGtleSBhcHA9
IkVOIiBkYi1pZD0icnM1eDI5NWR1ZHgyOTNlc3N2N3Z3dHM0cjl0ZHZmenBhMjUwIj40MjQ8L2tl
eT48L2ZvcmVpZ24ta2V5cz48cmVmLXR5cGUgbmFtZT0iSm91cm5hbCBBcnRpY2xlIj4xNzwvcmVm
LXR5cGU+PGNvbnRyaWJ1dG9ycz48YXV0aG9ycz48YXV0aG9yPkhlZXJkdCwgQi4gRy48L2F1dGhv
cj48YXV0aG9yPkhvdXN0b24sIE0uIEEuPC9hdXRob3I+PGF1dGhvcj5BdWdlbmxpY2h0LCBMLiBI
LjwvYXV0aG9yPjwvYXV0aG9ycz48L2NvbnRyaWJ1dG9ycz48dGl0bGVzPjx0aXRsZT5TaG9ydC1j
aGFpbiBmYXR0eSBhY2lkLWluaXRpYXRlZCBjZWxsIGN5Y2xlIGFycmVzdCBhbmQgYXBvcHRvc2lz
IG9mIGNvbG9uaWMgZXBpdGhlbGlhbCBjZWxscyBpcyBsaW5rZWQgdG8gbWl0b2Nob25kcmlhbCBm
dW5jdGlvbjwvdGl0bGU+PHNlY29uZGFyeS10aXRsZT5DZWxsIEdyb3d0aCAmYW1wOyBEaWZmZXJl
bnRpYXRpb248L3NlY29uZGFyeS10aXRsZT48L3RpdGxlcz48cGVyaW9kaWNhbD48ZnVsbC10aXRs
ZT5DZWxsIEdyb3d0aCAmYW1wOyBEaWZmZXJlbnRpYXRpb248L2Z1bGwtdGl0bGU+PC9wZXJpb2Rp
Y2FsPjxwYWdlcz41MjMtNTMyPC9wYWdlcz48dm9sdW1lPjg8L3ZvbHVtZT48bnVtYmVyPjU8L251
bWJlcj48ZGF0ZXM+PHllYXI+MTk5NzwveWVhcj48cHViLWRhdGVzPjxkYXRlPk1heTwvZGF0ZT48
L3B1Yi1kYXRlcz48L2RhdGVzPjxpc2JuPjEwNDQtOTUyMzwvaXNibj48YWNjZXNzaW9uLW51bT5X
T1M6QTE5OTdXWTE4MzAwMDA1PC9hY2Nlc3Npb24tbnVtPjx1cmxzPjxyZWxhdGVkLXVybHM+PHVy
bD4mbHQ7R28gdG8gSVNJJmd0OzovL1dPUzpBMTk5N1dZMTgzMDAwMDU8L3VybD48L3JlbGF0ZWQt
dXJscz48L3VybHM+PC9yZWNvcmQ+PC9DaXRlPjxDaXRlPjxBdXRob3I+V2FieTwvQXV0aG9yPjxZ
ZWFyPjIwMTA8L1llYXI+PFJlY051bT4yNzY8L1JlY051bT48cmVjb3JkPjxyZWMtbnVtYmVyPjI3
NjwvcmVjLW51bWJlcj48Zm9yZWlnbi1rZXlzPjxrZXkgYXBwPSJFTiIgZGItaWQ9InJzNXgyOTVk
dWR4MjkzZXNzdjd2d3RzNHI5dGR2ZnpwYTI1MCI+Mjc2PC9rZXk+PC9mb3JlaWduLWtleXM+PHJl
Zi10eXBlIG5hbWU9IkpvdXJuYWwgQXJ0aWNsZSI+MTc8L3JlZi10eXBlPjxjb250cmlidXRvcnM+
PGF1dGhvcnM+PGF1dGhvcj5XYWJ5LCBKLiBTLjwvYXV0aG9yPjxhdXRob3I+Q2hpcmFra2FsLCBI
LjwvYXV0aG9yPjxhdXRob3I+WXUsIEMuIFcuPC9hdXRob3I+PGF1dGhvcj5HcmlmZml0aHMsIEcu
IEouPC9hdXRob3I+PGF1dGhvcj5CZW5zb24sIFIuIFMuIFAuPC9hdXRob3I+PGF1dGhvcj5CaW5n
bGUsIEMuIEQuPC9hdXRob3I+PGF1dGhvcj5Db3JmZSwgQi4gTS48L2F1dGhvcj48L2F1dGhvcnM+
PC9jb250cmlidXRvcnM+PHRpdGxlcz48dGl0bGU+U3AxIGFjZXR5bGF0aW9uIGlzIGFzc29jaWF0
ZWQgd2l0aCBsb3NzIG9mIEROQSBiaW5kaW5nIGF0IHByb21vdGVycyBhc3NvY2lhdGVkIHdpdGgg
Y2VsbCBjeWNsZSBhcnJlc3QgYW5kIGNlbGwgZGVhdGggaW4gYSBjb2xvbiBjZWxsIGxpbmU8L3Rp
dGxlPjxzZWNvbmRhcnktdGl0bGU+TW9sZWN1bGFyIENhbmNlcjwvc2Vjb25kYXJ5LXRpdGxlPjwv
dGl0bGVzPjxwZXJpb2RpY2FsPjxmdWxsLXRpdGxlPk1vbGVjdWxhciBDYW5jZXI8L2Z1bGwtdGl0
bGU+PC9wZXJpb2RpY2FsPjx2b2x1bWU+OTwvdm9sdW1lPjxkYXRlcz48eWVhcj4yMDEwPC95ZWFy
PjwvZGF0ZXM+PGlzYm4+MTQ3Ni00NTk4PC9pc2JuPjxhY2Nlc3Npb24tbnVtPldPUzowMDAyODM5
MjU5MDAwMDE8L2FjY2Vzc2lvbi1udW0+PHVybHM+PHJlbGF0ZWQtdXJscz48dXJsPiZsdDtHbyB0
byBJU0kmZ3Q7Oi8vV09TOjAwMDI4MzkyNTkwMDAwMTwvdXJsPjwvcmVsYXRlZC11cmxzPjwvdXJs
cz48ZWxlY3Ryb25pYy1yZXNvdXJjZS1udW0+MTAuMTE4Ni8xNDc2LTQ1OTgtOS0yNzU8L2VsZWN0
cm9uaWMtcmVzb3VyY2UtbnVtPjwvcmVjb3JkPjwvQ2l0ZT48L0VuZE5vdGU+
</w:fldData>
        </w:fldChar>
      </w:r>
      <w:r w:rsidR="00CE58DC" w:rsidRPr="00154A25">
        <w:rPr>
          <w:rFonts w:ascii="Arial" w:hAnsi="Arial" w:cs="Arial"/>
          <w:noProof/>
          <w:color w:val="000000" w:themeColor="text1"/>
          <w:sz w:val="24"/>
          <w:vertAlign w:val="superscript"/>
        </w:rPr>
        <w:instrText xml:space="preserve"> ADDIN EN.CITE.DATA </w:instrText>
      </w:r>
      <w:r w:rsidR="00CE58DC" w:rsidRPr="00154A25">
        <w:rPr>
          <w:rFonts w:ascii="Arial" w:hAnsi="Arial" w:cs="Arial"/>
          <w:noProof/>
          <w:color w:val="000000" w:themeColor="text1"/>
          <w:sz w:val="24"/>
          <w:vertAlign w:val="superscript"/>
        </w:rPr>
      </w:r>
      <w:r w:rsidR="00CE58DC" w:rsidRPr="00154A25">
        <w:rPr>
          <w:rFonts w:ascii="Arial" w:hAnsi="Arial" w:cs="Arial"/>
          <w:noProof/>
          <w:color w:val="000000" w:themeColor="text1"/>
          <w:sz w:val="24"/>
          <w:vertAlign w:val="superscript"/>
        </w:rPr>
        <w:fldChar w:fldCharType="end"/>
      </w:r>
      <w:r w:rsidR="00CF21C1" w:rsidRPr="00154A25">
        <w:rPr>
          <w:rFonts w:ascii="Arial" w:hAnsi="Arial" w:cs="Arial"/>
          <w:noProof/>
          <w:color w:val="000000" w:themeColor="text1"/>
          <w:sz w:val="24"/>
          <w:vertAlign w:val="superscript"/>
        </w:rPr>
      </w:r>
      <w:r w:rsidR="00CF21C1"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00" w:tooltip="Heerdt, 1997 #424" w:history="1">
        <w:r w:rsidR="00C122C8" w:rsidRPr="00154A25">
          <w:rPr>
            <w:rFonts w:ascii="Arial" w:hAnsi="Arial" w:cs="Arial"/>
            <w:noProof/>
            <w:color w:val="000000" w:themeColor="text1"/>
            <w:sz w:val="24"/>
            <w:vertAlign w:val="superscript"/>
          </w:rPr>
          <w:t>100</w:t>
        </w:r>
      </w:hyperlink>
      <w:r w:rsidR="00CE58DC" w:rsidRPr="00154A25">
        <w:rPr>
          <w:rFonts w:ascii="Arial" w:hAnsi="Arial" w:cs="Arial"/>
          <w:noProof/>
          <w:color w:val="000000" w:themeColor="text1"/>
          <w:sz w:val="24"/>
          <w:vertAlign w:val="superscript"/>
        </w:rPr>
        <w:t xml:space="preserve">, </w:t>
      </w:r>
      <w:hyperlink w:anchor="_ENREF_105" w:tooltip="Waby, 2010 #276" w:history="1">
        <w:r w:rsidR="00C122C8" w:rsidRPr="00154A25">
          <w:rPr>
            <w:rFonts w:ascii="Arial" w:hAnsi="Arial" w:cs="Arial"/>
            <w:noProof/>
            <w:color w:val="000000" w:themeColor="text1"/>
            <w:sz w:val="24"/>
            <w:vertAlign w:val="superscript"/>
          </w:rPr>
          <w:t>105</w:t>
        </w:r>
      </w:hyperlink>
      <w:r w:rsidR="00CE58DC" w:rsidRPr="00154A25">
        <w:rPr>
          <w:rFonts w:ascii="Arial" w:hAnsi="Arial" w:cs="Arial"/>
          <w:noProof/>
          <w:color w:val="000000" w:themeColor="text1"/>
          <w:sz w:val="24"/>
          <w:vertAlign w:val="superscript"/>
        </w:rPr>
        <w:t>]</w:t>
      </w:r>
      <w:r w:rsidR="00CF21C1" w:rsidRPr="00154A25">
        <w:rPr>
          <w:rFonts w:ascii="Arial" w:hAnsi="Arial" w:cs="Arial"/>
          <w:noProof/>
          <w:color w:val="000000" w:themeColor="text1"/>
          <w:sz w:val="24"/>
          <w:vertAlign w:val="superscript"/>
        </w:rPr>
        <w:fldChar w:fldCharType="end"/>
      </w:r>
      <w:r w:rsidR="00004149"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00BA4130" w:rsidRPr="00154A25">
        <w:rPr>
          <w:rFonts w:ascii="Arial" w:hAnsi="Arial" w:cs="Arial"/>
          <w:color w:val="000000" w:themeColor="text1"/>
          <w:sz w:val="24"/>
        </w:rPr>
        <w:t xml:space="preserve">These will </w:t>
      </w:r>
      <w:r w:rsidRPr="00154A25">
        <w:rPr>
          <w:rFonts w:ascii="Arial" w:hAnsi="Arial" w:cs="Arial"/>
          <w:color w:val="000000" w:themeColor="text1"/>
          <w:sz w:val="24"/>
        </w:rPr>
        <w:t xml:space="preserve">include apoptotic pathways </w:t>
      </w:r>
      <w:r w:rsidR="00A74455" w:rsidRPr="00154A25">
        <w:rPr>
          <w:rFonts w:ascii="Arial" w:hAnsi="Arial" w:cs="Arial"/>
          <w:color w:val="000000" w:themeColor="text1"/>
          <w:sz w:val="24"/>
        </w:rPr>
        <w:t xml:space="preserve">known to be </w:t>
      </w:r>
      <w:r w:rsidR="00BA4130" w:rsidRPr="00154A25">
        <w:rPr>
          <w:rFonts w:ascii="Arial" w:hAnsi="Arial" w:cs="Arial"/>
          <w:color w:val="000000" w:themeColor="text1"/>
          <w:sz w:val="24"/>
        </w:rPr>
        <w:t>associated with butyrate</w:t>
      </w:r>
      <w:r w:rsidR="00004149" w:rsidRPr="00154A25">
        <w:rPr>
          <w:rFonts w:ascii="Arial" w:hAnsi="Arial" w:cs="Arial"/>
          <w:color w:val="000000" w:themeColor="text1"/>
          <w:sz w:val="24"/>
        </w:rPr>
        <w:t xml:space="preserve"> </w:t>
      </w:r>
      <w:r w:rsidR="00004149" w:rsidRPr="00154A25">
        <w:rPr>
          <w:rFonts w:ascii="Arial" w:hAnsi="Arial" w:cs="Arial"/>
          <w:noProof/>
          <w:color w:val="000000" w:themeColor="text1"/>
          <w:sz w:val="24"/>
          <w:vertAlign w:val="superscript"/>
        </w:rPr>
        <w:fldChar w:fldCharType="begin"/>
      </w:r>
      <w:r w:rsidR="00004149" w:rsidRPr="00154A25">
        <w:rPr>
          <w:rFonts w:ascii="Arial" w:hAnsi="Arial" w:cs="Arial"/>
          <w:noProof/>
          <w:color w:val="000000" w:themeColor="text1"/>
          <w:sz w:val="24"/>
          <w:vertAlign w:val="superscript"/>
        </w:rPr>
        <w:instrText xml:space="preserve"> ADDIN EN.CITE &lt;EndNote&gt;&lt;Cite&gt;&lt;Author&gt;Milovic&lt;/Author&gt;&lt;Year&gt;2000&lt;/Year&gt;&lt;RecNum&gt;423&lt;/RecNum&gt;&lt;DisplayText&gt;[106]&lt;/DisplayText&gt;&lt;record&gt;&lt;rec-number&gt;423&lt;/rec-number&gt;&lt;foreign-keys&gt;&lt;key app="EN" db-id="rs5x295dudx293essv7vwts4r9tdvfzpa250"&gt;423&lt;/key&gt;&lt;/foreign-keys&gt;&lt;ref-type name="Journal Article"&gt;17&lt;/ref-type&gt;&lt;contributors&gt;&lt;authors&gt;&lt;author&gt;Milovic, V.&lt;/author&gt;&lt;author&gt;Teller, I. C.&lt;/author&gt;&lt;author&gt;Turchanowa, L.&lt;/author&gt;&lt;author&gt;Caspary, W. F.&lt;/author&gt;&lt;author&gt;Stein, J.&lt;/author&gt;&lt;/authors&gt;&lt;/contributors&gt;&lt;titles&gt;&lt;title&gt;Effect of structural analogues of propionate and butyrate on colon cancer cell growth&lt;/title&gt;&lt;secondary-title&gt;International Journal of Colorectal Disease&lt;/secondary-title&gt;&lt;/titles&gt;&lt;periodical&gt;&lt;full-title&gt;International Journal of Colorectal Disease&lt;/full-title&gt;&lt;/periodical&gt;&lt;pages&gt;264-270&lt;/pages&gt;&lt;volume&gt;15&lt;/volume&gt;&lt;number&gt;5-6&lt;/number&gt;&lt;dates&gt;&lt;year&gt;2000&lt;/year&gt;&lt;pub-dates&gt;&lt;date&gt;Nov&lt;/date&gt;&lt;/pub-dates&gt;&lt;/dates&gt;&lt;isbn&gt;0179-1958&lt;/isbn&gt;&lt;accession-num&gt;WOS:000165758300002&lt;/accession-num&gt;&lt;urls&gt;&lt;related-urls&gt;&lt;url&gt;&amp;lt;Go to ISI&amp;gt;://WOS:000165758300002&lt;/url&gt;&lt;/related-urls&gt;&lt;/urls&gt;&lt;/record&gt;&lt;/Cite&gt;&lt;/EndNote&gt;</w:instrText>
      </w:r>
      <w:r w:rsidR="00004149" w:rsidRPr="00154A25">
        <w:rPr>
          <w:rFonts w:ascii="Arial" w:hAnsi="Arial" w:cs="Arial"/>
          <w:noProof/>
          <w:color w:val="000000" w:themeColor="text1"/>
          <w:sz w:val="24"/>
          <w:vertAlign w:val="superscript"/>
        </w:rPr>
        <w:fldChar w:fldCharType="separate"/>
      </w:r>
      <w:r w:rsidR="00004149" w:rsidRPr="00154A25">
        <w:rPr>
          <w:rFonts w:ascii="Arial" w:hAnsi="Arial" w:cs="Arial"/>
          <w:noProof/>
          <w:color w:val="000000" w:themeColor="text1"/>
          <w:sz w:val="24"/>
          <w:vertAlign w:val="superscript"/>
        </w:rPr>
        <w:t>[</w:t>
      </w:r>
      <w:hyperlink w:anchor="_ENREF_106" w:tooltip="Milovic, 2000 #423" w:history="1">
        <w:r w:rsidR="00004149" w:rsidRPr="00154A25">
          <w:rPr>
            <w:rFonts w:ascii="Arial" w:hAnsi="Arial" w:cs="Arial"/>
            <w:noProof/>
            <w:color w:val="000000" w:themeColor="text1"/>
            <w:sz w:val="24"/>
            <w:vertAlign w:val="superscript"/>
          </w:rPr>
          <w:t>106</w:t>
        </w:r>
      </w:hyperlink>
      <w:r w:rsidR="00004149" w:rsidRPr="00154A25">
        <w:rPr>
          <w:rFonts w:ascii="Arial" w:hAnsi="Arial" w:cs="Arial"/>
          <w:noProof/>
          <w:color w:val="000000" w:themeColor="text1"/>
          <w:sz w:val="24"/>
          <w:vertAlign w:val="superscript"/>
        </w:rPr>
        <w:t>]</w:t>
      </w:r>
      <w:r w:rsidR="00004149" w:rsidRPr="00154A25">
        <w:rPr>
          <w:rFonts w:ascii="Arial" w:hAnsi="Arial" w:cs="Arial"/>
          <w:noProof/>
          <w:color w:val="000000" w:themeColor="text1"/>
          <w:sz w:val="24"/>
          <w:vertAlign w:val="superscript"/>
        </w:rPr>
        <w:fldChar w:fldCharType="end"/>
      </w:r>
      <w:r w:rsidR="00A74455" w:rsidRPr="00154A25">
        <w:rPr>
          <w:rFonts w:ascii="Arial" w:hAnsi="Arial" w:cs="Arial"/>
          <w:color w:val="000000" w:themeColor="text1"/>
          <w:sz w:val="24"/>
        </w:rPr>
        <w:t>,</w:t>
      </w:r>
      <w:r w:rsidR="00BA4130" w:rsidRPr="00154A25">
        <w:rPr>
          <w:rFonts w:ascii="Arial" w:hAnsi="Arial" w:cs="Arial"/>
          <w:color w:val="000000" w:themeColor="text1"/>
          <w:sz w:val="24"/>
        </w:rPr>
        <w:t xml:space="preserve"> which </w:t>
      </w:r>
      <w:r w:rsidRPr="00154A25">
        <w:rPr>
          <w:rFonts w:ascii="Arial" w:hAnsi="Arial" w:cs="Arial"/>
          <w:color w:val="000000" w:themeColor="text1"/>
          <w:sz w:val="24"/>
        </w:rPr>
        <w:t xml:space="preserve">also </w:t>
      </w:r>
      <w:r w:rsidR="00BA4130" w:rsidRPr="00154A25">
        <w:rPr>
          <w:rFonts w:ascii="Arial" w:hAnsi="Arial" w:cs="Arial"/>
          <w:color w:val="000000" w:themeColor="text1"/>
          <w:sz w:val="24"/>
        </w:rPr>
        <w:t xml:space="preserve">lead to </w:t>
      </w:r>
      <w:r w:rsidRPr="00154A25">
        <w:rPr>
          <w:rFonts w:ascii="Arial" w:hAnsi="Arial" w:cs="Arial"/>
          <w:color w:val="000000" w:themeColor="text1"/>
          <w:sz w:val="24"/>
        </w:rPr>
        <w:t>cellular and cytoskeletal breakdown</w:t>
      </w:r>
      <w:r w:rsidR="00004149" w:rsidRPr="00154A25">
        <w:rPr>
          <w:rFonts w:ascii="Arial" w:hAnsi="Arial" w:cs="Arial"/>
          <w:color w:val="000000" w:themeColor="text1"/>
          <w:sz w:val="24"/>
        </w:rPr>
        <w:t xml:space="preserve"> </w:t>
      </w:r>
      <w:r w:rsidR="00004149" w:rsidRPr="00154A25">
        <w:rPr>
          <w:rFonts w:ascii="Arial" w:hAnsi="Arial" w:cs="Arial"/>
          <w:noProof/>
          <w:color w:val="000000" w:themeColor="text1"/>
          <w:sz w:val="24"/>
          <w:vertAlign w:val="superscript"/>
        </w:rPr>
        <w:fldChar w:fldCharType="begin"/>
      </w:r>
      <w:r w:rsidR="00004149" w:rsidRPr="00154A25">
        <w:rPr>
          <w:rFonts w:ascii="Arial" w:hAnsi="Arial" w:cs="Arial"/>
          <w:noProof/>
          <w:color w:val="000000" w:themeColor="text1"/>
          <w:sz w:val="24"/>
          <w:vertAlign w:val="superscript"/>
        </w:rPr>
        <w:instrText xml:space="preserve"> ADDIN EN.CITE &lt;EndNote&gt;&lt;Cite&gt;&lt;Author&gt;Heerdt&lt;/Author&gt;&lt;Year&gt;1997&lt;/Year&gt;&lt;RecNum&gt;424&lt;/RecNum&gt;&lt;DisplayText&gt;[100]&lt;/DisplayText&gt;&lt;record&gt;&lt;rec-number&gt;424&lt;/rec-number&gt;&lt;foreign-keys&gt;&lt;key app="EN" db-id="rs5x295dudx293essv7vwts4r9tdvfzpa250"&gt;424&lt;/key&gt;&lt;/foreign-keys&gt;&lt;ref-type name="Journal Article"&gt;17&lt;/ref-type&gt;&lt;contributors&gt;&lt;authors&gt;&lt;author&gt;Heerdt, B. G.&lt;/author&gt;&lt;author&gt;Houston, M. A.&lt;/author&gt;&lt;author&gt;Augenlicht, L. H.&lt;/author&gt;&lt;/authors&gt;&lt;/contributors&gt;&lt;titles&gt;&lt;title&gt;Short-chain fatty acid-initiated cell cycle arrest and apoptosis of colonic epithelial cells is linked to mitochondrial function&lt;/title&gt;&lt;secondary-title&gt;Cell Growth &amp;amp; Differentiation&lt;/secondary-title&gt;&lt;/titles&gt;&lt;periodical&gt;&lt;full-title&gt;Cell Growth &amp;amp; Differentiation&lt;/full-title&gt;&lt;/periodical&gt;&lt;pages&gt;523-532&lt;/pages&gt;&lt;volume&gt;8&lt;/volume&gt;&lt;number&gt;5&lt;/number&gt;&lt;dates&gt;&lt;year&gt;1997&lt;/year&gt;&lt;pub-dates&gt;&lt;date&gt;May&lt;/date&gt;&lt;/pub-dates&gt;&lt;/dates&gt;&lt;isbn&gt;1044-9523&lt;/isbn&gt;&lt;accession-num&gt;WOS:A1997WY18300005&lt;/accession-num&gt;&lt;urls&gt;&lt;related-urls&gt;&lt;url&gt;&amp;lt;Go to ISI&amp;gt;://WOS:A1997WY18300005&lt;/url&gt;&lt;/related-urls&gt;&lt;/urls&gt;&lt;/record&gt;&lt;/Cite&gt;&lt;/EndNote&gt;</w:instrText>
      </w:r>
      <w:r w:rsidR="00004149" w:rsidRPr="00154A25">
        <w:rPr>
          <w:rFonts w:ascii="Arial" w:hAnsi="Arial" w:cs="Arial"/>
          <w:noProof/>
          <w:color w:val="000000" w:themeColor="text1"/>
          <w:sz w:val="24"/>
          <w:vertAlign w:val="superscript"/>
        </w:rPr>
        <w:fldChar w:fldCharType="separate"/>
      </w:r>
      <w:r w:rsidR="00004149" w:rsidRPr="00154A25">
        <w:rPr>
          <w:rFonts w:ascii="Arial" w:hAnsi="Arial" w:cs="Arial"/>
          <w:noProof/>
          <w:color w:val="000000" w:themeColor="text1"/>
          <w:sz w:val="24"/>
          <w:vertAlign w:val="superscript"/>
        </w:rPr>
        <w:t>[</w:t>
      </w:r>
      <w:hyperlink w:anchor="_ENREF_100" w:tooltip="Heerdt, 1997 #424" w:history="1">
        <w:r w:rsidR="00004149" w:rsidRPr="00154A25">
          <w:rPr>
            <w:rFonts w:ascii="Arial" w:hAnsi="Arial" w:cs="Arial"/>
            <w:noProof/>
            <w:color w:val="000000" w:themeColor="text1"/>
            <w:sz w:val="24"/>
            <w:vertAlign w:val="superscript"/>
          </w:rPr>
          <w:t>100</w:t>
        </w:r>
      </w:hyperlink>
      <w:r w:rsidR="00004149" w:rsidRPr="00154A25">
        <w:rPr>
          <w:rFonts w:ascii="Arial" w:hAnsi="Arial" w:cs="Arial"/>
          <w:noProof/>
          <w:color w:val="000000" w:themeColor="text1"/>
          <w:sz w:val="24"/>
          <w:vertAlign w:val="superscript"/>
        </w:rPr>
        <w:t>]</w:t>
      </w:r>
      <w:r w:rsidR="00004149" w:rsidRPr="00154A25">
        <w:rPr>
          <w:rFonts w:ascii="Arial" w:hAnsi="Arial" w:cs="Arial"/>
          <w:noProof/>
          <w:color w:val="000000" w:themeColor="text1"/>
          <w:sz w:val="24"/>
          <w:vertAlign w:val="superscript"/>
        </w:rPr>
        <w:fldChar w:fldCharType="end"/>
      </w:r>
      <w:r w:rsidR="00004149" w:rsidRPr="00154A25">
        <w:rPr>
          <w:rFonts w:ascii="Arial" w:hAnsi="Arial" w:cs="Arial"/>
          <w:color w:val="000000" w:themeColor="text1"/>
          <w:sz w:val="24"/>
        </w:rPr>
        <w:t>.</w:t>
      </w:r>
    </w:p>
    <w:p w:rsidR="0015162A" w:rsidRPr="00154A25" w:rsidRDefault="0015162A">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7"/>
        <w:gridCol w:w="2500"/>
        <w:gridCol w:w="4165"/>
      </w:tblGrid>
      <w:tr w:rsidR="009D5203" w:rsidRPr="00154A25" w:rsidTr="00704ABF">
        <w:tc>
          <w:tcPr>
            <w:tcW w:w="2577" w:type="dxa"/>
          </w:tcPr>
          <w:p w:rsidR="009D5203" w:rsidRPr="00154A25" w:rsidRDefault="009D5203" w:rsidP="00A74455">
            <w:pPr>
              <w:spacing w:line="360" w:lineRule="auto"/>
              <w:rPr>
                <w:rFonts w:ascii="Arial" w:hAnsi="Arial" w:cs="Arial"/>
                <w:color w:val="000000" w:themeColor="text1"/>
                <w:szCs w:val="24"/>
              </w:rPr>
            </w:pPr>
            <w:r w:rsidRPr="00154A25">
              <w:rPr>
                <w:rFonts w:ascii="Arial" w:hAnsi="Arial" w:cs="Arial"/>
                <w:color w:val="000000" w:themeColor="text1"/>
                <w:szCs w:val="24"/>
              </w:rPr>
              <w:t xml:space="preserve">a) </w:t>
            </w:r>
            <w:proofErr w:type="gramStart"/>
            <w:r w:rsidR="00F76170" w:rsidRPr="00154A25">
              <w:rPr>
                <w:rFonts w:ascii="Arial" w:hAnsi="Arial" w:cs="Arial"/>
                <w:i/>
                <w:iCs/>
                <w:color w:val="000000" w:themeColor="text1"/>
                <w:szCs w:val="24"/>
              </w:rPr>
              <w:t>in</w:t>
            </w:r>
            <w:proofErr w:type="gramEnd"/>
            <w:r w:rsidR="00F76170" w:rsidRPr="00154A25">
              <w:rPr>
                <w:rFonts w:ascii="Arial" w:hAnsi="Arial" w:cs="Arial"/>
                <w:i/>
                <w:iCs/>
                <w:color w:val="000000" w:themeColor="text1"/>
                <w:szCs w:val="24"/>
              </w:rPr>
              <w:t xml:space="preserve"> silico</w:t>
            </w:r>
            <w:r w:rsidRPr="00154A25">
              <w:rPr>
                <w:rFonts w:ascii="Arial" w:hAnsi="Arial" w:cs="Arial"/>
                <w:color w:val="000000" w:themeColor="text1"/>
                <w:szCs w:val="24"/>
              </w:rPr>
              <w:t>: mean MT conc</w:t>
            </w:r>
            <w:r w:rsidR="00A74455" w:rsidRPr="00154A25">
              <w:rPr>
                <w:rFonts w:ascii="Arial" w:hAnsi="Arial" w:cs="Arial"/>
                <w:color w:val="000000" w:themeColor="text1"/>
                <w:szCs w:val="24"/>
              </w:rPr>
              <w:t>entration</w:t>
            </w:r>
            <w:r w:rsidRPr="00154A25">
              <w:rPr>
                <w:rFonts w:ascii="Arial" w:hAnsi="Arial" w:cs="Arial"/>
                <w:color w:val="000000" w:themeColor="text1"/>
                <w:szCs w:val="24"/>
              </w:rPr>
              <w:t xml:space="preserve"> over </w:t>
            </w:r>
            <w:r w:rsidR="00A74455" w:rsidRPr="00154A25">
              <w:rPr>
                <w:rFonts w:ascii="Arial" w:hAnsi="Arial" w:cs="Arial"/>
                <w:color w:val="000000" w:themeColor="text1"/>
                <w:szCs w:val="24"/>
              </w:rPr>
              <w:t xml:space="preserve">simulated </w:t>
            </w:r>
            <w:r w:rsidRPr="00154A25">
              <w:rPr>
                <w:rFonts w:ascii="Arial" w:hAnsi="Arial" w:cs="Arial"/>
                <w:color w:val="000000" w:themeColor="text1"/>
                <w:szCs w:val="24"/>
              </w:rPr>
              <w:t>time</w:t>
            </w:r>
            <w:r w:rsidR="00A74455" w:rsidRPr="00154A25">
              <w:rPr>
                <w:rFonts w:ascii="Arial" w:hAnsi="Arial" w:cs="Arial"/>
                <w:color w:val="000000" w:themeColor="text1"/>
                <w:szCs w:val="24"/>
              </w:rPr>
              <w:t>.</w:t>
            </w:r>
            <w:r w:rsidRPr="00154A25">
              <w:rPr>
                <w:rFonts w:ascii="Arial" w:hAnsi="Arial" w:cs="Arial"/>
                <w:color w:val="000000" w:themeColor="text1"/>
                <w:szCs w:val="24"/>
              </w:rPr>
              <w:t xml:space="preserve"> </w:t>
            </w:r>
          </w:p>
        </w:tc>
        <w:tc>
          <w:tcPr>
            <w:tcW w:w="2500" w:type="dxa"/>
          </w:tcPr>
          <w:p w:rsidR="009D5203" w:rsidRPr="00154A25" w:rsidRDefault="009D5203" w:rsidP="00704ABF">
            <w:pPr>
              <w:spacing w:line="360" w:lineRule="auto"/>
              <w:rPr>
                <w:rFonts w:ascii="Arial" w:hAnsi="Arial" w:cs="Arial"/>
                <w:color w:val="000000" w:themeColor="text1"/>
                <w:szCs w:val="24"/>
              </w:rPr>
            </w:pPr>
            <w:r w:rsidRPr="00154A25">
              <w:rPr>
                <w:rFonts w:ascii="Arial" w:hAnsi="Arial" w:cs="Arial"/>
                <w:color w:val="000000" w:themeColor="text1"/>
                <w:szCs w:val="24"/>
              </w:rPr>
              <w:t xml:space="preserve">b) </w:t>
            </w:r>
            <w:proofErr w:type="gramStart"/>
            <w:r w:rsidR="00C11747" w:rsidRPr="00154A25">
              <w:rPr>
                <w:rFonts w:ascii="Arial" w:hAnsi="Arial" w:cs="Arial"/>
                <w:i/>
                <w:iCs/>
                <w:color w:val="000000" w:themeColor="text1"/>
                <w:szCs w:val="24"/>
              </w:rPr>
              <w:t>in</w:t>
            </w:r>
            <w:proofErr w:type="gramEnd"/>
            <w:r w:rsidR="00C11747" w:rsidRPr="00154A25">
              <w:rPr>
                <w:rFonts w:ascii="Arial" w:hAnsi="Arial" w:cs="Arial"/>
                <w:i/>
                <w:iCs/>
                <w:color w:val="000000" w:themeColor="text1"/>
                <w:szCs w:val="24"/>
              </w:rPr>
              <w:t xml:space="preserve"> vitro</w:t>
            </w:r>
            <w:r w:rsidRPr="00154A25">
              <w:rPr>
                <w:rFonts w:ascii="Arial" w:hAnsi="Arial" w:cs="Arial"/>
                <w:i/>
                <w:iCs/>
                <w:color w:val="000000" w:themeColor="text1"/>
                <w:szCs w:val="24"/>
              </w:rPr>
              <w:t xml:space="preserve"> </w:t>
            </w:r>
            <w:r w:rsidRPr="00154A25">
              <w:rPr>
                <w:rFonts w:ascii="Arial" w:hAnsi="Arial" w:cs="Arial"/>
                <w:color w:val="000000" w:themeColor="text1"/>
                <w:szCs w:val="24"/>
              </w:rPr>
              <w:t>(HCA): MT-fibre integrity at SCFA IC</w:t>
            </w:r>
            <w:r w:rsidRPr="00154A25">
              <w:rPr>
                <w:rFonts w:ascii="Arial" w:hAnsi="Arial" w:cs="Arial"/>
                <w:color w:val="000000" w:themeColor="text1"/>
                <w:szCs w:val="24"/>
                <w:vertAlign w:val="subscript"/>
              </w:rPr>
              <w:t>50</w:t>
            </w:r>
            <w:r w:rsidRPr="00154A25">
              <w:rPr>
                <w:rFonts w:ascii="Arial" w:hAnsi="Arial" w:cs="Arial"/>
                <w:color w:val="000000" w:themeColor="text1"/>
                <w:szCs w:val="24"/>
              </w:rPr>
              <w:t xml:space="preserve"> concentrations</w:t>
            </w:r>
            <w:r w:rsidR="00A74455" w:rsidRPr="00154A25">
              <w:rPr>
                <w:rFonts w:ascii="Arial" w:hAnsi="Arial" w:cs="Arial"/>
                <w:color w:val="000000" w:themeColor="text1"/>
                <w:szCs w:val="24"/>
              </w:rPr>
              <w:t>.</w:t>
            </w:r>
            <w:r w:rsidRPr="00154A25">
              <w:rPr>
                <w:rFonts w:ascii="Arial" w:hAnsi="Arial" w:cs="Arial"/>
                <w:color w:val="000000" w:themeColor="text1"/>
                <w:szCs w:val="24"/>
              </w:rPr>
              <w:t xml:space="preserve"> </w:t>
            </w:r>
          </w:p>
        </w:tc>
        <w:tc>
          <w:tcPr>
            <w:tcW w:w="4165" w:type="dxa"/>
          </w:tcPr>
          <w:p w:rsidR="009D5203" w:rsidRPr="00154A25" w:rsidRDefault="009D5203" w:rsidP="00704ABF">
            <w:pPr>
              <w:spacing w:line="360" w:lineRule="auto"/>
              <w:rPr>
                <w:rFonts w:ascii="Arial" w:hAnsi="Arial" w:cs="Arial"/>
                <w:color w:val="000000" w:themeColor="text1"/>
                <w:szCs w:val="24"/>
              </w:rPr>
            </w:pPr>
            <w:proofErr w:type="gramStart"/>
            <w:r w:rsidRPr="00154A25">
              <w:rPr>
                <w:rFonts w:ascii="Arial" w:hAnsi="Arial" w:cs="Arial"/>
                <w:color w:val="000000" w:themeColor="text1"/>
                <w:szCs w:val="24"/>
              </w:rPr>
              <w:t>c</w:t>
            </w:r>
            <w:proofErr w:type="gramEnd"/>
            <w:r w:rsidRPr="00154A25">
              <w:rPr>
                <w:rFonts w:ascii="Arial" w:hAnsi="Arial" w:cs="Arial"/>
                <w:color w:val="000000" w:themeColor="text1"/>
                <w:szCs w:val="24"/>
              </w:rPr>
              <w:t xml:space="preserve">) </w:t>
            </w:r>
            <w:r w:rsidR="00C11747" w:rsidRPr="00154A25">
              <w:rPr>
                <w:rFonts w:ascii="Arial" w:hAnsi="Arial" w:cs="Arial"/>
                <w:i/>
                <w:iCs/>
                <w:color w:val="000000" w:themeColor="text1"/>
                <w:szCs w:val="24"/>
              </w:rPr>
              <w:t>in vitro</w:t>
            </w:r>
            <w:r w:rsidRPr="00154A25">
              <w:rPr>
                <w:rFonts w:ascii="Arial" w:hAnsi="Arial" w:cs="Arial"/>
                <w:i/>
                <w:iCs/>
                <w:color w:val="000000" w:themeColor="text1"/>
                <w:szCs w:val="24"/>
              </w:rPr>
              <w:t xml:space="preserve"> </w:t>
            </w:r>
            <w:r w:rsidRPr="00154A25">
              <w:rPr>
                <w:rFonts w:ascii="Arial" w:hAnsi="Arial" w:cs="Arial"/>
                <w:color w:val="000000" w:themeColor="text1"/>
                <w:szCs w:val="24"/>
              </w:rPr>
              <w:t>(flow cytometry); shift from G1 to G2 phase (G1:G2-M) with increasing SCFA treatment times</w:t>
            </w:r>
            <w:r w:rsidR="00A74455" w:rsidRPr="00154A25">
              <w:rPr>
                <w:rFonts w:ascii="Arial" w:hAnsi="Arial" w:cs="Arial"/>
                <w:color w:val="000000" w:themeColor="text1"/>
                <w:szCs w:val="24"/>
              </w:rPr>
              <w:t>.</w:t>
            </w:r>
          </w:p>
        </w:tc>
      </w:tr>
      <w:tr w:rsidR="009D5203" w:rsidRPr="00154A25" w:rsidTr="00704ABF">
        <w:tc>
          <w:tcPr>
            <w:tcW w:w="2577" w:type="dxa"/>
          </w:tcPr>
          <w:p w:rsidR="009D5203" w:rsidRPr="00154A25" w:rsidRDefault="009D5203" w:rsidP="00A83593">
            <w:pPr>
              <w:spacing w:line="360" w:lineRule="auto"/>
              <w:jc w:val="both"/>
              <w:rPr>
                <w:rFonts w:ascii="Arial" w:hAnsi="Arial" w:cs="Arial"/>
                <w:color w:val="000000" w:themeColor="text1"/>
                <w:szCs w:val="24"/>
              </w:rPr>
            </w:pPr>
            <w:r w:rsidRPr="00154A25">
              <w:rPr>
                <w:rFonts w:ascii="Arial" w:hAnsi="Arial" w:cs="Arial"/>
                <w:noProof/>
                <w:color w:val="000000" w:themeColor="text1"/>
                <w:lang w:val="en-US"/>
              </w:rPr>
              <w:drawing>
                <wp:inline distT="0" distB="0" distL="0" distR="0" wp14:anchorId="7330D330" wp14:editId="3322C7EF">
                  <wp:extent cx="1635698" cy="9939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2832" cy="998248"/>
                          </a:xfrm>
                          <a:prstGeom prst="rect">
                            <a:avLst/>
                          </a:prstGeom>
                          <a:noFill/>
                        </pic:spPr>
                      </pic:pic>
                    </a:graphicData>
                  </a:graphic>
                </wp:inline>
              </w:drawing>
            </w:r>
          </w:p>
        </w:tc>
        <w:tc>
          <w:tcPr>
            <w:tcW w:w="2500" w:type="dxa"/>
          </w:tcPr>
          <w:p w:rsidR="009D5203" w:rsidRPr="00154A25" w:rsidRDefault="009D5203" w:rsidP="00A83593">
            <w:pPr>
              <w:spacing w:line="360" w:lineRule="auto"/>
              <w:jc w:val="both"/>
              <w:rPr>
                <w:rFonts w:ascii="Arial" w:hAnsi="Arial" w:cs="Arial"/>
                <w:color w:val="000000" w:themeColor="text1"/>
                <w:szCs w:val="24"/>
              </w:rPr>
            </w:pPr>
            <w:r w:rsidRPr="00154A25">
              <w:rPr>
                <w:rFonts w:ascii="Arial" w:hAnsi="Arial" w:cs="Arial"/>
                <w:noProof/>
                <w:color w:val="000000" w:themeColor="text1"/>
                <w:lang w:val="en-US"/>
              </w:rPr>
              <w:drawing>
                <wp:inline distT="0" distB="0" distL="0" distR="0" wp14:anchorId="585CDA17" wp14:editId="7D277C05">
                  <wp:extent cx="1581895" cy="102571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6090" cy="1028438"/>
                          </a:xfrm>
                          <a:prstGeom prst="rect">
                            <a:avLst/>
                          </a:prstGeom>
                          <a:noFill/>
                        </pic:spPr>
                      </pic:pic>
                    </a:graphicData>
                  </a:graphic>
                </wp:inline>
              </w:drawing>
            </w:r>
          </w:p>
        </w:tc>
        <w:tc>
          <w:tcPr>
            <w:tcW w:w="4165" w:type="dxa"/>
          </w:tcPr>
          <w:p w:rsidR="009D5203" w:rsidRPr="00154A25" w:rsidRDefault="009D5203" w:rsidP="00A83593">
            <w:pPr>
              <w:spacing w:line="360" w:lineRule="auto"/>
              <w:jc w:val="both"/>
              <w:rPr>
                <w:rFonts w:ascii="Arial" w:hAnsi="Arial" w:cs="Arial"/>
                <w:color w:val="000000" w:themeColor="text1"/>
                <w:szCs w:val="24"/>
              </w:rPr>
            </w:pPr>
            <w:r w:rsidRPr="00154A25">
              <w:rPr>
                <w:rFonts w:ascii="Arial" w:hAnsi="Arial" w:cs="Arial"/>
                <w:noProof/>
                <w:color w:val="000000" w:themeColor="text1"/>
                <w:lang w:val="en-US"/>
              </w:rPr>
              <w:drawing>
                <wp:inline distT="0" distB="0" distL="0" distR="0" wp14:anchorId="6ECDB995" wp14:editId="65558D60">
                  <wp:extent cx="2735249" cy="118935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4159" cy="1188878"/>
                          </a:xfrm>
                          <a:prstGeom prst="rect">
                            <a:avLst/>
                          </a:prstGeom>
                          <a:noFill/>
                        </pic:spPr>
                      </pic:pic>
                    </a:graphicData>
                  </a:graphic>
                </wp:inline>
              </w:drawing>
            </w:r>
          </w:p>
        </w:tc>
      </w:tr>
    </w:tbl>
    <w:p w:rsidR="009D5203" w:rsidRPr="00154A25" w:rsidRDefault="00A83593" w:rsidP="00704ABF">
      <w:pPr>
        <w:spacing w:line="360" w:lineRule="auto"/>
        <w:jc w:val="both"/>
        <w:rPr>
          <w:rFonts w:ascii="Arial" w:hAnsi="Arial" w:cs="Arial"/>
          <w:color w:val="000000" w:themeColor="text1"/>
        </w:rPr>
      </w:pPr>
      <w:proofErr w:type="gramStart"/>
      <w:r w:rsidRPr="00154A25">
        <w:rPr>
          <w:rFonts w:ascii="Arial" w:hAnsi="Arial" w:cs="Arial"/>
          <w:b/>
          <w:color w:val="000000" w:themeColor="text1"/>
        </w:rPr>
        <w:t>Figure 8.6.</w:t>
      </w:r>
      <w:proofErr w:type="gramEnd"/>
      <w:r w:rsidRPr="00154A25">
        <w:rPr>
          <w:rFonts w:ascii="Arial" w:hAnsi="Arial" w:cs="Arial"/>
          <w:color w:val="000000" w:themeColor="text1"/>
        </w:rPr>
        <w:t xml:space="preserve"> </w:t>
      </w:r>
      <w:r w:rsidR="002462C1" w:rsidRPr="00154A25">
        <w:rPr>
          <w:rFonts w:ascii="Arial" w:hAnsi="Arial" w:cs="Arial"/>
          <w:color w:val="000000" w:themeColor="text1"/>
        </w:rPr>
        <w:t>The histograms represent the c</w:t>
      </w:r>
      <w:r w:rsidRPr="00154A25">
        <w:rPr>
          <w:rFonts w:ascii="Arial" w:hAnsi="Arial" w:cs="Arial"/>
          <w:color w:val="000000" w:themeColor="text1"/>
        </w:rPr>
        <w:t xml:space="preserve">omparisons </w:t>
      </w:r>
      <w:r w:rsidR="002462C1" w:rsidRPr="00154A25">
        <w:rPr>
          <w:rFonts w:ascii="Arial" w:hAnsi="Arial" w:cs="Arial"/>
          <w:color w:val="000000" w:themeColor="text1"/>
        </w:rPr>
        <w:t xml:space="preserve">between </w:t>
      </w:r>
      <w:r w:rsidR="00F76170" w:rsidRPr="00154A25">
        <w:rPr>
          <w:rFonts w:ascii="Arial" w:hAnsi="Arial" w:cs="Arial"/>
          <w:i/>
          <w:color w:val="000000" w:themeColor="text1"/>
        </w:rPr>
        <w:t>in silico</w:t>
      </w:r>
      <w:r w:rsidR="002462C1" w:rsidRPr="00154A25">
        <w:rPr>
          <w:rFonts w:ascii="Arial" w:hAnsi="Arial" w:cs="Arial"/>
          <w:color w:val="000000" w:themeColor="text1"/>
        </w:rPr>
        <w:t xml:space="preserve"> </w:t>
      </w:r>
      <w:r w:rsidR="006C5D53" w:rsidRPr="00154A25">
        <w:rPr>
          <w:rFonts w:ascii="Arial" w:hAnsi="Arial" w:cs="Arial"/>
          <w:color w:val="000000" w:themeColor="text1"/>
        </w:rPr>
        <w:t>c</w:t>
      </w:r>
      <w:r w:rsidRPr="00154A25">
        <w:rPr>
          <w:rFonts w:ascii="Arial" w:hAnsi="Arial" w:cs="Arial"/>
          <w:color w:val="000000" w:themeColor="text1"/>
        </w:rPr>
        <w:t xml:space="preserve">omputational </w:t>
      </w:r>
      <w:r w:rsidR="006C5D53" w:rsidRPr="00154A25">
        <w:rPr>
          <w:rFonts w:ascii="Arial" w:hAnsi="Arial" w:cs="Arial"/>
          <w:color w:val="000000" w:themeColor="text1"/>
        </w:rPr>
        <w:t>m</w:t>
      </w:r>
      <w:r w:rsidRPr="00154A25">
        <w:rPr>
          <w:rFonts w:ascii="Arial" w:hAnsi="Arial" w:cs="Arial"/>
          <w:color w:val="000000" w:themeColor="text1"/>
        </w:rPr>
        <w:t xml:space="preserve">odel </w:t>
      </w:r>
      <w:r w:rsidR="006C5D53" w:rsidRPr="00154A25">
        <w:rPr>
          <w:rFonts w:ascii="Arial" w:hAnsi="Arial" w:cs="Arial"/>
          <w:color w:val="000000" w:themeColor="text1"/>
        </w:rPr>
        <w:t>p</w:t>
      </w:r>
      <w:r w:rsidRPr="00154A25">
        <w:rPr>
          <w:rFonts w:ascii="Arial" w:hAnsi="Arial" w:cs="Arial"/>
          <w:color w:val="000000" w:themeColor="text1"/>
        </w:rPr>
        <w:t xml:space="preserve">redictions </w:t>
      </w:r>
      <w:r w:rsidR="00A74455" w:rsidRPr="00154A25">
        <w:rPr>
          <w:rFonts w:ascii="Arial" w:hAnsi="Arial" w:cs="Arial"/>
          <w:color w:val="000000" w:themeColor="text1"/>
        </w:rPr>
        <w:t>and</w:t>
      </w:r>
      <w:r w:rsidRPr="00154A25">
        <w:rPr>
          <w:rFonts w:ascii="Arial" w:hAnsi="Arial" w:cs="Arial"/>
          <w:color w:val="000000" w:themeColor="text1"/>
        </w:rPr>
        <w:t xml:space="preserve"> </w:t>
      </w:r>
      <w:r w:rsidR="006C5D53" w:rsidRPr="00154A25">
        <w:rPr>
          <w:rFonts w:ascii="Arial" w:hAnsi="Arial" w:cs="Arial"/>
          <w:color w:val="000000" w:themeColor="text1"/>
        </w:rPr>
        <w:t>e</w:t>
      </w:r>
      <w:r w:rsidRPr="00154A25">
        <w:rPr>
          <w:rFonts w:ascii="Arial" w:hAnsi="Arial" w:cs="Arial"/>
          <w:color w:val="000000" w:themeColor="text1"/>
        </w:rPr>
        <w:t xml:space="preserve">xperimental </w:t>
      </w:r>
      <w:r w:rsidR="002462C1" w:rsidRPr="00154A25">
        <w:rPr>
          <w:rFonts w:ascii="Arial" w:hAnsi="Arial" w:cs="Arial"/>
          <w:i/>
          <w:color w:val="000000" w:themeColor="text1"/>
        </w:rPr>
        <w:t>in vitro</w:t>
      </w:r>
      <w:r w:rsidR="002462C1" w:rsidRPr="00154A25">
        <w:rPr>
          <w:rFonts w:ascii="Arial" w:hAnsi="Arial" w:cs="Arial"/>
          <w:color w:val="000000" w:themeColor="text1"/>
        </w:rPr>
        <w:t xml:space="preserve"> </w:t>
      </w:r>
      <w:r w:rsidR="006C5D53" w:rsidRPr="00154A25">
        <w:rPr>
          <w:rFonts w:ascii="Arial" w:hAnsi="Arial" w:cs="Arial"/>
          <w:color w:val="000000" w:themeColor="text1"/>
        </w:rPr>
        <w:t>o</w:t>
      </w:r>
      <w:r w:rsidRPr="00154A25">
        <w:rPr>
          <w:rFonts w:ascii="Arial" w:hAnsi="Arial" w:cs="Arial"/>
          <w:color w:val="000000" w:themeColor="text1"/>
        </w:rPr>
        <w:t>bservations</w:t>
      </w:r>
      <w:r w:rsidR="00A74455" w:rsidRPr="00154A25">
        <w:rPr>
          <w:rFonts w:ascii="Arial" w:hAnsi="Arial" w:cs="Arial"/>
          <w:color w:val="000000" w:themeColor="text1"/>
        </w:rPr>
        <w:t xml:space="preserve"> by HCA and flow-cytometry</w:t>
      </w:r>
      <w:r w:rsidR="002462C1" w:rsidRPr="00154A25">
        <w:rPr>
          <w:rFonts w:ascii="Arial" w:hAnsi="Arial" w:cs="Arial"/>
          <w:color w:val="000000" w:themeColor="text1"/>
        </w:rPr>
        <w:t>.</w:t>
      </w:r>
      <w:r w:rsidRPr="00154A25">
        <w:rPr>
          <w:rFonts w:ascii="Arial" w:hAnsi="Arial" w:cs="Arial"/>
          <w:color w:val="000000" w:themeColor="text1"/>
        </w:rPr>
        <w:t xml:space="preserve"> </w:t>
      </w:r>
      <w:r w:rsidR="002462C1" w:rsidRPr="00154A25">
        <w:rPr>
          <w:rFonts w:ascii="Arial" w:hAnsi="Arial" w:cs="Arial"/>
          <w:color w:val="000000" w:themeColor="text1"/>
        </w:rPr>
        <w:t>In order t</w:t>
      </w:r>
      <w:r w:rsidRPr="00154A25">
        <w:rPr>
          <w:rFonts w:ascii="Arial" w:hAnsi="Arial" w:cs="Arial"/>
          <w:color w:val="000000" w:themeColor="text1"/>
        </w:rPr>
        <w:t xml:space="preserve">o </w:t>
      </w:r>
      <w:r w:rsidR="00A74455" w:rsidRPr="00154A25">
        <w:rPr>
          <w:rFonts w:ascii="Arial" w:hAnsi="Arial" w:cs="Arial"/>
          <w:color w:val="000000" w:themeColor="text1"/>
        </w:rPr>
        <w:t xml:space="preserve">equate </w:t>
      </w:r>
      <w:r w:rsidRPr="00154A25">
        <w:rPr>
          <w:rFonts w:ascii="Arial" w:hAnsi="Arial" w:cs="Arial"/>
          <w:color w:val="000000" w:themeColor="text1"/>
        </w:rPr>
        <w:t>computational model outputs with experimental data, common factor</w:t>
      </w:r>
      <w:r w:rsidR="00A74455" w:rsidRPr="00154A25">
        <w:rPr>
          <w:rFonts w:ascii="Arial" w:hAnsi="Arial" w:cs="Arial"/>
          <w:color w:val="000000" w:themeColor="text1"/>
        </w:rPr>
        <w:t>s</w:t>
      </w:r>
      <w:r w:rsidRPr="00154A25">
        <w:rPr>
          <w:rFonts w:ascii="Arial" w:hAnsi="Arial" w:cs="Arial"/>
          <w:color w:val="000000" w:themeColor="text1"/>
        </w:rPr>
        <w:t xml:space="preserve"> </w:t>
      </w:r>
      <w:r w:rsidR="00A74455" w:rsidRPr="00154A25">
        <w:rPr>
          <w:rFonts w:ascii="Arial" w:hAnsi="Arial" w:cs="Arial"/>
          <w:color w:val="000000" w:themeColor="text1"/>
        </w:rPr>
        <w:t>had to be</w:t>
      </w:r>
      <w:r w:rsidRPr="00154A25">
        <w:rPr>
          <w:rFonts w:ascii="Arial" w:hAnsi="Arial" w:cs="Arial"/>
          <w:color w:val="000000" w:themeColor="text1"/>
        </w:rPr>
        <w:t xml:space="preserve"> </w:t>
      </w:r>
      <w:r w:rsidR="00704ABF" w:rsidRPr="00154A25">
        <w:rPr>
          <w:rFonts w:ascii="Arial" w:hAnsi="Arial" w:cs="Arial"/>
          <w:color w:val="000000" w:themeColor="text1"/>
        </w:rPr>
        <w:t>identified</w:t>
      </w:r>
      <w:r w:rsidR="002462C1" w:rsidRPr="00154A25">
        <w:rPr>
          <w:rFonts w:ascii="Arial" w:hAnsi="Arial" w:cs="Arial"/>
          <w:color w:val="000000" w:themeColor="text1"/>
        </w:rPr>
        <w:t>:</w:t>
      </w:r>
      <w:r w:rsidRPr="00154A25">
        <w:rPr>
          <w:rFonts w:ascii="Arial" w:hAnsi="Arial" w:cs="Arial"/>
          <w:color w:val="000000" w:themeColor="text1"/>
        </w:rPr>
        <w:t xml:space="preserve"> </w:t>
      </w:r>
      <w:r w:rsidR="002462C1" w:rsidRPr="00154A25">
        <w:rPr>
          <w:rFonts w:ascii="Arial" w:hAnsi="Arial" w:cs="Arial"/>
          <w:color w:val="000000" w:themeColor="text1"/>
        </w:rPr>
        <w:t>m</w:t>
      </w:r>
      <w:r w:rsidRPr="00154A25">
        <w:rPr>
          <w:rFonts w:ascii="Arial" w:hAnsi="Arial" w:cs="Arial"/>
          <w:color w:val="000000" w:themeColor="text1"/>
        </w:rPr>
        <w:t>odel simulations show</w:t>
      </w:r>
      <w:r w:rsidR="00704ABF" w:rsidRPr="00154A25">
        <w:rPr>
          <w:rFonts w:ascii="Arial" w:hAnsi="Arial" w:cs="Arial"/>
          <w:color w:val="000000" w:themeColor="text1"/>
        </w:rPr>
        <w:t>ed</w:t>
      </w:r>
      <w:r w:rsidRPr="00154A25">
        <w:rPr>
          <w:rFonts w:ascii="Arial" w:hAnsi="Arial" w:cs="Arial"/>
          <w:color w:val="000000" w:themeColor="text1"/>
        </w:rPr>
        <w:t xml:space="preserve"> that suppression of dynamic instability was accompanied by a </w:t>
      </w:r>
      <w:r w:rsidR="00A74455" w:rsidRPr="00154A25">
        <w:rPr>
          <w:rFonts w:ascii="Arial" w:hAnsi="Arial" w:cs="Arial"/>
          <w:color w:val="000000" w:themeColor="text1"/>
        </w:rPr>
        <w:t xml:space="preserve">decline </w:t>
      </w:r>
      <w:r w:rsidRPr="00154A25">
        <w:rPr>
          <w:rFonts w:ascii="Arial" w:hAnsi="Arial" w:cs="Arial"/>
          <w:color w:val="000000" w:themeColor="text1"/>
        </w:rPr>
        <w:t>in mean MT-concentration</w:t>
      </w:r>
      <w:r w:rsidR="00A74455" w:rsidRPr="00154A25">
        <w:rPr>
          <w:rFonts w:ascii="Arial" w:hAnsi="Arial" w:cs="Arial"/>
          <w:color w:val="000000" w:themeColor="text1"/>
        </w:rPr>
        <w:t xml:space="preserve"> </w:t>
      </w:r>
      <w:r w:rsidRPr="00154A25">
        <w:rPr>
          <w:rFonts w:ascii="Arial" w:hAnsi="Arial" w:cs="Arial"/>
          <w:color w:val="000000" w:themeColor="text1"/>
        </w:rPr>
        <w:t>(Fig</w:t>
      </w:r>
      <w:r w:rsidR="00B610E0" w:rsidRPr="00154A25">
        <w:rPr>
          <w:rFonts w:ascii="Arial" w:hAnsi="Arial" w:cs="Arial"/>
          <w:color w:val="000000" w:themeColor="text1"/>
        </w:rPr>
        <w:t>ure</w:t>
      </w:r>
      <w:r w:rsidRPr="00154A25">
        <w:rPr>
          <w:rFonts w:ascii="Arial" w:hAnsi="Arial" w:cs="Arial"/>
          <w:color w:val="000000" w:themeColor="text1"/>
        </w:rPr>
        <w:t xml:space="preserve"> </w:t>
      </w:r>
      <w:r w:rsidR="009C3AFB" w:rsidRPr="00154A25">
        <w:rPr>
          <w:rFonts w:ascii="Arial" w:hAnsi="Arial" w:cs="Arial"/>
          <w:color w:val="000000" w:themeColor="text1"/>
        </w:rPr>
        <w:t>8.</w:t>
      </w:r>
      <w:r w:rsidRPr="00154A25">
        <w:rPr>
          <w:rFonts w:ascii="Arial" w:hAnsi="Arial" w:cs="Arial"/>
          <w:color w:val="000000" w:themeColor="text1"/>
        </w:rPr>
        <w:t>5)</w:t>
      </w:r>
      <w:r w:rsidR="002462C1" w:rsidRPr="00154A25">
        <w:rPr>
          <w:rFonts w:ascii="Arial" w:hAnsi="Arial" w:cs="Arial"/>
          <w:color w:val="000000" w:themeColor="text1"/>
        </w:rPr>
        <w:t>;</w:t>
      </w:r>
      <w:r w:rsidRPr="00154A25">
        <w:rPr>
          <w:rFonts w:ascii="Arial" w:hAnsi="Arial" w:cs="Arial"/>
          <w:color w:val="000000" w:themeColor="text1"/>
        </w:rPr>
        <w:t xml:space="preserve"> HCA data </w:t>
      </w:r>
      <w:r w:rsidR="003C547D" w:rsidRPr="00154A25">
        <w:rPr>
          <w:rFonts w:ascii="Arial" w:hAnsi="Arial" w:cs="Arial"/>
          <w:color w:val="000000" w:themeColor="text1"/>
        </w:rPr>
        <w:t>show</w:t>
      </w:r>
      <w:r w:rsidR="00A74455" w:rsidRPr="00154A25">
        <w:rPr>
          <w:rFonts w:ascii="Arial" w:hAnsi="Arial" w:cs="Arial"/>
          <w:color w:val="000000" w:themeColor="text1"/>
        </w:rPr>
        <w:t>ed that</w:t>
      </w:r>
      <w:r w:rsidRPr="00154A25">
        <w:rPr>
          <w:rFonts w:ascii="Arial" w:hAnsi="Arial" w:cs="Arial"/>
          <w:color w:val="000000" w:themeColor="text1"/>
        </w:rPr>
        <w:t xml:space="preserve"> </w:t>
      </w:r>
      <w:r w:rsidR="00A74455" w:rsidRPr="00154A25">
        <w:rPr>
          <w:rFonts w:ascii="Arial" w:hAnsi="Arial" w:cs="Arial"/>
          <w:color w:val="000000" w:themeColor="text1"/>
        </w:rPr>
        <w:t xml:space="preserve">a </w:t>
      </w:r>
      <w:r w:rsidRPr="00154A25">
        <w:rPr>
          <w:rFonts w:ascii="Arial" w:hAnsi="Arial" w:cs="Arial"/>
          <w:color w:val="000000" w:themeColor="text1"/>
        </w:rPr>
        <w:t xml:space="preserve">loss of MT integrity indicated MT-fibre dissociation and </w:t>
      </w:r>
      <w:r w:rsidR="003C547D" w:rsidRPr="00154A25">
        <w:rPr>
          <w:rFonts w:ascii="Arial" w:hAnsi="Arial" w:cs="Arial"/>
          <w:color w:val="000000" w:themeColor="text1"/>
        </w:rPr>
        <w:t>consequently</w:t>
      </w:r>
      <w:r w:rsidRPr="00154A25">
        <w:rPr>
          <w:rFonts w:ascii="Arial" w:hAnsi="Arial" w:cs="Arial"/>
          <w:color w:val="000000" w:themeColor="text1"/>
        </w:rPr>
        <w:t xml:space="preserve"> a decrease in MT concentration</w:t>
      </w:r>
      <w:r w:rsidR="00A74455" w:rsidRPr="00154A25">
        <w:rPr>
          <w:rFonts w:ascii="Arial" w:hAnsi="Arial" w:cs="Arial"/>
          <w:color w:val="000000" w:themeColor="text1"/>
        </w:rPr>
        <w:t>; t</w:t>
      </w:r>
      <w:r w:rsidRPr="00154A25">
        <w:rPr>
          <w:rFonts w:ascii="Arial" w:hAnsi="Arial" w:cs="Arial"/>
          <w:color w:val="000000" w:themeColor="text1"/>
        </w:rPr>
        <w:t xml:space="preserve">he time-response flow-cytometry data showed </w:t>
      </w:r>
      <w:r w:rsidR="005E67C7" w:rsidRPr="00154A25">
        <w:rPr>
          <w:rFonts w:ascii="Arial" w:hAnsi="Arial" w:cs="Arial"/>
          <w:color w:val="000000" w:themeColor="text1"/>
        </w:rPr>
        <w:t>an increase in mitotic arrest,</w:t>
      </w:r>
      <w:r w:rsidR="003C547D" w:rsidRPr="00154A25">
        <w:rPr>
          <w:rFonts w:ascii="Arial" w:hAnsi="Arial" w:cs="Arial"/>
          <w:color w:val="000000" w:themeColor="text1"/>
        </w:rPr>
        <w:t xml:space="preserve"> </w:t>
      </w:r>
      <w:r w:rsidRPr="00154A25">
        <w:rPr>
          <w:rFonts w:ascii="Arial" w:hAnsi="Arial" w:cs="Arial"/>
          <w:color w:val="000000" w:themeColor="text1"/>
        </w:rPr>
        <w:t>measured as a reduction in G1:G2-M ratio</w:t>
      </w:r>
      <w:r w:rsidR="005E67C7" w:rsidRPr="00154A25">
        <w:rPr>
          <w:rFonts w:ascii="Arial" w:hAnsi="Arial" w:cs="Arial"/>
          <w:color w:val="000000" w:themeColor="text1"/>
        </w:rPr>
        <w:t>, with increasing treatment times and SCFA potency</w:t>
      </w:r>
      <w:r w:rsidRPr="00154A25">
        <w:rPr>
          <w:rFonts w:ascii="Arial" w:hAnsi="Arial" w:cs="Arial"/>
          <w:color w:val="000000" w:themeColor="text1"/>
        </w:rPr>
        <w:t xml:space="preserve">. The histograms all show a similar </w:t>
      </w:r>
      <w:r w:rsidR="005E67C7" w:rsidRPr="00154A25">
        <w:rPr>
          <w:rFonts w:ascii="Arial" w:hAnsi="Arial" w:cs="Arial"/>
          <w:color w:val="000000" w:themeColor="text1"/>
        </w:rPr>
        <w:t>profile</w:t>
      </w:r>
      <w:r w:rsidRPr="00154A25">
        <w:rPr>
          <w:rFonts w:ascii="Arial" w:hAnsi="Arial" w:cs="Arial"/>
          <w:color w:val="000000" w:themeColor="text1"/>
        </w:rPr>
        <w:t xml:space="preserve">, validating the model and </w:t>
      </w:r>
      <w:r w:rsidR="003C547D" w:rsidRPr="00154A25">
        <w:rPr>
          <w:rFonts w:ascii="Arial" w:hAnsi="Arial" w:cs="Arial"/>
          <w:color w:val="000000" w:themeColor="text1"/>
        </w:rPr>
        <w:t xml:space="preserve">supporting the </w:t>
      </w:r>
      <w:r w:rsidRPr="00154A25">
        <w:rPr>
          <w:rFonts w:ascii="Arial" w:hAnsi="Arial" w:cs="Arial"/>
          <w:color w:val="000000" w:themeColor="text1"/>
        </w:rPr>
        <w:t>hypothesis.</w:t>
      </w:r>
      <w:r w:rsidR="00704ABF" w:rsidRPr="00154A25">
        <w:rPr>
          <w:rFonts w:ascii="Arial" w:hAnsi="Arial" w:cs="Arial"/>
          <w:color w:val="000000" w:themeColor="text1"/>
        </w:rPr>
        <w:t xml:space="preserve"> </w:t>
      </w:r>
      <w:r w:rsidR="005E67C7" w:rsidRPr="00154A25">
        <w:rPr>
          <w:rFonts w:ascii="Arial" w:hAnsi="Arial" w:cs="Arial"/>
          <w:color w:val="000000" w:themeColor="text1"/>
        </w:rPr>
        <w:t xml:space="preserve">All the plots are </w:t>
      </w:r>
      <w:r w:rsidR="00704ABF" w:rsidRPr="00154A25">
        <w:rPr>
          <w:rFonts w:ascii="Arial" w:hAnsi="Arial" w:cs="Arial"/>
          <w:color w:val="000000" w:themeColor="text1"/>
        </w:rPr>
        <w:t>relative to untreated controls.</w:t>
      </w:r>
    </w:p>
    <w:p w:rsidR="00A83593" w:rsidRPr="00154A25" w:rsidRDefault="00A83593" w:rsidP="00704ABF">
      <w:pPr>
        <w:spacing w:line="480" w:lineRule="auto"/>
        <w:jc w:val="both"/>
        <w:rPr>
          <w:rFonts w:ascii="Arial" w:hAnsi="Arial" w:cs="Arial"/>
          <w:color w:val="000000" w:themeColor="text1"/>
          <w:sz w:val="24"/>
        </w:rPr>
      </w:pPr>
    </w:p>
    <w:p w:rsidR="0015162A" w:rsidRPr="00154A25" w:rsidRDefault="009D5203" w:rsidP="003C547D">
      <w:pPr>
        <w:spacing w:line="480" w:lineRule="auto"/>
        <w:jc w:val="both"/>
        <w:rPr>
          <w:rFonts w:ascii="Arial" w:hAnsi="Arial" w:cs="Arial"/>
          <w:color w:val="000000" w:themeColor="text1"/>
          <w:sz w:val="24"/>
        </w:rPr>
      </w:pPr>
      <w:r w:rsidRPr="00154A25">
        <w:rPr>
          <w:rFonts w:ascii="Arial" w:hAnsi="Arial" w:cs="Arial"/>
          <w:color w:val="000000" w:themeColor="text1"/>
          <w:sz w:val="24"/>
        </w:rPr>
        <w:lastRenderedPageBreak/>
        <w:t>The hypothesised pathway proposed that odd-chain SCFAs</w:t>
      </w:r>
      <w:r w:rsidR="005E67C7" w:rsidRPr="00154A25">
        <w:rPr>
          <w:rFonts w:ascii="Arial" w:hAnsi="Arial" w:cs="Arial"/>
          <w:color w:val="000000" w:themeColor="text1"/>
          <w:sz w:val="24"/>
        </w:rPr>
        <w:t>, propionate and valerate,</w:t>
      </w:r>
      <w:r w:rsidRPr="00154A25">
        <w:rPr>
          <w:rFonts w:ascii="Arial" w:hAnsi="Arial" w:cs="Arial"/>
          <w:color w:val="000000" w:themeColor="text1"/>
          <w:sz w:val="24"/>
        </w:rPr>
        <w:t xml:space="preserve"> destabilise MT dynamics</w:t>
      </w:r>
      <w:r w:rsidR="005E67C7" w:rsidRPr="00154A25">
        <w:rPr>
          <w:rFonts w:ascii="Arial" w:hAnsi="Arial" w:cs="Arial"/>
          <w:color w:val="000000" w:themeColor="text1"/>
          <w:sz w:val="24"/>
        </w:rPr>
        <w:t xml:space="preserve"> and disrupt MT structural integrity</w:t>
      </w:r>
      <w:r w:rsidRPr="00154A25">
        <w:rPr>
          <w:rFonts w:ascii="Arial" w:hAnsi="Arial" w:cs="Arial"/>
          <w:color w:val="000000" w:themeColor="text1"/>
          <w:sz w:val="24"/>
        </w:rPr>
        <w:t>. This was based on HCA experimental evidence.</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To test this assumption model predictions were compared to published quantitative experimental data on MT-dynamicity parameters </w:t>
      </w:r>
      <w:r w:rsidR="005E67C7" w:rsidRPr="00154A25">
        <w:rPr>
          <w:rFonts w:ascii="Arial" w:hAnsi="Arial" w:cs="Arial"/>
          <w:color w:val="000000" w:themeColor="text1"/>
          <w:sz w:val="24"/>
        </w:rPr>
        <w:t xml:space="preserve">following </w:t>
      </w:r>
      <w:r w:rsidRPr="00154A25">
        <w:rPr>
          <w:rFonts w:ascii="Arial" w:hAnsi="Arial" w:cs="Arial"/>
          <w:color w:val="000000" w:themeColor="text1"/>
          <w:sz w:val="24"/>
        </w:rPr>
        <w:t>stabilising or destabilising treatments</w:t>
      </w:r>
      <w:r w:rsidR="00004149"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&lt;EndNote&gt;&lt;Cite&gt;&lt;Author&gt;Kline-Smith&lt;/Author&gt;&lt;Year&gt;2002&lt;/Year&gt;&lt;RecNum&gt;363&lt;/RecNum&gt;&lt;DisplayText&gt;[132]&lt;/DisplayText&gt;&lt;record&gt;&lt;rec-number&gt;363&lt;/rec-number&gt;&lt;foreign-keys&gt;&lt;key app="EN" db-id="rs5x295dudx293essv7vwts4r9tdvfzpa250"&gt;363&lt;/key&gt;&lt;/foreign-keys&gt;&lt;ref-type name="Journal Article"&gt;17&lt;/ref-type&gt;&lt;contributors&gt;&lt;authors&gt;&lt;author&gt;Kline-Smith, S. L.&lt;/author&gt;&lt;author&gt;Walczak, C. E.&lt;/author&gt;&lt;/authors&gt;&lt;/contributors&gt;&lt;titles&gt;&lt;title&gt;The microtubule-destabilizing kinesin XKCM1 regulates microtubule dynamic instability in cells&lt;/title&gt;&lt;secondary-title&gt;Molecular Biology of the Cell&lt;/secondary-title&gt;&lt;/titles&gt;&lt;periodical&gt;&lt;full-title&gt;Molecular Biology of the Cell&lt;/full-title&gt;&lt;/periodical&gt;&lt;pages&gt;2718-2731&lt;/pages&gt;&lt;volume&gt;13&lt;/volume&gt;&lt;number&gt;8&lt;/number&gt;&lt;dates&gt;&lt;year&gt;2002&lt;/year&gt;&lt;pub-dates&gt;&lt;date&gt;Aug&lt;/date&gt;&lt;/pub-dates&gt;&lt;/dates&gt;&lt;isbn&gt;1059-1524&lt;/isbn&gt;&lt;accession-num&gt;WOS:000177416300015&lt;/accession-num&gt;&lt;urls&gt;&lt;related-urls&gt;&lt;url&gt;&amp;lt;Go to ISI&amp;gt;://WOS:000177416300015&lt;/url&gt;&lt;/related-urls&gt;&lt;/urls&gt;&lt;electronic-resource-num&gt;10.1091/mbc.E01-12-0143&lt;/electronic-resource-num&gt;&lt;/record&gt;&lt;/Cite&gt;&lt;/EndNote&gt;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32" w:tooltip="Kline-Smith, 2002 #363" w:history="1">
        <w:r w:rsidR="00C122C8" w:rsidRPr="00154A25">
          <w:rPr>
            <w:rFonts w:ascii="Arial" w:hAnsi="Arial" w:cs="Arial"/>
            <w:noProof/>
            <w:color w:val="000000" w:themeColor="text1"/>
            <w:sz w:val="24"/>
            <w:vertAlign w:val="superscript"/>
          </w:rPr>
          <w:t>132</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histograms (Fig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8.7) compare </w:t>
      </w:r>
      <w:r w:rsidR="00F76170" w:rsidRPr="00154A25">
        <w:rPr>
          <w:rFonts w:ascii="Arial" w:hAnsi="Arial" w:cs="Arial"/>
          <w:i/>
          <w:color w:val="000000" w:themeColor="text1"/>
          <w:sz w:val="24"/>
        </w:rPr>
        <w:t>in silico</w:t>
      </w:r>
      <w:r w:rsidRPr="00154A25">
        <w:rPr>
          <w:rFonts w:ascii="Arial" w:hAnsi="Arial" w:cs="Arial"/>
          <w:color w:val="000000" w:themeColor="text1"/>
          <w:sz w:val="24"/>
        </w:rPr>
        <w:t xml:space="preserve"> outputs to (a) </w:t>
      </w:r>
      <w:r w:rsidR="00C11747" w:rsidRPr="00154A25">
        <w:rPr>
          <w:rFonts w:ascii="Arial" w:hAnsi="Arial" w:cs="Arial"/>
          <w:i/>
          <w:color w:val="000000" w:themeColor="text1"/>
          <w:sz w:val="24"/>
        </w:rPr>
        <w:t>in vitro</w:t>
      </w:r>
      <w:r w:rsidRPr="00154A25">
        <w:rPr>
          <w:rFonts w:ascii="Arial" w:hAnsi="Arial" w:cs="Arial"/>
          <w:color w:val="000000" w:themeColor="text1"/>
          <w:sz w:val="24"/>
        </w:rPr>
        <w:t xml:space="preserve"> MT-destabilising treatments and (b) MT-stabilising treatments</w:t>
      </w:r>
      <w:r w:rsidR="00004149" w:rsidRPr="00154A25">
        <w:rPr>
          <w:rFonts w:ascii="Arial" w:hAnsi="Arial" w:cs="Arial"/>
          <w:color w:val="000000" w:themeColor="text1"/>
          <w:sz w:val="24"/>
        </w:rPr>
        <w:t xml:space="preserve"> </w:t>
      </w:r>
      <w:r w:rsidR="00004149" w:rsidRPr="00154A25">
        <w:rPr>
          <w:rFonts w:ascii="Arial" w:hAnsi="Arial" w:cs="Arial"/>
          <w:noProof/>
          <w:color w:val="000000" w:themeColor="text1"/>
          <w:sz w:val="24"/>
          <w:vertAlign w:val="superscript"/>
        </w:rPr>
        <w:fldChar w:fldCharType="begin"/>
      </w:r>
      <w:r w:rsidR="00004149" w:rsidRPr="00154A25">
        <w:rPr>
          <w:rFonts w:ascii="Arial" w:hAnsi="Arial" w:cs="Arial"/>
          <w:noProof/>
          <w:color w:val="000000" w:themeColor="text1"/>
          <w:sz w:val="24"/>
          <w:vertAlign w:val="superscript"/>
        </w:rPr>
        <w:instrText xml:space="preserve"> ADDIN EN.CITE &lt;EndNote&gt;&lt;Cite&gt;&lt;Author&gt;Kline-Smith&lt;/Author&gt;&lt;Year&gt;2002&lt;/Year&gt;&lt;RecNum&gt;363&lt;/RecNum&gt;&lt;DisplayText&gt;[132]&lt;/DisplayText&gt;&lt;record&gt;&lt;rec-number&gt;363&lt;/rec-number&gt;&lt;foreign-keys&gt;&lt;key app="EN" db-id="rs5x295dudx293essv7vwts4r9tdvfzpa250"&gt;363&lt;/key&gt;&lt;/foreign-keys&gt;&lt;ref-type name="Journal Article"&gt;17&lt;/ref-type&gt;&lt;contributors&gt;&lt;authors&gt;&lt;author&gt;Kline-Smith, S. L.&lt;/author&gt;&lt;author&gt;Walczak, C. E.&lt;/author&gt;&lt;/authors&gt;&lt;/contributors&gt;&lt;titles&gt;&lt;title&gt;The microtubule-destabilizing kinesin XKCM1 regulates microtubule dynamic instability in cells&lt;/title&gt;&lt;secondary-title&gt;Molecular Biology of the Cell&lt;/secondary-title&gt;&lt;/titles&gt;&lt;periodical&gt;&lt;full-title&gt;Molecular Biology of the Cell&lt;/full-title&gt;&lt;/periodical&gt;&lt;pages&gt;2718-2731&lt;/pages&gt;&lt;volume&gt;13&lt;/volume&gt;&lt;number&gt;8&lt;/number&gt;&lt;dates&gt;&lt;year&gt;2002&lt;/year&gt;&lt;pub-dates&gt;&lt;date&gt;Aug&lt;/date&gt;&lt;/pub-dates&gt;&lt;/dates&gt;&lt;isbn&gt;1059-1524&lt;/isbn&gt;&lt;accession-num&gt;WOS:000177416300015&lt;/accession-num&gt;&lt;urls&gt;&lt;related-urls&gt;&lt;url&gt;&amp;lt;Go to ISI&amp;gt;://WOS:000177416300015&lt;/url&gt;&lt;/related-urls&gt;&lt;/urls&gt;&lt;electronic-resource-num&gt;10.1091/mbc.E01-12-0143&lt;/electronic-resource-num&gt;&lt;/record&gt;&lt;/Cite&gt;&lt;/EndNote&gt;</w:instrText>
      </w:r>
      <w:r w:rsidR="00004149" w:rsidRPr="00154A25">
        <w:rPr>
          <w:rFonts w:ascii="Arial" w:hAnsi="Arial" w:cs="Arial"/>
          <w:noProof/>
          <w:color w:val="000000" w:themeColor="text1"/>
          <w:sz w:val="24"/>
          <w:vertAlign w:val="superscript"/>
        </w:rPr>
        <w:fldChar w:fldCharType="separate"/>
      </w:r>
      <w:r w:rsidR="00004149" w:rsidRPr="00154A25">
        <w:rPr>
          <w:rFonts w:ascii="Arial" w:hAnsi="Arial" w:cs="Arial"/>
          <w:noProof/>
          <w:color w:val="000000" w:themeColor="text1"/>
          <w:sz w:val="24"/>
          <w:vertAlign w:val="superscript"/>
        </w:rPr>
        <w:t>[</w:t>
      </w:r>
      <w:hyperlink w:anchor="_ENREF_132" w:tooltip="Kline-Smith, 2002 #363" w:history="1">
        <w:r w:rsidR="00004149" w:rsidRPr="00154A25">
          <w:rPr>
            <w:rFonts w:ascii="Arial" w:hAnsi="Arial" w:cs="Arial"/>
            <w:noProof/>
            <w:color w:val="000000" w:themeColor="text1"/>
            <w:sz w:val="24"/>
            <w:vertAlign w:val="superscript"/>
          </w:rPr>
          <w:t>132</w:t>
        </w:r>
      </w:hyperlink>
      <w:r w:rsidR="00004149" w:rsidRPr="00154A25">
        <w:rPr>
          <w:rFonts w:ascii="Arial" w:hAnsi="Arial" w:cs="Arial"/>
          <w:noProof/>
          <w:color w:val="000000" w:themeColor="text1"/>
          <w:sz w:val="24"/>
          <w:vertAlign w:val="superscript"/>
        </w:rPr>
        <w:t>]</w:t>
      </w:r>
      <w:r w:rsidR="00004149" w:rsidRPr="00154A25">
        <w:rPr>
          <w:rFonts w:ascii="Arial" w:hAnsi="Arial" w:cs="Arial"/>
          <w:noProof/>
          <w:color w:val="000000" w:themeColor="text1"/>
          <w:sz w:val="24"/>
          <w:vertAlign w:val="superscript"/>
        </w:rPr>
        <w:fldChar w:fldCharType="end"/>
      </w:r>
      <w:r w:rsidR="00004149"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Each bar </w:t>
      </w:r>
      <w:r w:rsidR="00DA32EC" w:rsidRPr="00154A25">
        <w:rPr>
          <w:rFonts w:ascii="Arial" w:hAnsi="Arial" w:cs="Arial"/>
          <w:color w:val="000000" w:themeColor="text1"/>
          <w:sz w:val="24"/>
        </w:rPr>
        <w:t>show</w:t>
      </w:r>
      <w:r w:rsidRPr="00154A25">
        <w:rPr>
          <w:rFonts w:ascii="Arial" w:hAnsi="Arial" w:cs="Arial"/>
          <w:color w:val="000000" w:themeColor="text1"/>
          <w:sz w:val="24"/>
        </w:rPr>
        <w:t>s the % fold-change of a parameter relative to untreated cells. These were plotted as log</w:t>
      </w:r>
      <w:r w:rsidRPr="00154A25">
        <w:rPr>
          <w:rFonts w:ascii="Arial" w:hAnsi="Arial" w:cs="Arial"/>
          <w:color w:val="000000" w:themeColor="text1"/>
          <w:sz w:val="24"/>
          <w:vertAlign w:val="subscript"/>
        </w:rPr>
        <w:t>2</w:t>
      </w:r>
      <w:r w:rsidRPr="00154A25">
        <w:rPr>
          <w:rFonts w:ascii="Arial" w:hAnsi="Arial" w:cs="Arial"/>
          <w:color w:val="000000" w:themeColor="text1"/>
          <w:sz w:val="24"/>
        </w:rPr>
        <w:t xml:space="preserve"> for clarity.</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There was </w:t>
      </w:r>
      <w:r w:rsidR="005E67C7" w:rsidRPr="00154A25">
        <w:rPr>
          <w:rFonts w:ascii="Arial" w:hAnsi="Arial" w:cs="Arial"/>
          <w:color w:val="000000" w:themeColor="text1"/>
          <w:sz w:val="24"/>
        </w:rPr>
        <w:t xml:space="preserve">a </w:t>
      </w:r>
      <w:r w:rsidRPr="00154A25">
        <w:rPr>
          <w:rFonts w:ascii="Arial" w:hAnsi="Arial" w:cs="Arial"/>
          <w:color w:val="000000" w:themeColor="text1"/>
          <w:sz w:val="24"/>
        </w:rPr>
        <w:t xml:space="preserve">clear similarity in behaviour between simulated </w:t>
      </w:r>
      <w:r w:rsidR="005E67C7" w:rsidRPr="00154A25">
        <w:rPr>
          <w:rFonts w:ascii="Arial" w:hAnsi="Arial" w:cs="Arial"/>
          <w:color w:val="000000" w:themeColor="text1"/>
          <w:sz w:val="24"/>
        </w:rPr>
        <w:t xml:space="preserve">valerate </w:t>
      </w:r>
      <w:r w:rsidRPr="00154A25">
        <w:rPr>
          <w:rFonts w:ascii="Arial" w:hAnsi="Arial" w:cs="Arial"/>
          <w:color w:val="000000" w:themeColor="text1"/>
          <w:sz w:val="24"/>
        </w:rPr>
        <w:t>treatment</w:t>
      </w:r>
      <w:r w:rsidR="005E67C7" w:rsidRPr="00154A25">
        <w:rPr>
          <w:rFonts w:ascii="Arial" w:hAnsi="Arial" w:cs="Arial"/>
          <w:color w:val="000000" w:themeColor="text1"/>
          <w:sz w:val="24"/>
        </w:rPr>
        <w:t>s</w:t>
      </w:r>
      <w:r w:rsidRPr="00154A25">
        <w:rPr>
          <w:rFonts w:ascii="Arial" w:hAnsi="Arial" w:cs="Arial"/>
          <w:color w:val="000000" w:themeColor="text1"/>
          <w:sz w:val="24"/>
        </w:rPr>
        <w:t xml:space="preserve"> and destabilising treatments, and opposing behaviour </w:t>
      </w:r>
      <w:r w:rsidR="005E67C7" w:rsidRPr="00154A25">
        <w:rPr>
          <w:rFonts w:ascii="Arial" w:hAnsi="Arial" w:cs="Arial"/>
          <w:color w:val="000000" w:themeColor="text1"/>
          <w:sz w:val="24"/>
        </w:rPr>
        <w:t>in comparison to</w:t>
      </w:r>
      <w:r w:rsidRPr="00154A25">
        <w:rPr>
          <w:rFonts w:ascii="Arial" w:hAnsi="Arial" w:cs="Arial"/>
          <w:color w:val="000000" w:themeColor="text1"/>
          <w:sz w:val="24"/>
        </w:rPr>
        <w:t xml:space="preserve"> MT-stabilising treatments</w:t>
      </w:r>
      <w:r w:rsidR="005E67C7" w:rsidRPr="00154A25">
        <w:rPr>
          <w:rFonts w:ascii="Arial" w:hAnsi="Arial" w:cs="Arial"/>
          <w:color w:val="000000" w:themeColor="text1"/>
          <w:sz w:val="24"/>
        </w:rPr>
        <w:t xml:space="preserve">. This positively </w:t>
      </w:r>
      <w:r w:rsidRPr="00154A25">
        <w:rPr>
          <w:rFonts w:ascii="Arial" w:hAnsi="Arial" w:cs="Arial"/>
          <w:color w:val="000000" w:themeColor="text1"/>
          <w:sz w:val="24"/>
        </w:rPr>
        <w:t>support</w:t>
      </w:r>
      <w:r w:rsidR="005E67C7" w:rsidRPr="00154A25">
        <w:rPr>
          <w:rFonts w:ascii="Arial" w:hAnsi="Arial" w:cs="Arial"/>
          <w:color w:val="000000" w:themeColor="text1"/>
          <w:sz w:val="24"/>
        </w:rPr>
        <w:t>ed</w:t>
      </w:r>
      <w:r w:rsidRPr="00154A25">
        <w:rPr>
          <w:rFonts w:ascii="Arial" w:hAnsi="Arial" w:cs="Arial"/>
          <w:color w:val="000000" w:themeColor="text1"/>
          <w:sz w:val="24"/>
        </w:rPr>
        <w:t xml:space="preserve"> the hypothesis that the odd-chain SCFAs</w:t>
      </w:r>
      <w:r w:rsidR="005E67C7" w:rsidRPr="00154A25">
        <w:rPr>
          <w:rFonts w:ascii="Arial" w:hAnsi="Arial" w:cs="Arial"/>
          <w:color w:val="000000" w:themeColor="text1"/>
          <w:sz w:val="24"/>
        </w:rPr>
        <w:t>, propionate and valerate,</w:t>
      </w:r>
      <w:r w:rsidRPr="00154A25">
        <w:rPr>
          <w:rFonts w:ascii="Arial" w:hAnsi="Arial" w:cs="Arial"/>
          <w:color w:val="000000" w:themeColor="text1"/>
          <w:sz w:val="24"/>
        </w:rPr>
        <w:t xml:space="preserve"> were MT destabilising agents.</w:t>
      </w:r>
      <w:r w:rsidR="001635AE" w:rsidRPr="00154A25">
        <w:rPr>
          <w:rFonts w:ascii="Arial" w:hAnsi="Arial" w:cs="Arial"/>
          <w:color w:val="000000" w:themeColor="text1"/>
          <w:sz w:val="24"/>
        </w:rPr>
        <w:t xml:space="preserve"> (</w:t>
      </w:r>
      <w:r w:rsidR="005E67C7" w:rsidRPr="00154A25">
        <w:rPr>
          <w:rFonts w:ascii="Arial" w:hAnsi="Arial" w:cs="Arial"/>
          <w:color w:val="000000" w:themeColor="text1"/>
          <w:sz w:val="24"/>
        </w:rPr>
        <w:t>The d</w:t>
      </w:r>
      <w:r w:rsidR="00DA32EC" w:rsidRPr="00154A25">
        <w:rPr>
          <w:rFonts w:ascii="Arial" w:hAnsi="Arial" w:cs="Arial"/>
          <w:color w:val="000000" w:themeColor="text1"/>
          <w:sz w:val="24"/>
        </w:rPr>
        <w:t>ata is presented</w:t>
      </w:r>
      <w:r w:rsidR="008B69D2" w:rsidRPr="00154A25">
        <w:rPr>
          <w:rFonts w:ascii="Arial" w:hAnsi="Arial" w:cs="Arial"/>
          <w:color w:val="000000" w:themeColor="text1"/>
          <w:sz w:val="24"/>
        </w:rPr>
        <w:t xml:space="preserve"> in </w:t>
      </w:r>
      <w:r w:rsidR="00EB56FE" w:rsidRPr="00154A25">
        <w:rPr>
          <w:rFonts w:ascii="Arial" w:hAnsi="Arial" w:cs="Arial"/>
          <w:color w:val="000000" w:themeColor="text1"/>
          <w:sz w:val="24"/>
        </w:rPr>
        <w:t>Table 8.</w:t>
      </w:r>
      <w:r w:rsidR="002040FC" w:rsidRPr="00154A25">
        <w:rPr>
          <w:rFonts w:ascii="Arial" w:hAnsi="Arial" w:cs="Arial"/>
          <w:color w:val="000000" w:themeColor="text1"/>
          <w:sz w:val="24"/>
        </w:rPr>
        <w:t>8</w:t>
      </w:r>
      <w:r w:rsidR="001635AE" w:rsidRPr="00154A25">
        <w:rPr>
          <w:rFonts w:ascii="Arial" w:hAnsi="Arial" w:cs="Arial"/>
          <w:color w:val="000000" w:themeColor="text1"/>
          <w:sz w:val="24"/>
        </w:rPr>
        <w:t>)</w:t>
      </w:r>
      <w:r w:rsidR="008B69D2" w:rsidRPr="00154A25">
        <w:rPr>
          <w:rFonts w:ascii="Arial" w:hAnsi="Arial" w:cs="Arial"/>
          <w:color w:val="000000" w:themeColor="text1"/>
          <w:sz w:val="24"/>
        </w:rPr>
        <w:t>.</w:t>
      </w:r>
    </w:p>
    <w:p w:rsidR="00154A25" w:rsidRDefault="00154A25">
      <w:pPr>
        <w:rPr>
          <w:rFonts w:ascii="Arial" w:hAnsi="Arial" w:cs="Arial"/>
          <w:color w:val="000000" w:themeColor="text1"/>
          <w:sz w:val="24"/>
        </w:rPr>
      </w:pPr>
      <w:r>
        <w:rPr>
          <w:rFonts w:ascii="Arial" w:hAnsi="Arial" w:cs="Arial"/>
          <w:color w:val="000000" w:themeColor="text1"/>
          <w:sz w:val="24"/>
        </w:rPr>
        <w:br w:type="page"/>
      </w:r>
    </w:p>
    <w:p w:rsidR="00F534C7" w:rsidRPr="00154A25" w:rsidRDefault="00F534C7" w:rsidP="003C547D">
      <w:pPr>
        <w:spacing w:line="480" w:lineRule="auto"/>
        <w:jc w:val="both"/>
        <w:rPr>
          <w:rFonts w:ascii="Arial" w:hAnsi="Arial" w:cs="Arial"/>
          <w:color w:val="000000" w:themeColor="text1"/>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501"/>
      </w:tblGrid>
      <w:tr w:rsidR="009D5203" w:rsidRPr="00154A25" w:rsidTr="00A83593">
        <w:tc>
          <w:tcPr>
            <w:tcW w:w="4457" w:type="dxa"/>
          </w:tcPr>
          <w:p w:rsidR="009D5203" w:rsidRPr="00154A25" w:rsidRDefault="009D5203" w:rsidP="00A83593">
            <w:pPr>
              <w:spacing w:line="360" w:lineRule="auto"/>
              <w:rPr>
                <w:rFonts w:ascii="Arial" w:hAnsi="Arial" w:cs="Arial"/>
                <w:color w:val="000000" w:themeColor="text1"/>
                <w:szCs w:val="24"/>
              </w:rPr>
            </w:pPr>
            <w:r w:rsidRPr="00154A25">
              <w:rPr>
                <w:rFonts w:ascii="Arial" w:hAnsi="Arial" w:cs="Arial"/>
                <w:color w:val="000000" w:themeColor="text1"/>
                <w:szCs w:val="24"/>
              </w:rPr>
              <w:br w:type="page"/>
              <w:t>a) MT-Destabilising Comparisons</w:t>
            </w:r>
          </w:p>
        </w:tc>
        <w:tc>
          <w:tcPr>
            <w:tcW w:w="4501" w:type="dxa"/>
          </w:tcPr>
          <w:p w:rsidR="009D5203" w:rsidRPr="00154A25" w:rsidRDefault="009D5203" w:rsidP="00A83593">
            <w:pPr>
              <w:spacing w:line="360" w:lineRule="auto"/>
              <w:rPr>
                <w:rFonts w:ascii="Arial" w:hAnsi="Arial" w:cs="Arial"/>
                <w:color w:val="000000" w:themeColor="text1"/>
                <w:szCs w:val="24"/>
              </w:rPr>
            </w:pPr>
            <w:r w:rsidRPr="00154A25">
              <w:rPr>
                <w:rFonts w:ascii="Arial" w:hAnsi="Arial" w:cs="Arial"/>
                <w:color w:val="000000" w:themeColor="text1"/>
                <w:szCs w:val="24"/>
              </w:rPr>
              <w:t>b) MT-Stabilising Comparisons</w:t>
            </w:r>
          </w:p>
        </w:tc>
      </w:tr>
      <w:tr w:rsidR="009D5203" w:rsidRPr="00154A25" w:rsidTr="00A83593">
        <w:tc>
          <w:tcPr>
            <w:tcW w:w="4457" w:type="dxa"/>
          </w:tcPr>
          <w:p w:rsidR="009D5203" w:rsidRPr="00154A25" w:rsidRDefault="009D5203" w:rsidP="00A83593">
            <w:pPr>
              <w:spacing w:line="360" w:lineRule="auto"/>
              <w:jc w:val="both"/>
              <w:rPr>
                <w:rFonts w:ascii="Arial" w:hAnsi="Arial" w:cs="Arial"/>
                <w:color w:val="000000" w:themeColor="text1"/>
                <w:szCs w:val="24"/>
              </w:rPr>
            </w:pPr>
            <w:r w:rsidRPr="00154A25">
              <w:rPr>
                <w:rFonts w:ascii="Arial" w:hAnsi="Arial" w:cs="Arial"/>
                <w:noProof/>
                <w:color w:val="000000" w:themeColor="text1"/>
                <w:lang w:val="en-US"/>
              </w:rPr>
              <w:drawing>
                <wp:inline distT="0" distB="0" distL="0" distR="0" wp14:anchorId="18FB8264" wp14:editId="03C60741">
                  <wp:extent cx="2822713" cy="158545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22286" cy="1585215"/>
                          </a:xfrm>
                          <a:prstGeom prst="rect">
                            <a:avLst/>
                          </a:prstGeom>
                          <a:noFill/>
                        </pic:spPr>
                      </pic:pic>
                    </a:graphicData>
                  </a:graphic>
                </wp:inline>
              </w:drawing>
            </w:r>
          </w:p>
        </w:tc>
        <w:tc>
          <w:tcPr>
            <w:tcW w:w="4501" w:type="dxa"/>
          </w:tcPr>
          <w:p w:rsidR="009D5203" w:rsidRPr="00154A25" w:rsidRDefault="009D5203" w:rsidP="00A83593">
            <w:pPr>
              <w:spacing w:line="360" w:lineRule="auto"/>
              <w:jc w:val="both"/>
              <w:rPr>
                <w:rFonts w:ascii="Arial" w:hAnsi="Arial" w:cs="Arial"/>
                <w:color w:val="000000" w:themeColor="text1"/>
                <w:szCs w:val="24"/>
              </w:rPr>
            </w:pPr>
            <w:r w:rsidRPr="00154A25">
              <w:rPr>
                <w:rFonts w:ascii="Arial" w:hAnsi="Arial" w:cs="Arial"/>
                <w:noProof/>
                <w:color w:val="000000" w:themeColor="text1"/>
                <w:lang w:val="en-US"/>
              </w:rPr>
              <w:drawing>
                <wp:inline distT="0" distB="0" distL="0" distR="0" wp14:anchorId="5F1102AE" wp14:editId="2AA0C4A6">
                  <wp:extent cx="2852930" cy="170902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51742" cy="1708316"/>
                          </a:xfrm>
                          <a:prstGeom prst="rect">
                            <a:avLst/>
                          </a:prstGeom>
                          <a:noFill/>
                        </pic:spPr>
                      </pic:pic>
                    </a:graphicData>
                  </a:graphic>
                </wp:inline>
              </w:drawing>
            </w:r>
          </w:p>
        </w:tc>
      </w:tr>
    </w:tbl>
    <w:p w:rsidR="009D5203" w:rsidRPr="00154A25" w:rsidRDefault="009D5203" w:rsidP="001412D1">
      <w:pPr>
        <w:pStyle w:val="ListParagraph"/>
        <w:numPr>
          <w:ilvl w:val="0"/>
          <w:numId w:val="14"/>
        </w:numPr>
        <w:spacing w:after="0" w:line="360" w:lineRule="auto"/>
        <w:jc w:val="both"/>
        <w:rPr>
          <w:rFonts w:ascii="Arial" w:hAnsi="Arial" w:cs="Arial"/>
          <w:color w:val="000000" w:themeColor="text1"/>
          <w:szCs w:val="24"/>
        </w:rPr>
      </w:pPr>
      <w:r w:rsidRPr="00154A25">
        <w:rPr>
          <w:rFonts w:ascii="Arial" w:hAnsi="Arial" w:cs="Arial"/>
          <w:color w:val="000000" w:themeColor="text1"/>
          <w:szCs w:val="24"/>
          <w:u w:val="single"/>
        </w:rPr>
        <w:t>key</w:t>
      </w:r>
    </w:p>
    <w:p w:rsidR="009D5203" w:rsidRPr="00154A25" w:rsidRDefault="00C11747" w:rsidP="001412D1">
      <w:pPr>
        <w:pStyle w:val="ListParagraph"/>
        <w:numPr>
          <w:ilvl w:val="0"/>
          <w:numId w:val="14"/>
        </w:numPr>
        <w:spacing w:after="0" w:line="360" w:lineRule="auto"/>
        <w:jc w:val="both"/>
        <w:rPr>
          <w:rFonts w:ascii="Arial" w:hAnsi="Arial" w:cs="Arial"/>
          <w:color w:val="000000" w:themeColor="text1"/>
          <w:szCs w:val="24"/>
        </w:rPr>
      </w:pPr>
      <w:r w:rsidRPr="00154A25">
        <w:rPr>
          <w:rFonts w:ascii="Arial" w:hAnsi="Arial" w:cs="Arial"/>
          <w:i/>
          <w:iCs/>
          <w:color w:val="000000" w:themeColor="text1"/>
          <w:szCs w:val="24"/>
        </w:rPr>
        <w:t>in vitro</w:t>
      </w:r>
      <w:r w:rsidR="009D5203" w:rsidRPr="00154A25">
        <w:rPr>
          <w:rFonts w:ascii="Arial" w:hAnsi="Arial" w:cs="Arial"/>
          <w:color w:val="000000" w:themeColor="text1"/>
          <w:szCs w:val="24"/>
        </w:rPr>
        <w:t>:</w:t>
      </w:r>
      <w:r w:rsidR="009D5203" w:rsidRPr="00154A25">
        <w:rPr>
          <w:rFonts w:ascii="Arial" w:hAnsi="Arial" w:cs="Arial"/>
          <w:color w:val="000000" w:themeColor="text1"/>
          <w:szCs w:val="24"/>
        </w:rPr>
        <w:tab/>
        <w:t>destabilising / Stabilising treatments (PtK2)</w:t>
      </w:r>
    </w:p>
    <w:p w:rsidR="009D5203" w:rsidRPr="00154A25" w:rsidRDefault="009D5203" w:rsidP="001412D1">
      <w:pPr>
        <w:pStyle w:val="ListParagraph"/>
        <w:numPr>
          <w:ilvl w:val="0"/>
          <w:numId w:val="14"/>
        </w:numPr>
        <w:spacing w:after="0" w:line="360" w:lineRule="auto"/>
        <w:jc w:val="both"/>
        <w:rPr>
          <w:rFonts w:ascii="Arial" w:hAnsi="Arial" w:cs="Arial"/>
          <w:color w:val="000000" w:themeColor="text1"/>
          <w:szCs w:val="24"/>
        </w:rPr>
      </w:pPr>
      <w:r w:rsidRPr="00154A25">
        <w:rPr>
          <w:rFonts w:ascii="Arial" w:hAnsi="Arial" w:cs="Arial"/>
          <w:color w:val="000000" w:themeColor="text1"/>
          <w:szCs w:val="24"/>
        </w:rPr>
        <w:t>cat [s</w:t>
      </w:r>
      <w:r w:rsidRPr="00154A25">
        <w:rPr>
          <w:rFonts w:ascii="Arial" w:hAnsi="Arial" w:cs="Arial"/>
          <w:color w:val="000000" w:themeColor="text1"/>
          <w:szCs w:val="24"/>
          <w:vertAlign w:val="superscript"/>
        </w:rPr>
        <w:t>-1</w:t>
      </w:r>
      <w:r w:rsidRPr="00154A25">
        <w:rPr>
          <w:rFonts w:ascii="Arial" w:hAnsi="Arial" w:cs="Arial"/>
          <w:color w:val="000000" w:themeColor="text1"/>
          <w:szCs w:val="24"/>
        </w:rPr>
        <w:t>]:</w:t>
      </w:r>
      <w:r w:rsidRPr="00154A25">
        <w:rPr>
          <w:rFonts w:ascii="Arial" w:hAnsi="Arial" w:cs="Arial"/>
          <w:color w:val="000000" w:themeColor="text1"/>
          <w:szCs w:val="24"/>
        </w:rPr>
        <w:tab/>
        <w:t>catastrophe frequency</w:t>
      </w:r>
    </w:p>
    <w:p w:rsidR="009D5203" w:rsidRPr="00154A25" w:rsidRDefault="009D5203" w:rsidP="001412D1">
      <w:pPr>
        <w:pStyle w:val="ListParagraph"/>
        <w:numPr>
          <w:ilvl w:val="0"/>
          <w:numId w:val="14"/>
        </w:numPr>
        <w:spacing w:after="0" w:line="360" w:lineRule="auto"/>
        <w:jc w:val="both"/>
        <w:rPr>
          <w:rFonts w:ascii="Arial" w:hAnsi="Arial" w:cs="Arial"/>
          <w:color w:val="000000" w:themeColor="text1"/>
          <w:szCs w:val="24"/>
        </w:rPr>
      </w:pPr>
      <w:r w:rsidRPr="00154A25">
        <w:rPr>
          <w:rFonts w:ascii="Arial" w:hAnsi="Arial" w:cs="Arial"/>
          <w:color w:val="000000" w:themeColor="text1"/>
          <w:szCs w:val="24"/>
        </w:rPr>
        <w:t>res [s</w:t>
      </w:r>
      <w:r w:rsidRPr="00154A25">
        <w:rPr>
          <w:rFonts w:ascii="Arial" w:hAnsi="Arial" w:cs="Arial"/>
          <w:color w:val="000000" w:themeColor="text1"/>
          <w:szCs w:val="24"/>
          <w:vertAlign w:val="superscript"/>
        </w:rPr>
        <w:t>-1</w:t>
      </w:r>
      <w:r w:rsidRPr="00154A25">
        <w:rPr>
          <w:rFonts w:ascii="Arial" w:hAnsi="Arial" w:cs="Arial"/>
          <w:color w:val="000000" w:themeColor="text1"/>
          <w:szCs w:val="24"/>
        </w:rPr>
        <w:t>]:</w:t>
      </w:r>
      <w:r w:rsidRPr="00154A25">
        <w:rPr>
          <w:rFonts w:ascii="Arial" w:hAnsi="Arial" w:cs="Arial"/>
          <w:color w:val="000000" w:themeColor="text1"/>
          <w:szCs w:val="24"/>
        </w:rPr>
        <w:tab/>
        <w:t>rescue frequency</w:t>
      </w:r>
    </w:p>
    <w:p w:rsidR="009D5203" w:rsidRPr="00154A25" w:rsidRDefault="009D5203" w:rsidP="001412D1">
      <w:pPr>
        <w:pStyle w:val="ListParagraph"/>
        <w:numPr>
          <w:ilvl w:val="0"/>
          <w:numId w:val="14"/>
        </w:numPr>
        <w:spacing w:after="0" w:line="360" w:lineRule="auto"/>
        <w:jc w:val="both"/>
        <w:rPr>
          <w:rFonts w:ascii="Arial" w:hAnsi="Arial" w:cs="Arial"/>
          <w:color w:val="000000" w:themeColor="text1"/>
          <w:szCs w:val="24"/>
        </w:rPr>
      </w:pPr>
      <w:proofErr w:type="spellStart"/>
      <w:r w:rsidRPr="00154A25">
        <w:rPr>
          <w:rFonts w:ascii="Arial" w:hAnsi="Arial" w:cs="Arial"/>
          <w:color w:val="000000" w:themeColor="text1"/>
          <w:szCs w:val="24"/>
        </w:rPr>
        <w:t>elong</w:t>
      </w:r>
      <w:proofErr w:type="spellEnd"/>
      <w:r w:rsidRPr="00154A25">
        <w:rPr>
          <w:rFonts w:ascii="Arial" w:hAnsi="Arial" w:cs="Arial"/>
          <w:color w:val="000000" w:themeColor="text1"/>
          <w:szCs w:val="24"/>
        </w:rPr>
        <w:t xml:space="preserve"> [s]:</w:t>
      </w:r>
      <w:r w:rsidRPr="00154A25">
        <w:rPr>
          <w:rFonts w:ascii="Arial" w:hAnsi="Arial" w:cs="Arial"/>
          <w:color w:val="000000" w:themeColor="text1"/>
          <w:szCs w:val="24"/>
        </w:rPr>
        <w:tab/>
        <w:t>elongation period</w:t>
      </w:r>
    </w:p>
    <w:p w:rsidR="009D5203" w:rsidRPr="00154A25" w:rsidRDefault="009D5203" w:rsidP="001412D1">
      <w:pPr>
        <w:pStyle w:val="ListParagraph"/>
        <w:numPr>
          <w:ilvl w:val="0"/>
          <w:numId w:val="14"/>
        </w:numPr>
        <w:spacing w:after="0" w:line="360" w:lineRule="auto"/>
        <w:jc w:val="both"/>
        <w:rPr>
          <w:rFonts w:ascii="Arial" w:hAnsi="Arial" w:cs="Arial"/>
          <w:color w:val="000000" w:themeColor="text1"/>
          <w:szCs w:val="24"/>
        </w:rPr>
      </w:pPr>
      <w:r w:rsidRPr="00154A25">
        <w:rPr>
          <w:rFonts w:ascii="Arial" w:hAnsi="Arial" w:cs="Arial"/>
          <w:color w:val="000000" w:themeColor="text1"/>
          <w:szCs w:val="24"/>
        </w:rPr>
        <w:t>shrink [s]:</w:t>
      </w:r>
      <w:r w:rsidRPr="00154A25">
        <w:rPr>
          <w:rFonts w:ascii="Arial" w:hAnsi="Arial" w:cs="Arial"/>
          <w:color w:val="000000" w:themeColor="text1"/>
          <w:szCs w:val="24"/>
        </w:rPr>
        <w:tab/>
        <w:t>shrinkage period</w:t>
      </w:r>
    </w:p>
    <w:p w:rsidR="009D5203" w:rsidRPr="00154A25" w:rsidRDefault="009D5203" w:rsidP="001412D1">
      <w:pPr>
        <w:pStyle w:val="ListParagraph"/>
        <w:numPr>
          <w:ilvl w:val="0"/>
          <w:numId w:val="14"/>
        </w:numPr>
        <w:spacing w:after="0" w:line="360" w:lineRule="auto"/>
        <w:jc w:val="both"/>
        <w:rPr>
          <w:rFonts w:ascii="Arial" w:hAnsi="Arial" w:cs="Arial"/>
          <w:color w:val="000000" w:themeColor="text1"/>
          <w:szCs w:val="24"/>
        </w:rPr>
      </w:pPr>
      <w:r w:rsidRPr="00154A25">
        <w:rPr>
          <w:rFonts w:ascii="Arial" w:hAnsi="Arial" w:cs="Arial"/>
          <w:color w:val="000000" w:themeColor="text1"/>
          <w:szCs w:val="24"/>
        </w:rPr>
        <w:t>G:S rate:</w:t>
      </w:r>
      <w:r w:rsidRPr="00154A25">
        <w:rPr>
          <w:rFonts w:ascii="Arial" w:hAnsi="Arial" w:cs="Arial"/>
          <w:color w:val="000000" w:themeColor="text1"/>
          <w:szCs w:val="24"/>
        </w:rPr>
        <w:tab/>
        <w:t>ratio of growth rate to shrinkage rate</w:t>
      </w:r>
    </w:p>
    <w:p w:rsidR="00A83593" w:rsidRPr="00154A25" w:rsidRDefault="00A83593" w:rsidP="00A83593">
      <w:pPr>
        <w:spacing w:line="360" w:lineRule="auto"/>
        <w:ind w:left="644"/>
        <w:jc w:val="both"/>
        <w:rPr>
          <w:rFonts w:ascii="Arial" w:hAnsi="Arial" w:cs="Arial"/>
          <w:color w:val="000000" w:themeColor="text1"/>
        </w:rPr>
      </w:pPr>
    </w:p>
    <w:p w:rsidR="009D5203" w:rsidRPr="00154A25" w:rsidRDefault="00A83593" w:rsidP="00704ABF">
      <w:pPr>
        <w:spacing w:line="360" w:lineRule="auto"/>
        <w:jc w:val="both"/>
        <w:rPr>
          <w:rFonts w:ascii="Arial" w:hAnsi="Arial" w:cs="Arial"/>
          <w:color w:val="000000" w:themeColor="text1"/>
        </w:rPr>
      </w:pPr>
      <w:proofErr w:type="gramStart"/>
      <w:r w:rsidRPr="00154A25">
        <w:rPr>
          <w:rFonts w:ascii="Arial" w:hAnsi="Arial" w:cs="Arial"/>
          <w:b/>
          <w:color w:val="000000" w:themeColor="text1"/>
        </w:rPr>
        <w:t>Figure 8.7.</w:t>
      </w:r>
      <w:proofErr w:type="gramEnd"/>
      <w:r w:rsidRPr="00154A25">
        <w:rPr>
          <w:rFonts w:ascii="Arial" w:hAnsi="Arial" w:cs="Arial"/>
          <w:color w:val="000000" w:themeColor="text1"/>
        </w:rPr>
        <w:t xml:space="preserve"> </w:t>
      </w:r>
      <w:r w:rsidR="008B654F" w:rsidRPr="00154A25">
        <w:rPr>
          <w:rFonts w:ascii="Arial" w:hAnsi="Arial" w:cs="Arial"/>
          <w:color w:val="000000" w:themeColor="text1"/>
        </w:rPr>
        <w:t>T</w:t>
      </w:r>
      <w:r w:rsidRPr="00154A25">
        <w:rPr>
          <w:rFonts w:ascii="Arial" w:hAnsi="Arial" w:cs="Arial"/>
          <w:color w:val="000000" w:themeColor="text1"/>
        </w:rPr>
        <w:t xml:space="preserve">he histograms </w:t>
      </w:r>
      <w:r w:rsidR="008B654F" w:rsidRPr="00154A25">
        <w:rPr>
          <w:rFonts w:ascii="Arial" w:hAnsi="Arial" w:cs="Arial"/>
          <w:color w:val="000000" w:themeColor="text1"/>
        </w:rPr>
        <w:t>compare</w:t>
      </w:r>
      <w:r w:rsidRPr="00154A25">
        <w:rPr>
          <w:rFonts w:ascii="Arial" w:hAnsi="Arial" w:cs="Arial"/>
          <w:color w:val="000000" w:themeColor="text1"/>
        </w:rPr>
        <w:t xml:space="preserve"> MT-dynamicity </w:t>
      </w:r>
      <w:r w:rsidR="008B654F" w:rsidRPr="00154A25">
        <w:rPr>
          <w:rFonts w:ascii="Arial" w:hAnsi="Arial" w:cs="Arial"/>
          <w:color w:val="000000" w:themeColor="text1"/>
        </w:rPr>
        <w:t xml:space="preserve">parameters between </w:t>
      </w:r>
      <w:r w:rsidR="00F76170" w:rsidRPr="00154A25">
        <w:rPr>
          <w:rFonts w:ascii="Arial" w:hAnsi="Arial" w:cs="Arial"/>
          <w:i/>
          <w:iCs/>
          <w:color w:val="000000" w:themeColor="text1"/>
        </w:rPr>
        <w:t>in silico</w:t>
      </w:r>
      <w:r w:rsidR="008B654F" w:rsidRPr="00154A25">
        <w:rPr>
          <w:rFonts w:ascii="Arial" w:hAnsi="Arial" w:cs="Arial"/>
          <w:color w:val="000000" w:themeColor="text1"/>
        </w:rPr>
        <w:t xml:space="preserve"> simulated treatments of </w:t>
      </w:r>
      <w:r w:rsidRPr="00154A25">
        <w:rPr>
          <w:rFonts w:ascii="Arial" w:hAnsi="Arial" w:cs="Arial"/>
          <w:color w:val="000000" w:themeColor="text1"/>
        </w:rPr>
        <w:t xml:space="preserve">HCT116 </w:t>
      </w:r>
      <w:r w:rsidR="008B654F" w:rsidRPr="00154A25">
        <w:rPr>
          <w:rFonts w:ascii="Arial" w:hAnsi="Arial" w:cs="Arial"/>
          <w:color w:val="000000" w:themeColor="text1"/>
        </w:rPr>
        <w:t>cells (</w:t>
      </w:r>
      <w:r w:rsidRPr="00154A25">
        <w:rPr>
          <w:rFonts w:ascii="Arial" w:hAnsi="Arial" w:cs="Arial"/>
          <w:color w:val="000000" w:themeColor="text1"/>
        </w:rPr>
        <w:t xml:space="preserve">colon cancer </w:t>
      </w:r>
      <w:r w:rsidR="008B654F" w:rsidRPr="00154A25">
        <w:rPr>
          <w:rFonts w:ascii="Arial" w:hAnsi="Arial" w:cs="Arial"/>
          <w:color w:val="000000" w:themeColor="text1"/>
        </w:rPr>
        <w:t xml:space="preserve">epithelial </w:t>
      </w:r>
      <w:r w:rsidRPr="00154A25">
        <w:rPr>
          <w:rFonts w:ascii="Arial" w:hAnsi="Arial" w:cs="Arial"/>
          <w:color w:val="000000" w:themeColor="text1"/>
        </w:rPr>
        <w:t>cell</w:t>
      </w:r>
      <w:r w:rsidR="008B654F" w:rsidRPr="00154A25">
        <w:rPr>
          <w:rFonts w:ascii="Arial" w:hAnsi="Arial" w:cs="Arial"/>
          <w:color w:val="000000" w:themeColor="text1"/>
        </w:rPr>
        <w:t xml:space="preserve"> line)</w:t>
      </w:r>
      <w:r w:rsidRPr="00154A25">
        <w:rPr>
          <w:rFonts w:ascii="Arial" w:hAnsi="Arial" w:cs="Arial"/>
          <w:color w:val="000000" w:themeColor="text1"/>
        </w:rPr>
        <w:t xml:space="preserve"> </w:t>
      </w:r>
      <w:r w:rsidR="008B654F" w:rsidRPr="00154A25">
        <w:rPr>
          <w:rFonts w:ascii="Arial" w:hAnsi="Arial" w:cs="Arial"/>
          <w:color w:val="000000" w:themeColor="text1"/>
        </w:rPr>
        <w:t>and</w:t>
      </w:r>
      <w:r w:rsidRPr="00154A25">
        <w:rPr>
          <w:rFonts w:ascii="Arial" w:hAnsi="Arial" w:cs="Arial"/>
          <w:color w:val="000000" w:themeColor="text1"/>
        </w:rPr>
        <w:t xml:space="preserve"> </w:t>
      </w:r>
      <w:r w:rsidR="008B654F" w:rsidRPr="00154A25">
        <w:rPr>
          <w:rFonts w:ascii="Arial" w:hAnsi="Arial" w:cs="Arial"/>
          <w:i/>
          <w:iCs/>
          <w:color w:val="000000" w:themeColor="text1"/>
        </w:rPr>
        <w:t>in vitro</w:t>
      </w:r>
      <w:r w:rsidR="008B654F" w:rsidRPr="00154A25">
        <w:rPr>
          <w:rFonts w:ascii="Arial" w:hAnsi="Arial" w:cs="Arial"/>
          <w:color w:val="000000" w:themeColor="text1"/>
        </w:rPr>
        <w:t xml:space="preserve"> </w:t>
      </w:r>
      <w:r w:rsidRPr="00154A25">
        <w:rPr>
          <w:rFonts w:ascii="Arial" w:hAnsi="Arial" w:cs="Arial"/>
          <w:color w:val="000000" w:themeColor="text1"/>
        </w:rPr>
        <w:t xml:space="preserve">experimental destabilising (a) and stabilising (b) treatments </w:t>
      </w:r>
      <w:r w:rsidR="008B654F" w:rsidRPr="00154A25">
        <w:rPr>
          <w:rFonts w:ascii="Arial" w:hAnsi="Arial" w:cs="Arial"/>
          <w:color w:val="000000" w:themeColor="text1"/>
        </w:rPr>
        <w:t>of</w:t>
      </w:r>
      <w:r w:rsidRPr="00154A25">
        <w:rPr>
          <w:rFonts w:ascii="Arial" w:hAnsi="Arial" w:cs="Arial"/>
          <w:color w:val="000000" w:themeColor="text1"/>
        </w:rPr>
        <w:t xml:space="preserve"> PkT2 </w:t>
      </w:r>
      <w:r w:rsidR="008B654F" w:rsidRPr="00154A25">
        <w:rPr>
          <w:rFonts w:ascii="Arial" w:hAnsi="Arial" w:cs="Arial"/>
          <w:color w:val="000000" w:themeColor="text1"/>
        </w:rPr>
        <w:t xml:space="preserve">cells (renal </w:t>
      </w:r>
      <w:r w:rsidRPr="00154A25">
        <w:rPr>
          <w:rFonts w:ascii="Arial" w:hAnsi="Arial" w:cs="Arial"/>
          <w:color w:val="000000" w:themeColor="text1"/>
        </w:rPr>
        <w:t>epithelial cell lines</w:t>
      </w:r>
      <w:r w:rsidR="00004149" w:rsidRPr="00154A25">
        <w:rPr>
          <w:rFonts w:ascii="Arial" w:hAnsi="Arial" w:cs="Arial"/>
          <w:color w:val="000000" w:themeColor="text1"/>
        </w:rPr>
        <w:t xml:space="preserve">) </w:t>
      </w:r>
      <w:r w:rsidR="00004149" w:rsidRPr="00154A25">
        <w:rPr>
          <w:rFonts w:ascii="Arial" w:hAnsi="Arial" w:cs="Arial"/>
          <w:noProof/>
          <w:color w:val="000000" w:themeColor="text1"/>
          <w:vertAlign w:val="superscript"/>
        </w:rPr>
        <w:fldChar w:fldCharType="begin"/>
      </w:r>
      <w:r w:rsidR="00004149" w:rsidRPr="00154A25">
        <w:rPr>
          <w:rFonts w:ascii="Arial" w:hAnsi="Arial" w:cs="Arial"/>
          <w:noProof/>
          <w:color w:val="000000" w:themeColor="text1"/>
          <w:vertAlign w:val="superscript"/>
        </w:rPr>
        <w:instrText xml:space="preserve"> ADDIN EN.CITE &lt;EndNote&gt;&lt;Cite&gt;&lt;Author&gt;Kline-Smith&lt;/Author&gt;&lt;Year&gt;2002&lt;/Year&gt;&lt;RecNum&gt;363&lt;/RecNum&gt;&lt;DisplayText&gt;[132]&lt;/DisplayText&gt;&lt;record&gt;&lt;rec-number&gt;363&lt;/rec-number&gt;&lt;foreign-keys&gt;&lt;key app="EN" db-id="rs5x295dudx293essv7vwts4r9tdvfzpa250"&gt;363&lt;/key&gt;&lt;/foreign-keys&gt;&lt;ref-type name="Journal Article"&gt;17&lt;/ref-type&gt;&lt;contributors&gt;&lt;authors&gt;&lt;author&gt;Kline-Smith, S. L.&lt;/author&gt;&lt;author&gt;Walczak, C. E.&lt;/author&gt;&lt;/authors&gt;&lt;/contributors&gt;&lt;titles&gt;&lt;title&gt;The microtubule-destabilizing kinesin XKCM1 regulates microtubule dynamic instability in cells&lt;/title&gt;&lt;secondary-title&gt;Molecular Biology of the Cell&lt;/secondary-title&gt;&lt;/titles&gt;&lt;periodical&gt;&lt;full-title&gt;Molecular Biology of the Cell&lt;/full-title&gt;&lt;/periodical&gt;&lt;pages&gt;2718-2731&lt;/pages&gt;&lt;volume&gt;13&lt;/volume&gt;&lt;number&gt;8&lt;/number&gt;&lt;dates&gt;&lt;year&gt;2002&lt;/year&gt;&lt;pub-dates&gt;&lt;date&gt;Aug&lt;/date&gt;&lt;/pub-dates&gt;&lt;/dates&gt;&lt;isbn&gt;1059-1524&lt;/isbn&gt;&lt;accession-num&gt;WOS:000177416300015&lt;/accession-num&gt;&lt;urls&gt;&lt;related-urls&gt;&lt;url&gt;&amp;lt;Go to ISI&amp;gt;://WOS:000177416300015&lt;/url&gt;&lt;/related-urls&gt;&lt;/urls&gt;&lt;electronic-resource-num&gt;10.1091/mbc.E01-12-0143&lt;/electronic-resource-num&gt;&lt;/record&gt;&lt;/Cite&gt;&lt;/EndNote&gt;</w:instrText>
      </w:r>
      <w:r w:rsidR="00004149" w:rsidRPr="00154A25">
        <w:rPr>
          <w:rFonts w:ascii="Arial" w:hAnsi="Arial" w:cs="Arial"/>
          <w:noProof/>
          <w:color w:val="000000" w:themeColor="text1"/>
          <w:vertAlign w:val="superscript"/>
        </w:rPr>
        <w:fldChar w:fldCharType="separate"/>
      </w:r>
      <w:r w:rsidR="00004149" w:rsidRPr="00154A25">
        <w:rPr>
          <w:rFonts w:ascii="Arial" w:hAnsi="Arial" w:cs="Arial"/>
          <w:noProof/>
          <w:color w:val="000000" w:themeColor="text1"/>
          <w:vertAlign w:val="superscript"/>
        </w:rPr>
        <w:t>[</w:t>
      </w:r>
      <w:hyperlink w:anchor="_ENREF_132" w:tooltip="Kline-Smith, 2002 #363" w:history="1">
        <w:r w:rsidR="00004149" w:rsidRPr="00154A25">
          <w:rPr>
            <w:rFonts w:ascii="Arial" w:hAnsi="Arial" w:cs="Arial"/>
            <w:noProof/>
            <w:color w:val="000000" w:themeColor="text1"/>
            <w:vertAlign w:val="superscript"/>
          </w:rPr>
          <w:t>132</w:t>
        </w:r>
      </w:hyperlink>
      <w:r w:rsidR="00004149" w:rsidRPr="00154A25">
        <w:rPr>
          <w:rFonts w:ascii="Arial" w:hAnsi="Arial" w:cs="Arial"/>
          <w:noProof/>
          <w:color w:val="000000" w:themeColor="text1"/>
          <w:vertAlign w:val="superscript"/>
        </w:rPr>
        <w:t>]</w:t>
      </w:r>
      <w:r w:rsidR="00004149" w:rsidRPr="00154A25">
        <w:rPr>
          <w:rFonts w:ascii="Arial" w:hAnsi="Arial" w:cs="Arial"/>
          <w:noProof/>
          <w:color w:val="000000" w:themeColor="text1"/>
          <w:vertAlign w:val="superscript"/>
        </w:rPr>
        <w:fldChar w:fldCharType="end"/>
      </w:r>
      <w:r w:rsidR="00004149" w:rsidRPr="00154A25">
        <w:rPr>
          <w:rFonts w:ascii="Arial" w:hAnsi="Arial" w:cs="Arial"/>
          <w:color w:val="000000" w:themeColor="text1"/>
        </w:rPr>
        <w:t>.</w:t>
      </w:r>
      <w:r w:rsidR="008B654F" w:rsidRPr="00154A25">
        <w:rPr>
          <w:rFonts w:ascii="Arial" w:hAnsi="Arial" w:cs="Arial"/>
          <w:color w:val="000000" w:themeColor="text1"/>
        </w:rPr>
        <w:t xml:space="preserve"> </w:t>
      </w:r>
      <w:r w:rsidRPr="00154A25">
        <w:rPr>
          <w:rFonts w:ascii="Arial" w:hAnsi="Arial" w:cs="Arial"/>
          <w:color w:val="000000" w:themeColor="text1"/>
        </w:rPr>
        <w:t xml:space="preserve">The results show a close correlation between </w:t>
      </w:r>
      <w:r w:rsidR="005E67C7" w:rsidRPr="00154A25">
        <w:rPr>
          <w:rFonts w:ascii="Arial" w:hAnsi="Arial" w:cs="Arial"/>
          <w:color w:val="000000" w:themeColor="text1"/>
        </w:rPr>
        <w:t xml:space="preserve">valerate </w:t>
      </w:r>
      <w:r w:rsidRPr="00154A25">
        <w:rPr>
          <w:rFonts w:ascii="Arial" w:hAnsi="Arial" w:cs="Arial"/>
          <w:color w:val="000000" w:themeColor="text1"/>
        </w:rPr>
        <w:t xml:space="preserve">treatment and </w:t>
      </w:r>
      <w:r w:rsidRPr="00154A25">
        <w:rPr>
          <w:rFonts w:ascii="Arial" w:hAnsi="Arial" w:cs="Arial"/>
          <w:i/>
          <w:iCs/>
          <w:color w:val="000000" w:themeColor="text1"/>
        </w:rPr>
        <w:t>in vitro</w:t>
      </w:r>
      <w:r w:rsidRPr="00154A25">
        <w:rPr>
          <w:rFonts w:ascii="Arial" w:hAnsi="Arial" w:cs="Arial"/>
          <w:color w:val="000000" w:themeColor="text1"/>
        </w:rPr>
        <w:t xml:space="preserve"> MT-destabilising treatment, with both displaying the same fold-change pattern relative to their respective untreated controls. In contrast, comparisons with </w:t>
      </w:r>
      <w:r w:rsidRPr="00154A25">
        <w:rPr>
          <w:rFonts w:ascii="Arial" w:hAnsi="Arial" w:cs="Arial"/>
          <w:i/>
          <w:iCs/>
          <w:color w:val="000000" w:themeColor="text1"/>
        </w:rPr>
        <w:t>in vitro</w:t>
      </w:r>
      <w:r w:rsidRPr="00154A25">
        <w:rPr>
          <w:rFonts w:ascii="Arial" w:hAnsi="Arial" w:cs="Arial"/>
          <w:color w:val="000000" w:themeColor="text1"/>
        </w:rPr>
        <w:t xml:space="preserve"> MT-stabilising treatments show opposing effects. These results clearly demonstrate that </w:t>
      </w:r>
      <w:r w:rsidR="005E67C7" w:rsidRPr="00154A25">
        <w:rPr>
          <w:rFonts w:ascii="Arial" w:hAnsi="Arial" w:cs="Arial"/>
          <w:color w:val="000000" w:themeColor="text1"/>
        </w:rPr>
        <w:t xml:space="preserve">valerate </w:t>
      </w:r>
      <w:r w:rsidRPr="00154A25">
        <w:rPr>
          <w:rFonts w:ascii="Arial" w:hAnsi="Arial" w:cs="Arial"/>
          <w:color w:val="000000" w:themeColor="text1"/>
        </w:rPr>
        <w:t>acts in the same manner</w:t>
      </w:r>
      <w:r w:rsidR="00DA32EC" w:rsidRPr="00154A25">
        <w:rPr>
          <w:rFonts w:ascii="Arial" w:hAnsi="Arial" w:cs="Arial"/>
          <w:color w:val="000000" w:themeColor="text1"/>
        </w:rPr>
        <w:t xml:space="preserve"> as MT-destabilisers. </w:t>
      </w:r>
      <w:r w:rsidR="008B654F" w:rsidRPr="00154A25">
        <w:rPr>
          <w:rFonts w:ascii="Arial" w:hAnsi="Arial" w:cs="Arial"/>
          <w:color w:val="000000" w:themeColor="text1"/>
        </w:rPr>
        <w:t>[</w:t>
      </w:r>
      <w:r w:rsidRPr="00154A25">
        <w:rPr>
          <w:rFonts w:ascii="Arial" w:hAnsi="Arial" w:cs="Arial"/>
          <w:color w:val="000000" w:themeColor="text1"/>
        </w:rPr>
        <w:t>Log</w:t>
      </w:r>
      <w:r w:rsidRPr="00154A25">
        <w:rPr>
          <w:rFonts w:ascii="Arial" w:hAnsi="Arial" w:cs="Arial"/>
          <w:color w:val="000000" w:themeColor="text1"/>
          <w:vertAlign w:val="superscript"/>
        </w:rPr>
        <w:t>2</w:t>
      </w:r>
      <w:r w:rsidRPr="00154A25">
        <w:rPr>
          <w:rFonts w:ascii="Arial" w:hAnsi="Arial" w:cs="Arial"/>
          <w:color w:val="000000" w:themeColor="text1"/>
        </w:rPr>
        <w:t xml:space="preserve"> plots </w:t>
      </w:r>
      <w:r w:rsidR="008B654F" w:rsidRPr="00154A25">
        <w:rPr>
          <w:rFonts w:ascii="Arial" w:hAnsi="Arial" w:cs="Arial"/>
          <w:color w:val="000000" w:themeColor="text1"/>
        </w:rPr>
        <w:t>are</w:t>
      </w:r>
      <w:r w:rsidRPr="00154A25">
        <w:rPr>
          <w:rFonts w:ascii="Arial" w:hAnsi="Arial" w:cs="Arial"/>
          <w:color w:val="000000" w:themeColor="text1"/>
        </w:rPr>
        <w:t xml:space="preserve"> used for clarity</w:t>
      </w:r>
      <w:r w:rsidR="008B654F" w:rsidRPr="00154A25">
        <w:rPr>
          <w:rFonts w:ascii="Arial" w:hAnsi="Arial" w:cs="Arial"/>
          <w:color w:val="000000" w:themeColor="text1"/>
        </w:rPr>
        <w:t>; d</w:t>
      </w:r>
      <w:r w:rsidR="00DA32EC" w:rsidRPr="00154A25">
        <w:rPr>
          <w:rFonts w:ascii="Arial" w:hAnsi="Arial" w:cs="Arial"/>
          <w:color w:val="000000" w:themeColor="text1"/>
        </w:rPr>
        <w:t xml:space="preserve">ata is presented in </w:t>
      </w:r>
      <w:r w:rsidR="00EB56FE" w:rsidRPr="00154A25">
        <w:rPr>
          <w:rFonts w:ascii="Arial" w:hAnsi="Arial" w:cs="Arial"/>
          <w:color w:val="000000" w:themeColor="text1"/>
        </w:rPr>
        <w:t>Table 8.</w:t>
      </w:r>
      <w:r w:rsidR="002040FC" w:rsidRPr="00154A25">
        <w:rPr>
          <w:rFonts w:ascii="Arial" w:hAnsi="Arial" w:cs="Arial"/>
          <w:color w:val="000000" w:themeColor="text1"/>
        </w:rPr>
        <w:t>8</w:t>
      </w:r>
      <w:r w:rsidRPr="00154A25">
        <w:rPr>
          <w:rFonts w:ascii="Arial" w:hAnsi="Arial" w:cs="Arial"/>
          <w:color w:val="000000" w:themeColor="text1"/>
        </w:rPr>
        <w:t>]</w:t>
      </w:r>
      <w:r w:rsidR="00890148" w:rsidRPr="00154A25">
        <w:rPr>
          <w:rFonts w:ascii="Arial" w:hAnsi="Arial" w:cs="Arial"/>
          <w:color w:val="000000" w:themeColor="text1"/>
        </w:rPr>
        <w:t>.</w:t>
      </w:r>
    </w:p>
    <w:p w:rsidR="00A83593" w:rsidRPr="00154A25" w:rsidRDefault="00A83593" w:rsidP="00704ABF">
      <w:pPr>
        <w:spacing w:line="480" w:lineRule="auto"/>
        <w:jc w:val="both"/>
        <w:rPr>
          <w:rFonts w:ascii="Arial" w:hAnsi="Arial" w:cs="Arial"/>
          <w:color w:val="000000" w:themeColor="text1"/>
        </w:rPr>
      </w:pPr>
    </w:p>
    <w:p w:rsidR="00C435D7" w:rsidRPr="00154A25" w:rsidRDefault="00C435D7">
      <w:pPr>
        <w:rPr>
          <w:rFonts w:ascii="Arial" w:hAnsi="Arial" w:cs="Arial"/>
          <w:color w:val="000000" w:themeColor="text1"/>
          <w:sz w:val="24"/>
        </w:rPr>
      </w:pPr>
      <w:r w:rsidRPr="00154A25">
        <w:rPr>
          <w:rFonts w:ascii="Arial" w:hAnsi="Arial" w:cs="Arial"/>
          <w:color w:val="000000" w:themeColor="text1"/>
          <w:sz w:val="24"/>
        </w:rPr>
        <w:br w:type="page"/>
      </w:r>
    </w:p>
    <w:p w:rsidR="00C435D7" w:rsidRPr="00154A25" w:rsidRDefault="00EB56FE" w:rsidP="00C435D7">
      <w:pPr>
        <w:tabs>
          <w:tab w:val="left" w:pos="3402"/>
        </w:tabs>
        <w:spacing w:after="120" w:line="360" w:lineRule="auto"/>
        <w:jc w:val="both"/>
        <w:rPr>
          <w:rFonts w:ascii="Arial" w:hAnsi="Arial" w:cs="Arial"/>
          <w:color w:val="000000" w:themeColor="text1"/>
        </w:rPr>
      </w:pPr>
      <w:proofErr w:type="gramStart"/>
      <w:r w:rsidRPr="00154A25">
        <w:rPr>
          <w:rFonts w:ascii="Arial" w:hAnsi="Arial" w:cs="Arial"/>
          <w:b/>
          <w:color w:val="000000" w:themeColor="text1"/>
        </w:rPr>
        <w:lastRenderedPageBreak/>
        <w:t>Table 8.</w:t>
      </w:r>
      <w:r w:rsidR="00090241" w:rsidRPr="00154A25">
        <w:rPr>
          <w:rFonts w:ascii="Arial" w:hAnsi="Arial" w:cs="Arial"/>
          <w:b/>
          <w:color w:val="000000" w:themeColor="text1"/>
        </w:rPr>
        <w:t>8</w:t>
      </w:r>
      <w:r w:rsidR="00C435D7" w:rsidRPr="00154A25">
        <w:rPr>
          <w:rFonts w:ascii="Arial" w:hAnsi="Arial" w:cs="Arial"/>
          <w:color w:val="000000" w:themeColor="text1"/>
        </w:rPr>
        <w:t>.</w:t>
      </w:r>
      <w:proofErr w:type="gramEnd"/>
      <w:r w:rsidR="00C435D7" w:rsidRPr="00154A25">
        <w:rPr>
          <w:rFonts w:ascii="Arial" w:hAnsi="Arial" w:cs="Arial"/>
          <w:color w:val="000000" w:themeColor="text1"/>
        </w:rPr>
        <w:t xml:space="preserve"> MT-dynamicity comparisons between </w:t>
      </w:r>
      <w:r w:rsidR="00C435D7" w:rsidRPr="00154A25">
        <w:rPr>
          <w:rFonts w:ascii="Arial" w:hAnsi="Arial" w:cs="Arial"/>
          <w:i/>
          <w:color w:val="000000" w:themeColor="text1"/>
        </w:rPr>
        <w:t>in vitro</w:t>
      </w:r>
      <w:r w:rsidR="00C435D7" w:rsidRPr="00154A25">
        <w:rPr>
          <w:rFonts w:ascii="Arial" w:hAnsi="Arial" w:cs="Arial"/>
          <w:color w:val="000000" w:themeColor="text1"/>
        </w:rPr>
        <w:t xml:space="preserve"> treated </w:t>
      </w:r>
      <w:proofErr w:type="gramStart"/>
      <w:r w:rsidR="00C435D7" w:rsidRPr="00154A25">
        <w:rPr>
          <w:rFonts w:ascii="Arial" w:hAnsi="Arial" w:cs="Arial"/>
          <w:color w:val="000000" w:themeColor="text1"/>
        </w:rPr>
        <w:t>cells</w:t>
      </w:r>
      <w:r w:rsidR="00004149" w:rsidRPr="00154A25">
        <w:rPr>
          <w:rFonts w:ascii="Arial" w:hAnsi="Arial" w:cs="Arial"/>
          <w:color w:val="000000" w:themeColor="text1"/>
        </w:rPr>
        <w:t xml:space="preserve"> </w:t>
      </w:r>
      <w:r w:rsidR="00C435D7" w:rsidRPr="00154A25">
        <w:rPr>
          <w:rFonts w:ascii="Arial" w:hAnsi="Arial" w:cs="Arial"/>
          <w:color w:val="000000" w:themeColor="text1"/>
        </w:rPr>
        <w:t xml:space="preserve"> (</w:t>
      </w:r>
      <w:proofErr w:type="gramEnd"/>
      <w:r w:rsidR="00C435D7" w:rsidRPr="00154A25">
        <w:rPr>
          <w:rFonts w:ascii="Arial" w:hAnsi="Arial" w:cs="Arial"/>
          <w:color w:val="000000" w:themeColor="text1"/>
        </w:rPr>
        <w:t xml:space="preserve">destabilisation and stabilisation) and computational model outputs from simulated SCFA treatments </w:t>
      </w:r>
      <w:r w:rsidR="000E548F" w:rsidRPr="00154A25">
        <w:rPr>
          <w:rFonts w:ascii="Arial" w:hAnsi="Arial" w:cs="Arial"/>
          <w:color w:val="000000" w:themeColor="text1"/>
        </w:rPr>
        <w:t>(</w:t>
      </w:r>
      <w:r w:rsidR="00C435D7" w:rsidRPr="00154A25">
        <w:rPr>
          <w:rFonts w:ascii="Arial" w:hAnsi="Arial" w:cs="Arial"/>
          <w:color w:val="000000" w:themeColor="text1"/>
        </w:rPr>
        <w:t>% fold-change data relative to untreated controls</w:t>
      </w:r>
      <w:r w:rsidR="000E548F" w:rsidRPr="00154A25">
        <w:rPr>
          <w:rFonts w:ascii="Arial" w:hAnsi="Arial" w:cs="Arial"/>
          <w:color w:val="000000" w:themeColor="text1"/>
        </w:rPr>
        <w:t>)</w:t>
      </w:r>
      <w:r w:rsidR="00004149" w:rsidRPr="00154A25">
        <w:rPr>
          <w:rFonts w:ascii="Arial" w:hAnsi="Arial" w:cs="Arial"/>
          <w:color w:val="000000" w:themeColor="text1"/>
        </w:rPr>
        <w:t xml:space="preserve"> </w:t>
      </w:r>
      <w:r w:rsidR="00004149" w:rsidRPr="00154A25">
        <w:rPr>
          <w:rFonts w:ascii="Arial" w:hAnsi="Arial" w:cs="Arial"/>
          <w:noProof/>
          <w:color w:val="000000" w:themeColor="text1"/>
          <w:vertAlign w:val="superscript"/>
        </w:rPr>
        <w:fldChar w:fldCharType="begin">
          <w:fldData xml:space="preserve">PEVuZE5vdGU+PENpdGU+PEF1dGhvcj5LbGluZS1TbWl0aDwvQXV0aG9yPjxZZWFyPjIwMDI8L1ll
YXI+PFJlY051bT4zNjM8L1JlY051bT48RGlzcGxheVRleHQ+WzEzMl08L0Rpc3BsYXlUZXh0Pjxy
ZWNvcmQ+PHJlYy1udW1iZXI+MzYzPC9yZWMtbnVtYmVyPjxmb3JlaWduLWtleXM+PGtleSBhcHA9
IkVOIiBkYi1pZD0icnM1eDI5NWR1ZHgyOTNlc3N2N3Z3dHM0cjl0ZHZmenBhMjUwIj4zNjM8L2tl
eT48L2ZvcmVpZ24ta2V5cz48cmVmLXR5cGUgbmFtZT0iSm91cm5hbCBBcnRpY2xlIj4xNzwvcmVm
LXR5cGU+PGNvbnRyaWJ1dG9ycz48YXV0aG9ycz48YXV0aG9yPktsaW5lLVNtaXRoLCBTLiBMLjwv
YXV0aG9yPjxhdXRob3I+V2FsY3phaywgQy4gRS48L2F1dGhvcj48L2F1dGhvcnM+PC9jb250cmli
dXRvcnM+PHRpdGxlcz48dGl0bGU+VGhlIG1pY3JvdHVidWxlLWRlc3RhYmlsaXppbmcga2luZXNp
biBYS0NNMSByZWd1bGF0ZXMgbWljcm90dWJ1bGUgZHluYW1pYyBpbnN0YWJpbGl0eSBpbiBjZWxs
czwvdGl0bGU+PHNlY29uZGFyeS10aXRsZT5Nb2xlY3VsYXIgQmlvbG9neSBvZiB0aGUgQ2VsbDwv
c2Vjb25kYXJ5LXRpdGxlPjwvdGl0bGVzPjxwZXJpb2RpY2FsPjxmdWxsLXRpdGxlPk1vbGVjdWxh
ciBCaW9sb2d5IG9mIHRoZSBDZWxsPC9mdWxsLXRpdGxlPjwvcGVyaW9kaWNhbD48cGFnZXM+Mjcx
OC0yNzMxPC9wYWdlcz48dm9sdW1lPjEzPC92b2x1bWU+PG51bWJlcj44PC9udW1iZXI+PGRhdGVz
Pjx5ZWFyPjIwMDI8L3llYXI+PHB1Yi1kYXRlcz48ZGF0ZT5BdWc8L2RhdGU+PC9wdWItZGF0ZXM+
PC9kYXRlcz48aXNibj4xMDU5LTE1MjQ8L2lzYm4+PGFjY2Vzc2lvbi1udW0+V09TOjAwMDE3NzQx
NjMwMDAxNTwvYWNjZXNzaW9uLW51bT48dXJscz48cmVsYXRlZC11cmxzPjx1cmw+Jmx0O0dvIHRv
IElTSSZndDs6Ly9XT1M6MDAwMTc3NDE2MzAwMDE1PC91cmw+PC9yZWxhdGVkLXVybHM+PC91cmxz
PjxlbGVjdHJvbmljLXJlc291cmNlLW51bT4xMC4xMDkxL21iYy5FMDEtMTItMDE0MzwvZWxlY3Ry
b25pYy1yZXNvdXJjZS1udW0+PC9yZWNvcmQ+PC9DaXRlPjxDaXRlPjxBdXRob3I+S2xpbmUtU21p
dGg8L0F1dGhvcj48WWVhcj4yMDAyPC9ZZWFyPjxSZWNOdW0+MzYzPC9SZWNOdW0+PHJlY29yZD48
cmVjLW51bWJlcj4zNjM8L3JlYy1udW1iZXI+PGZvcmVpZ24ta2V5cz48a2V5IGFwcD0iRU4iIGRi
LWlkPSJyczV4Mjk1ZHVkeDI5M2Vzc3Y3dnd0czRyOXRkdmZ6cGEyNTAiPjM2Mzwva2V5PjwvZm9y
ZWlnbi1rZXlzPjxyZWYtdHlwZSBuYW1lPSJKb3VybmFsIEFydGljbGUiPjE3PC9yZWYtdHlwZT48
Y29udHJpYnV0b3JzPjxhdXRob3JzPjxhdXRob3I+S2xpbmUtU21pdGgsIFMuIEwuPC9hdXRob3I+
PGF1dGhvcj5XYWxjemFrLCBDLiBFLjwvYXV0aG9yPjwvYXV0aG9ycz48L2NvbnRyaWJ1dG9ycz48
dGl0bGVzPjx0aXRsZT5UaGUgbWljcm90dWJ1bGUtZGVzdGFiaWxpemluZyBraW5lc2luIFhLQ00x
IHJlZ3VsYXRlcyBtaWNyb3R1YnVsZSBkeW5hbWljIGluc3RhYmlsaXR5IGluIGNlbGxzPC90aXRs
ZT48c2Vjb25kYXJ5LXRpdGxlPk1vbGVjdWxhciBCaW9sb2d5IG9mIHRoZSBDZWxsPC9zZWNvbmRh
cnktdGl0bGU+PC90aXRsZXM+PHBlcmlvZGljYWw+PGZ1bGwtdGl0bGU+TW9sZWN1bGFyIEJpb2xv
Z3kgb2YgdGhlIENlbGw8L2Z1bGwtdGl0bGU+PC9wZXJpb2RpY2FsPjxwYWdlcz4yNzE4LTI3MzE8
L3BhZ2VzPjx2b2x1bWU+MTM8L3ZvbHVtZT48bnVtYmVyPjg8L251bWJlcj48ZGF0ZXM+PHllYXI+
MjAwMjwveWVhcj48cHViLWRhdGVzPjxkYXRlPkF1ZzwvZGF0ZT48L3B1Yi1kYXRlcz48L2RhdGVz
Pjxpc2JuPjEwNTktMTUyNDwvaXNibj48YWNjZXNzaW9uLW51bT5XT1M6MDAwMTc3NDE2MzAwMDE1
PC9hY2Nlc3Npb24tbnVtPjx1cmxzPjxyZWxhdGVkLXVybHM+PHVybD4mbHQ7R28gdG8gSVNJJmd0
OzovL1dPUzowMDAxNzc0MTYzMDAwMTU8L3VybD48L3JlbGF0ZWQtdXJscz48L3VybHM+PGVsZWN0
cm9uaWMtcmVzb3VyY2UtbnVtPjEwLjEwOTEvbWJjLkUwMS0xMi0wMTQzPC9lbGVjdHJvbmljLXJl
c291cmNlLW51bT48L3JlY29yZD48L0NpdGU+PENpdGU+PEF1dGhvcj5LbGluZS1TbWl0aDwvQXV0
aG9yPjxZZWFyPjIwMDI8L1llYXI+PFJlY051bT4zNjM8L1JlY051bT48cmVjb3JkPjxyZWMtbnVt
YmVyPjM2MzwvcmVjLW51bWJlcj48Zm9yZWlnbi1rZXlzPjxrZXkgYXBwPSJFTiIgZGItaWQ9InJz
NXgyOTVkdWR4MjkzZXNzdjd2d3RzNHI5dGR2ZnpwYTI1MCI+MzYzPC9rZXk+PC9mb3JlaWduLWtl
eXM+PHJlZi10eXBlIG5hbWU9IkpvdXJuYWwgQXJ0aWNsZSI+MTc8L3JlZi10eXBlPjxjb250cmli
dXRvcnM+PGF1dGhvcnM+PGF1dGhvcj5LbGluZS1TbWl0aCwgUy4gTC48L2F1dGhvcj48YXV0aG9y
PldhbGN6YWssIEMuIEUuPC9hdXRob3I+PC9hdXRob3JzPjwvY29udHJpYnV0b3JzPjx0aXRsZXM+
PHRpdGxlPlRoZSBtaWNyb3R1YnVsZS1kZXN0YWJpbGl6aW5nIGtpbmVzaW4gWEtDTTEgcmVndWxh
dGVzIG1pY3JvdHVidWxlIGR5bmFtaWMgaW5zdGFiaWxpdHkgaW4gY2VsbHM8L3RpdGxlPjxzZWNv
bmRhcnktdGl0bGU+TW9sZWN1bGFyIEJpb2xvZ3kgb2YgdGhlIENlbGw8L3NlY29uZGFyeS10aXRs
ZT48L3RpdGxlcz48cGVyaW9kaWNhbD48ZnVsbC10aXRsZT5Nb2xlY3VsYXIgQmlvbG9neSBvZiB0
aGUgQ2VsbDwvZnVsbC10aXRsZT48L3BlcmlvZGljYWw+PHBhZ2VzPjI3MTgtMjczMTwvcGFnZXM+
PHZvbHVtZT4xMzwvdm9sdW1lPjxudW1iZXI+ODwvbnVtYmVyPjxkYXRlcz48eWVhcj4yMDAyPC95
ZWFyPjxwdWItZGF0ZXM+PGRhdGU+QXVnPC9kYXRlPjwvcHViLWRhdGVzPjwvZGF0ZXM+PGlzYm4+
MTA1OS0xNTI0PC9pc2JuPjxhY2Nlc3Npb24tbnVtPldPUzowMDAxNzc0MTYzMDAwMTU8L2FjY2Vz
c2lvbi1udW0+PHVybHM+PHJlbGF0ZWQtdXJscz48dXJsPiZsdDtHbyB0byBJU0kmZ3Q7Oi8vV09T
OjAwMDE3NzQxNjMwMDAxNTwvdXJsPjwvcmVsYXRlZC11cmxzPjwvdXJscz48ZWxlY3Ryb25pYy1y
ZXNvdXJjZS1udW0+MTAuMTA5MS9tYmMuRTAxLTEyLTAxNDM8L2VsZWN0cm9uaWMtcmVzb3VyY2Ut
bnVtPjwvcmVjb3JkPjwvQ2l0ZT48Q2l0ZT48QXV0aG9yPktsaW5lLVNtaXRoPC9BdXRob3I+PFll
YXI+MjAwMjwvWWVhcj48UmVjTnVtPjM2MzwvUmVjTnVtPjxyZWNvcmQ+PHJlYy1udW1iZXI+MzYz
PC9yZWMtbnVtYmVyPjxmb3JlaWduLWtleXM+PGtleSBhcHA9IkVOIiBkYi1pZD0icnM1eDI5NWR1
ZHgyOTNlc3N2N3Z3dHM0cjl0ZHZmenBhMjUwIj4zNjM8L2tleT48L2ZvcmVpZ24ta2V5cz48cmVm
LXR5cGUgbmFtZT0iSm91cm5hbCBBcnRpY2xlIj4xNzwvcmVmLXR5cGU+PGNvbnRyaWJ1dG9ycz48
YXV0aG9ycz48YXV0aG9yPktsaW5lLVNtaXRoLCBTLiBMLjwvYXV0aG9yPjxhdXRob3I+V2FsY3ph
aywgQy4gRS48L2F1dGhvcj48L2F1dGhvcnM+PC9jb250cmlidXRvcnM+PHRpdGxlcz48dGl0bGU+
VGhlIG1pY3JvdHVidWxlLWRlc3RhYmlsaXppbmcga2luZXNpbiBYS0NNMSByZWd1bGF0ZXMgbWlj
cm90dWJ1bGUgZHluYW1pYyBpbnN0YWJpbGl0eSBpbiBjZWxsczwvdGl0bGU+PHNlY29uZGFyeS10
aXRsZT5Nb2xlY3VsYXIgQmlvbG9neSBvZiB0aGUgQ2VsbDwvc2Vjb25kYXJ5LXRpdGxlPjwvdGl0
bGVzPjxwZXJpb2RpY2FsPjxmdWxsLXRpdGxlPk1vbGVjdWxhciBCaW9sb2d5IG9mIHRoZSBDZWxs
PC9mdWxsLXRpdGxlPjwvcGVyaW9kaWNhbD48cGFnZXM+MjcxOC0yNzMxPC9wYWdlcz48dm9sdW1l
PjEzPC92b2x1bWU+PG51bWJlcj44PC9udW1iZXI+PGRhdGVzPjx5ZWFyPjIwMDI8L3llYXI+PHB1
Yi1kYXRlcz48ZGF0ZT5BdWc8L2RhdGU+PC9wdWItZGF0ZXM+PC9kYXRlcz48aXNibj4xMDU5LTE1
MjQ8L2lzYm4+PGFjY2Vzc2lvbi1udW0+V09TOjAwMDE3NzQxNjMwMDAxNTwvYWNjZXNzaW9uLW51
bT48dXJscz48cmVsYXRlZC11cmxzPjx1cmw+Jmx0O0dvIHRvIElTSSZndDs6Ly9XT1M6MDAwMTc3
NDE2MzAwMDE1PC91cmw+PC9yZWxhdGVkLXVybHM+PC91cmxzPjxlbGVjdHJvbmljLXJlc291cmNl
LW51bT4xMC4xMDkxL21iYy5FMDEtMTItMDE0MzwvZWxlY3Ryb25pYy1yZXNvdXJjZS1udW0+PC9y
ZWNvcmQ+PC9DaXRlPjxDaXRlPjxBdXRob3I+S2xpbmUtU21pdGg8L0F1dGhvcj48WWVhcj4yMDAy
PC9ZZWFyPjxSZWNOdW0+MzYzPC9SZWNOdW0+PHJlY29yZD48cmVjLW51bWJlcj4zNjM8L3JlYy1u
dW1iZXI+PGZvcmVpZ24ta2V5cz48a2V5IGFwcD0iRU4iIGRiLWlkPSJyczV4Mjk1ZHVkeDI5M2Vz
c3Y3dnd0czRyOXRkdmZ6cGEyNTAiPjM2Mzwva2V5PjwvZm9yZWlnbi1rZXlzPjxyZWYtdHlwZSBu
YW1lPSJKb3VybmFsIEFydGljbGUiPjE3PC9yZWYtdHlwZT48Y29udHJpYnV0b3JzPjxhdXRob3Jz
PjxhdXRob3I+S2xpbmUtU21pdGgsIFMuIEwuPC9hdXRob3I+PGF1dGhvcj5XYWxjemFrLCBDLiBF
LjwvYXV0aG9yPjwvYXV0aG9ycz48L2NvbnRyaWJ1dG9ycz48dGl0bGVzPjx0aXRsZT5UaGUgbWlj
cm90dWJ1bGUtZGVzdGFiaWxpemluZyBraW5lc2luIFhLQ00xIHJlZ3VsYXRlcyBtaWNyb3R1YnVs
ZSBkeW5hbWljIGluc3RhYmlsaXR5IGluIGNlbGxzPC90aXRsZT48c2Vjb25kYXJ5LXRpdGxlPk1v
bGVjdWxhciBCaW9sb2d5IG9mIHRoZSBDZWxsPC9zZWNvbmRhcnktdGl0bGU+PC90aXRsZXM+PHBl
cmlvZGljYWw+PGZ1bGwtdGl0bGU+TW9sZWN1bGFyIEJpb2xvZ3kgb2YgdGhlIENlbGw8L2Z1bGwt
dGl0bGU+PC9wZXJpb2RpY2FsPjxwYWdlcz4yNzE4LTI3MzE8L3BhZ2VzPjx2b2x1bWU+MTM8L3Zv
bHVtZT48bnVtYmVyPjg8L251bWJlcj48ZGF0ZXM+PHllYXI+MjAwMjwveWVhcj48cHViLWRhdGVz
PjxkYXRlPkF1ZzwvZGF0ZT48L3B1Yi1kYXRlcz48L2RhdGVzPjxpc2JuPjEwNTktMTUyNDwvaXNi
bj48YWNjZXNzaW9uLW51bT5XT1M6MDAwMTc3NDE2MzAwMDE1PC9hY2Nlc3Npb24tbnVtPjx1cmxz
PjxyZWxhdGVkLXVybHM+PHVybD4mbHQ7R28gdG8gSVNJJmd0OzovL1dPUzowMDAxNzc0MTYzMDAw
MTU8L3VybD48L3JlbGF0ZWQtdXJscz48L3VybHM+PGVsZWN0cm9uaWMtcmVzb3VyY2UtbnVtPjEw
LjEwOTEvbWJjLkUwMS0xMi0wMTQzPC9lbGVjdHJvbmljLXJlc291cmNlLW51bT48L3JlY29yZD48
L0NpdGU+PENpdGU+PEF1dGhvcj5LbGluZS1TbWl0aDwvQXV0aG9yPjxZZWFyPjIwMDI8L1llYXI+
PFJlY051bT4zNjM8L1JlY051bT48cmVjb3JkPjxyZWMtbnVtYmVyPjM2MzwvcmVjLW51bWJlcj48
Zm9yZWlnbi1rZXlzPjxrZXkgYXBwPSJFTiIgZGItaWQ9InJzNXgyOTVkdWR4MjkzZXNzdjd2d3Rz
NHI5dGR2ZnpwYTI1MCI+MzYzPC9rZXk+PC9mb3JlaWduLWtleXM+PHJlZi10eXBlIG5hbWU9Ikpv
dXJuYWwgQXJ0aWNsZSI+MTc8L3JlZi10eXBlPjxjb250cmlidXRvcnM+PGF1dGhvcnM+PGF1dGhv
cj5LbGluZS1TbWl0aCwgUy4gTC48L2F1dGhvcj48YXV0aG9yPldhbGN6YWssIEMuIEUuPC9hdXRo
b3I+PC9hdXRob3JzPjwvY29udHJpYnV0b3JzPjx0aXRsZXM+PHRpdGxlPlRoZSBtaWNyb3R1YnVs
ZS1kZXN0YWJpbGl6aW5nIGtpbmVzaW4gWEtDTTEgcmVndWxhdGVzIG1pY3JvdHVidWxlIGR5bmFt
aWMgaW5zdGFiaWxpdHkgaW4gY2VsbHM8L3RpdGxlPjxzZWNvbmRhcnktdGl0bGU+TW9sZWN1bGFy
IEJpb2xvZ3kgb2YgdGhlIENlbGw8L3NlY29uZGFyeS10aXRsZT48L3RpdGxlcz48cGVyaW9kaWNh
bD48ZnVsbC10aXRsZT5Nb2xlY3VsYXIgQmlvbG9neSBvZiB0aGUgQ2VsbDwvZnVsbC10aXRsZT48
L3BlcmlvZGljYWw+PHBhZ2VzPjI3MTgtMjczMTwvcGFnZXM+PHZvbHVtZT4xMzwvdm9sdW1lPjxu
dW1iZXI+ODwvbnVtYmVyPjxkYXRlcz48eWVhcj4yMDAyPC95ZWFyPjxwdWItZGF0ZXM+PGRhdGU+
QXVnPC9kYXRlPjwvcHViLWRhdGVzPjwvZGF0ZXM+PGlzYm4+MTA1OS0xNTI0PC9pc2JuPjxhY2Nl
c3Npb24tbnVtPldPUzowMDAxNzc0MTYzMDAwMTU8L2FjY2Vzc2lvbi1udW0+PHVybHM+PHJlbGF0
ZWQtdXJscz48dXJsPiZsdDtHbyB0byBJU0kmZ3Q7Oi8vV09TOjAwMDE3NzQxNjMwMDAxNTwvdXJs
PjwvcmVsYXRlZC11cmxzPjwvdXJscz48ZWxlY3Ryb25pYy1yZXNvdXJjZS1udW0+MTAuMTA5MS9t
YmMuRTAxLTEyLTAxNDM8L2VsZWN0cm9uaWMtcmVzb3VyY2UtbnVtPjwvcmVjb3JkPjwvQ2l0ZT48
Q2l0ZT48QXV0aG9yPktsaW5lLVNtaXRoPC9BdXRob3I+PFllYXI+MjAwMjwvWWVhcj48UmVjTnVt
PjM2MzwvUmVjTnVtPjxyZWNvcmQ+PHJlYy1udW1iZXI+MzYzPC9yZWMtbnVtYmVyPjxmb3JlaWdu
LWtleXM+PGtleSBhcHA9IkVOIiBkYi1pZD0icnM1eDI5NWR1ZHgyOTNlc3N2N3Z3dHM0cjl0ZHZm
enBhMjUwIj4zNjM8L2tleT48L2ZvcmVpZ24ta2V5cz48cmVmLXR5cGUgbmFtZT0iSm91cm5hbCBB
cnRpY2xlIj4xNzwvcmVmLXR5cGU+PGNvbnRyaWJ1dG9ycz48YXV0aG9ycz48YXV0aG9yPktsaW5l
LVNtaXRoLCBTLiBMLjwvYXV0aG9yPjxhdXRob3I+V2FsY3phaywgQy4gRS48L2F1dGhvcj48L2F1
dGhvcnM+PC9jb250cmlidXRvcnM+PHRpdGxlcz48dGl0bGU+VGhlIG1pY3JvdHVidWxlLWRlc3Rh
YmlsaXppbmcga2luZXNpbiBYS0NNMSByZWd1bGF0ZXMgbWljcm90dWJ1bGUgZHluYW1pYyBpbnN0
YWJpbGl0eSBpbiBjZWxsczwvdGl0bGU+PHNlY29uZGFyeS10aXRsZT5Nb2xlY3VsYXIgQmlvbG9n
eSBvZiB0aGUgQ2VsbDwvc2Vjb25kYXJ5LXRpdGxlPjwvdGl0bGVzPjxwZXJpb2RpY2FsPjxmdWxs
LXRpdGxlPk1vbGVjdWxhciBCaW9sb2d5IG9mIHRoZSBDZWxsPC9mdWxsLXRpdGxlPjwvcGVyaW9k
aWNhbD48cGFnZXM+MjcxOC0yNzMxPC9wYWdlcz48dm9sdW1lPjEzPC92b2x1bWU+PG51bWJlcj44
PC9udW1iZXI+PGRhdGVzPjx5ZWFyPjIwMDI8L3llYXI+PHB1Yi1kYXRlcz48ZGF0ZT5BdWc8L2Rh
dGU+PC9wdWItZGF0ZXM+PC9kYXRlcz48aXNibj4xMDU5LTE1MjQ8L2lzYm4+PGFjY2Vzc2lvbi1u
dW0+V09TOjAwMDE3NzQxNjMwMDAxNTwvYWNjZXNzaW9uLW51bT48dXJscz48cmVsYXRlZC11cmxz
Pjx1cmw+Jmx0O0dvIHRvIElTSSZndDs6Ly9XT1M6MDAwMTc3NDE2MzAwMDE1PC91cmw+PC9yZWxh
dGVkLXVybHM+PC91cmxzPjxlbGVjdHJvbmljLXJlc291cmNlLW51bT4xMC4xMDkxL21iYy5FMDEt
MTItMDE0MzwvZWxlY3Ryb25pYy1yZXNvdXJjZS1udW0+PC9yZWNvcmQ+PC9DaXRlPjxDaXRlPjxB
dXRob3I+S2xpbmUtU21pdGg8L0F1dGhvcj48WWVhcj4yMDAyPC9ZZWFyPjxSZWNOdW0+MzYzPC9S
ZWNOdW0+PHJlY29yZD48cmVjLW51bWJlcj4zNjM8L3JlYy1udW1iZXI+PGZvcmVpZ24ta2V5cz48
a2V5IGFwcD0iRU4iIGRiLWlkPSJyczV4Mjk1ZHVkeDI5M2Vzc3Y3dnd0czRyOXRkdmZ6cGEyNTAi
PjM2Mzwva2V5PjwvZm9yZWlnbi1rZXlzPjxyZWYtdHlwZSBuYW1lPSJKb3VybmFsIEFydGljbGUi
PjE3PC9yZWYtdHlwZT48Y29udHJpYnV0b3JzPjxhdXRob3JzPjxhdXRob3I+S2xpbmUtU21pdGgs
IFMuIEwuPC9hdXRob3I+PGF1dGhvcj5XYWxjemFrLCBDLiBFLjwvYXV0aG9yPjwvYXV0aG9ycz48
L2NvbnRyaWJ1dG9ycz48dGl0bGVzPjx0aXRsZT5UaGUgbWljcm90dWJ1bGUtZGVzdGFiaWxpemlu
ZyBraW5lc2luIFhLQ00xIHJlZ3VsYXRlcyBtaWNyb3R1YnVsZSBkeW5hbWljIGluc3RhYmlsaXR5
IGluIGNlbGxzPC90aXRsZT48c2Vjb25kYXJ5LXRpdGxlPk1vbGVjdWxhciBCaW9sb2d5IG9mIHRo
ZSBDZWxsPC9zZWNvbmRhcnktdGl0bGU+PC90aXRsZXM+PHBlcmlvZGljYWw+PGZ1bGwtdGl0bGU+
TW9sZWN1bGFyIEJpb2xvZ3kgb2YgdGhlIENlbGw8L2Z1bGwtdGl0bGU+PC9wZXJpb2RpY2FsPjxw
YWdlcz4yNzE4LTI3MzE8L3BhZ2VzPjx2b2x1bWU+MTM8L3ZvbHVtZT48bnVtYmVyPjg8L251bWJl
cj48ZGF0ZXM+PHllYXI+MjAwMjwveWVhcj48cHViLWRhdGVzPjxkYXRlPkF1ZzwvZGF0ZT48L3B1
Yi1kYXRlcz48L2RhdGVzPjxpc2JuPjEwNTktMTUyNDwvaXNibj48YWNjZXNzaW9uLW51bT5XT1M6
MDAwMTc3NDE2MzAwMDE1PC9hY2Nlc3Npb24tbnVtPjx1cmxzPjxyZWxhdGVkLXVybHM+PHVybD4m
bHQ7R28gdG8gSVNJJmd0OzovL1dPUzowMDAxNzc0MTYzMDAwMTU8L3VybD48L3JlbGF0ZWQtdXJs
cz48L3VybHM+PGVsZWN0cm9uaWMtcmVzb3VyY2UtbnVtPjEwLjEwOTEvbWJjLkUwMS0xMi0wMTQz
PC9lbGVjdHJvbmljLXJlc291cmNlLW51bT48L3JlY29yZD48L0NpdGU+PC9FbmROb3RlPgB=
</w:fldData>
        </w:fldChar>
      </w:r>
      <w:r w:rsidR="00004149" w:rsidRPr="00154A25">
        <w:rPr>
          <w:rFonts w:ascii="Arial" w:hAnsi="Arial" w:cs="Arial"/>
          <w:noProof/>
          <w:color w:val="000000" w:themeColor="text1"/>
          <w:vertAlign w:val="superscript"/>
        </w:rPr>
        <w:instrText xml:space="preserve"> ADDIN EN.CITE </w:instrText>
      </w:r>
      <w:r w:rsidR="00004149" w:rsidRPr="00154A25">
        <w:rPr>
          <w:rFonts w:ascii="Arial" w:hAnsi="Arial" w:cs="Arial"/>
          <w:noProof/>
          <w:color w:val="000000" w:themeColor="text1"/>
          <w:vertAlign w:val="superscript"/>
        </w:rPr>
        <w:fldChar w:fldCharType="begin">
          <w:fldData xml:space="preserve">PEVuZE5vdGU+PENpdGU+PEF1dGhvcj5LbGluZS1TbWl0aDwvQXV0aG9yPjxZZWFyPjIwMDI8L1ll
YXI+PFJlY051bT4zNjM8L1JlY051bT48RGlzcGxheVRleHQ+WzEzMl08L0Rpc3BsYXlUZXh0Pjxy
ZWNvcmQ+PHJlYy1udW1iZXI+MzYzPC9yZWMtbnVtYmVyPjxmb3JlaWduLWtleXM+PGtleSBhcHA9
IkVOIiBkYi1pZD0icnM1eDI5NWR1ZHgyOTNlc3N2N3Z3dHM0cjl0ZHZmenBhMjUwIj4zNjM8L2tl
eT48L2ZvcmVpZ24ta2V5cz48cmVmLXR5cGUgbmFtZT0iSm91cm5hbCBBcnRpY2xlIj4xNzwvcmVm
LXR5cGU+PGNvbnRyaWJ1dG9ycz48YXV0aG9ycz48YXV0aG9yPktsaW5lLVNtaXRoLCBTLiBMLjwv
YXV0aG9yPjxhdXRob3I+V2FsY3phaywgQy4gRS48L2F1dGhvcj48L2F1dGhvcnM+PC9jb250cmli
dXRvcnM+PHRpdGxlcz48dGl0bGU+VGhlIG1pY3JvdHVidWxlLWRlc3RhYmlsaXppbmcga2luZXNp
biBYS0NNMSByZWd1bGF0ZXMgbWljcm90dWJ1bGUgZHluYW1pYyBpbnN0YWJpbGl0eSBpbiBjZWxs
czwvdGl0bGU+PHNlY29uZGFyeS10aXRsZT5Nb2xlY3VsYXIgQmlvbG9neSBvZiB0aGUgQ2VsbDwv
c2Vjb25kYXJ5LXRpdGxlPjwvdGl0bGVzPjxwZXJpb2RpY2FsPjxmdWxsLXRpdGxlPk1vbGVjdWxh
ciBCaW9sb2d5IG9mIHRoZSBDZWxsPC9mdWxsLXRpdGxlPjwvcGVyaW9kaWNhbD48cGFnZXM+Mjcx
OC0yNzMxPC9wYWdlcz48dm9sdW1lPjEzPC92b2x1bWU+PG51bWJlcj44PC9udW1iZXI+PGRhdGVz
Pjx5ZWFyPjIwMDI8L3llYXI+PHB1Yi1kYXRlcz48ZGF0ZT5BdWc8L2RhdGU+PC9wdWItZGF0ZXM+
PC9kYXRlcz48aXNibj4xMDU5LTE1MjQ8L2lzYm4+PGFjY2Vzc2lvbi1udW0+V09TOjAwMDE3NzQx
NjMwMDAxNTwvYWNjZXNzaW9uLW51bT48dXJscz48cmVsYXRlZC11cmxzPjx1cmw+Jmx0O0dvIHRv
IElTSSZndDs6Ly9XT1M6MDAwMTc3NDE2MzAwMDE1PC91cmw+PC9yZWxhdGVkLXVybHM+PC91cmxz
PjxlbGVjdHJvbmljLXJlc291cmNlLW51bT4xMC4xMDkxL21iYy5FMDEtMTItMDE0MzwvZWxlY3Ry
b25pYy1yZXNvdXJjZS1udW0+PC9yZWNvcmQ+PC9DaXRlPjxDaXRlPjxBdXRob3I+S2xpbmUtU21p
dGg8L0F1dGhvcj48WWVhcj4yMDAyPC9ZZWFyPjxSZWNOdW0+MzYzPC9SZWNOdW0+PHJlY29yZD48
cmVjLW51bWJlcj4zNjM8L3JlYy1udW1iZXI+PGZvcmVpZ24ta2V5cz48a2V5IGFwcD0iRU4iIGRi
LWlkPSJyczV4Mjk1ZHVkeDI5M2Vzc3Y3dnd0czRyOXRkdmZ6cGEyNTAiPjM2Mzwva2V5PjwvZm9y
ZWlnbi1rZXlzPjxyZWYtdHlwZSBuYW1lPSJKb3VybmFsIEFydGljbGUiPjE3PC9yZWYtdHlwZT48
Y29udHJpYnV0b3JzPjxhdXRob3JzPjxhdXRob3I+S2xpbmUtU21pdGgsIFMuIEwuPC9hdXRob3I+
PGF1dGhvcj5XYWxjemFrLCBDLiBFLjwvYXV0aG9yPjwvYXV0aG9ycz48L2NvbnRyaWJ1dG9ycz48
dGl0bGVzPjx0aXRsZT5UaGUgbWljcm90dWJ1bGUtZGVzdGFiaWxpemluZyBraW5lc2luIFhLQ00x
IHJlZ3VsYXRlcyBtaWNyb3R1YnVsZSBkeW5hbWljIGluc3RhYmlsaXR5IGluIGNlbGxzPC90aXRs
ZT48c2Vjb25kYXJ5LXRpdGxlPk1vbGVjdWxhciBCaW9sb2d5IG9mIHRoZSBDZWxsPC9zZWNvbmRh
cnktdGl0bGU+PC90aXRsZXM+PHBlcmlvZGljYWw+PGZ1bGwtdGl0bGU+TW9sZWN1bGFyIEJpb2xv
Z3kgb2YgdGhlIENlbGw8L2Z1bGwtdGl0bGU+PC9wZXJpb2RpY2FsPjxwYWdlcz4yNzE4LTI3MzE8
L3BhZ2VzPjx2b2x1bWU+MTM8L3ZvbHVtZT48bnVtYmVyPjg8L251bWJlcj48ZGF0ZXM+PHllYXI+
MjAwMjwveWVhcj48cHViLWRhdGVzPjxkYXRlPkF1ZzwvZGF0ZT48L3B1Yi1kYXRlcz48L2RhdGVz
Pjxpc2JuPjEwNTktMTUyNDwvaXNibj48YWNjZXNzaW9uLW51bT5XT1M6MDAwMTc3NDE2MzAwMDE1
PC9hY2Nlc3Npb24tbnVtPjx1cmxzPjxyZWxhdGVkLXVybHM+PHVybD4mbHQ7R28gdG8gSVNJJmd0
OzovL1dPUzowMDAxNzc0MTYzMDAwMTU8L3VybD48L3JlbGF0ZWQtdXJscz48L3VybHM+PGVsZWN0
cm9uaWMtcmVzb3VyY2UtbnVtPjEwLjEwOTEvbWJjLkUwMS0xMi0wMTQzPC9lbGVjdHJvbmljLXJl
c291cmNlLW51bT48L3JlY29yZD48L0NpdGU+PENpdGU+PEF1dGhvcj5LbGluZS1TbWl0aDwvQXV0
aG9yPjxZZWFyPjIwMDI8L1llYXI+PFJlY051bT4zNjM8L1JlY051bT48cmVjb3JkPjxyZWMtbnVt
YmVyPjM2MzwvcmVjLW51bWJlcj48Zm9yZWlnbi1rZXlzPjxrZXkgYXBwPSJFTiIgZGItaWQ9InJz
NXgyOTVkdWR4MjkzZXNzdjd2d3RzNHI5dGR2ZnpwYTI1MCI+MzYzPC9rZXk+PC9mb3JlaWduLWtl
eXM+PHJlZi10eXBlIG5hbWU9IkpvdXJuYWwgQXJ0aWNsZSI+MTc8L3JlZi10eXBlPjxjb250cmli
dXRvcnM+PGF1dGhvcnM+PGF1dGhvcj5LbGluZS1TbWl0aCwgUy4gTC48L2F1dGhvcj48YXV0aG9y
PldhbGN6YWssIEMuIEUuPC9hdXRob3I+PC9hdXRob3JzPjwvY29udHJpYnV0b3JzPjx0aXRsZXM+
PHRpdGxlPlRoZSBtaWNyb3R1YnVsZS1kZXN0YWJpbGl6aW5nIGtpbmVzaW4gWEtDTTEgcmVndWxh
dGVzIG1pY3JvdHVidWxlIGR5bmFtaWMgaW5zdGFiaWxpdHkgaW4gY2VsbHM8L3RpdGxlPjxzZWNv
bmRhcnktdGl0bGU+TW9sZWN1bGFyIEJpb2xvZ3kgb2YgdGhlIENlbGw8L3NlY29uZGFyeS10aXRs
ZT48L3RpdGxlcz48cGVyaW9kaWNhbD48ZnVsbC10aXRsZT5Nb2xlY3VsYXIgQmlvbG9neSBvZiB0
aGUgQ2VsbDwvZnVsbC10aXRsZT48L3BlcmlvZGljYWw+PHBhZ2VzPjI3MTgtMjczMTwvcGFnZXM+
PHZvbHVtZT4xMzwvdm9sdW1lPjxudW1iZXI+ODwvbnVtYmVyPjxkYXRlcz48eWVhcj4yMDAyPC95
ZWFyPjxwdWItZGF0ZXM+PGRhdGU+QXVnPC9kYXRlPjwvcHViLWRhdGVzPjwvZGF0ZXM+PGlzYm4+
MTA1OS0xNTI0PC9pc2JuPjxhY2Nlc3Npb24tbnVtPldPUzowMDAxNzc0MTYzMDAwMTU8L2FjY2Vz
c2lvbi1udW0+PHVybHM+PHJlbGF0ZWQtdXJscz48dXJsPiZsdDtHbyB0byBJU0kmZ3Q7Oi8vV09T
OjAwMDE3NzQxNjMwMDAxNTwvdXJsPjwvcmVsYXRlZC11cmxzPjwvdXJscz48ZWxlY3Ryb25pYy1y
ZXNvdXJjZS1udW0+MTAuMTA5MS9tYmMuRTAxLTEyLTAxNDM8L2VsZWN0cm9uaWMtcmVzb3VyY2Ut
bnVtPjwvcmVjb3JkPjwvQ2l0ZT48Q2l0ZT48QXV0aG9yPktsaW5lLVNtaXRoPC9BdXRob3I+PFll
YXI+MjAwMjwvWWVhcj48UmVjTnVtPjM2MzwvUmVjTnVtPjxyZWNvcmQ+PHJlYy1udW1iZXI+MzYz
PC9yZWMtbnVtYmVyPjxmb3JlaWduLWtleXM+PGtleSBhcHA9IkVOIiBkYi1pZD0icnM1eDI5NWR1
ZHgyOTNlc3N2N3Z3dHM0cjl0ZHZmenBhMjUwIj4zNjM8L2tleT48L2ZvcmVpZ24ta2V5cz48cmVm
LXR5cGUgbmFtZT0iSm91cm5hbCBBcnRpY2xlIj4xNzwvcmVmLXR5cGU+PGNvbnRyaWJ1dG9ycz48
YXV0aG9ycz48YXV0aG9yPktsaW5lLVNtaXRoLCBTLiBMLjwvYXV0aG9yPjxhdXRob3I+V2FsY3ph
aywgQy4gRS48L2F1dGhvcj48L2F1dGhvcnM+PC9jb250cmlidXRvcnM+PHRpdGxlcz48dGl0bGU+
VGhlIG1pY3JvdHVidWxlLWRlc3RhYmlsaXppbmcga2luZXNpbiBYS0NNMSByZWd1bGF0ZXMgbWlj
cm90dWJ1bGUgZHluYW1pYyBpbnN0YWJpbGl0eSBpbiBjZWxsczwvdGl0bGU+PHNlY29uZGFyeS10
aXRsZT5Nb2xlY3VsYXIgQmlvbG9neSBvZiB0aGUgQ2VsbDwvc2Vjb25kYXJ5LXRpdGxlPjwvdGl0
bGVzPjxwZXJpb2RpY2FsPjxmdWxsLXRpdGxlPk1vbGVjdWxhciBCaW9sb2d5IG9mIHRoZSBDZWxs
PC9mdWxsLXRpdGxlPjwvcGVyaW9kaWNhbD48cGFnZXM+MjcxOC0yNzMxPC9wYWdlcz48dm9sdW1l
PjEzPC92b2x1bWU+PG51bWJlcj44PC9udW1iZXI+PGRhdGVzPjx5ZWFyPjIwMDI8L3llYXI+PHB1
Yi1kYXRlcz48ZGF0ZT5BdWc8L2RhdGU+PC9wdWItZGF0ZXM+PC9kYXRlcz48aXNibj4xMDU5LTE1
MjQ8L2lzYm4+PGFjY2Vzc2lvbi1udW0+V09TOjAwMDE3NzQxNjMwMDAxNTwvYWNjZXNzaW9uLW51
bT48dXJscz48cmVsYXRlZC11cmxzPjx1cmw+Jmx0O0dvIHRvIElTSSZndDs6Ly9XT1M6MDAwMTc3
NDE2MzAwMDE1PC91cmw+PC9yZWxhdGVkLXVybHM+PC91cmxzPjxlbGVjdHJvbmljLXJlc291cmNl
LW51bT4xMC4xMDkxL21iYy5FMDEtMTItMDE0MzwvZWxlY3Ryb25pYy1yZXNvdXJjZS1udW0+PC9y
ZWNvcmQ+PC9DaXRlPjxDaXRlPjxBdXRob3I+S2xpbmUtU21pdGg8L0F1dGhvcj48WWVhcj4yMDAy
PC9ZZWFyPjxSZWNOdW0+MzYzPC9SZWNOdW0+PHJlY29yZD48cmVjLW51bWJlcj4zNjM8L3JlYy1u
dW1iZXI+PGZvcmVpZ24ta2V5cz48a2V5IGFwcD0iRU4iIGRiLWlkPSJyczV4Mjk1ZHVkeDI5M2Vz
c3Y3dnd0czRyOXRkdmZ6cGEyNTAiPjM2Mzwva2V5PjwvZm9yZWlnbi1rZXlzPjxyZWYtdHlwZSBu
YW1lPSJKb3VybmFsIEFydGljbGUiPjE3PC9yZWYtdHlwZT48Y29udHJpYnV0b3JzPjxhdXRob3Jz
PjxhdXRob3I+S2xpbmUtU21pdGgsIFMuIEwuPC9hdXRob3I+PGF1dGhvcj5XYWxjemFrLCBDLiBF
LjwvYXV0aG9yPjwvYXV0aG9ycz48L2NvbnRyaWJ1dG9ycz48dGl0bGVzPjx0aXRsZT5UaGUgbWlj
cm90dWJ1bGUtZGVzdGFiaWxpemluZyBraW5lc2luIFhLQ00xIHJlZ3VsYXRlcyBtaWNyb3R1YnVs
ZSBkeW5hbWljIGluc3RhYmlsaXR5IGluIGNlbGxzPC90aXRsZT48c2Vjb25kYXJ5LXRpdGxlPk1v
bGVjdWxhciBCaW9sb2d5IG9mIHRoZSBDZWxsPC9zZWNvbmRhcnktdGl0bGU+PC90aXRsZXM+PHBl
cmlvZGljYWw+PGZ1bGwtdGl0bGU+TW9sZWN1bGFyIEJpb2xvZ3kgb2YgdGhlIENlbGw8L2Z1bGwt
dGl0bGU+PC9wZXJpb2RpY2FsPjxwYWdlcz4yNzE4LTI3MzE8L3BhZ2VzPjx2b2x1bWU+MTM8L3Zv
bHVtZT48bnVtYmVyPjg8L251bWJlcj48ZGF0ZXM+PHllYXI+MjAwMjwveWVhcj48cHViLWRhdGVz
PjxkYXRlPkF1ZzwvZGF0ZT48L3B1Yi1kYXRlcz48L2RhdGVzPjxpc2JuPjEwNTktMTUyNDwvaXNi
bj48YWNjZXNzaW9uLW51bT5XT1M6MDAwMTc3NDE2MzAwMDE1PC9hY2Nlc3Npb24tbnVtPjx1cmxz
PjxyZWxhdGVkLXVybHM+PHVybD4mbHQ7R28gdG8gSVNJJmd0OzovL1dPUzowMDAxNzc0MTYzMDAw
MTU8L3VybD48L3JlbGF0ZWQtdXJscz48L3VybHM+PGVsZWN0cm9uaWMtcmVzb3VyY2UtbnVtPjEw
LjEwOTEvbWJjLkUwMS0xMi0wMTQzPC9lbGVjdHJvbmljLXJlc291cmNlLW51bT48L3JlY29yZD48
L0NpdGU+PENpdGU+PEF1dGhvcj5LbGluZS1TbWl0aDwvQXV0aG9yPjxZZWFyPjIwMDI8L1llYXI+
PFJlY051bT4zNjM8L1JlY051bT48cmVjb3JkPjxyZWMtbnVtYmVyPjM2MzwvcmVjLW51bWJlcj48
Zm9yZWlnbi1rZXlzPjxrZXkgYXBwPSJFTiIgZGItaWQ9InJzNXgyOTVkdWR4MjkzZXNzdjd2d3Rz
NHI5dGR2ZnpwYTI1MCI+MzYzPC9rZXk+PC9mb3JlaWduLWtleXM+PHJlZi10eXBlIG5hbWU9Ikpv
dXJuYWwgQXJ0aWNsZSI+MTc8L3JlZi10eXBlPjxjb250cmlidXRvcnM+PGF1dGhvcnM+PGF1dGhv
cj5LbGluZS1TbWl0aCwgUy4gTC48L2F1dGhvcj48YXV0aG9yPldhbGN6YWssIEMuIEUuPC9hdXRo
b3I+PC9hdXRob3JzPjwvY29udHJpYnV0b3JzPjx0aXRsZXM+PHRpdGxlPlRoZSBtaWNyb3R1YnVs
ZS1kZXN0YWJpbGl6aW5nIGtpbmVzaW4gWEtDTTEgcmVndWxhdGVzIG1pY3JvdHVidWxlIGR5bmFt
aWMgaW5zdGFiaWxpdHkgaW4gY2VsbHM8L3RpdGxlPjxzZWNvbmRhcnktdGl0bGU+TW9sZWN1bGFy
IEJpb2xvZ3kgb2YgdGhlIENlbGw8L3NlY29uZGFyeS10aXRsZT48L3RpdGxlcz48cGVyaW9kaWNh
bD48ZnVsbC10aXRsZT5Nb2xlY3VsYXIgQmlvbG9neSBvZiB0aGUgQ2VsbDwvZnVsbC10aXRsZT48
L3BlcmlvZGljYWw+PHBhZ2VzPjI3MTgtMjczMTwvcGFnZXM+PHZvbHVtZT4xMzwvdm9sdW1lPjxu
dW1iZXI+ODwvbnVtYmVyPjxkYXRlcz48eWVhcj4yMDAyPC95ZWFyPjxwdWItZGF0ZXM+PGRhdGU+
QXVnPC9kYXRlPjwvcHViLWRhdGVzPjwvZGF0ZXM+PGlzYm4+MTA1OS0xNTI0PC9pc2JuPjxhY2Nl
c3Npb24tbnVtPldPUzowMDAxNzc0MTYzMDAwMTU8L2FjY2Vzc2lvbi1udW0+PHVybHM+PHJlbGF0
ZWQtdXJscz48dXJsPiZsdDtHbyB0byBJU0kmZ3Q7Oi8vV09TOjAwMDE3NzQxNjMwMDAxNTwvdXJs
PjwvcmVsYXRlZC11cmxzPjwvdXJscz48ZWxlY3Ryb25pYy1yZXNvdXJjZS1udW0+MTAuMTA5MS9t
YmMuRTAxLTEyLTAxNDM8L2VsZWN0cm9uaWMtcmVzb3VyY2UtbnVtPjwvcmVjb3JkPjwvQ2l0ZT48
Q2l0ZT48QXV0aG9yPktsaW5lLVNtaXRoPC9BdXRob3I+PFllYXI+MjAwMjwvWWVhcj48UmVjTnVt
PjM2MzwvUmVjTnVtPjxyZWNvcmQ+PHJlYy1udW1iZXI+MzYzPC9yZWMtbnVtYmVyPjxmb3JlaWdu
LWtleXM+PGtleSBhcHA9IkVOIiBkYi1pZD0icnM1eDI5NWR1ZHgyOTNlc3N2N3Z3dHM0cjl0ZHZm
enBhMjUwIj4zNjM8L2tleT48L2ZvcmVpZ24ta2V5cz48cmVmLXR5cGUgbmFtZT0iSm91cm5hbCBB
cnRpY2xlIj4xNzwvcmVmLXR5cGU+PGNvbnRyaWJ1dG9ycz48YXV0aG9ycz48YXV0aG9yPktsaW5l
LVNtaXRoLCBTLiBMLjwvYXV0aG9yPjxhdXRob3I+V2FsY3phaywgQy4gRS48L2F1dGhvcj48L2F1
dGhvcnM+PC9jb250cmlidXRvcnM+PHRpdGxlcz48dGl0bGU+VGhlIG1pY3JvdHVidWxlLWRlc3Rh
YmlsaXppbmcga2luZXNpbiBYS0NNMSByZWd1bGF0ZXMgbWljcm90dWJ1bGUgZHluYW1pYyBpbnN0
YWJpbGl0eSBpbiBjZWxsczwvdGl0bGU+PHNlY29uZGFyeS10aXRsZT5Nb2xlY3VsYXIgQmlvbG9n
eSBvZiB0aGUgQ2VsbDwvc2Vjb25kYXJ5LXRpdGxlPjwvdGl0bGVzPjxwZXJpb2RpY2FsPjxmdWxs
LXRpdGxlPk1vbGVjdWxhciBCaW9sb2d5IG9mIHRoZSBDZWxsPC9mdWxsLXRpdGxlPjwvcGVyaW9k
aWNhbD48cGFnZXM+MjcxOC0yNzMxPC9wYWdlcz48dm9sdW1lPjEzPC92b2x1bWU+PG51bWJlcj44
PC9udW1iZXI+PGRhdGVzPjx5ZWFyPjIwMDI8L3llYXI+PHB1Yi1kYXRlcz48ZGF0ZT5BdWc8L2Rh
dGU+PC9wdWItZGF0ZXM+PC9kYXRlcz48aXNibj4xMDU5LTE1MjQ8L2lzYm4+PGFjY2Vzc2lvbi1u
dW0+V09TOjAwMDE3NzQxNjMwMDAxNTwvYWNjZXNzaW9uLW51bT48dXJscz48cmVsYXRlZC11cmxz
Pjx1cmw+Jmx0O0dvIHRvIElTSSZndDs6Ly9XT1M6MDAwMTc3NDE2MzAwMDE1PC91cmw+PC9yZWxh
dGVkLXVybHM+PC91cmxzPjxlbGVjdHJvbmljLXJlc291cmNlLW51bT4xMC4xMDkxL21iYy5FMDEt
MTItMDE0MzwvZWxlY3Ryb25pYy1yZXNvdXJjZS1udW0+PC9yZWNvcmQ+PC9DaXRlPjxDaXRlPjxB
dXRob3I+S2xpbmUtU21pdGg8L0F1dGhvcj48WWVhcj4yMDAyPC9ZZWFyPjxSZWNOdW0+MzYzPC9S
ZWNOdW0+PHJlY29yZD48cmVjLW51bWJlcj4zNjM8L3JlYy1udW1iZXI+PGZvcmVpZ24ta2V5cz48
a2V5IGFwcD0iRU4iIGRiLWlkPSJyczV4Mjk1ZHVkeDI5M2Vzc3Y3dnd0czRyOXRkdmZ6cGEyNTAi
PjM2Mzwva2V5PjwvZm9yZWlnbi1rZXlzPjxyZWYtdHlwZSBuYW1lPSJKb3VybmFsIEFydGljbGUi
PjE3PC9yZWYtdHlwZT48Y29udHJpYnV0b3JzPjxhdXRob3JzPjxhdXRob3I+S2xpbmUtU21pdGgs
IFMuIEwuPC9hdXRob3I+PGF1dGhvcj5XYWxjemFrLCBDLiBFLjwvYXV0aG9yPjwvYXV0aG9ycz48
L2NvbnRyaWJ1dG9ycz48dGl0bGVzPjx0aXRsZT5UaGUgbWljcm90dWJ1bGUtZGVzdGFiaWxpemlu
ZyBraW5lc2luIFhLQ00xIHJlZ3VsYXRlcyBtaWNyb3R1YnVsZSBkeW5hbWljIGluc3RhYmlsaXR5
IGluIGNlbGxzPC90aXRsZT48c2Vjb25kYXJ5LXRpdGxlPk1vbGVjdWxhciBCaW9sb2d5IG9mIHRo
ZSBDZWxsPC9zZWNvbmRhcnktdGl0bGU+PC90aXRsZXM+PHBlcmlvZGljYWw+PGZ1bGwtdGl0bGU+
TW9sZWN1bGFyIEJpb2xvZ3kgb2YgdGhlIENlbGw8L2Z1bGwtdGl0bGU+PC9wZXJpb2RpY2FsPjxw
YWdlcz4yNzE4LTI3MzE8L3BhZ2VzPjx2b2x1bWU+MTM8L3ZvbHVtZT48bnVtYmVyPjg8L251bWJl
cj48ZGF0ZXM+PHllYXI+MjAwMjwveWVhcj48cHViLWRhdGVzPjxkYXRlPkF1ZzwvZGF0ZT48L3B1
Yi1kYXRlcz48L2RhdGVzPjxpc2JuPjEwNTktMTUyNDwvaXNibj48YWNjZXNzaW9uLW51bT5XT1M6
MDAwMTc3NDE2MzAwMDE1PC9hY2Nlc3Npb24tbnVtPjx1cmxzPjxyZWxhdGVkLXVybHM+PHVybD4m
bHQ7R28gdG8gSVNJJmd0OzovL1dPUzowMDAxNzc0MTYzMDAwMTU8L3VybD48L3JlbGF0ZWQtdXJs
cz48L3VybHM+PGVsZWN0cm9uaWMtcmVzb3VyY2UtbnVtPjEwLjEwOTEvbWJjLkUwMS0xMi0wMTQz
PC9lbGVjdHJvbmljLXJlc291cmNlLW51bT48L3JlY29yZD48L0NpdGU+PC9FbmROb3RlPgB=
</w:fldData>
        </w:fldChar>
      </w:r>
      <w:r w:rsidR="00004149" w:rsidRPr="00154A25">
        <w:rPr>
          <w:rFonts w:ascii="Arial" w:hAnsi="Arial" w:cs="Arial"/>
          <w:noProof/>
          <w:color w:val="000000" w:themeColor="text1"/>
          <w:vertAlign w:val="superscript"/>
        </w:rPr>
        <w:instrText xml:space="preserve"> ADDIN EN.CITE.DATA </w:instrText>
      </w:r>
      <w:r w:rsidR="00004149" w:rsidRPr="00154A25">
        <w:rPr>
          <w:rFonts w:ascii="Arial" w:hAnsi="Arial" w:cs="Arial"/>
          <w:noProof/>
          <w:color w:val="000000" w:themeColor="text1"/>
          <w:vertAlign w:val="superscript"/>
        </w:rPr>
      </w:r>
      <w:r w:rsidR="00004149" w:rsidRPr="00154A25">
        <w:rPr>
          <w:rFonts w:ascii="Arial" w:hAnsi="Arial" w:cs="Arial"/>
          <w:noProof/>
          <w:color w:val="000000" w:themeColor="text1"/>
          <w:vertAlign w:val="superscript"/>
        </w:rPr>
        <w:fldChar w:fldCharType="end"/>
      </w:r>
      <w:r w:rsidR="00004149" w:rsidRPr="00154A25">
        <w:rPr>
          <w:rFonts w:ascii="Arial" w:hAnsi="Arial" w:cs="Arial"/>
          <w:noProof/>
          <w:color w:val="000000" w:themeColor="text1"/>
          <w:vertAlign w:val="superscript"/>
        </w:rPr>
      </w:r>
      <w:r w:rsidR="00004149" w:rsidRPr="00154A25">
        <w:rPr>
          <w:rFonts w:ascii="Arial" w:hAnsi="Arial" w:cs="Arial"/>
          <w:noProof/>
          <w:color w:val="000000" w:themeColor="text1"/>
          <w:vertAlign w:val="superscript"/>
        </w:rPr>
        <w:fldChar w:fldCharType="separate"/>
      </w:r>
      <w:r w:rsidR="00004149" w:rsidRPr="00154A25">
        <w:rPr>
          <w:rFonts w:ascii="Arial" w:hAnsi="Arial" w:cs="Arial"/>
          <w:noProof/>
          <w:color w:val="000000" w:themeColor="text1"/>
          <w:vertAlign w:val="superscript"/>
        </w:rPr>
        <w:t>[</w:t>
      </w:r>
      <w:hyperlink w:anchor="_ENREF_132" w:tooltip="Kline-Smith, 2002 #363" w:history="1">
        <w:r w:rsidR="00004149" w:rsidRPr="00154A25">
          <w:rPr>
            <w:rFonts w:ascii="Arial" w:hAnsi="Arial" w:cs="Arial"/>
            <w:noProof/>
            <w:color w:val="000000" w:themeColor="text1"/>
            <w:vertAlign w:val="superscript"/>
          </w:rPr>
          <w:t>132</w:t>
        </w:r>
      </w:hyperlink>
      <w:r w:rsidR="00004149" w:rsidRPr="00154A25">
        <w:rPr>
          <w:rFonts w:ascii="Arial" w:hAnsi="Arial" w:cs="Arial"/>
          <w:noProof/>
          <w:color w:val="000000" w:themeColor="text1"/>
          <w:vertAlign w:val="superscript"/>
        </w:rPr>
        <w:t>]</w:t>
      </w:r>
      <w:r w:rsidR="00004149" w:rsidRPr="00154A25">
        <w:rPr>
          <w:rFonts w:ascii="Arial" w:hAnsi="Arial" w:cs="Arial"/>
          <w:noProof/>
          <w:color w:val="000000" w:themeColor="text1"/>
          <w:vertAlign w:val="superscript"/>
        </w:rPr>
        <w:fldChar w:fldCharType="end"/>
      </w:r>
      <w:r w:rsidR="00C435D7" w:rsidRPr="00154A25">
        <w:rPr>
          <w:rFonts w:ascii="Arial" w:hAnsi="Arial" w:cs="Arial"/>
          <w:color w:val="000000" w:themeColor="text1"/>
        </w:rPr>
        <w:t>. These data are shown graphically in Figure 8.7.</w:t>
      </w:r>
    </w:p>
    <w:tbl>
      <w:tblPr>
        <w:tblW w:w="8897" w:type="dxa"/>
        <w:tblLayout w:type="fixed"/>
        <w:tblCellMar>
          <w:left w:w="0" w:type="dxa"/>
          <w:right w:w="0" w:type="dxa"/>
        </w:tblCellMar>
        <w:tblLook w:val="04A0" w:firstRow="1" w:lastRow="0" w:firstColumn="1" w:lastColumn="0" w:noHBand="0" w:noVBand="1"/>
      </w:tblPr>
      <w:tblGrid>
        <w:gridCol w:w="2518"/>
        <w:gridCol w:w="1701"/>
        <w:gridCol w:w="142"/>
        <w:gridCol w:w="992"/>
        <w:gridCol w:w="851"/>
        <w:gridCol w:w="708"/>
        <w:gridCol w:w="236"/>
        <w:gridCol w:w="1465"/>
        <w:gridCol w:w="284"/>
      </w:tblGrid>
      <w:tr w:rsidR="00C435D7" w:rsidRPr="00154A25" w:rsidTr="00C435D7">
        <w:trPr>
          <w:trHeight w:val="300"/>
        </w:trPr>
        <w:tc>
          <w:tcPr>
            <w:tcW w:w="2518" w:type="dxa"/>
            <w:tcBorders>
              <w:top w:val="single" w:sz="8" w:space="0" w:color="4F81BD"/>
              <w:left w:val="nil"/>
              <w:bottom w:val="single" w:sz="8" w:space="0" w:color="4F81BD"/>
              <w:right w:val="single" w:sz="4" w:space="0" w:color="4F81BD" w:themeColor="accent1"/>
            </w:tcBorders>
            <w:shd w:val="clear" w:color="auto" w:fill="auto"/>
            <w:tcMar>
              <w:top w:w="15" w:type="dxa"/>
              <w:left w:w="108" w:type="dxa"/>
              <w:bottom w:w="0" w:type="dxa"/>
              <w:right w:w="108" w:type="dxa"/>
            </w:tcMar>
            <w:vAlign w:val="cente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SCFA (drug)</w:t>
            </w:r>
          </w:p>
        </w:tc>
        <w:tc>
          <w:tcPr>
            <w:tcW w:w="1701" w:type="dxa"/>
            <w:tcBorders>
              <w:top w:val="single" w:sz="8" w:space="0" w:color="4F81BD"/>
              <w:left w:val="single" w:sz="4" w:space="0" w:color="4F81BD" w:themeColor="accent1"/>
              <w:bottom w:val="single" w:sz="8" w:space="0" w:color="4F81BD"/>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i/>
                <w:color w:val="000000" w:themeColor="text1"/>
              </w:rPr>
              <w:t>in vitro</w:t>
            </w:r>
          </w:p>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destabilisation</w:t>
            </w:r>
          </w:p>
        </w:tc>
        <w:tc>
          <w:tcPr>
            <w:tcW w:w="142" w:type="dxa"/>
            <w:tcBorders>
              <w:top w:val="single" w:sz="8" w:space="0" w:color="4F81BD"/>
              <w:left w:val="nil"/>
              <w:bottom w:val="single" w:sz="8" w:space="0" w:color="4F81BD"/>
              <w:right w:val="single" w:sz="4" w:space="0" w:color="4F81BD" w:themeColor="accent1"/>
            </w:tcBorders>
          </w:tcPr>
          <w:p w:rsidR="00C435D7" w:rsidRPr="00154A25" w:rsidRDefault="00C435D7" w:rsidP="00C435D7">
            <w:pPr>
              <w:tabs>
                <w:tab w:val="left" w:pos="3402"/>
              </w:tabs>
              <w:spacing w:before="120" w:line="276" w:lineRule="auto"/>
              <w:jc w:val="center"/>
              <w:rPr>
                <w:rFonts w:ascii="Arial" w:hAnsi="Arial" w:cs="Arial"/>
                <w:color w:val="000000" w:themeColor="text1"/>
              </w:rPr>
            </w:pPr>
          </w:p>
        </w:tc>
        <w:tc>
          <w:tcPr>
            <w:tcW w:w="992" w:type="dxa"/>
            <w:tcBorders>
              <w:top w:val="single" w:sz="8" w:space="0" w:color="4F81BD"/>
              <w:left w:val="single" w:sz="4" w:space="0" w:color="4F81BD" w:themeColor="accent1"/>
              <w:bottom w:val="single" w:sz="8" w:space="0" w:color="4F81BD"/>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B</w:t>
            </w:r>
          </w:p>
        </w:tc>
        <w:tc>
          <w:tcPr>
            <w:tcW w:w="851" w:type="dxa"/>
            <w:tcBorders>
              <w:top w:val="single" w:sz="8" w:space="0" w:color="4F81BD"/>
              <w:left w:val="nil"/>
              <w:bottom w:val="single" w:sz="8" w:space="0" w:color="4F81BD"/>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P</w:t>
            </w:r>
          </w:p>
        </w:tc>
        <w:tc>
          <w:tcPr>
            <w:tcW w:w="708" w:type="dxa"/>
            <w:tcBorders>
              <w:top w:val="single" w:sz="8" w:space="0" w:color="4F81BD"/>
              <w:left w:val="nil"/>
              <w:bottom w:val="single" w:sz="8" w:space="0" w:color="4F81BD"/>
              <w:right w:val="nil"/>
            </w:tcBorders>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V</w:t>
            </w:r>
          </w:p>
        </w:tc>
        <w:tc>
          <w:tcPr>
            <w:tcW w:w="236" w:type="dxa"/>
            <w:tcBorders>
              <w:top w:val="single" w:sz="8" w:space="0" w:color="4F81BD"/>
              <w:left w:val="nil"/>
              <w:bottom w:val="single" w:sz="8" w:space="0" w:color="4F81BD"/>
              <w:right w:val="single" w:sz="4" w:space="0" w:color="4F81BD" w:themeColor="accent1"/>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p>
        </w:tc>
        <w:tc>
          <w:tcPr>
            <w:tcW w:w="1465" w:type="dxa"/>
            <w:tcBorders>
              <w:top w:val="single" w:sz="8" w:space="0" w:color="4F81BD"/>
              <w:left w:val="single" w:sz="4" w:space="0" w:color="4F81BD" w:themeColor="accent1"/>
              <w:bottom w:val="single" w:sz="8" w:space="0" w:color="4F81BD"/>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i/>
                <w:color w:val="000000" w:themeColor="text1"/>
              </w:rPr>
              <w:t>in vitro</w:t>
            </w:r>
          </w:p>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stabilisation</w:t>
            </w:r>
          </w:p>
        </w:tc>
        <w:tc>
          <w:tcPr>
            <w:tcW w:w="284" w:type="dxa"/>
            <w:tcBorders>
              <w:top w:val="single" w:sz="8" w:space="0" w:color="4F81BD"/>
              <w:left w:val="nil"/>
              <w:bottom w:val="single" w:sz="8" w:space="0" w:color="4F81BD"/>
              <w:right w:val="nil"/>
            </w:tcBorders>
          </w:tcPr>
          <w:p w:rsidR="00C435D7" w:rsidRPr="00154A25" w:rsidRDefault="00C435D7" w:rsidP="00C435D7">
            <w:pPr>
              <w:tabs>
                <w:tab w:val="left" w:pos="3402"/>
              </w:tabs>
              <w:spacing w:before="120" w:line="276" w:lineRule="auto"/>
              <w:jc w:val="center"/>
              <w:rPr>
                <w:rFonts w:ascii="Arial" w:hAnsi="Arial" w:cs="Arial"/>
                <w:color w:val="000000" w:themeColor="text1"/>
              </w:rPr>
            </w:pPr>
          </w:p>
        </w:tc>
      </w:tr>
      <w:tr w:rsidR="00C435D7" w:rsidRPr="00154A25" w:rsidTr="00C435D7">
        <w:trPr>
          <w:trHeight w:val="300"/>
        </w:trPr>
        <w:tc>
          <w:tcPr>
            <w:tcW w:w="2518" w:type="dxa"/>
            <w:tcBorders>
              <w:top w:val="single" w:sz="4" w:space="0" w:color="4F81BD" w:themeColor="accent1"/>
              <w:left w:val="nil"/>
              <w:bottom w:val="nil"/>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proofErr w:type="spellStart"/>
            <w:r w:rsidRPr="00154A25">
              <w:rPr>
                <w:rFonts w:ascii="Arial" w:hAnsi="Arial" w:cs="Arial"/>
                <w:color w:val="000000" w:themeColor="text1"/>
              </w:rPr>
              <w:t>growth:shrinkage</w:t>
            </w:r>
            <w:proofErr w:type="spellEnd"/>
            <w:r w:rsidRPr="00154A25">
              <w:rPr>
                <w:rFonts w:ascii="Arial" w:hAnsi="Arial" w:cs="Arial"/>
                <w:color w:val="000000" w:themeColor="text1"/>
              </w:rPr>
              <w:t xml:space="preserve"> rate</w:t>
            </w:r>
            <w:r w:rsidRPr="00154A25">
              <w:rPr>
                <w:rFonts w:ascii="Arial" w:hAnsi="Arial" w:cs="Arial"/>
                <w:color w:val="000000" w:themeColor="text1"/>
              </w:rPr>
              <w:br/>
            </w:r>
          </w:p>
        </w:tc>
        <w:tc>
          <w:tcPr>
            <w:tcW w:w="1701" w:type="dxa"/>
            <w:tcBorders>
              <w:top w:val="single" w:sz="4" w:space="0" w:color="4F81BD" w:themeColor="accent1"/>
              <w:left w:val="single" w:sz="4" w:space="0" w:color="4F81BD" w:themeColor="accent1"/>
              <w:bottom w:val="nil"/>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211%</w:t>
            </w:r>
          </w:p>
        </w:tc>
        <w:tc>
          <w:tcPr>
            <w:tcW w:w="142" w:type="dxa"/>
            <w:tcBorders>
              <w:top w:val="single" w:sz="4" w:space="0" w:color="4F81BD" w:themeColor="accent1"/>
              <w:left w:val="nil"/>
              <w:bottom w:val="nil"/>
              <w:right w:val="single" w:sz="4" w:space="0" w:color="4F81BD" w:themeColor="accent1"/>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D"/>
            </w:r>
          </w:p>
        </w:tc>
        <w:tc>
          <w:tcPr>
            <w:tcW w:w="992" w:type="dxa"/>
            <w:tcBorders>
              <w:top w:val="single" w:sz="4" w:space="0" w:color="4F81BD" w:themeColor="accent1"/>
              <w:left w:val="single" w:sz="4" w:space="0" w:color="4F81BD" w:themeColor="accent1"/>
              <w:bottom w:val="nil"/>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74%</w:t>
            </w:r>
          </w:p>
        </w:tc>
        <w:tc>
          <w:tcPr>
            <w:tcW w:w="851" w:type="dxa"/>
            <w:tcBorders>
              <w:top w:val="single" w:sz="4" w:space="0" w:color="4F81BD" w:themeColor="accent1"/>
              <w:left w:val="nil"/>
              <w:bottom w:val="nil"/>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104%</w:t>
            </w:r>
          </w:p>
        </w:tc>
        <w:tc>
          <w:tcPr>
            <w:tcW w:w="708" w:type="dxa"/>
            <w:tcBorders>
              <w:top w:val="single" w:sz="4" w:space="0" w:color="4F81BD" w:themeColor="accent1"/>
              <w:left w:val="nil"/>
              <w:bottom w:val="nil"/>
              <w:right w:val="nil"/>
            </w:tcBorders>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549%</w:t>
            </w:r>
          </w:p>
        </w:tc>
        <w:tc>
          <w:tcPr>
            <w:tcW w:w="236" w:type="dxa"/>
            <w:tcBorders>
              <w:top w:val="single" w:sz="4" w:space="0" w:color="4F81BD" w:themeColor="accent1"/>
              <w:left w:val="nil"/>
              <w:bottom w:val="nil"/>
              <w:right w:val="single" w:sz="4" w:space="0" w:color="4F81BD" w:themeColor="accent1"/>
            </w:tcBorders>
            <w:shd w:val="clear" w:color="auto" w:fill="auto"/>
            <w:tcMar>
              <w:top w:w="15" w:type="dxa"/>
              <w:left w:w="108" w:type="dxa"/>
              <w:bottom w:w="0" w:type="dxa"/>
              <w:right w:w="108" w:type="dxa"/>
            </w:tcMar>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D"/>
            </w:r>
          </w:p>
        </w:tc>
        <w:tc>
          <w:tcPr>
            <w:tcW w:w="1465" w:type="dxa"/>
            <w:tcBorders>
              <w:top w:val="single" w:sz="4" w:space="0" w:color="4F81BD" w:themeColor="accent1"/>
              <w:left w:val="single" w:sz="4" w:space="0" w:color="4F81BD" w:themeColor="accent1"/>
              <w:bottom w:val="nil"/>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64%</w:t>
            </w:r>
          </w:p>
        </w:tc>
        <w:tc>
          <w:tcPr>
            <w:tcW w:w="284" w:type="dxa"/>
            <w:tcBorders>
              <w:top w:val="single" w:sz="4" w:space="0" w:color="4F81BD" w:themeColor="accent1"/>
              <w:left w:val="nil"/>
              <w:bottom w:val="nil"/>
              <w:right w:val="nil"/>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F"/>
            </w:r>
          </w:p>
        </w:tc>
      </w:tr>
      <w:tr w:rsidR="00C435D7" w:rsidRPr="00154A25" w:rsidTr="00C435D7">
        <w:trPr>
          <w:trHeight w:val="300"/>
        </w:trPr>
        <w:tc>
          <w:tcPr>
            <w:tcW w:w="2518" w:type="dxa"/>
            <w:tcBorders>
              <w:top w:val="nil"/>
              <w:left w:val="nil"/>
              <w:bottom w:val="nil"/>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r w:rsidRPr="00154A25">
              <w:rPr>
                <w:rFonts w:ascii="Arial" w:hAnsi="Arial" w:cs="Arial"/>
                <w:color w:val="000000" w:themeColor="text1"/>
              </w:rPr>
              <w:t>catastrophe frequency</w:t>
            </w:r>
            <w:r w:rsidRPr="00154A25">
              <w:rPr>
                <w:rFonts w:ascii="Arial" w:hAnsi="Arial" w:cs="Arial"/>
                <w:color w:val="000000" w:themeColor="text1"/>
              </w:rPr>
              <w:br/>
              <w:t>[s</w:t>
            </w:r>
            <w:r w:rsidRPr="00154A25">
              <w:rPr>
                <w:rFonts w:ascii="Arial" w:hAnsi="Arial" w:cs="Arial"/>
                <w:color w:val="000000" w:themeColor="text1"/>
                <w:vertAlign w:val="superscript"/>
              </w:rPr>
              <w:t>-1</w:t>
            </w:r>
            <w:r w:rsidRPr="00154A25">
              <w:rPr>
                <w:rFonts w:ascii="Arial" w:hAnsi="Arial" w:cs="Arial"/>
                <w:color w:val="000000" w:themeColor="text1"/>
              </w:rPr>
              <w:t>]</w:t>
            </w:r>
          </w:p>
        </w:tc>
        <w:tc>
          <w:tcPr>
            <w:tcW w:w="1701" w:type="dxa"/>
            <w:tcBorders>
              <w:top w:val="nil"/>
              <w:left w:val="single" w:sz="4" w:space="0" w:color="4F81BD" w:themeColor="accent1"/>
              <w:bottom w:val="nil"/>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492%</w:t>
            </w:r>
          </w:p>
        </w:tc>
        <w:tc>
          <w:tcPr>
            <w:tcW w:w="142" w:type="dxa"/>
            <w:tcBorders>
              <w:top w:val="nil"/>
              <w:left w:val="nil"/>
              <w:bottom w:val="nil"/>
              <w:right w:val="single" w:sz="4" w:space="0" w:color="4F81BD" w:themeColor="accent1"/>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D"/>
            </w:r>
          </w:p>
        </w:tc>
        <w:tc>
          <w:tcPr>
            <w:tcW w:w="992" w:type="dxa"/>
            <w:tcBorders>
              <w:top w:val="nil"/>
              <w:left w:val="single" w:sz="4" w:space="0" w:color="4F81BD" w:themeColor="accent1"/>
              <w:bottom w:val="nil"/>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82%</w:t>
            </w:r>
          </w:p>
        </w:tc>
        <w:tc>
          <w:tcPr>
            <w:tcW w:w="851" w:type="dxa"/>
            <w:tcBorders>
              <w:top w:val="nil"/>
              <w:left w:val="nil"/>
              <w:bottom w:val="nil"/>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91%</w:t>
            </w:r>
          </w:p>
        </w:tc>
        <w:tc>
          <w:tcPr>
            <w:tcW w:w="708" w:type="dxa"/>
            <w:tcBorders>
              <w:top w:val="nil"/>
              <w:left w:val="nil"/>
              <w:bottom w:val="nil"/>
              <w:right w:val="nil"/>
            </w:tcBorders>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228%</w:t>
            </w:r>
          </w:p>
        </w:tc>
        <w:tc>
          <w:tcPr>
            <w:tcW w:w="236" w:type="dxa"/>
            <w:tcBorders>
              <w:top w:val="nil"/>
              <w:left w:val="nil"/>
              <w:bottom w:val="nil"/>
              <w:right w:val="single" w:sz="4" w:space="0" w:color="4F81BD" w:themeColor="accent1"/>
            </w:tcBorders>
            <w:shd w:val="clear" w:color="auto" w:fill="auto"/>
            <w:tcMar>
              <w:top w:w="15" w:type="dxa"/>
              <w:left w:w="108" w:type="dxa"/>
              <w:bottom w:w="0" w:type="dxa"/>
              <w:right w:w="108" w:type="dxa"/>
            </w:tcMar>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D"/>
            </w:r>
          </w:p>
        </w:tc>
        <w:tc>
          <w:tcPr>
            <w:tcW w:w="1465" w:type="dxa"/>
            <w:tcBorders>
              <w:top w:val="nil"/>
              <w:left w:val="single" w:sz="4" w:space="0" w:color="4F81BD" w:themeColor="accent1"/>
              <w:bottom w:val="nil"/>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48%</w:t>
            </w:r>
          </w:p>
        </w:tc>
        <w:tc>
          <w:tcPr>
            <w:tcW w:w="284" w:type="dxa"/>
            <w:tcBorders>
              <w:top w:val="nil"/>
              <w:left w:val="nil"/>
              <w:bottom w:val="nil"/>
              <w:right w:val="nil"/>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F"/>
            </w:r>
          </w:p>
        </w:tc>
      </w:tr>
      <w:tr w:rsidR="00C435D7" w:rsidRPr="00154A25" w:rsidTr="00C435D7">
        <w:trPr>
          <w:trHeight w:val="300"/>
        </w:trPr>
        <w:tc>
          <w:tcPr>
            <w:tcW w:w="2518" w:type="dxa"/>
            <w:tcBorders>
              <w:top w:val="nil"/>
              <w:left w:val="nil"/>
              <w:bottom w:val="nil"/>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r w:rsidRPr="00154A25">
              <w:rPr>
                <w:rFonts w:ascii="Arial" w:hAnsi="Arial" w:cs="Arial"/>
                <w:color w:val="000000" w:themeColor="text1"/>
              </w:rPr>
              <w:t>rescue frequency</w:t>
            </w:r>
            <w:r w:rsidRPr="00154A25">
              <w:rPr>
                <w:rFonts w:ascii="Arial" w:hAnsi="Arial" w:cs="Arial"/>
                <w:color w:val="000000" w:themeColor="text1"/>
              </w:rPr>
              <w:br/>
              <w:t>[s</w:t>
            </w:r>
            <w:r w:rsidRPr="00154A25">
              <w:rPr>
                <w:rFonts w:ascii="Arial" w:hAnsi="Arial" w:cs="Arial"/>
                <w:color w:val="000000" w:themeColor="text1"/>
                <w:vertAlign w:val="superscript"/>
              </w:rPr>
              <w:t>-1</w:t>
            </w:r>
            <w:r w:rsidRPr="00154A25">
              <w:rPr>
                <w:rFonts w:ascii="Arial" w:hAnsi="Arial" w:cs="Arial"/>
                <w:color w:val="000000" w:themeColor="text1"/>
              </w:rPr>
              <w:t>]</w:t>
            </w:r>
          </w:p>
        </w:tc>
        <w:tc>
          <w:tcPr>
            <w:tcW w:w="1701" w:type="dxa"/>
            <w:tcBorders>
              <w:top w:val="nil"/>
              <w:left w:val="single" w:sz="4" w:space="0" w:color="4F81BD" w:themeColor="accent1"/>
              <w:bottom w:val="nil"/>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74%</w:t>
            </w:r>
          </w:p>
        </w:tc>
        <w:tc>
          <w:tcPr>
            <w:tcW w:w="142" w:type="dxa"/>
            <w:tcBorders>
              <w:top w:val="nil"/>
              <w:left w:val="nil"/>
              <w:bottom w:val="nil"/>
              <w:right w:val="single" w:sz="4" w:space="0" w:color="4F81BD" w:themeColor="accent1"/>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F"/>
            </w:r>
          </w:p>
        </w:tc>
        <w:tc>
          <w:tcPr>
            <w:tcW w:w="992" w:type="dxa"/>
            <w:tcBorders>
              <w:top w:val="nil"/>
              <w:left w:val="single" w:sz="4" w:space="0" w:color="4F81BD" w:themeColor="accent1"/>
              <w:bottom w:val="nil"/>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112%</w:t>
            </w:r>
          </w:p>
        </w:tc>
        <w:tc>
          <w:tcPr>
            <w:tcW w:w="851" w:type="dxa"/>
            <w:tcBorders>
              <w:top w:val="nil"/>
              <w:left w:val="nil"/>
              <w:bottom w:val="nil"/>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91%</w:t>
            </w:r>
          </w:p>
        </w:tc>
        <w:tc>
          <w:tcPr>
            <w:tcW w:w="708" w:type="dxa"/>
            <w:tcBorders>
              <w:top w:val="nil"/>
              <w:left w:val="nil"/>
              <w:bottom w:val="nil"/>
              <w:right w:val="nil"/>
            </w:tcBorders>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51%</w:t>
            </w:r>
          </w:p>
        </w:tc>
        <w:tc>
          <w:tcPr>
            <w:tcW w:w="236" w:type="dxa"/>
            <w:tcBorders>
              <w:top w:val="nil"/>
              <w:left w:val="nil"/>
              <w:bottom w:val="nil"/>
              <w:right w:val="single" w:sz="4" w:space="0" w:color="4F81BD" w:themeColor="accent1"/>
            </w:tcBorders>
            <w:shd w:val="clear" w:color="auto" w:fill="auto"/>
            <w:tcMar>
              <w:top w:w="15" w:type="dxa"/>
              <w:left w:w="108" w:type="dxa"/>
              <w:bottom w:w="0" w:type="dxa"/>
              <w:right w:w="108" w:type="dxa"/>
            </w:tcMar>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F"/>
            </w:r>
          </w:p>
        </w:tc>
        <w:tc>
          <w:tcPr>
            <w:tcW w:w="1465" w:type="dxa"/>
            <w:tcBorders>
              <w:top w:val="nil"/>
              <w:left w:val="single" w:sz="4" w:space="0" w:color="4F81BD" w:themeColor="accent1"/>
              <w:bottom w:val="nil"/>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186%</w:t>
            </w:r>
          </w:p>
        </w:tc>
        <w:tc>
          <w:tcPr>
            <w:tcW w:w="284" w:type="dxa"/>
            <w:tcBorders>
              <w:top w:val="nil"/>
              <w:left w:val="nil"/>
              <w:bottom w:val="nil"/>
              <w:right w:val="nil"/>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D"/>
            </w:r>
          </w:p>
        </w:tc>
      </w:tr>
      <w:tr w:rsidR="00C435D7" w:rsidRPr="00154A25" w:rsidTr="00C435D7">
        <w:trPr>
          <w:trHeight w:val="300"/>
        </w:trPr>
        <w:tc>
          <w:tcPr>
            <w:tcW w:w="2518" w:type="dxa"/>
            <w:tcBorders>
              <w:top w:val="nil"/>
              <w:left w:val="nil"/>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r w:rsidRPr="00154A25">
              <w:rPr>
                <w:rFonts w:ascii="Arial" w:hAnsi="Arial" w:cs="Arial"/>
                <w:color w:val="000000" w:themeColor="text1"/>
              </w:rPr>
              <w:t>mean elongation period</w:t>
            </w:r>
            <w:r w:rsidRPr="00154A25">
              <w:rPr>
                <w:rFonts w:ascii="Arial" w:hAnsi="Arial" w:cs="Arial"/>
                <w:color w:val="000000" w:themeColor="text1"/>
              </w:rPr>
              <w:br/>
              <w:t>[s]</w:t>
            </w:r>
          </w:p>
        </w:tc>
        <w:tc>
          <w:tcPr>
            <w:tcW w:w="1701" w:type="dxa"/>
            <w:tcBorders>
              <w:top w:val="nil"/>
              <w:left w:val="single" w:sz="4" w:space="0" w:color="4F81BD" w:themeColor="accent1"/>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66%</w:t>
            </w:r>
          </w:p>
        </w:tc>
        <w:tc>
          <w:tcPr>
            <w:tcW w:w="142" w:type="dxa"/>
            <w:tcBorders>
              <w:top w:val="nil"/>
              <w:left w:val="nil"/>
              <w:right w:val="single" w:sz="4" w:space="0" w:color="4F81BD" w:themeColor="accent1"/>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F"/>
            </w:r>
          </w:p>
        </w:tc>
        <w:tc>
          <w:tcPr>
            <w:tcW w:w="992" w:type="dxa"/>
            <w:tcBorders>
              <w:top w:val="nil"/>
              <w:left w:val="single" w:sz="4" w:space="0" w:color="4F81BD" w:themeColor="accent1"/>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122%</w:t>
            </w:r>
          </w:p>
        </w:tc>
        <w:tc>
          <w:tcPr>
            <w:tcW w:w="851" w:type="dxa"/>
            <w:tcBorders>
              <w:top w:val="nil"/>
              <w:left w:val="nil"/>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109%</w:t>
            </w:r>
          </w:p>
        </w:tc>
        <w:tc>
          <w:tcPr>
            <w:tcW w:w="708" w:type="dxa"/>
            <w:tcBorders>
              <w:top w:val="nil"/>
              <w:left w:val="nil"/>
              <w:right w:val="nil"/>
            </w:tcBorders>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44%</w:t>
            </w:r>
          </w:p>
        </w:tc>
        <w:tc>
          <w:tcPr>
            <w:tcW w:w="236" w:type="dxa"/>
            <w:tcBorders>
              <w:top w:val="nil"/>
              <w:left w:val="nil"/>
              <w:right w:val="single" w:sz="4" w:space="0" w:color="4F81BD" w:themeColor="accent1"/>
            </w:tcBorders>
            <w:shd w:val="clear" w:color="auto" w:fill="auto"/>
            <w:tcMar>
              <w:top w:w="15" w:type="dxa"/>
              <w:left w:w="108" w:type="dxa"/>
              <w:bottom w:w="0" w:type="dxa"/>
              <w:right w:w="108" w:type="dxa"/>
            </w:tcMar>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F"/>
            </w:r>
          </w:p>
        </w:tc>
        <w:tc>
          <w:tcPr>
            <w:tcW w:w="1465" w:type="dxa"/>
            <w:tcBorders>
              <w:top w:val="nil"/>
              <w:left w:val="single" w:sz="4" w:space="0" w:color="4F81BD" w:themeColor="accent1"/>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165%</w:t>
            </w:r>
          </w:p>
        </w:tc>
        <w:tc>
          <w:tcPr>
            <w:tcW w:w="284" w:type="dxa"/>
            <w:tcBorders>
              <w:top w:val="nil"/>
              <w:left w:val="nil"/>
              <w:right w:val="nil"/>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D"/>
            </w:r>
          </w:p>
        </w:tc>
      </w:tr>
      <w:tr w:rsidR="00C435D7" w:rsidRPr="00154A25" w:rsidTr="00C435D7">
        <w:trPr>
          <w:trHeight w:val="300"/>
        </w:trPr>
        <w:tc>
          <w:tcPr>
            <w:tcW w:w="2518" w:type="dxa"/>
            <w:tcBorders>
              <w:top w:val="nil"/>
              <w:left w:val="nil"/>
              <w:bottom w:val="single" w:sz="4" w:space="0" w:color="4F81BD" w:themeColor="accent1"/>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r w:rsidRPr="00154A25">
              <w:rPr>
                <w:rFonts w:ascii="Arial" w:hAnsi="Arial" w:cs="Arial"/>
                <w:color w:val="000000" w:themeColor="text1"/>
              </w:rPr>
              <w:t>mean shrinkage period</w:t>
            </w:r>
            <w:r w:rsidRPr="00154A25">
              <w:rPr>
                <w:rFonts w:ascii="Arial" w:hAnsi="Arial" w:cs="Arial"/>
                <w:color w:val="000000" w:themeColor="text1"/>
              </w:rPr>
              <w:br/>
              <w:t>[s]</w:t>
            </w:r>
          </w:p>
        </w:tc>
        <w:tc>
          <w:tcPr>
            <w:tcW w:w="1701" w:type="dxa"/>
            <w:tcBorders>
              <w:top w:val="nil"/>
              <w:left w:val="single" w:sz="4" w:space="0" w:color="4F81BD" w:themeColor="accent1"/>
              <w:bottom w:val="single" w:sz="4" w:space="0" w:color="4F81BD" w:themeColor="accent1"/>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500%</w:t>
            </w:r>
          </w:p>
        </w:tc>
        <w:tc>
          <w:tcPr>
            <w:tcW w:w="142" w:type="dxa"/>
            <w:tcBorders>
              <w:top w:val="nil"/>
              <w:left w:val="nil"/>
              <w:bottom w:val="single" w:sz="4" w:space="0" w:color="4F81BD" w:themeColor="accent1"/>
              <w:right w:val="single" w:sz="4" w:space="0" w:color="4F81BD" w:themeColor="accent1"/>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D"/>
            </w:r>
          </w:p>
        </w:tc>
        <w:tc>
          <w:tcPr>
            <w:tcW w:w="992" w:type="dxa"/>
            <w:tcBorders>
              <w:top w:val="nil"/>
              <w:left w:val="single" w:sz="4" w:space="0" w:color="4F81BD" w:themeColor="accent1"/>
              <w:bottom w:val="single" w:sz="4" w:space="0" w:color="4F81BD" w:themeColor="accent1"/>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89%</w:t>
            </w:r>
          </w:p>
        </w:tc>
        <w:tc>
          <w:tcPr>
            <w:tcW w:w="851" w:type="dxa"/>
            <w:tcBorders>
              <w:top w:val="nil"/>
              <w:left w:val="nil"/>
              <w:bottom w:val="single" w:sz="4" w:space="0" w:color="4F81BD" w:themeColor="accent1"/>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110%</w:t>
            </w:r>
          </w:p>
        </w:tc>
        <w:tc>
          <w:tcPr>
            <w:tcW w:w="708" w:type="dxa"/>
            <w:tcBorders>
              <w:top w:val="nil"/>
              <w:left w:val="nil"/>
              <w:bottom w:val="single" w:sz="4" w:space="0" w:color="4F81BD" w:themeColor="accent1"/>
              <w:right w:val="nil"/>
            </w:tcBorders>
          </w:tcPr>
          <w:p w:rsidR="00C435D7" w:rsidRPr="00154A25" w:rsidRDefault="00C435D7" w:rsidP="00C435D7">
            <w:pPr>
              <w:tabs>
                <w:tab w:val="left" w:pos="3402"/>
              </w:tabs>
              <w:spacing w:before="120" w:line="276" w:lineRule="auto"/>
              <w:jc w:val="center"/>
              <w:rPr>
                <w:rFonts w:ascii="Arial" w:hAnsi="Arial" w:cs="Arial"/>
                <w:color w:val="000000" w:themeColor="text1"/>
              </w:rPr>
            </w:pPr>
            <w:r w:rsidRPr="00154A25">
              <w:rPr>
                <w:rFonts w:ascii="Arial" w:hAnsi="Arial" w:cs="Arial"/>
                <w:color w:val="000000" w:themeColor="text1"/>
              </w:rPr>
              <w:t>198%</w:t>
            </w:r>
          </w:p>
        </w:tc>
        <w:tc>
          <w:tcPr>
            <w:tcW w:w="236" w:type="dxa"/>
            <w:tcBorders>
              <w:top w:val="nil"/>
              <w:left w:val="nil"/>
              <w:bottom w:val="single" w:sz="4" w:space="0" w:color="4F81BD" w:themeColor="accent1"/>
              <w:right w:val="single" w:sz="4" w:space="0" w:color="4F81BD" w:themeColor="accent1"/>
            </w:tcBorders>
            <w:shd w:val="clear" w:color="auto" w:fill="auto"/>
            <w:tcMar>
              <w:top w:w="15" w:type="dxa"/>
              <w:left w:w="108" w:type="dxa"/>
              <w:bottom w:w="0" w:type="dxa"/>
              <w:right w:w="108" w:type="dxa"/>
            </w:tcMar>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D"/>
            </w:r>
          </w:p>
        </w:tc>
        <w:tc>
          <w:tcPr>
            <w:tcW w:w="1465" w:type="dxa"/>
            <w:tcBorders>
              <w:top w:val="nil"/>
              <w:left w:val="single" w:sz="4" w:space="0" w:color="4F81BD" w:themeColor="accent1"/>
              <w:bottom w:val="single" w:sz="4" w:space="0" w:color="4F81BD" w:themeColor="accent1"/>
            </w:tcBorders>
            <w:shd w:val="clear" w:color="auto" w:fill="auto"/>
            <w:tcMar>
              <w:top w:w="15" w:type="dxa"/>
              <w:left w:w="108" w:type="dxa"/>
              <w:bottom w:w="0" w:type="dxa"/>
              <w:right w:w="108" w:type="dxa"/>
            </w:tcMar>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38%</w:t>
            </w:r>
          </w:p>
        </w:tc>
        <w:tc>
          <w:tcPr>
            <w:tcW w:w="284" w:type="dxa"/>
            <w:tcBorders>
              <w:top w:val="nil"/>
              <w:left w:val="nil"/>
              <w:bottom w:val="single" w:sz="4" w:space="0" w:color="4F81BD" w:themeColor="accent1"/>
              <w:right w:val="nil"/>
            </w:tcBorders>
          </w:tcPr>
          <w:p w:rsidR="00C435D7" w:rsidRPr="00154A25" w:rsidRDefault="00C435D7" w:rsidP="00C435D7">
            <w:pPr>
              <w:tabs>
                <w:tab w:val="left" w:pos="3402"/>
              </w:tabs>
              <w:spacing w:before="120" w:line="276" w:lineRule="auto"/>
              <w:jc w:val="center"/>
              <w:rPr>
                <w:rFonts w:ascii="Arial" w:hAnsi="Arial" w:cs="Arial"/>
                <w:b/>
                <w:color w:val="000000" w:themeColor="text1"/>
              </w:rPr>
            </w:pPr>
            <w:r w:rsidRPr="00154A25">
              <w:rPr>
                <w:rFonts w:ascii="Arial" w:hAnsi="Arial" w:cs="Arial"/>
                <w:b/>
                <w:color w:val="000000" w:themeColor="text1"/>
              </w:rPr>
              <w:sym w:font="Symbol" w:char="F0AF"/>
            </w:r>
          </w:p>
        </w:tc>
      </w:tr>
    </w:tbl>
    <w:p w:rsidR="00C435D7" w:rsidRPr="00154A25" w:rsidRDefault="00C435D7" w:rsidP="00C435D7">
      <w:pPr>
        <w:rPr>
          <w:rFonts w:ascii="Arial" w:hAnsi="Arial" w:cs="Arial"/>
          <w:b/>
          <w:color w:val="000000" w:themeColor="text1"/>
        </w:rPr>
      </w:pPr>
    </w:p>
    <w:p w:rsidR="00C435D7" w:rsidRPr="00154A25" w:rsidRDefault="00EB56FE" w:rsidP="00C435D7">
      <w:pPr>
        <w:tabs>
          <w:tab w:val="left" w:pos="3402"/>
        </w:tabs>
        <w:spacing w:before="240" w:line="360" w:lineRule="auto"/>
        <w:jc w:val="both"/>
        <w:rPr>
          <w:rFonts w:ascii="Arial" w:hAnsi="Arial" w:cs="Arial"/>
          <w:color w:val="000000" w:themeColor="text1"/>
        </w:rPr>
      </w:pPr>
      <w:proofErr w:type="gramStart"/>
      <w:r w:rsidRPr="00154A25">
        <w:rPr>
          <w:rFonts w:ascii="Arial" w:hAnsi="Arial" w:cs="Arial"/>
          <w:b/>
          <w:color w:val="000000" w:themeColor="text1"/>
        </w:rPr>
        <w:t>Table 8.</w:t>
      </w:r>
      <w:r w:rsidR="00090241" w:rsidRPr="00154A25">
        <w:rPr>
          <w:rFonts w:ascii="Arial" w:hAnsi="Arial" w:cs="Arial"/>
          <w:b/>
          <w:color w:val="000000" w:themeColor="text1"/>
        </w:rPr>
        <w:t>9</w:t>
      </w:r>
      <w:r w:rsidR="00C435D7" w:rsidRPr="00154A25">
        <w:rPr>
          <w:rFonts w:ascii="Arial" w:hAnsi="Arial" w:cs="Arial"/>
          <w:color w:val="000000" w:themeColor="text1"/>
        </w:rPr>
        <w:t>.</w:t>
      </w:r>
      <w:proofErr w:type="gramEnd"/>
      <w:r w:rsidR="00C435D7" w:rsidRPr="00154A25">
        <w:rPr>
          <w:rFonts w:ascii="Arial" w:hAnsi="Arial" w:cs="Arial"/>
          <w:color w:val="000000" w:themeColor="text1"/>
        </w:rPr>
        <w:t xml:space="preserve"> Physiological comparisons between MT-dynamicity parameters for simulated </w:t>
      </w:r>
      <w:r w:rsidR="00F76170" w:rsidRPr="00154A25">
        <w:rPr>
          <w:rFonts w:ascii="Arial" w:hAnsi="Arial" w:cs="Arial"/>
          <w:i/>
          <w:color w:val="000000" w:themeColor="text1"/>
        </w:rPr>
        <w:t>in silico</w:t>
      </w:r>
      <w:r w:rsidR="00C435D7" w:rsidRPr="00154A25">
        <w:rPr>
          <w:rFonts w:ascii="Arial" w:hAnsi="Arial" w:cs="Arial"/>
          <w:color w:val="000000" w:themeColor="text1"/>
        </w:rPr>
        <w:t xml:space="preserve"> physiological SCFA combinations (antagonistic; odd-chain</w:t>
      </w:r>
      <w:r w:rsidR="000E548F" w:rsidRPr="00154A25">
        <w:rPr>
          <w:rFonts w:ascii="Arial" w:hAnsi="Arial" w:cs="Arial"/>
          <w:color w:val="000000" w:themeColor="text1"/>
        </w:rPr>
        <w:t>;</w:t>
      </w:r>
      <w:r w:rsidR="00C435D7" w:rsidRPr="00154A25">
        <w:rPr>
          <w:rFonts w:ascii="Arial" w:hAnsi="Arial" w:cs="Arial"/>
          <w:color w:val="000000" w:themeColor="text1"/>
        </w:rPr>
        <w:t xml:space="preserve"> additive) against </w:t>
      </w:r>
      <w:r w:rsidR="00C435D7" w:rsidRPr="00154A25">
        <w:rPr>
          <w:rFonts w:ascii="Arial" w:hAnsi="Arial" w:cs="Arial"/>
          <w:i/>
          <w:color w:val="000000" w:themeColor="text1"/>
        </w:rPr>
        <w:t>in vitro</w:t>
      </w:r>
      <w:r w:rsidR="00C435D7" w:rsidRPr="00154A25">
        <w:rPr>
          <w:rFonts w:ascii="Arial" w:hAnsi="Arial" w:cs="Arial"/>
          <w:color w:val="000000" w:themeColor="text1"/>
        </w:rPr>
        <w:t xml:space="preserve"> data from normal, untreated cells [% fold changes relative to untreated controls]. The closest comparisons (starred bold/italics) suggest that SCFA physiological behaviour is most probably antagonistic. These data are shown graphically in Figure 8.8.</w:t>
      </w:r>
    </w:p>
    <w:tbl>
      <w:tblPr>
        <w:tblW w:w="9039" w:type="dxa"/>
        <w:tblLayout w:type="fixed"/>
        <w:tblCellMar>
          <w:left w:w="0" w:type="dxa"/>
          <w:right w:w="0" w:type="dxa"/>
        </w:tblCellMar>
        <w:tblLook w:val="04A0" w:firstRow="1" w:lastRow="0" w:firstColumn="1" w:lastColumn="0" w:noHBand="0" w:noVBand="1"/>
      </w:tblPr>
      <w:tblGrid>
        <w:gridCol w:w="2660"/>
        <w:gridCol w:w="2126"/>
        <w:gridCol w:w="1417"/>
        <w:gridCol w:w="1418"/>
        <w:gridCol w:w="1418"/>
      </w:tblGrid>
      <w:tr w:rsidR="00C435D7" w:rsidRPr="00154A25" w:rsidTr="00C435D7">
        <w:trPr>
          <w:trHeight w:val="300"/>
        </w:trPr>
        <w:tc>
          <w:tcPr>
            <w:tcW w:w="2660" w:type="dxa"/>
            <w:tcBorders>
              <w:top w:val="single" w:sz="8" w:space="0" w:color="4F81BD"/>
              <w:left w:val="nil"/>
              <w:bottom w:val="single" w:sz="8" w:space="0" w:color="4F81BD"/>
              <w:right w:val="single" w:sz="4" w:space="0" w:color="4F81BD" w:themeColor="accent1"/>
            </w:tcBorders>
            <w:shd w:val="clear" w:color="auto" w:fill="auto"/>
            <w:tcMar>
              <w:top w:w="15" w:type="dxa"/>
              <w:left w:w="108" w:type="dxa"/>
              <w:bottom w:w="0" w:type="dxa"/>
              <w:right w:w="108" w:type="dxa"/>
            </w:tcMar>
            <w:vAlign w:val="center"/>
            <w:hideMark/>
          </w:tcPr>
          <w:p w:rsidR="00C435D7" w:rsidRPr="00154A25" w:rsidRDefault="00C435D7" w:rsidP="00C435D7">
            <w:pPr>
              <w:tabs>
                <w:tab w:val="left" w:pos="3402"/>
              </w:tabs>
              <w:spacing w:before="120" w:after="120" w:line="276" w:lineRule="auto"/>
              <w:jc w:val="center"/>
              <w:rPr>
                <w:rFonts w:ascii="Arial" w:hAnsi="Arial" w:cs="Arial"/>
                <w:color w:val="000000" w:themeColor="text1"/>
              </w:rPr>
            </w:pPr>
            <w:r w:rsidRPr="00154A25">
              <w:rPr>
                <w:rFonts w:ascii="Arial" w:hAnsi="Arial" w:cs="Arial"/>
                <w:color w:val="000000" w:themeColor="text1"/>
              </w:rPr>
              <w:t>SCFA (drug)</w:t>
            </w:r>
          </w:p>
        </w:tc>
        <w:tc>
          <w:tcPr>
            <w:tcW w:w="2126" w:type="dxa"/>
            <w:tcBorders>
              <w:top w:val="single" w:sz="8" w:space="0" w:color="4F81BD"/>
              <w:left w:val="single" w:sz="4" w:space="0" w:color="4F81BD" w:themeColor="accent1"/>
              <w:bottom w:val="single" w:sz="8" w:space="0" w:color="4F81BD"/>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after="120" w:line="276" w:lineRule="auto"/>
              <w:jc w:val="center"/>
              <w:rPr>
                <w:rFonts w:ascii="Arial" w:hAnsi="Arial" w:cs="Arial"/>
                <w:color w:val="000000" w:themeColor="text1"/>
              </w:rPr>
            </w:pPr>
            <w:r w:rsidRPr="00154A25">
              <w:rPr>
                <w:rFonts w:ascii="Arial" w:hAnsi="Arial" w:cs="Arial"/>
                <w:i/>
                <w:color w:val="000000" w:themeColor="text1"/>
              </w:rPr>
              <w:t>in vitro</w:t>
            </w:r>
          </w:p>
          <w:p w:rsidR="00C435D7" w:rsidRPr="00154A25" w:rsidRDefault="00C435D7" w:rsidP="00C435D7">
            <w:pPr>
              <w:tabs>
                <w:tab w:val="left" w:pos="3402"/>
              </w:tabs>
              <w:spacing w:before="120" w:after="120" w:line="276" w:lineRule="auto"/>
              <w:jc w:val="center"/>
              <w:rPr>
                <w:rFonts w:ascii="Arial" w:hAnsi="Arial" w:cs="Arial"/>
                <w:color w:val="000000" w:themeColor="text1"/>
              </w:rPr>
            </w:pPr>
            <w:r w:rsidRPr="00154A25">
              <w:rPr>
                <w:rFonts w:ascii="Arial" w:hAnsi="Arial" w:cs="Arial"/>
                <w:color w:val="000000" w:themeColor="text1"/>
              </w:rPr>
              <w:t>normal, untreated</w:t>
            </w:r>
          </w:p>
        </w:tc>
        <w:tc>
          <w:tcPr>
            <w:tcW w:w="1417" w:type="dxa"/>
            <w:tcBorders>
              <w:top w:val="single" w:sz="8" w:space="0" w:color="4F81BD"/>
              <w:left w:val="single" w:sz="4" w:space="0" w:color="4F81BD" w:themeColor="accent1"/>
              <w:bottom w:val="single" w:sz="8" w:space="0" w:color="4F81BD"/>
              <w:right w:val="nil"/>
            </w:tcBorders>
            <w:shd w:val="clear" w:color="auto" w:fill="auto"/>
            <w:tcMar>
              <w:top w:w="15" w:type="dxa"/>
              <w:left w:w="108" w:type="dxa"/>
              <w:bottom w:w="0" w:type="dxa"/>
              <w:right w:w="108" w:type="dxa"/>
            </w:tcMar>
            <w:hideMark/>
          </w:tcPr>
          <w:p w:rsidR="00C435D7" w:rsidRPr="00712F67" w:rsidRDefault="00C435D7" w:rsidP="00C435D7">
            <w:pPr>
              <w:tabs>
                <w:tab w:val="left" w:pos="3402"/>
              </w:tabs>
              <w:spacing w:before="120" w:after="120" w:line="276" w:lineRule="auto"/>
              <w:jc w:val="center"/>
              <w:rPr>
                <w:rFonts w:ascii="Arial" w:hAnsi="Arial" w:cs="Arial"/>
                <w:color w:val="000000" w:themeColor="text1"/>
                <w:lang w:val="it-IT"/>
              </w:rPr>
            </w:pPr>
            <w:r w:rsidRPr="00712F67">
              <w:rPr>
                <w:rFonts w:ascii="Arial" w:hAnsi="Arial" w:cs="Arial"/>
                <w:color w:val="000000" w:themeColor="text1"/>
                <w:lang w:val="it-IT"/>
              </w:rPr>
              <w:t>antagonistic</w:t>
            </w:r>
          </w:p>
          <w:p w:rsidR="00C435D7" w:rsidRPr="00712F67" w:rsidRDefault="00C435D7" w:rsidP="00C435D7">
            <w:pPr>
              <w:tabs>
                <w:tab w:val="left" w:pos="3402"/>
              </w:tabs>
              <w:spacing w:before="120" w:after="120" w:line="276" w:lineRule="auto"/>
              <w:jc w:val="center"/>
              <w:rPr>
                <w:rFonts w:ascii="Arial" w:hAnsi="Arial" w:cs="Arial"/>
                <w:color w:val="000000" w:themeColor="text1"/>
                <w:lang w:val="it-IT"/>
              </w:rPr>
            </w:pPr>
            <w:r w:rsidRPr="00712F67">
              <w:rPr>
                <w:rFonts w:ascii="Arial" w:hAnsi="Arial" w:cs="Arial"/>
                <w:color w:val="000000" w:themeColor="text1"/>
                <w:lang w:val="it-IT"/>
              </w:rPr>
              <w:t>(P&amp;V vs. B)</w:t>
            </w:r>
          </w:p>
        </w:tc>
        <w:tc>
          <w:tcPr>
            <w:tcW w:w="1418" w:type="dxa"/>
            <w:tcBorders>
              <w:top w:val="single" w:sz="8" w:space="0" w:color="4F81BD"/>
              <w:left w:val="nil"/>
              <w:bottom w:val="single" w:sz="8" w:space="0" w:color="4F81BD"/>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after="120" w:line="276" w:lineRule="auto"/>
              <w:jc w:val="center"/>
              <w:rPr>
                <w:rFonts w:ascii="Arial" w:hAnsi="Arial" w:cs="Arial"/>
                <w:color w:val="000000" w:themeColor="text1"/>
              </w:rPr>
            </w:pPr>
            <w:r w:rsidRPr="00154A25">
              <w:rPr>
                <w:rFonts w:ascii="Arial" w:hAnsi="Arial" w:cs="Arial"/>
                <w:color w:val="000000" w:themeColor="text1"/>
              </w:rPr>
              <w:t>odd-chain</w:t>
            </w:r>
          </w:p>
          <w:p w:rsidR="00C435D7" w:rsidRPr="00154A25" w:rsidRDefault="00C435D7" w:rsidP="00C435D7">
            <w:pPr>
              <w:tabs>
                <w:tab w:val="left" w:pos="3402"/>
              </w:tabs>
              <w:spacing w:before="120" w:after="120" w:line="276" w:lineRule="auto"/>
              <w:jc w:val="center"/>
              <w:rPr>
                <w:rFonts w:ascii="Arial" w:hAnsi="Arial" w:cs="Arial"/>
                <w:color w:val="000000" w:themeColor="text1"/>
              </w:rPr>
            </w:pPr>
            <w:r w:rsidRPr="00154A25">
              <w:rPr>
                <w:rFonts w:ascii="Arial" w:hAnsi="Arial" w:cs="Arial"/>
                <w:color w:val="000000" w:themeColor="text1"/>
              </w:rPr>
              <w:t>(P&amp;V)</w:t>
            </w:r>
          </w:p>
        </w:tc>
        <w:tc>
          <w:tcPr>
            <w:tcW w:w="1418" w:type="dxa"/>
            <w:tcBorders>
              <w:top w:val="single" w:sz="8" w:space="0" w:color="4F81BD"/>
              <w:left w:val="nil"/>
              <w:bottom w:val="single" w:sz="8" w:space="0" w:color="4F81BD"/>
              <w:right w:val="nil"/>
            </w:tcBorders>
            <w:shd w:val="clear" w:color="auto" w:fill="auto"/>
            <w:tcMar>
              <w:top w:w="15" w:type="dxa"/>
              <w:left w:w="108" w:type="dxa"/>
              <w:bottom w:w="0" w:type="dxa"/>
              <w:right w:w="108" w:type="dxa"/>
            </w:tcMar>
            <w:hideMark/>
          </w:tcPr>
          <w:p w:rsidR="00C435D7" w:rsidRPr="00154A25" w:rsidRDefault="00C435D7" w:rsidP="00C435D7">
            <w:pPr>
              <w:tabs>
                <w:tab w:val="left" w:pos="3402"/>
              </w:tabs>
              <w:spacing w:before="120" w:after="120" w:line="276" w:lineRule="auto"/>
              <w:jc w:val="center"/>
              <w:rPr>
                <w:rFonts w:ascii="Arial" w:hAnsi="Arial" w:cs="Arial"/>
                <w:color w:val="000000" w:themeColor="text1"/>
              </w:rPr>
            </w:pPr>
            <w:r w:rsidRPr="00154A25">
              <w:rPr>
                <w:rFonts w:ascii="Arial" w:hAnsi="Arial" w:cs="Arial"/>
                <w:color w:val="000000" w:themeColor="text1"/>
              </w:rPr>
              <w:t>additive</w:t>
            </w:r>
          </w:p>
          <w:p w:rsidR="00C435D7" w:rsidRPr="00154A25" w:rsidRDefault="00C435D7" w:rsidP="00C435D7">
            <w:pPr>
              <w:tabs>
                <w:tab w:val="left" w:pos="3402"/>
              </w:tabs>
              <w:spacing w:before="120" w:after="120" w:line="276" w:lineRule="auto"/>
              <w:jc w:val="center"/>
              <w:rPr>
                <w:rFonts w:ascii="Arial" w:hAnsi="Arial" w:cs="Arial"/>
                <w:color w:val="000000" w:themeColor="text1"/>
              </w:rPr>
            </w:pPr>
            <w:r w:rsidRPr="00154A25">
              <w:rPr>
                <w:rFonts w:ascii="Arial" w:hAnsi="Arial" w:cs="Arial"/>
                <w:color w:val="000000" w:themeColor="text1"/>
              </w:rPr>
              <w:t>(B&amp;P&amp;V)</w:t>
            </w:r>
          </w:p>
        </w:tc>
      </w:tr>
      <w:tr w:rsidR="00C435D7" w:rsidRPr="00154A25" w:rsidTr="00C435D7">
        <w:trPr>
          <w:trHeight w:val="300"/>
        </w:trPr>
        <w:tc>
          <w:tcPr>
            <w:tcW w:w="2660" w:type="dxa"/>
            <w:tcBorders>
              <w:top w:val="single" w:sz="4" w:space="0" w:color="4F81BD" w:themeColor="accent1"/>
              <w:left w:val="nil"/>
              <w:bottom w:val="nil"/>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proofErr w:type="spellStart"/>
            <w:r w:rsidRPr="00154A25">
              <w:rPr>
                <w:rFonts w:ascii="Arial" w:hAnsi="Arial" w:cs="Arial"/>
                <w:color w:val="000000" w:themeColor="text1"/>
              </w:rPr>
              <w:t>growth:shrinkage</w:t>
            </w:r>
            <w:proofErr w:type="spellEnd"/>
            <w:r w:rsidRPr="00154A25">
              <w:rPr>
                <w:rFonts w:ascii="Arial" w:hAnsi="Arial" w:cs="Arial"/>
                <w:color w:val="000000" w:themeColor="text1"/>
              </w:rPr>
              <w:t xml:space="preserve"> rate</w:t>
            </w:r>
            <w:r w:rsidRPr="00154A25">
              <w:rPr>
                <w:rFonts w:ascii="Arial" w:hAnsi="Arial" w:cs="Arial"/>
                <w:color w:val="000000" w:themeColor="text1"/>
              </w:rPr>
              <w:br/>
            </w:r>
          </w:p>
        </w:tc>
        <w:tc>
          <w:tcPr>
            <w:tcW w:w="2126" w:type="dxa"/>
            <w:tcBorders>
              <w:top w:val="single" w:sz="4" w:space="0" w:color="4F81BD" w:themeColor="accent1"/>
              <w:left w:val="single" w:sz="4" w:space="0" w:color="4F81BD" w:themeColor="accent1"/>
              <w:bottom w:val="nil"/>
              <w:right w:val="nil"/>
            </w:tcBorders>
            <w:shd w:val="clear" w:color="auto" w:fill="auto"/>
            <w:tcMar>
              <w:top w:w="15" w:type="dxa"/>
              <w:left w:w="108" w:type="dxa"/>
              <w:bottom w:w="0" w:type="dxa"/>
              <w:right w:w="108" w:type="dxa"/>
            </w:tcMar>
            <w:vAlign w:val="bottom"/>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92% *</w:t>
            </w:r>
          </w:p>
        </w:tc>
        <w:tc>
          <w:tcPr>
            <w:tcW w:w="1417" w:type="dxa"/>
            <w:tcBorders>
              <w:top w:val="single" w:sz="4" w:space="0" w:color="4F81BD" w:themeColor="accent1"/>
              <w:left w:val="single" w:sz="4" w:space="0" w:color="4F81BD" w:themeColor="accent1"/>
              <w:bottom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74% *</w:t>
            </w:r>
          </w:p>
        </w:tc>
        <w:tc>
          <w:tcPr>
            <w:tcW w:w="1418" w:type="dxa"/>
            <w:tcBorders>
              <w:top w:val="single" w:sz="4" w:space="0" w:color="4F81BD" w:themeColor="accent1"/>
              <w:left w:val="nil"/>
              <w:bottom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55%</w:t>
            </w:r>
          </w:p>
        </w:tc>
        <w:tc>
          <w:tcPr>
            <w:tcW w:w="1418" w:type="dxa"/>
            <w:tcBorders>
              <w:top w:val="single" w:sz="4" w:space="0" w:color="4F81BD" w:themeColor="accent1"/>
              <w:left w:val="nil"/>
              <w:bottom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420%</w:t>
            </w:r>
          </w:p>
        </w:tc>
      </w:tr>
      <w:tr w:rsidR="00C435D7" w:rsidRPr="00154A25" w:rsidTr="00C435D7">
        <w:trPr>
          <w:trHeight w:val="300"/>
        </w:trPr>
        <w:tc>
          <w:tcPr>
            <w:tcW w:w="2660" w:type="dxa"/>
            <w:tcBorders>
              <w:top w:val="nil"/>
              <w:left w:val="nil"/>
              <w:bottom w:val="nil"/>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r w:rsidRPr="00154A25">
              <w:rPr>
                <w:rFonts w:ascii="Arial" w:hAnsi="Arial" w:cs="Arial"/>
                <w:color w:val="000000" w:themeColor="text1"/>
              </w:rPr>
              <w:t>catastrophe frequency</w:t>
            </w:r>
            <w:r w:rsidRPr="00154A25">
              <w:rPr>
                <w:rFonts w:ascii="Arial" w:hAnsi="Arial" w:cs="Arial"/>
                <w:color w:val="000000" w:themeColor="text1"/>
              </w:rPr>
              <w:br/>
              <w:t>[s</w:t>
            </w:r>
            <w:r w:rsidRPr="00154A25">
              <w:rPr>
                <w:rFonts w:ascii="Arial" w:hAnsi="Arial" w:cs="Arial"/>
                <w:color w:val="000000" w:themeColor="text1"/>
                <w:vertAlign w:val="superscript"/>
              </w:rPr>
              <w:t>-1</w:t>
            </w:r>
            <w:r w:rsidRPr="00154A25">
              <w:rPr>
                <w:rFonts w:ascii="Arial" w:hAnsi="Arial" w:cs="Arial"/>
                <w:color w:val="000000" w:themeColor="text1"/>
              </w:rPr>
              <w:t>]</w:t>
            </w:r>
          </w:p>
        </w:tc>
        <w:tc>
          <w:tcPr>
            <w:tcW w:w="2126" w:type="dxa"/>
            <w:tcBorders>
              <w:top w:val="nil"/>
              <w:left w:val="single" w:sz="4" w:space="0" w:color="4F81BD" w:themeColor="accent1"/>
              <w:bottom w:val="nil"/>
              <w:right w:val="nil"/>
            </w:tcBorders>
            <w:shd w:val="clear" w:color="auto" w:fill="auto"/>
            <w:tcMar>
              <w:top w:w="15" w:type="dxa"/>
              <w:left w:w="108" w:type="dxa"/>
              <w:bottom w:w="0" w:type="dxa"/>
              <w:right w:w="108" w:type="dxa"/>
            </w:tcMar>
            <w:vAlign w:val="bottom"/>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108% *</w:t>
            </w:r>
          </w:p>
        </w:tc>
        <w:tc>
          <w:tcPr>
            <w:tcW w:w="1417" w:type="dxa"/>
            <w:tcBorders>
              <w:top w:val="nil"/>
              <w:left w:val="single" w:sz="4" w:space="0" w:color="4F81BD" w:themeColor="accent1"/>
              <w:bottom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83% *</w:t>
            </w:r>
          </w:p>
        </w:tc>
        <w:tc>
          <w:tcPr>
            <w:tcW w:w="1418" w:type="dxa"/>
            <w:tcBorders>
              <w:top w:val="nil"/>
              <w:left w:val="nil"/>
              <w:bottom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68%</w:t>
            </w:r>
          </w:p>
        </w:tc>
        <w:tc>
          <w:tcPr>
            <w:tcW w:w="1418" w:type="dxa"/>
            <w:tcBorders>
              <w:top w:val="nil"/>
              <w:left w:val="nil"/>
              <w:bottom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216%</w:t>
            </w:r>
          </w:p>
        </w:tc>
      </w:tr>
      <w:tr w:rsidR="00C435D7" w:rsidRPr="00154A25" w:rsidTr="00C435D7">
        <w:trPr>
          <w:trHeight w:val="300"/>
        </w:trPr>
        <w:tc>
          <w:tcPr>
            <w:tcW w:w="2660" w:type="dxa"/>
            <w:tcBorders>
              <w:top w:val="nil"/>
              <w:left w:val="nil"/>
              <w:bottom w:val="nil"/>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r w:rsidRPr="00154A25">
              <w:rPr>
                <w:rFonts w:ascii="Arial" w:hAnsi="Arial" w:cs="Arial"/>
                <w:color w:val="000000" w:themeColor="text1"/>
              </w:rPr>
              <w:t>rescue frequency</w:t>
            </w:r>
            <w:r w:rsidRPr="00154A25">
              <w:rPr>
                <w:rFonts w:ascii="Arial" w:hAnsi="Arial" w:cs="Arial"/>
                <w:color w:val="000000" w:themeColor="text1"/>
              </w:rPr>
              <w:br/>
              <w:t>[s</w:t>
            </w:r>
            <w:r w:rsidRPr="00154A25">
              <w:rPr>
                <w:rFonts w:ascii="Arial" w:hAnsi="Arial" w:cs="Arial"/>
                <w:color w:val="000000" w:themeColor="text1"/>
                <w:vertAlign w:val="superscript"/>
              </w:rPr>
              <w:t>-1</w:t>
            </w:r>
            <w:r w:rsidRPr="00154A25">
              <w:rPr>
                <w:rFonts w:ascii="Arial" w:hAnsi="Arial" w:cs="Arial"/>
                <w:color w:val="000000" w:themeColor="text1"/>
              </w:rPr>
              <w:t>]</w:t>
            </w:r>
          </w:p>
        </w:tc>
        <w:tc>
          <w:tcPr>
            <w:tcW w:w="2126" w:type="dxa"/>
            <w:tcBorders>
              <w:top w:val="nil"/>
              <w:left w:val="single" w:sz="4" w:space="0" w:color="4F81BD" w:themeColor="accent1"/>
              <w:bottom w:val="nil"/>
              <w:right w:val="nil"/>
            </w:tcBorders>
            <w:shd w:val="clear" w:color="auto" w:fill="auto"/>
            <w:tcMar>
              <w:top w:w="15" w:type="dxa"/>
              <w:left w:w="108" w:type="dxa"/>
              <w:bottom w:w="0" w:type="dxa"/>
              <w:right w:w="108" w:type="dxa"/>
            </w:tcMar>
            <w:vAlign w:val="bottom"/>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125% *</w:t>
            </w:r>
          </w:p>
        </w:tc>
        <w:tc>
          <w:tcPr>
            <w:tcW w:w="1417" w:type="dxa"/>
            <w:tcBorders>
              <w:top w:val="nil"/>
              <w:left w:val="single" w:sz="4" w:space="0" w:color="4F81BD" w:themeColor="accent1"/>
              <w:bottom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113%</w:t>
            </w:r>
          </w:p>
        </w:tc>
        <w:tc>
          <w:tcPr>
            <w:tcW w:w="1418" w:type="dxa"/>
            <w:tcBorders>
              <w:top w:val="nil"/>
              <w:left w:val="nil"/>
              <w:bottom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120% *</w:t>
            </w:r>
          </w:p>
        </w:tc>
        <w:tc>
          <w:tcPr>
            <w:tcW w:w="1418" w:type="dxa"/>
            <w:tcBorders>
              <w:top w:val="nil"/>
              <w:left w:val="nil"/>
              <w:bottom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56%</w:t>
            </w:r>
          </w:p>
        </w:tc>
      </w:tr>
      <w:tr w:rsidR="00C435D7" w:rsidRPr="00154A25" w:rsidTr="00C435D7">
        <w:trPr>
          <w:trHeight w:val="300"/>
        </w:trPr>
        <w:tc>
          <w:tcPr>
            <w:tcW w:w="2660" w:type="dxa"/>
            <w:tcBorders>
              <w:top w:val="nil"/>
              <w:left w:val="nil"/>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r w:rsidRPr="00154A25">
              <w:rPr>
                <w:rFonts w:ascii="Arial" w:hAnsi="Arial" w:cs="Arial"/>
                <w:color w:val="000000" w:themeColor="text1"/>
              </w:rPr>
              <w:t>mean elongation period</w:t>
            </w:r>
            <w:r w:rsidRPr="00154A25">
              <w:rPr>
                <w:rFonts w:ascii="Arial" w:hAnsi="Arial" w:cs="Arial"/>
                <w:color w:val="000000" w:themeColor="text1"/>
              </w:rPr>
              <w:br/>
              <w:t>[s]</w:t>
            </w:r>
          </w:p>
        </w:tc>
        <w:tc>
          <w:tcPr>
            <w:tcW w:w="2126" w:type="dxa"/>
            <w:tcBorders>
              <w:top w:val="nil"/>
              <w:left w:val="single" w:sz="4" w:space="0" w:color="4F81BD" w:themeColor="accent1"/>
              <w:right w:val="nil"/>
            </w:tcBorders>
            <w:shd w:val="clear" w:color="auto" w:fill="auto"/>
            <w:tcMar>
              <w:top w:w="15" w:type="dxa"/>
              <w:left w:w="108" w:type="dxa"/>
              <w:bottom w:w="0" w:type="dxa"/>
              <w:right w:w="108" w:type="dxa"/>
            </w:tcMar>
            <w:vAlign w:val="bottom"/>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127% *</w:t>
            </w:r>
          </w:p>
        </w:tc>
        <w:tc>
          <w:tcPr>
            <w:tcW w:w="1417" w:type="dxa"/>
            <w:tcBorders>
              <w:top w:val="nil"/>
              <w:left w:val="single" w:sz="4" w:space="0" w:color="4F81BD" w:themeColor="accent1"/>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122% *</w:t>
            </w:r>
          </w:p>
        </w:tc>
        <w:tc>
          <w:tcPr>
            <w:tcW w:w="1418" w:type="dxa"/>
            <w:tcBorders>
              <w:top w:val="nil"/>
              <w:left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152%</w:t>
            </w:r>
          </w:p>
        </w:tc>
        <w:tc>
          <w:tcPr>
            <w:tcW w:w="1418" w:type="dxa"/>
            <w:tcBorders>
              <w:top w:val="nil"/>
              <w:left w:val="nil"/>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48%</w:t>
            </w:r>
          </w:p>
        </w:tc>
      </w:tr>
      <w:tr w:rsidR="00C435D7" w:rsidRPr="00154A25" w:rsidTr="00C435D7">
        <w:trPr>
          <w:trHeight w:val="300"/>
        </w:trPr>
        <w:tc>
          <w:tcPr>
            <w:tcW w:w="2660" w:type="dxa"/>
            <w:tcBorders>
              <w:top w:val="nil"/>
              <w:left w:val="nil"/>
              <w:bottom w:val="single" w:sz="4" w:space="0" w:color="4F81BD" w:themeColor="accent1"/>
              <w:right w:val="single" w:sz="4" w:space="0" w:color="4F81BD" w:themeColor="accent1"/>
            </w:tcBorders>
            <w:shd w:val="clear" w:color="auto" w:fill="auto"/>
            <w:tcMar>
              <w:top w:w="15" w:type="dxa"/>
              <w:left w:w="108" w:type="dxa"/>
              <w:bottom w:w="0" w:type="dxa"/>
              <w:right w:w="108" w:type="dxa"/>
            </w:tcMar>
            <w:vAlign w:val="bottom"/>
            <w:hideMark/>
          </w:tcPr>
          <w:p w:rsidR="00C435D7" w:rsidRPr="00154A25" w:rsidRDefault="00C435D7" w:rsidP="00C435D7">
            <w:pPr>
              <w:tabs>
                <w:tab w:val="left" w:pos="3402"/>
              </w:tabs>
              <w:spacing w:before="120" w:line="276" w:lineRule="auto"/>
              <w:rPr>
                <w:rFonts w:ascii="Arial" w:hAnsi="Arial" w:cs="Arial"/>
                <w:color w:val="000000" w:themeColor="text1"/>
              </w:rPr>
            </w:pPr>
            <w:r w:rsidRPr="00154A25">
              <w:rPr>
                <w:rFonts w:ascii="Arial" w:hAnsi="Arial" w:cs="Arial"/>
                <w:color w:val="000000" w:themeColor="text1"/>
              </w:rPr>
              <w:t>mean shrinkage period</w:t>
            </w:r>
            <w:r w:rsidRPr="00154A25">
              <w:rPr>
                <w:rFonts w:ascii="Arial" w:hAnsi="Arial" w:cs="Arial"/>
                <w:color w:val="000000" w:themeColor="text1"/>
              </w:rPr>
              <w:br/>
              <w:t>[s]</w:t>
            </w:r>
          </w:p>
        </w:tc>
        <w:tc>
          <w:tcPr>
            <w:tcW w:w="2126" w:type="dxa"/>
            <w:tcBorders>
              <w:top w:val="nil"/>
              <w:left w:val="single" w:sz="4" w:space="0" w:color="4F81BD" w:themeColor="accent1"/>
              <w:bottom w:val="single" w:sz="4" w:space="0" w:color="4F81BD" w:themeColor="accent1"/>
              <w:right w:val="nil"/>
            </w:tcBorders>
            <w:shd w:val="clear" w:color="auto" w:fill="auto"/>
            <w:tcMar>
              <w:top w:w="15" w:type="dxa"/>
              <w:left w:w="108" w:type="dxa"/>
              <w:bottom w:w="0" w:type="dxa"/>
              <w:right w:w="108" w:type="dxa"/>
            </w:tcMar>
            <w:vAlign w:val="bottom"/>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124% *</w:t>
            </w:r>
          </w:p>
        </w:tc>
        <w:tc>
          <w:tcPr>
            <w:tcW w:w="1417" w:type="dxa"/>
            <w:tcBorders>
              <w:top w:val="nil"/>
              <w:left w:val="single" w:sz="4" w:space="0" w:color="4F81BD" w:themeColor="accent1"/>
              <w:bottom w:val="single" w:sz="4" w:space="0" w:color="4F81BD" w:themeColor="accent1"/>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b/>
                <w:i/>
                <w:color w:val="000000" w:themeColor="text1"/>
              </w:rPr>
            </w:pPr>
            <w:r w:rsidRPr="00154A25">
              <w:rPr>
                <w:rFonts w:ascii="Arial" w:hAnsi="Arial" w:cs="Arial"/>
                <w:b/>
                <w:i/>
                <w:color w:val="000000" w:themeColor="text1"/>
              </w:rPr>
              <w:t>89% *</w:t>
            </w:r>
          </w:p>
        </w:tc>
        <w:tc>
          <w:tcPr>
            <w:tcW w:w="1418" w:type="dxa"/>
            <w:tcBorders>
              <w:top w:val="nil"/>
              <w:left w:val="nil"/>
              <w:bottom w:val="single" w:sz="4" w:space="0" w:color="4F81BD" w:themeColor="accent1"/>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84%</w:t>
            </w:r>
          </w:p>
        </w:tc>
        <w:tc>
          <w:tcPr>
            <w:tcW w:w="1418" w:type="dxa"/>
            <w:tcBorders>
              <w:top w:val="nil"/>
              <w:left w:val="nil"/>
              <w:bottom w:val="single" w:sz="4" w:space="0" w:color="4F81BD" w:themeColor="accent1"/>
              <w:right w:val="nil"/>
            </w:tcBorders>
            <w:shd w:val="clear" w:color="auto" w:fill="auto"/>
            <w:tcMar>
              <w:top w:w="15" w:type="dxa"/>
              <w:left w:w="108" w:type="dxa"/>
              <w:bottom w:w="0" w:type="dxa"/>
              <w:right w:w="108" w:type="dxa"/>
            </w:tcMar>
            <w:vAlign w:val="bottom"/>
            <w:hideMark/>
          </w:tcPr>
          <w:p w:rsidR="00C435D7" w:rsidRPr="00154A25" w:rsidRDefault="00C435D7" w:rsidP="00C435D7">
            <w:pPr>
              <w:spacing w:before="120" w:line="276" w:lineRule="auto"/>
              <w:jc w:val="center"/>
              <w:rPr>
                <w:rFonts w:ascii="Arial" w:hAnsi="Arial" w:cs="Arial"/>
                <w:color w:val="000000" w:themeColor="text1"/>
              </w:rPr>
            </w:pPr>
            <w:r w:rsidRPr="00154A25">
              <w:rPr>
                <w:rFonts w:ascii="Arial" w:hAnsi="Arial" w:cs="Arial"/>
                <w:color w:val="000000" w:themeColor="text1"/>
              </w:rPr>
              <w:t>180%</w:t>
            </w:r>
          </w:p>
        </w:tc>
      </w:tr>
    </w:tbl>
    <w:p w:rsidR="00C435D7" w:rsidRPr="00154A25" w:rsidRDefault="00C435D7" w:rsidP="00C435D7">
      <w:pPr>
        <w:rPr>
          <w:rFonts w:ascii="Arial" w:hAnsi="Arial" w:cs="Arial"/>
          <w:color w:val="000000" w:themeColor="text1"/>
          <w:sz w:val="24"/>
        </w:rPr>
      </w:pPr>
      <w:r w:rsidRPr="00154A25">
        <w:rPr>
          <w:rFonts w:ascii="Arial" w:hAnsi="Arial" w:cs="Arial"/>
          <w:color w:val="000000" w:themeColor="text1"/>
          <w:sz w:val="24"/>
        </w:rPr>
        <w:br w:type="page"/>
      </w:r>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lastRenderedPageBreak/>
        <w:t>Of interest is how SCFAs behave under physiological conditions to ensure MTs function correctly.</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To replicate possible physiological SCFA </w:t>
      </w:r>
      <w:r w:rsidR="000E548F" w:rsidRPr="00154A25">
        <w:rPr>
          <w:rFonts w:ascii="Arial" w:hAnsi="Arial" w:cs="Arial"/>
          <w:color w:val="000000" w:themeColor="text1"/>
          <w:sz w:val="24"/>
        </w:rPr>
        <w:t xml:space="preserve">combinations </w:t>
      </w:r>
      <w:r w:rsidR="00F76170" w:rsidRPr="00154A25">
        <w:rPr>
          <w:rFonts w:ascii="Arial" w:hAnsi="Arial" w:cs="Arial"/>
          <w:i/>
          <w:color w:val="000000" w:themeColor="text1"/>
          <w:sz w:val="24"/>
        </w:rPr>
        <w:t>in silico</w:t>
      </w:r>
      <w:r w:rsidRPr="00154A25">
        <w:rPr>
          <w:rFonts w:ascii="Arial" w:hAnsi="Arial" w:cs="Arial"/>
          <w:color w:val="000000" w:themeColor="text1"/>
          <w:sz w:val="24"/>
        </w:rPr>
        <w:t>, the SCFA-activation coefficient fo</w:t>
      </w:r>
      <w:r w:rsidR="00D02AC7" w:rsidRPr="00154A25">
        <w:rPr>
          <w:rFonts w:ascii="Arial" w:hAnsi="Arial" w:cs="Arial"/>
          <w:color w:val="000000" w:themeColor="text1"/>
          <w:sz w:val="24"/>
        </w:rPr>
        <w:t xml:space="preserve">r each </w:t>
      </w:r>
      <w:r w:rsidR="000E548F" w:rsidRPr="00154A25">
        <w:rPr>
          <w:rFonts w:ascii="Arial" w:hAnsi="Arial" w:cs="Arial"/>
          <w:color w:val="000000" w:themeColor="text1"/>
          <w:sz w:val="24"/>
        </w:rPr>
        <w:t xml:space="preserve">of the following </w:t>
      </w:r>
      <w:r w:rsidR="00D02AC7" w:rsidRPr="00154A25">
        <w:rPr>
          <w:rFonts w:ascii="Arial" w:hAnsi="Arial" w:cs="Arial"/>
          <w:color w:val="000000" w:themeColor="text1"/>
          <w:sz w:val="24"/>
        </w:rPr>
        <w:t>scenario</w:t>
      </w:r>
      <w:r w:rsidR="000E548F" w:rsidRPr="00154A25">
        <w:rPr>
          <w:rFonts w:ascii="Arial" w:hAnsi="Arial" w:cs="Arial"/>
          <w:color w:val="000000" w:themeColor="text1"/>
          <w:sz w:val="24"/>
        </w:rPr>
        <w:t>s had to be calculated, as described in the conversion section above</w:t>
      </w:r>
      <w:r w:rsidR="00D02AC7" w:rsidRPr="00154A25">
        <w:rPr>
          <w:rFonts w:ascii="Arial" w:hAnsi="Arial" w:cs="Arial"/>
          <w:color w:val="000000" w:themeColor="text1"/>
          <w:sz w:val="24"/>
        </w:rPr>
        <w:t>: additive (</w:t>
      </w:r>
      <w:r w:rsidR="000E548F" w:rsidRPr="00154A25">
        <w:rPr>
          <w:rFonts w:ascii="Arial" w:hAnsi="Arial" w:cs="Arial"/>
          <w:color w:val="000000" w:themeColor="text1"/>
          <w:sz w:val="24"/>
        </w:rPr>
        <w:t xml:space="preserve">propionate, valerate and butyrate </w:t>
      </w:r>
      <w:r w:rsidRPr="00154A25">
        <w:rPr>
          <w:rFonts w:ascii="Arial" w:hAnsi="Arial" w:cs="Arial"/>
          <w:color w:val="000000" w:themeColor="text1"/>
          <w:sz w:val="24"/>
        </w:rPr>
        <w:t xml:space="preserve">acting together); odd-chain </w:t>
      </w:r>
      <w:r w:rsidR="000E548F" w:rsidRPr="00154A25">
        <w:rPr>
          <w:rFonts w:ascii="Arial" w:hAnsi="Arial" w:cs="Arial"/>
          <w:color w:val="000000" w:themeColor="text1"/>
          <w:sz w:val="24"/>
        </w:rPr>
        <w:t xml:space="preserve">only </w:t>
      </w:r>
      <w:r w:rsidRPr="00154A25">
        <w:rPr>
          <w:rFonts w:ascii="Arial" w:hAnsi="Arial" w:cs="Arial"/>
          <w:color w:val="000000" w:themeColor="text1"/>
          <w:sz w:val="24"/>
        </w:rPr>
        <w:t>(</w:t>
      </w:r>
      <w:r w:rsidR="000E548F" w:rsidRPr="00154A25">
        <w:rPr>
          <w:rFonts w:ascii="Arial" w:hAnsi="Arial" w:cs="Arial"/>
          <w:color w:val="000000" w:themeColor="text1"/>
          <w:sz w:val="24"/>
        </w:rPr>
        <w:t>propionate and valerate</w:t>
      </w:r>
      <w:r w:rsidRPr="00154A25">
        <w:rPr>
          <w:rFonts w:ascii="Arial" w:hAnsi="Arial" w:cs="Arial"/>
          <w:color w:val="000000" w:themeColor="text1"/>
          <w:sz w:val="24"/>
        </w:rPr>
        <w:t>); or antagonistic (</w:t>
      </w:r>
      <w:r w:rsidR="000E548F" w:rsidRPr="00154A25">
        <w:rPr>
          <w:rFonts w:ascii="Arial" w:hAnsi="Arial" w:cs="Arial"/>
          <w:color w:val="000000" w:themeColor="text1"/>
          <w:sz w:val="24"/>
        </w:rPr>
        <w:t>butyrate opposing propionate and valerate</w:t>
      </w:r>
      <w:r w:rsidRPr="00154A25">
        <w:rPr>
          <w:rFonts w:ascii="Arial" w:hAnsi="Arial" w:cs="Arial"/>
          <w:color w:val="000000" w:themeColor="text1"/>
          <w:sz w:val="24"/>
        </w:rPr>
        <w:t>)</w:t>
      </w:r>
      <w:r w:rsidR="000E548F"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 </w:t>
      </w:r>
      <w:r w:rsidR="00F76170" w:rsidRPr="00154A25">
        <w:rPr>
          <w:rFonts w:ascii="Arial" w:hAnsi="Arial" w:cs="Arial"/>
          <w:i/>
          <w:color w:val="000000" w:themeColor="text1"/>
          <w:sz w:val="24"/>
        </w:rPr>
        <w:t>in silico</w:t>
      </w:r>
      <w:r w:rsidRPr="00154A25">
        <w:rPr>
          <w:rFonts w:ascii="Arial" w:hAnsi="Arial" w:cs="Arial"/>
          <w:color w:val="000000" w:themeColor="text1"/>
          <w:sz w:val="24"/>
        </w:rPr>
        <w:t xml:space="preserve"> output data for MT-dynamicity parameters were compared to published </w:t>
      </w:r>
      <w:r w:rsidR="00C11747" w:rsidRPr="00154A25">
        <w:rPr>
          <w:rFonts w:ascii="Arial" w:hAnsi="Arial" w:cs="Arial"/>
          <w:i/>
          <w:color w:val="000000" w:themeColor="text1"/>
          <w:sz w:val="24"/>
        </w:rPr>
        <w:t>in vitro</w:t>
      </w:r>
      <w:r w:rsidRPr="00154A25">
        <w:rPr>
          <w:rFonts w:ascii="Arial" w:hAnsi="Arial" w:cs="Arial"/>
          <w:color w:val="000000" w:themeColor="text1"/>
          <w:sz w:val="24"/>
        </w:rPr>
        <w:t xml:space="preserve"> data for non-</w:t>
      </w:r>
      <w:proofErr w:type="spellStart"/>
      <w:r w:rsidRPr="00154A25">
        <w:rPr>
          <w:rFonts w:ascii="Arial" w:hAnsi="Arial" w:cs="Arial"/>
          <w:color w:val="000000" w:themeColor="text1"/>
          <w:sz w:val="24"/>
        </w:rPr>
        <w:t>tumoural</w:t>
      </w:r>
      <w:proofErr w:type="spellEnd"/>
      <w:r w:rsidRPr="00154A25">
        <w:rPr>
          <w:rFonts w:ascii="Arial" w:hAnsi="Arial" w:cs="Arial"/>
          <w:color w:val="000000" w:themeColor="text1"/>
          <w:sz w:val="24"/>
        </w:rPr>
        <w:t xml:space="preserve"> untreated cells under physiological conditions (PtK2 epithelial cells were again used for these </w:t>
      </w:r>
      <w:r w:rsidR="00C11747" w:rsidRPr="00154A25">
        <w:rPr>
          <w:rFonts w:ascii="Arial" w:hAnsi="Arial" w:cs="Arial"/>
          <w:i/>
          <w:color w:val="000000" w:themeColor="text1"/>
          <w:sz w:val="24"/>
        </w:rPr>
        <w:t>in vitro</w:t>
      </w:r>
      <w:r w:rsidRPr="00154A25">
        <w:rPr>
          <w:rFonts w:ascii="Arial" w:hAnsi="Arial" w:cs="Arial"/>
          <w:color w:val="000000" w:themeColor="text1"/>
          <w:sz w:val="24"/>
        </w:rPr>
        <w:t xml:space="preserve"> comparisons</w:t>
      </w:r>
      <w:r w:rsidR="00004149"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&lt;EndNote&gt;&lt;Cite&gt;&lt;Author&gt;Kline-Smith&lt;/Author&gt;&lt;Year&gt;2002&lt;/Year&gt;&lt;RecNum&gt;363&lt;/RecNum&gt;&lt;DisplayText&gt;[132]&lt;/DisplayText&gt;&lt;record&gt;&lt;rec-number&gt;363&lt;/rec-number&gt;&lt;foreign-keys&gt;&lt;key app="EN" db-id="rs5x295dudx293essv7vwts4r9tdvfzpa250"&gt;363&lt;/key&gt;&lt;/foreign-keys&gt;&lt;ref-type name="Journal Article"&gt;17&lt;/ref-type&gt;&lt;contributors&gt;&lt;authors&gt;&lt;author&gt;Kline-Smith, S. L.&lt;/author&gt;&lt;author&gt;Walczak, C. E.&lt;/author&gt;&lt;/authors&gt;&lt;/contributors&gt;&lt;titles&gt;&lt;title&gt;The microtubule-destabilizing kinesin XKCM1 regulates microtubule dynamic instability in cells&lt;/title&gt;&lt;secondary-title&gt;Molecular Biology of the Cell&lt;/secondary-title&gt;&lt;/titles&gt;&lt;periodical&gt;&lt;full-title&gt;Molecular Biology of the Cell&lt;/full-title&gt;&lt;/periodical&gt;&lt;pages&gt;2718-2731&lt;/pages&gt;&lt;volume&gt;13&lt;/volume&gt;&lt;number&gt;8&lt;/number&gt;&lt;dates&gt;&lt;year&gt;2002&lt;/year&gt;&lt;pub-dates&gt;&lt;date&gt;Aug&lt;/date&gt;&lt;/pub-dates&gt;&lt;/dates&gt;&lt;isbn&gt;1059-1524&lt;/isbn&gt;&lt;accession-num&gt;WOS:000177416300015&lt;/accession-num&gt;&lt;urls&gt;&lt;related-urls&gt;&lt;url&gt;&amp;lt;Go to ISI&amp;gt;://WOS:000177416300015&lt;/url&gt;&lt;/related-urls&gt;&lt;/urls&gt;&lt;electronic-resource-num&gt;10.1091/mbc.E01-12-0143&lt;/electronic-resource-num&gt;&lt;/record&gt;&lt;/Cite&gt;&lt;/EndNote&gt;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32" w:tooltip="Kline-Smith, 2002 #363" w:history="1">
        <w:r w:rsidR="00C122C8" w:rsidRPr="00154A25">
          <w:rPr>
            <w:rFonts w:ascii="Arial" w:hAnsi="Arial" w:cs="Arial"/>
            <w:noProof/>
            <w:color w:val="000000" w:themeColor="text1"/>
            <w:sz w:val="24"/>
            <w:vertAlign w:val="superscript"/>
          </w:rPr>
          <w:t>132</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results are shown as a histogram (Fig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8.8).</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Although they are less conclusive than the treated comparisons (Fig</w:t>
      </w:r>
      <w:r w:rsidR="00B610E0" w:rsidRPr="00154A25">
        <w:rPr>
          <w:rFonts w:ascii="Arial" w:hAnsi="Arial" w:cs="Arial"/>
          <w:color w:val="000000" w:themeColor="text1"/>
          <w:sz w:val="24"/>
        </w:rPr>
        <w:t>ure</w:t>
      </w:r>
      <w:r w:rsidRPr="00154A25">
        <w:rPr>
          <w:rFonts w:ascii="Arial" w:hAnsi="Arial" w:cs="Arial"/>
          <w:color w:val="000000" w:themeColor="text1"/>
          <w:sz w:val="24"/>
        </w:rPr>
        <w:t xml:space="preserve"> 8.7), they do give an indication of the most probable behaviour of SCFAs in HCT116 cells bathed in SCFAs under colonic physiological conditions.</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The closest similarity was observed with antagonistic simulations</w:t>
      </w:r>
      <w:r w:rsidR="000E548F" w:rsidRPr="00154A25">
        <w:rPr>
          <w:rFonts w:ascii="Arial" w:hAnsi="Arial" w:cs="Arial"/>
          <w:color w:val="000000" w:themeColor="text1"/>
          <w:sz w:val="24"/>
        </w:rPr>
        <w:t xml:space="preserve"> and</w:t>
      </w:r>
      <w:r w:rsidRPr="00154A25">
        <w:rPr>
          <w:rFonts w:ascii="Arial" w:hAnsi="Arial" w:cs="Arial"/>
          <w:color w:val="000000" w:themeColor="text1"/>
          <w:sz w:val="24"/>
        </w:rPr>
        <w:t xml:space="preserve"> some similarity was observed with </w:t>
      </w:r>
      <w:r w:rsidR="000E548F" w:rsidRPr="00154A25">
        <w:rPr>
          <w:rFonts w:ascii="Arial" w:hAnsi="Arial" w:cs="Arial"/>
          <w:color w:val="000000" w:themeColor="text1"/>
          <w:sz w:val="24"/>
        </w:rPr>
        <w:t xml:space="preserve">the </w:t>
      </w:r>
      <w:r w:rsidRPr="00154A25">
        <w:rPr>
          <w:rFonts w:ascii="Arial" w:hAnsi="Arial" w:cs="Arial"/>
          <w:color w:val="000000" w:themeColor="text1"/>
          <w:sz w:val="24"/>
        </w:rPr>
        <w:t>odd-chain-only predictions</w:t>
      </w:r>
      <w:r w:rsidR="000E548F" w:rsidRPr="00154A25">
        <w:rPr>
          <w:rFonts w:ascii="Arial" w:hAnsi="Arial" w:cs="Arial"/>
          <w:color w:val="000000" w:themeColor="text1"/>
          <w:sz w:val="24"/>
        </w:rPr>
        <w:t>. In contrast,</w:t>
      </w:r>
      <w:r w:rsidRPr="00154A25">
        <w:rPr>
          <w:rFonts w:ascii="Arial" w:hAnsi="Arial" w:cs="Arial"/>
          <w:color w:val="000000" w:themeColor="text1"/>
          <w:sz w:val="24"/>
        </w:rPr>
        <w:t xml:space="preserve"> the additive predictions were clearly different</w:t>
      </w:r>
      <w:r w:rsidR="000E548F" w:rsidRPr="00154A25">
        <w:rPr>
          <w:rFonts w:ascii="Arial" w:hAnsi="Arial" w:cs="Arial"/>
          <w:color w:val="000000" w:themeColor="text1"/>
          <w:sz w:val="24"/>
        </w:rPr>
        <w:t xml:space="preserve"> from experimental observations</w:t>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These findings suggest that </w:t>
      </w:r>
      <w:r w:rsidR="000E548F" w:rsidRPr="00154A25">
        <w:rPr>
          <w:rFonts w:ascii="Arial" w:hAnsi="Arial" w:cs="Arial"/>
          <w:color w:val="000000" w:themeColor="text1"/>
          <w:sz w:val="24"/>
        </w:rPr>
        <w:t xml:space="preserve">butyrate </w:t>
      </w:r>
      <w:r w:rsidRPr="00154A25">
        <w:rPr>
          <w:rFonts w:ascii="Arial" w:hAnsi="Arial" w:cs="Arial"/>
          <w:color w:val="000000" w:themeColor="text1"/>
          <w:sz w:val="24"/>
        </w:rPr>
        <w:t>either behaves competitively or is not involved in this mitotic pathway.</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Competitive actions between </w:t>
      </w:r>
      <w:r w:rsidR="000E548F" w:rsidRPr="00154A25">
        <w:rPr>
          <w:rFonts w:ascii="Arial" w:hAnsi="Arial" w:cs="Arial"/>
          <w:color w:val="000000" w:themeColor="text1"/>
          <w:sz w:val="24"/>
        </w:rPr>
        <w:t>butyrate and valerate</w:t>
      </w:r>
      <w:r w:rsidRPr="00154A25">
        <w:rPr>
          <w:rFonts w:ascii="Arial" w:hAnsi="Arial" w:cs="Arial"/>
          <w:color w:val="000000" w:themeColor="text1"/>
          <w:sz w:val="24"/>
        </w:rPr>
        <w:t xml:space="preserve"> have been reported for other mechanisms</w:t>
      </w:r>
      <w:r w:rsidR="00004149"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7B3217" w:rsidRPr="00154A25">
        <w:rPr>
          <w:rFonts w:ascii="Arial" w:hAnsi="Arial" w:cs="Arial"/>
          <w:noProof/>
          <w:color w:val="000000" w:themeColor="text1"/>
          <w:sz w:val="24"/>
          <w:vertAlign w:val="superscript"/>
        </w:rPr>
        <w:instrText xml:space="preserve"> ADDIN EN.CITE &lt;EndNote&gt;&lt;Cite&gt;&lt;Author&gt;Kristensen&lt;/Author&gt;&lt;Year&gt;2005&lt;/Year&gt;&lt;RecNum&gt;417&lt;/RecNum&gt;&lt;DisplayText&gt;[25]&lt;/DisplayText&gt;&lt;record&gt;&lt;rec-number&gt;417&lt;/rec-number&gt;&lt;foreign-keys&gt;&lt;key app="EN" db-id="rs5x295dudx293essv7vwts4r9tdvfzpa250"&gt;417&lt;/key&gt;&lt;/foreign-keys&gt;&lt;ref-type name="Journal Article"&gt;17&lt;/ref-type&gt;&lt;contributors&gt;&lt;authors&gt;&lt;author&gt;Kristensen, N. B.&lt;/author&gt;&lt;author&gt;Harmon, D. L.&lt;/author&gt;&lt;/authors&gt;&lt;/contributors&gt;&lt;titles&gt;&lt;title&gt;Effects of adding valerate, caproate, and heptanoate to ruminal buffers on splanchnic metabolism in steers under washed-rumen conditions&lt;/title&gt;&lt;secondary-title&gt;Journal of Animal Science&lt;/secondary-title&gt;&lt;/titles&gt;&lt;periodical&gt;&lt;full-title&gt;Journal of Animal Science&lt;/full-title&gt;&lt;/periodical&gt;&lt;pages&gt;1899-1907&lt;/pages&gt;&lt;volume&gt;83&lt;/volume&gt;&lt;number&gt;8&lt;/number&gt;&lt;dates&gt;&lt;year&gt;2005&lt;/year&gt;&lt;pub-dates&gt;&lt;date&gt;Aug&lt;/date&gt;&lt;/pub-dates&gt;&lt;/dates&gt;&lt;isbn&gt;0021-8812&lt;/isbn&gt;&lt;accession-num&gt;WOS:000235847700018&lt;/accession-num&gt;&lt;urls&gt;&lt;related-urls&gt;&lt;url&gt;&amp;lt;Go to ISI&amp;gt;://WOS:000235847700018&lt;/url&gt;&lt;/related-urls&gt;&lt;/urls&gt;&lt;/record&gt;&lt;/Cite&gt;&lt;/EndNote&gt;</w:instrText>
      </w:r>
      <w:r w:rsidR="00E61E99" w:rsidRPr="00154A25">
        <w:rPr>
          <w:rFonts w:ascii="Arial" w:hAnsi="Arial" w:cs="Arial"/>
          <w:noProof/>
          <w:color w:val="000000" w:themeColor="text1"/>
          <w:sz w:val="24"/>
          <w:vertAlign w:val="superscript"/>
        </w:rPr>
        <w:fldChar w:fldCharType="separate"/>
      </w:r>
      <w:r w:rsidR="007B3217" w:rsidRPr="00154A25">
        <w:rPr>
          <w:rFonts w:ascii="Arial" w:hAnsi="Arial" w:cs="Arial"/>
          <w:noProof/>
          <w:color w:val="000000" w:themeColor="text1"/>
          <w:sz w:val="24"/>
          <w:vertAlign w:val="superscript"/>
        </w:rPr>
        <w:t>[</w:t>
      </w:r>
      <w:hyperlink w:anchor="_ENREF_25" w:tooltip="Kristensen, 2005 #417" w:history="1">
        <w:r w:rsidR="00C122C8" w:rsidRPr="00154A25">
          <w:rPr>
            <w:rFonts w:ascii="Arial" w:hAnsi="Arial" w:cs="Arial"/>
            <w:noProof/>
            <w:color w:val="000000" w:themeColor="text1"/>
            <w:sz w:val="24"/>
            <w:vertAlign w:val="superscript"/>
          </w:rPr>
          <w:t>25</w:t>
        </w:r>
      </w:hyperlink>
      <w:r w:rsidR="007B3217"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004149"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These findings </w:t>
      </w:r>
      <w:r w:rsidR="000E548F" w:rsidRPr="00154A25">
        <w:rPr>
          <w:rFonts w:ascii="Arial" w:hAnsi="Arial" w:cs="Arial"/>
          <w:color w:val="000000" w:themeColor="text1"/>
          <w:sz w:val="24"/>
        </w:rPr>
        <w:t xml:space="preserve">suggest </w:t>
      </w:r>
      <w:r w:rsidRPr="00154A25">
        <w:rPr>
          <w:rFonts w:ascii="Arial" w:hAnsi="Arial" w:cs="Arial"/>
          <w:color w:val="000000" w:themeColor="text1"/>
          <w:sz w:val="24"/>
        </w:rPr>
        <w:t>possible new directions for future investigations.</w:t>
      </w:r>
    </w:p>
    <w:p w:rsidR="0015162A" w:rsidRPr="00154A25" w:rsidRDefault="0015162A">
      <w:pPr>
        <w:rPr>
          <w:rFonts w:ascii="Arial" w:hAnsi="Arial" w:cs="Arial"/>
          <w:color w:val="000000" w:themeColor="text1"/>
          <w:sz w:val="24"/>
        </w:rPr>
      </w:pPr>
      <w:r w:rsidRPr="00154A25">
        <w:rPr>
          <w:rFonts w:ascii="Arial" w:hAnsi="Arial" w:cs="Arial"/>
          <w:color w:val="000000" w:themeColor="text1"/>
          <w:sz w:val="24"/>
        </w:rPr>
        <w:br w:type="page"/>
      </w:r>
    </w:p>
    <w:p w:rsidR="00A83593" w:rsidRPr="00154A25" w:rsidRDefault="00A83593">
      <w:pPr>
        <w:rPr>
          <w:rFonts w:ascii="Arial" w:hAnsi="Arial" w:cs="Arial"/>
          <w:color w:val="000000" w:themeColor="text1"/>
        </w:rPr>
      </w:pPr>
    </w:p>
    <w:p w:rsidR="009D5203" w:rsidRPr="00154A25" w:rsidRDefault="009D5203" w:rsidP="00A83593">
      <w:pPr>
        <w:spacing w:line="360" w:lineRule="auto"/>
        <w:rPr>
          <w:rFonts w:ascii="Arial" w:hAnsi="Arial" w:cs="Arial"/>
          <w:color w:val="000000" w:themeColor="text1"/>
        </w:rPr>
      </w:pPr>
      <w:r w:rsidRPr="00154A25">
        <w:rPr>
          <w:rFonts w:ascii="Arial" w:hAnsi="Arial" w:cs="Arial"/>
          <w:noProof/>
          <w:color w:val="000000" w:themeColor="text1"/>
          <w:lang w:val="en-US"/>
        </w:rPr>
        <w:drawing>
          <wp:inline distT="0" distB="0" distL="0" distR="0" wp14:anchorId="2EF95FCE" wp14:editId="2FDD3276">
            <wp:extent cx="4029075" cy="1847449"/>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30557" cy="1848129"/>
                    </a:xfrm>
                    <a:prstGeom prst="rect">
                      <a:avLst/>
                    </a:prstGeom>
                    <a:noFill/>
                  </pic:spPr>
                </pic:pic>
              </a:graphicData>
            </a:graphic>
          </wp:inline>
        </w:drawing>
      </w:r>
    </w:p>
    <w:p w:rsidR="009D5203" w:rsidRPr="00154A25" w:rsidRDefault="009D5203" w:rsidP="001412D1">
      <w:pPr>
        <w:pStyle w:val="ListParagraph"/>
        <w:numPr>
          <w:ilvl w:val="0"/>
          <w:numId w:val="15"/>
        </w:numPr>
        <w:spacing w:after="0" w:line="360" w:lineRule="auto"/>
        <w:rPr>
          <w:rFonts w:ascii="Arial" w:hAnsi="Arial" w:cs="Arial"/>
          <w:color w:val="000000" w:themeColor="text1"/>
          <w:szCs w:val="24"/>
        </w:rPr>
      </w:pPr>
      <w:r w:rsidRPr="00154A25">
        <w:rPr>
          <w:rFonts w:ascii="Arial" w:hAnsi="Arial" w:cs="Arial"/>
          <w:color w:val="000000" w:themeColor="text1"/>
          <w:szCs w:val="24"/>
          <w:u w:val="single"/>
        </w:rPr>
        <w:t>key</w:t>
      </w:r>
    </w:p>
    <w:p w:rsidR="009D5203" w:rsidRPr="00154A25" w:rsidRDefault="00C11747" w:rsidP="001412D1">
      <w:pPr>
        <w:pStyle w:val="ListParagraph"/>
        <w:numPr>
          <w:ilvl w:val="0"/>
          <w:numId w:val="15"/>
        </w:numPr>
        <w:spacing w:after="0" w:line="360" w:lineRule="auto"/>
        <w:rPr>
          <w:rFonts w:ascii="Arial" w:hAnsi="Arial" w:cs="Arial"/>
          <w:color w:val="000000" w:themeColor="text1"/>
          <w:szCs w:val="24"/>
        </w:rPr>
      </w:pPr>
      <w:r w:rsidRPr="00154A25">
        <w:rPr>
          <w:rFonts w:ascii="Arial" w:hAnsi="Arial" w:cs="Arial"/>
          <w:i/>
          <w:iCs/>
          <w:color w:val="000000" w:themeColor="text1"/>
          <w:szCs w:val="24"/>
        </w:rPr>
        <w:t>in vitro</w:t>
      </w:r>
      <w:r w:rsidR="009D5203" w:rsidRPr="00154A25">
        <w:rPr>
          <w:rFonts w:ascii="Arial" w:hAnsi="Arial" w:cs="Arial"/>
          <w:color w:val="000000" w:themeColor="text1"/>
          <w:szCs w:val="24"/>
        </w:rPr>
        <w:t>:</w:t>
      </w:r>
      <w:r w:rsidR="009D5203" w:rsidRPr="00154A25">
        <w:rPr>
          <w:rFonts w:ascii="Arial" w:hAnsi="Arial" w:cs="Arial"/>
          <w:color w:val="000000" w:themeColor="text1"/>
          <w:szCs w:val="24"/>
        </w:rPr>
        <w:tab/>
        <w:t>Normal, untreated cells</w:t>
      </w:r>
    </w:p>
    <w:p w:rsidR="009D5203" w:rsidRPr="00154A25" w:rsidRDefault="009D5203" w:rsidP="001412D1">
      <w:pPr>
        <w:pStyle w:val="ListParagraph"/>
        <w:numPr>
          <w:ilvl w:val="0"/>
          <w:numId w:val="15"/>
        </w:numPr>
        <w:spacing w:after="0" w:line="360" w:lineRule="auto"/>
        <w:rPr>
          <w:rFonts w:ascii="Arial" w:hAnsi="Arial" w:cs="Arial"/>
          <w:color w:val="000000" w:themeColor="text1"/>
          <w:szCs w:val="24"/>
        </w:rPr>
      </w:pPr>
      <w:r w:rsidRPr="00154A25">
        <w:rPr>
          <w:rFonts w:ascii="Arial" w:hAnsi="Arial" w:cs="Arial"/>
          <w:color w:val="000000" w:themeColor="text1"/>
          <w:szCs w:val="24"/>
        </w:rPr>
        <w:t>antagonistic:</w:t>
      </w:r>
      <w:r w:rsidRPr="00154A25">
        <w:rPr>
          <w:rFonts w:ascii="Arial" w:hAnsi="Arial" w:cs="Arial"/>
          <w:color w:val="000000" w:themeColor="text1"/>
          <w:szCs w:val="24"/>
        </w:rPr>
        <w:tab/>
        <w:t xml:space="preserve">even vs. </w:t>
      </w:r>
      <w:r w:rsidR="00715505" w:rsidRPr="00154A25">
        <w:rPr>
          <w:rFonts w:ascii="Arial" w:hAnsi="Arial" w:cs="Arial"/>
          <w:color w:val="000000" w:themeColor="text1"/>
          <w:szCs w:val="24"/>
        </w:rPr>
        <w:t>odd-chain</w:t>
      </w:r>
      <w:r w:rsidRPr="00154A25">
        <w:rPr>
          <w:rFonts w:ascii="Arial" w:hAnsi="Arial" w:cs="Arial"/>
          <w:color w:val="000000" w:themeColor="text1"/>
          <w:szCs w:val="24"/>
        </w:rPr>
        <w:t xml:space="preserve"> SCFAs (B vs. P</w:t>
      </w:r>
      <w:r w:rsidR="00D02AC7" w:rsidRPr="00154A25">
        <w:rPr>
          <w:rFonts w:ascii="Arial" w:hAnsi="Arial" w:cs="Arial"/>
          <w:color w:val="000000" w:themeColor="text1"/>
          <w:szCs w:val="24"/>
        </w:rPr>
        <w:t xml:space="preserve"> &amp; </w:t>
      </w:r>
      <w:r w:rsidRPr="00154A25">
        <w:rPr>
          <w:rFonts w:ascii="Arial" w:hAnsi="Arial" w:cs="Arial"/>
          <w:color w:val="000000" w:themeColor="text1"/>
          <w:szCs w:val="24"/>
        </w:rPr>
        <w:t>V)</w:t>
      </w:r>
    </w:p>
    <w:p w:rsidR="00C11747" w:rsidRPr="00154A25" w:rsidRDefault="009D5203" w:rsidP="001412D1">
      <w:pPr>
        <w:pStyle w:val="ListParagraph"/>
        <w:numPr>
          <w:ilvl w:val="0"/>
          <w:numId w:val="15"/>
        </w:numPr>
        <w:spacing w:after="0" w:line="360" w:lineRule="auto"/>
        <w:rPr>
          <w:rFonts w:ascii="Arial" w:hAnsi="Arial" w:cs="Arial"/>
          <w:color w:val="000000" w:themeColor="text1"/>
          <w:szCs w:val="24"/>
        </w:rPr>
      </w:pPr>
      <w:r w:rsidRPr="00154A25">
        <w:rPr>
          <w:rFonts w:ascii="Arial" w:hAnsi="Arial" w:cs="Arial"/>
          <w:color w:val="000000" w:themeColor="text1"/>
          <w:szCs w:val="24"/>
        </w:rPr>
        <w:t>odd:</w:t>
      </w:r>
      <w:r w:rsidRPr="00154A25">
        <w:rPr>
          <w:rFonts w:ascii="Arial" w:hAnsi="Arial" w:cs="Arial"/>
          <w:color w:val="000000" w:themeColor="text1"/>
          <w:szCs w:val="24"/>
        </w:rPr>
        <w:tab/>
        <w:t xml:space="preserve">odd-chain SCFAs </w:t>
      </w:r>
      <w:r w:rsidR="00C11747" w:rsidRPr="00154A25">
        <w:rPr>
          <w:rFonts w:ascii="Arial" w:hAnsi="Arial" w:cs="Arial"/>
          <w:color w:val="000000" w:themeColor="text1"/>
          <w:szCs w:val="24"/>
        </w:rPr>
        <w:t>(P &amp; V)</w:t>
      </w:r>
    </w:p>
    <w:p w:rsidR="009D5203" w:rsidRPr="00154A25" w:rsidRDefault="009D5203" w:rsidP="001412D1">
      <w:pPr>
        <w:pStyle w:val="ListParagraph"/>
        <w:numPr>
          <w:ilvl w:val="0"/>
          <w:numId w:val="15"/>
        </w:numPr>
        <w:spacing w:after="0" w:line="360" w:lineRule="auto"/>
        <w:rPr>
          <w:rFonts w:ascii="Arial" w:hAnsi="Arial" w:cs="Arial"/>
          <w:color w:val="000000" w:themeColor="text1"/>
          <w:szCs w:val="24"/>
        </w:rPr>
      </w:pPr>
      <w:r w:rsidRPr="00154A25">
        <w:rPr>
          <w:rFonts w:ascii="Arial" w:hAnsi="Arial" w:cs="Arial"/>
          <w:color w:val="000000" w:themeColor="text1"/>
          <w:szCs w:val="24"/>
        </w:rPr>
        <w:t>additive:</w:t>
      </w:r>
      <w:r w:rsidRPr="00154A25">
        <w:rPr>
          <w:rFonts w:ascii="Arial" w:hAnsi="Arial" w:cs="Arial"/>
          <w:color w:val="000000" w:themeColor="text1"/>
          <w:szCs w:val="24"/>
        </w:rPr>
        <w:tab/>
        <w:t>B, P &amp; V acting together</w:t>
      </w:r>
    </w:p>
    <w:p w:rsidR="009D5203" w:rsidRPr="00154A25" w:rsidRDefault="009D5203" w:rsidP="001412D1">
      <w:pPr>
        <w:pStyle w:val="ListParagraph"/>
        <w:numPr>
          <w:ilvl w:val="0"/>
          <w:numId w:val="15"/>
        </w:numPr>
        <w:spacing w:after="0" w:line="360" w:lineRule="auto"/>
        <w:rPr>
          <w:rFonts w:ascii="Arial" w:hAnsi="Arial" w:cs="Arial"/>
          <w:color w:val="000000" w:themeColor="text1"/>
          <w:szCs w:val="24"/>
        </w:rPr>
      </w:pPr>
      <w:r w:rsidRPr="00154A25">
        <w:rPr>
          <w:rFonts w:ascii="Arial" w:hAnsi="Arial" w:cs="Arial"/>
          <w:color w:val="000000" w:themeColor="text1"/>
          <w:szCs w:val="24"/>
        </w:rPr>
        <w:t>cat [s</w:t>
      </w:r>
      <w:r w:rsidRPr="00154A25">
        <w:rPr>
          <w:rFonts w:ascii="Arial" w:hAnsi="Arial" w:cs="Arial"/>
          <w:color w:val="000000" w:themeColor="text1"/>
          <w:szCs w:val="24"/>
          <w:vertAlign w:val="superscript"/>
        </w:rPr>
        <w:t>-1</w:t>
      </w:r>
      <w:r w:rsidRPr="00154A25">
        <w:rPr>
          <w:rFonts w:ascii="Arial" w:hAnsi="Arial" w:cs="Arial"/>
          <w:color w:val="000000" w:themeColor="text1"/>
          <w:szCs w:val="24"/>
        </w:rPr>
        <w:t>]:</w:t>
      </w:r>
      <w:r w:rsidRPr="00154A25">
        <w:rPr>
          <w:rFonts w:ascii="Arial" w:hAnsi="Arial" w:cs="Arial"/>
          <w:color w:val="000000" w:themeColor="text1"/>
          <w:szCs w:val="24"/>
        </w:rPr>
        <w:tab/>
        <w:t>catastrophe frequency</w:t>
      </w:r>
    </w:p>
    <w:p w:rsidR="009D5203" w:rsidRPr="00154A25" w:rsidRDefault="009D5203" w:rsidP="001412D1">
      <w:pPr>
        <w:pStyle w:val="ListParagraph"/>
        <w:numPr>
          <w:ilvl w:val="0"/>
          <w:numId w:val="15"/>
        </w:numPr>
        <w:spacing w:after="0" w:line="360" w:lineRule="auto"/>
        <w:rPr>
          <w:rFonts w:ascii="Arial" w:hAnsi="Arial" w:cs="Arial"/>
          <w:color w:val="000000" w:themeColor="text1"/>
          <w:szCs w:val="24"/>
        </w:rPr>
      </w:pPr>
      <w:r w:rsidRPr="00154A25">
        <w:rPr>
          <w:rFonts w:ascii="Arial" w:hAnsi="Arial" w:cs="Arial"/>
          <w:color w:val="000000" w:themeColor="text1"/>
          <w:szCs w:val="24"/>
        </w:rPr>
        <w:t>res [s</w:t>
      </w:r>
      <w:r w:rsidRPr="00154A25">
        <w:rPr>
          <w:rFonts w:ascii="Arial" w:hAnsi="Arial" w:cs="Arial"/>
          <w:color w:val="000000" w:themeColor="text1"/>
          <w:szCs w:val="24"/>
          <w:vertAlign w:val="superscript"/>
        </w:rPr>
        <w:t>-1</w:t>
      </w:r>
      <w:r w:rsidRPr="00154A25">
        <w:rPr>
          <w:rFonts w:ascii="Arial" w:hAnsi="Arial" w:cs="Arial"/>
          <w:color w:val="000000" w:themeColor="text1"/>
          <w:szCs w:val="24"/>
        </w:rPr>
        <w:t>]:</w:t>
      </w:r>
      <w:r w:rsidRPr="00154A25">
        <w:rPr>
          <w:rFonts w:ascii="Arial" w:hAnsi="Arial" w:cs="Arial"/>
          <w:color w:val="000000" w:themeColor="text1"/>
          <w:szCs w:val="24"/>
        </w:rPr>
        <w:tab/>
        <w:t>rescue frequency</w:t>
      </w:r>
    </w:p>
    <w:p w:rsidR="009D5203" w:rsidRPr="00154A25" w:rsidRDefault="009D5203" w:rsidP="001412D1">
      <w:pPr>
        <w:pStyle w:val="ListParagraph"/>
        <w:numPr>
          <w:ilvl w:val="0"/>
          <w:numId w:val="15"/>
        </w:numPr>
        <w:spacing w:after="0" w:line="360" w:lineRule="auto"/>
        <w:rPr>
          <w:rFonts w:ascii="Arial" w:hAnsi="Arial" w:cs="Arial"/>
          <w:color w:val="000000" w:themeColor="text1"/>
          <w:szCs w:val="24"/>
        </w:rPr>
      </w:pPr>
      <w:proofErr w:type="spellStart"/>
      <w:r w:rsidRPr="00154A25">
        <w:rPr>
          <w:rFonts w:ascii="Arial" w:hAnsi="Arial" w:cs="Arial"/>
          <w:color w:val="000000" w:themeColor="text1"/>
          <w:szCs w:val="24"/>
        </w:rPr>
        <w:t>elong</w:t>
      </w:r>
      <w:proofErr w:type="spellEnd"/>
      <w:r w:rsidRPr="00154A25">
        <w:rPr>
          <w:rFonts w:ascii="Arial" w:hAnsi="Arial" w:cs="Arial"/>
          <w:color w:val="000000" w:themeColor="text1"/>
          <w:szCs w:val="24"/>
        </w:rPr>
        <w:t xml:space="preserve"> [s]:</w:t>
      </w:r>
      <w:r w:rsidRPr="00154A25">
        <w:rPr>
          <w:rFonts w:ascii="Arial" w:hAnsi="Arial" w:cs="Arial"/>
          <w:color w:val="000000" w:themeColor="text1"/>
          <w:szCs w:val="24"/>
        </w:rPr>
        <w:tab/>
        <w:t>elongation period</w:t>
      </w:r>
    </w:p>
    <w:p w:rsidR="009D5203" w:rsidRPr="00154A25" w:rsidRDefault="009D5203" w:rsidP="001412D1">
      <w:pPr>
        <w:pStyle w:val="ListParagraph"/>
        <w:numPr>
          <w:ilvl w:val="0"/>
          <w:numId w:val="15"/>
        </w:numPr>
        <w:spacing w:after="0" w:line="360" w:lineRule="auto"/>
        <w:rPr>
          <w:rFonts w:ascii="Arial" w:hAnsi="Arial" w:cs="Arial"/>
          <w:color w:val="000000" w:themeColor="text1"/>
          <w:szCs w:val="24"/>
        </w:rPr>
      </w:pPr>
      <w:r w:rsidRPr="00154A25">
        <w:rPr>
          <w:rFonts w:ascii="Arial" w:hAnsi="Arial" w:cs="Arial"/>
          <w:color w:val="000000" w:themeColor="text1"/>
          <w:szCs w:val="24"/>
        </w:rPr>
        <w:t>shrink [s]:</w:t>
      </w:r>
      <w:r w:rsidRPr="00154A25">
        <w:rPr>
          <w:rFonts w:ascii="Arial" w:hAnsi="Arial" w:cs="Arial"/>
          <w:color w:val="000000" w:themeColor="text1"/>
          <w:szCs w:val="24"/>
        </w:rPr>
        <w:tab/>
        <w:t>shrinkage period</w:t>
      </w:r>
    </w:p>
    <w:p w:rsidR="009D5203" w:rsidRPr="00154A25" w:rsidRDefault="009D5203" w:rsidP="001412D1">
      <w:pPr>
        <w:pStyle w:val="ListParagraph"/>
        <w:numPr>
          <w:ilvl w:val="0"/>
          <w:numId w:val="15"/>
        </w:numPr>
        <w:spacing w:after="0" w:line="360" w:lineRule="auto"/>
        <w:rPr>
          <w:rFonts w:ascii="Arial" w:hAnsi="Arial" w:cs="Arial"/>
          <w:color w:val="000000" w:themeColor="text1"/>
          <w:szCs w:val="24"/>
        </w:rPr>
      </w:pPr>
      <w:r w:rsidRPr="00154A25">
        <w:rPr>
          <w:rFonts w:ascii="Arial" w:hAnsi="Arial" w:cs="Arial"/>
          <w:color w:val="000000" w:themeColor="text1"/>
          <w:szCs w:val="24"/>
        </w:rPr>
        <w:t>G:S rate:</w:t>
      </w:r>
      <w:r w:rsidRPr="00154A25">
        <w:rPr>
          <w:rFonts w:ascii="Arial" w:hAnsi="Arial" w:cs="Arial"/>
          <w:color w:val="000000" w:themeColor="text1"/>
          <w:szCs w:val="24"/>
        </w:rPr>
        <w:tab/>
        <w:t>ratio of growth rate to shrinkage rate</w:t>
      </w:r>
    </w:p>
    <w:p w:rsidR="000E548F" w:rsidRPr="00712F67" w:rsidRDefault="000E548F" w:rsidP="000E548F">
      <w:pPr>
        <w:spacing w:line="360" w:lineRule="auto"/>
        <w:ind w:left="360"/>
        <w:rPr>
          <w:rFonts w:ascii="Arial" w:hAnsi="Arial" w:cs="Arial"/>
          <w:color w:val="000000" w:themeColor="text1"/>
          <w:lang w:val="it-IT"/>
        </w:rPr>
      </w:pPr>
      <w:r w:rsidRPr="00712F67">
        <w:rPr>
          <w:rFonts w:ascii="Arial" w:hAnsi="Arial" w:cs="Arial"/>
          <w:color w:val="000000" w:themeColor="text1"/>
          <w:lang w:val="it-IT"/>
        </w:rPr>
        <w:t>[B, butyrate; P, propionate; V, valerate]</w:t>
      </w:r>
    </w:p>
    <w:p w:rsidR="00A83593" w:rsidRPr="00712F67" w:rsidRDefault="00A83593" w:rsidP="00A83593">
      <w:pPr>
        <w:spacing w:line="360" w:lineRule="auto"/>
        <w:ind w:left="360"/>
        <w:rPr>
          <w:rFonts w:ascii="Arial" w:hAnsi="Arial" w:cs="Arial"/>
          <w:color w:val="000000" w:themeColor="text1"/>
          <w:lang w:val="it-IT"/>
        </w:rPr>
      </w:pPr>
    </w:p>
    <w:p w:rsidR="00A83593" w:rsidRPr="00154A25" w:rsidRDefault="00A83593" w:rsidP="00704ABF">
      <w:pPr>
        <w:spacing w:line="360" w:lineRule="auto"/>
        <w:jc w:val="both"/>
        <w:rPr>
          <w:rFonts w:ascii="Arial" w:hAnsi="Arial" w:cs="Arial"/>
          <w:color w:val="000000" w:themeColor="text1"/>
        </w:rPr>
      </w:pPr>
      <w:proofErr w:type="gramStart"/>
      <w:r w:rsidRPr="00154A25">
        <w:rPr>
          <w:rFonts w:ascii="Arial" w:hAnsi="Arial" w:cs="Arial"/>
          <w:b/>
          <w:color w:val="000000" w:themeColor="text1"/>
        </w:rPr>
        <w:t>Figure 8.8.</w:t>
      </w:r>
      <w:proofErr w:type="gramEnd"/>
      <w:r w:rsidRPr="00154A25">
        <w:rPr>
          <w:rFonts w:ascii="Arial" w:hAnsi="Arial" w:cs="Arial"/>
          <w:color w:val="000000" w:themeColor="text1"/>
        </w:rPr>
        <w:t xml:space="preserve"> The histogram gives </w:t>
      </w:r>
      <w:r w:rsidR="00F76170" w:rsidRPr="00154A25">
        <w:rPr>
          <w:rFonts w:ascii="Arial" w:hAnsi="Arial" w:cs="Arial"/>
          <w:i/>
          <w:iCs/>
          <w:color w:val="000000" w:themeColor="text1"/>
        </w:rPr>
        <w:t>in silico</w:t>
      </w:r>
      <w:r w:rsidRPr="00154A25">
        <w:rPr>
          <w:rFonts w:ascii="Arial" w:hAnsi="Arial" w:cs="Arial"/>
          <w:color w:val="000000" w:themeColor="text1"/>
        </w:rPr>
        <w:t xml:space="preserve"> predictions of MT-dynamicity parameters for </w:t>
      </w:r>
      <w:r w:rsidR="008B654F" w:rsidRPr="00154A25">
        <w:rPr>
          <w:rFonts w:ascii="Arial" w:hAnsi="Arial" w:cs="Arial"/>
          <w:color w:val="000000" w:themeColor="text1"/>
        </w:rPr>
        <w:t>three</w:t>
      </w:r>
      <w:r w:rsidRPr="00154A25">
        <w:rPr>
          <w:rFonts w:ascii="Arial" w:hAnsi="Arial" w:cs="Arial"/>
          <w:color w:val="000000" w:themeColor="text1"/>
        </w:rPr>
        <w:t xml:space="preserve"> possible physiological SCFA combinations: antagonistic (B acting against P</w:t>
      </w:r>
      <w:r w:rsidR="00D02AC7" w:rsidRPr="00154A25">
        <w:rPr>
          <w:rFonts w:ascii="Arial" w:hAnsi="Arial" w:cs="Arial"/>
          <w:color w:val="000000" w:themeColor="text1"/>
        </w:rPr>
        <w:t xml:space="preserve"> &amp; </w:t>
      </w:r>
      <w:r w:rsidRPr="00154A25">
        <w:rPr>
          <w:rFonts w:ascii="Arial" w:hAnsi="Arial" w:cs="Arial"/>
          <w:color w:val="000000" w:themeColor="text1"/>
        </w:rPr>
        <w:t>V); odd-chain only (P</w:t>
      </w:r>
      <w:r w:rsidR="00D02AC7" w:rsidRPr="00154A25">
        <w:rPr>
          <w:rFonts w:ascii="Arial" w:hAnsi="Arial" w:cs="Arial"/>
          <w:color w:val="000000" w:themeColor="text1"/>
        </w:rPr>
        <w:t xml:space="preserve"> &amp; </w:t>
      </w:r>
      <w:r w:rsidRPr="00154A25">
        <w:rPr>
          <w:rFonts w:ascii="Arial" w:hAnsi="Arial" w:cs="Arial"/>
          <w:color w:val="000000" w:themeColor="text1"/>
        </w:rPr>
        <w:t>V acting distinctly from B); and additive (P,</w:t>
      </w:r>
      <w:r w:rsidR="008B654F" w:rsidRPr="00154A25">
        <w:rPr>
          <w:rFonts w:ascii="Arial" w:hAnsi="Arial" w:cs="Arial"/>
          <w:color w:val="000000" w:themeColor="text1"/>
        </w:rPr>
        <w:t xml:space="preserve"> V &amp; B acting together)</w:t>
      </w:r>
      <w:r w:rsidR="000E548F" w:rsidRPr="00154A25">
        <w:rPr>
          <w:rFonts w:ascii="Arial" w:hAnsi="Arial" w:cs="Arial"/>
          <w:color w:val="000000" w:themeColor="text1"/>
        </w:rPr>
        <w:t>. These are</w:t>
      </w:r>
      <w:r w:rsidR="00BF7692" w:rsidRPr="00154A25">
        <w:rPr>
          <w:rFonts w:ascii="Arial" w:hAnsi="Arial" w:cs="Arial"/>
          <w:color w:val="000000" w:themeColor="text1"/>
        </w:rPr>
        <w:t xml:space="preserve"> compare</w:t>
      </w:r>
      <w:r w:rsidR="000E548F" w:rsidRPr="00154A25">
        <w:rPr>
          <w:rFonts w:ascii="Arial" w:hAnsi="Arial" w:cs="Arial"/>
          <w:color w:val="000000" w:themeColor="text1"/>
        </w:rPr>
        <w:t>d</w:t>
      </w:r>
      <w:r w:rsidR="00BF7692" w:rsidRPr="00154A25">
        <w:rPr>
          <w:rFonts w:ascii="Arial" w:hAnsi="Arial" w:cs="Arial"/>
          <w:color w:val="000000" w:themeColor="text1"/>
        </w:rPr>
        <w:t xml:space="preserve"> with</w:t>
      </w:r>
      <w:r w:rsidR="008B654F" w:rsidRPr="00154A25">
        <w:rPr>
          <w:rFonts w:ascii="Arial" w:hAnsi="Arial" w:cs="Arial"/>
          <w:color w:val="000000" w:themeColor="text1"/>
        </w:rPr>
        <w:t xml:space="preserve"> reported </w:t>
      </w:r>
      <w:r w:rsidR="008B654F" w:rsidRPr="00154A25">
        <w:rPr>
          <w:rFonts w:ascii="Arial" w:hAnsi="Arial" w:cs="Arial"/>
          <w:i/>
          <w:color w:val="000000" w:themeColor="text1"/>
        </w:rPr>
        <w:t>in vitro</w:t>
      </w:r>
      <w:r w:rsidR="008B654F" w:rsidRPr="00154A25">
        <w:rPr>
          <w:rFonts w:ascii="Arial" w:hAnsi="Arial" w:cs="Arial"/>
          <w:color w:val="000000" w:themeColor="text1"/>
        </w:rPr>
        <w:t xml:space="preserve"> physiological metabolic behaviour</w:t>
      </w:r>
      <w:r w:rsidR="00004149" w:rsidRPr="00154A25">
        <w:rPr>
          <w:rFonts w:ascii="Arial" w:hAnsi="Arial" w:cs="Arial"/>
          <w:color w:val="000000" w:themeColor="text1"/>
        </w:rPr>
        <w:t xml:space="preserve"> </w:t>
      </w:r>
      <w:r w:rsidR="000E548F" w:rsidRPr="00154A25">
        <w:rPr>
          <w:rFonts w:ascii="Arial" w:hAnsi="Arial" w:cs="Arial"/>
          <w:color w:val="000000" w:themeColor="text1"/>
        </w:rPr>
        <w:t xml:space="preserve">based on </w:t>
      </w:r>
      <w:r w:rsidR="008B654F" w:rsidRPr="00154A25">
        <w:rPr>
          <w:rFonts w:ascii="Arial" w:hAnsi="Arial" w:cs="Arial"/>
          <w:color w:val="000000" w:themeColor="text1"/>
        </w:rPr>
        <w:t xml:space="preserve">observations </w:t>
      </w:r>
      <w:r w:rsidR="000E548F" w:rsidRPr="00154A25">
        <w:rPr>
          <w:rFonts w:ascii="Arial" w:hAnsi="Arial" w:cs="Arial"/>
          <w:color w:val="000000" w:themeColor="text1"/>
        </w:rPr>
        <w:t xml:space="preserve">from </w:t>
      </w:r>
      <w:r w:rsidRPr="00154A25">
        <w:rPr>
          <w:rFonts w:ascii="Arial" w:hAnsi="Arial" w:cs="Arial"/>
          <w:color w:val="000000" w:themeColor="text1"/>
        </w:rPr>
        <w:t>normal untreated epithelial cells</w:t>
      </w:r>
      <w:r w:rsidR="00004149" w:rsidRPr="00154A25">
        <w:rPr>
          <w:rFonts w:ascii="Arial" w:hAnsi="Arial" w:cs="Arial"/>
          <w:color w:val="000000" w:themeColor="text1"/>
        </w:rPr>
        <w:t xml:space="preserve"> </w:t>
      </w:r>
      <w:r w:rsidR="00004149" w:rsidRPr="00154A25">
        <w:rPr>
          <w:rFonts w:ascii="Arial" w:hAnsi="Arial" w:cs="Arial"/>
          <w:noProof/>
          <w:color w:val="000000" w:themeColor="text1"/>
          <w:vertAlign w:val="superscript"/>
        </w:rPr>
        <w:fldChar w:fldCharType="begin"/>
      </w:r>
      <w:r w:rsidR="00004149" w:rsidRPr="00154A25">
        <w:rPr>
          <w:rFonts w:ascii="Arial" w:hAnsi="Arial" w:cs="Arial"/>
          <w:noProof/>
          <w:color w:val="000000" w:themeColor="text1"/>
          <w:vertAlign w:val="superscript"/>
        </w:rPr>
        <w:instrText xml:space="preserve"> ADDIN EN.CITE &lt;EndNote&gt;&lt;Cite&gt;&lt;Author&gt;Kline-Smith&lt;/Author&gt;&lt;Year&gt;2002&lt;/Year&gt;&lt;RecNum&gt;363&lt;/RecNum&gt;&lt;DisplayText&gt;[132]&lt;/DisplayText&gt;&lt;record&gt;&lt;rec-number&gt;363&lt;/rec-number&gt;&lt;foreign-keys&gt;&lt;key app="EN" db-id="rs5x295dudx293essv7vwts4r9tdvfzpa250"&gt;363&lt;/key&gt;&lt;/foreign-keys&gt;&lt;ref-type name="Journal Article"&gt;17&lt;/ref-type&gt;&lt;contributors&gt;&lt;authors&gt;&lt;author&gt;Kline-Smith, S. L.&lt;/author&gt;&lt;author&gt;Walczak, C. E.&lt;/author&gt;&lt;/authors&gt;&lt;/contributors&gt;&lt;titles&gt;&lt;title&gt;The microtubule-destabilizing kinesin XKCM1 regulates microtubule dynamic instability in cells&lt;/title&gt;&lt;secondary-title&gt;Molecular Biology of the Cell&lt;/secondary-title&gt;&lt;/titles&gt;&lt;periodical&gt;&lt;full-title&gt;Molecular Biology of the Cell&lt;/full-title&gt;&lt;/periodical&gt;&lt;pages&gt;2718-2731&lt;/pages&gt;&lt;volume&gt;13&lt;/volume&gt;&lt;number&gt;8&lt;/number&gt;&lt;dates&gt;&lt;year&gt;2002&lt;/year&gt;&lt;pub-dates&gt;&lt;date&gt;Aug&lt;/date&gt;&lt;/pub-dates&gt;&lt;/dates&gt;&lt;isbn&gt;1059-1524&lt;/isbn&gt;&lt;accession-num&gt;WOS:000177416300015&lt;/accession-num&gt;&lt;urls&gt;&lt;related-urls&gt;&lt;url&gt;&amp;lt;Go to ISI&amp;gt;://WOS:000177416300015&lt;/url&gt;&lt;/related-urls&gt;&lt;/urls&gt;&lt;electronic-resource-num&gt;10.1091/mbc.E01-12-0143&lt;/electronic-resource-num&gt;&lt;/record&gt;&lt;/Cite&gt;&lt;/EndNote&gt;</w:instrText>
      </w:r>
      <w:r w:rsidR="00004149" w:rsidRPr="00154A25">
        <w:rPr>
          <w:rFonts w:ascii="Arial" w:hAnsi="Arial" w:cs="Arial"/>
          <w:noProof/>
          <w:color w:val="000000" w:themeColor="text1"/>
          <w:vertAlign w:val="superscript"/>
        </w:rPr>
        <w:fldChar w:fldCharType="separate"/>
      </w:r>
      <w:r w:rsidR="00004149" w:rsidRPr="00154A25">
        <w:rPr>
          <w:rFonts w:ascii="Arial" w:hAnsi="Arial" w:cs="Arial"/>
          <w:noProof/>
          <w:color w:val="000000" w:themeColor="text1"/>
          <w:vertAlign w:val="superscript"/>
        </w:rPr>
        <w:t>[</w:t>
      </w:r>
      <w:hyperlink w:anchor="_ENREF_132" w:tooltip="Kline-Smith, 2002 #363" w:history="1">
        <w:r w:rsidR="00004149" w:rsidRPr="00154A25">
          <w:rPr>
            <w:rFonts w:ascii="Arial" w:hAnsi="Arial" w:cs="Arial"/>
            <w:noProof/>
            <w:color w:val="000000" w:themeColor="text1"/>
            <w:vertAlign w:val="superscript"/>
          </w:rPr>
          <w:t>132</w:t>
        </w:r>
      </w:hyperlink>
      <w:r w:rsidR="00004149" w:rsidRPr="00154A25">
        <w:rPr>
          <w:rFonts w:ascii="Arial" w:hAnsi="Arial" w:cs="Arial"/>
          <w:noProof/>
          <w:color w:val="000000" w:themeColor="text1"/>
          <w:vertAlign w:val="superscript"/>
        </w:rPr>
        <w:t>]</w:t>
      </w:r>
      <w:r w:rsidR="00004149" w:rsidRPr="00154A25">
        <w:rPr>
          <w:rFonts w:ascii="Arial" w:hAnsi="Arial" w:cs="Arial"/>
          <w:noProof/>
          <w:color w:val="000000" w:themeColor="text1"/>
          <w:vertAlign w:val="superscript"/>
        </w:rPr>
        <w:fldChar w:fldCharType="end"/>
      </w:r>
      <w:r w:rsidRPr="00154A25">
        <w:rPr>
          <w:rFonts w:ascii="Arial" w:hAnsi="Arial" w:cs="Arial"/>
          <w:color w:val="000000" w:themeColor="text1"/>
        </w:rPr>
        <w:t>.</w:t>
      </w:r>
      <w:r w:rsidR="00BF7692" w:rsidRPr="00154A25">
        <w:rPr>
          <w:rFonts w:ascii="Arial" w:hAnsi="Arial" w:cs="Arial"/>
          <w:color w:val="000000" w:themeColor="text1"/>
        </w:rPr>
        <w:t xml:space="preserve"> Percentage </w:t>
      </w:r>
      <w:r w:rsidRPr="00154A25">
        <w:rPr>
          <w:rFonts w:ascii="Arial" w:hAnsi="Arial" w:cs="Arial"/>
          <w:color w:val="000000" w:themeColor="text1"/>
        </w:rPr>
        <w:t xml:space="preserve">fold-changes relative to control cells are </w:t>
      </w:r>
      <w:r w:rsidR="00BF7692" w:rsidRPr="00154A25">
        <w:rPr>
          <w:rFonts w:ascii="Arial" w:hAnsi="Arial" w:cs="Arial"/>
          <w:color w:val="000000" w:themeColor="text1"/>
        </w:rPr>
        <w:t>give</w:t>
      </w:r>
      <w:r w:rsidRPr="00154A25">
        <w:rPr>
          <w:rFonts w:ascii="Arial" w:hAnsi="Arial" w:cs="Arial"/>
          <w:color w:val="000000" w:themeColor="text1"/>
        </w:rPr>
        <w:t>n</w:t>
      </w:r>
      <w:r w:rsidR="00BF7692" w:rsidRPr="00154A25">
        <w:rPr>
          <w:rFonts w:ascii="Arial" w:hAnsi="Arial" w:cs="Arial"/>
          <w:color w:val="000000" w:themeColor="text1"/>
        </w:rPr>
        <w:t xml:space="preserve">. Although </w:t>
      </w:r>
      <w:r w:rsidRPr="00154A25">
        <w:rPr>
          <w:rFonts w:ascii="Arial" w:hAnsi="Arial" w:cs="Arial"/>
          <w:color w:val="000000" w:themeColor="text1"/>
        </w:rPr>
        <w:t>the pattern matches are less conclusive</w:t>
      </w:r>
      <w:r w:rsidR="00BF7692" w:rsidRPr="00154A25">
        <w:rPr>
          <w:rFonts w:ascii="Arial" w:hAnsi="Arial" w:cs="Arial"/>
          <w:color w:val="000000" w:themeColor="text1"/>
        </w:rPr>
        <w:t xml:space="preserve"> than the previous comparisons for treated cells (Fig</w:t>
      </w:r>
      <w:r w:rsidR="00B610E0" w:rsidRPr="00154A25">
        <w:rPr>
          <w:rFonts w:ascii="Arial" w:hAnsi="Arial" w:cs="Arial"/>
          <w:color w:val="000000" w:themeColor="text1"/>
        </w:rPr>
        <w:t>ure</w:t>
      </w:r>
      <w:r w:rsidR="00BF7692" w:rsidRPr="00154A25">
        <w:rPr>
          <w:rFonts w:ascii="Arial" w:hAnsi="Arial" w:cs="Arial"/>
          <w:color w:val="000000" w:themeColor="text1"/>
        </w:rPr>
        <w:t xml:space="preserve"> 8.7),</w:t>
      </w:r>
      <w:r w:rsidRPr="00154A25">
        <w:rPr>
          <w:rFonts w:ascii="Arial" w:hAnsi="Arial" w:cs="Arial"/>
          <w:color w:val="000000" w:themeColor="text1"/>
        </w:rPr>
        <w:t xml:space="preserve"> the </w:t>
      </w:r>
      <w:r w:rsidR="00F76170" w:rsidRPr="00154A25">
        <w:rPr>
          <w:rFonts w:ascii="Arial" w:hAnsi="Arial" w:cs="Arial"/>
          <w:i/>
          <w:iCs/>
          <w:color w:val="000000" w:themeColor="text1"/>
        </w:rPr>
        <w:t>in silico</w:t>
      </w:r>
      <w:r w:rsidR="00BF7692" w:rsidRPr="00154A25">
        <w:rPr>
          <w:rFonts w:ascii="Arial" w:hAnsi="Arial" w:cs="Arial"/>
          <w:color w:val="000000" w:themeColor="text1"/>
        </w:rPr>
        <w:t xml:space="preserve"> predictions of </w:t>
      </w:r>
      <w:r w:rsidRPr="00154A25">
        <w:rPr>
          <w:rFonts w:ascii="Arial" w:hAnsi="Arial" w:cs="Arial"/>
          <w:color w:val="000000" w:themeColor="text1"/>
        </w:rPr>
        <w:t xml:space="preserve">SCFA-antagonistic </w:t>
      </w:r>
      <w:r w:rsidR="00BF7692" w:rsidRPr="00154A25">
        <w:rPr>
          <w:rFonts w:ascii="Arial" w:hAnsi="Arial" w:cs="Arial"/>
          <w:color w:val="000000" w:themeColor="text1"/>
        </w:rPr>
        <w:t>behaviour</w:t>
      </w:r>
      <w:r w:rsidRPr="00154A25">
        <w:rPr>
          <w:rFonts w:ascii="Arial" w:hAnsi="Arial" w:cs="Arial"/>
          <w:color w:val="000000" w:themeColor="text1"/>
        </w:rPr>
        <w:t xml:space="preserve"> show</w:t>
      </w:r>
      <w:r w:rsidR="00BF7692" w:rsidRPr="00154A25">
        <w:rPr>
          <w:rFonts w:ascii="Arial" w:hAnsi="Arial" w:cs="Arial"/>
          <w:color w:val="000000" w:themeColor="text1"/>
        </w:rPr>
        <w:t>s</w:t>
      </w:r>
      <w:r w:rsidRPr="00154A25">
        <w:rPr>
          <w:rFonts w:ascii="Arial" w:hAnsi="Arial" w:cs="Arial"/>
          <w:color w:val="000000" w:themeColor="text1"/>
        </w:rPr>
        <w:t xml:space="preserve"> the closest similarity to </w:t>
      </w:r>
      <w:r w:rsidRPr="00154A25">
        <w:rPr>
          <w:rFonts w:ascii="Arial" w:hAnsi="Arial" w:cs="Arial"/>
          <w:i/>
          <w:iCs/>
          <w:color w:val="000000" w:themeColor="text1"/>
        </w:rPr>
        <w:t xml:space="preserve">in vitro </w:t>
      </w:r>
      <w:r w:rsidRPr="00154A25">
        <w:rPr>
          <w:rFonts w:ascii="Arial" w:hAnsi="Arial" w:cs="Arial"/>
          <w:color w:val="000000" w:themeColor="text1"/>
        </w:rPr>
        <w:t>physiological cells (</w:t>
      </w:r>
      <w:r w:rsidR="00EB56FE" w:rsidRPr="00154A25">
        <w:rPr>
          <w:rFonts w:ascii="Arial" w:hAnsi="Arial" w:cs="Arial"/>
          <w:color w:val="000000" w:themeColor="text1"/>
        </w:rPr>
        <w:t>Table 8.</w:t>
      </w:r>
      <w:r w:rsidR="002040FC" w:rsidRPr="00154A25">
        <w:rPr>
          <w:rFonts w:ascii="Arial" w:hAnsi="Arial" w:cs="Arial"/>
          <w:color w:val="000000" w:themeColor="text1"/>
        </w:rPr>
        <w:t>9</w:t>
      </w:r>
      <w:r w:rsidRPr="00154A25">
        <w:rPr>
          <w:rFonts w:ascii="Arial" w:hAnsi="Arial" w:cs="Arial"/>
          <w:color w:val="000000" w:themeColor="text1"/>
        </w:rPr>
        <w:t>). These findings provide an indication of how SCFAs may behave in this mitotic pathway under physiological conditions.</w:t>
      </w:r>
    </w:p>
    <w:p w:rsidR="00A83593" w:rsidRPr="00154A25" w:rsidRDefault="00A83593" w:rsidP="00704ABF">
      <w:pPr>
        <w:spacing w:line="480" w:lineRule="auto"/>
        <w:jc w:val="both"/>
        <w:rPr>
          <w:rFonts w:ascii="Arial" w:hAnsi="Arial" w:cs="Arial"/>
          <w:color w:val="000000" w:themeColor="text1"/>
          <w:sz w:val="24"/>
        </w:rPr>
      </w:pPr>
    </w:p>
    <w:p w:rsidR="009D5203" w:rsidRPr="00154A25" w:rsidRDefault="009D5203" w:rsidP="00AF2086">
      <w:pPr>
        <w:spacing w:line="480" w:lineRule="auto"/>
        <w:jc w:val="both"/>
        <w:rPr>
          <w:rFonts w:ascii="Arial" w:hAnsi="Arial" w:cs="Arial"/>
          <w:i/>
          <w:color w:val="000000" w:themeColor="text1"/>
          <w:sz w:val="24"/>
        </w:rPr>
      </w:pPr>
      <w:r w:rsidRPr="00154A25">
        <w:rPr>
          <w:rFonts w:ascii="Arial" w:hAnsi="Arial" w:cs="Arial"/>
          <w:color w:val="000000" w:themeColor="text1"/>
          <w:sz w:val="24"/>
        </w:rPr>
        <w:t xml:space="preserve">An additional test of the model’s robustness and possible versatility was </w:t>
      </w:r>
      <w:r w:rsidR="00CD4011" w:rsidRPr="00154A25">
        <w:rPr>
          <w:rFonts w:ascii="Arial" w:hAnsi="Arial" w:cs="Arial"/>
          <w:color w:val="000000" w:themeColor="text1"/>
          <w:sz w:val="24"/>
        </w:rPr>
        <w:t>performed</w:t>
      </w:r>
      <w:r w:rsidRPr="00154A25">
        <w:rPr>
          <w:rFonts w:ascii="Arial" w:hAnsi="Arial" w:cs="Arial"/>
          <w:color w:val="000000" w:themeColor="text1"/>
          <w:sz w:val="24"/>
        </w:rPr>
        <w:t xml:space="preserve"> to establish whether it could replicate the opposing </w:t>
      </w:r>
      <w:r w:rsidR="00CD4011" w:rsidRPr="00154A25">
        <w:rPr>
          <w:rFonts w:ascii="Arial" w:hAnsi="Arial" w:cs="Arial"/>
          <w:color w:val="000000" w:themeColor="text1"/>
          <w:sz w:val="24"/>
        </w:rPr>
        <w:t>mechanism,</w:t>
      </w:r>
      <w:r w:rsidRPr="00154A25">
        <w:rPr>
          <w:rFonts w:ascii="Arial" w:hAnsi="Arial" w:cs="Arial"/>
          <w:color w:val="000000" w:themeColor="text1"/>
          <w:sz w:val="24"/>
        </w:rPr>
        <w:t xml:space="preserve"> i.e. MT-stabilisation</w:t>
      </w:r>
      <w:r w:rsidR="00CD4011" w:rsidRPr="00154A25">
        <w:rPr>
          <w:rFonts w:ascii="Arial" w:hAnsi="Arial" w:cs="Arial"/>
          <w:color w:val="000000" w:themeColor="text1"/>
          <w:sz w:val="24"/>
        </w:rPr>
        <w:t>,</w:t>
      </w:r>
      <w:r w:rsidRPr="00154A25">
        <w:rPr>
          <w:rFonts w:ascii="Arial" w:hAnsi="Arial" w:cs="Arial"/>
          <w:color w:val="000000" w:themeColor="text1"/>
          <w:sz w:val="24"/>
        </w:rPr>
        <w:t xml:space="preserve"> by inhibiting MT-dissociation instead of </w:t>
      </w:r>
      <w:r w:rsidR="00CD4011" w:rsidRPr="00154A25">
        <w:rPr>
          <w:rFonts w:ascii="Arial" w:hAnsi="Arial" w:cs="Arial"/>
          <w:color w:val="000000" w:themeColor="text1"/>
          <w:sz w:val="24"/>
        </w:rPr>
        <w:t xml:space="preserve">inducing </w:t>
      </w:r>
      <w:r w:rsidRPr="00154A25">
        <w:rPr>
          <w:rFonts w:ascii="Arial" w:hAnsi="Arial" w:cs="Arial"/>
          <w:color w:val="000000" w:themeColor="text1"/>
          <w:sz w:val="24"/>
        </w:rPr>
        <w:t>it.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This was </w:t>
      </w:r>
      <w:r w:rsidR="00CD4011" w:rsidRPr="00154A25">
        <w:rPr>
          <w:rFonts w:ascii="Arial" w:hAnsi="Arial" w:cs="Arial"/>
          <w:color w:val="000000" w:themeColor="text1"/>
          <w:sz w:val="24"/>
        </w:rPr>
        <w:t xml:space="preserve">simulated </w:t>
      </w:r>
      <w:r w:rsidRPr="00154A25">
        <w:rPr>
          <w:rFonts w:ascii="Arial" w:hAnsi="Arial" w:cs="Arial"/>
          <w:color w:val="000000" w:themeColor="text1"/>
          <w:sz w:val="24"/>
        </w:rPr>
        <w:t xml:space="preserve">by adjusting the SCFA-activation coefficients </w:t>
      </w:r>
      <w:r w:rsidR="00CD4011" w:rsidRPr="00154A25">
        <w:rPr>
          <w:rFonts w:ascii="Arial" w:hAnsi="Arial" w:cs="Arial"/>
          <w:color w:val="000000" w:themeColor="text1"/>
          <w:sz w:val="24"/>
        </w:rPr>
        <w:t xml:space="preserve">to downregulate </w:t>
      </w:r>
      <w:proofErr w:type="spellStart"/>
      <w:r w:rsidR="00CD4011" w:rsidRPr="00154A25">
        <w:rPr>
          <w:rFonts w:ascii="Arial" w:hAnsi="Arial" w:cs="Arial"/>
          <w:i/>
          <w:color w:val="000000" w:themeColor="text1"/>
          <w:sz w:val="24"/>
        </w:rPr>
        <w:t>Tubb</w:t>
      </w:r>
      <w:proofErr w:type="spellEnd"/>
      <w:r w:rsidR="00CD4011" w:rsidRPr="00154A25">
        <w:rPr>
          <w:rFonts w:ascii="Arial" w:hAnsi="Arial" w:cs="Arial"/>
          <w:color w:val="000000" w:themeColor="text1"/>
          <w:sz w:val="24"/>
        </w:rPr>
        <w:t xml:space="preserve"> synthesis</w:t>
      </w:r>
      <w:r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 xml:space="preserve">The simulations </w:t>
      </w:r>
      <w:r w:rsidRPr="00154A25">
        <w:rPr>
          <w:rFonts w:ascii="Arial" w:hAnsi="Arial" w:cs="Arial"/>
          <w:color w:val="000000" w:themeColor="text1"/>
          <w:sz w:val="24"/>
        </w:rPr>
        <w:lastRenderedPageBreak/>
        <w:t>showed that MT elongation (growth) periods were extended and shrinkage periods were shortened. This was the converse of MT-destabilising simulations (</w:t>
      </w:r>
      <w:r w:rsidR="00C141C3" w:rsidRPr="00154A25">
        <w:rPr>
          <w:rFonts w:ascii="Arial" w:hAnsi="Arial" w:cs="Arial"/>
          <w:color w:val="000000" w:themeColor="text1"/>
          <w:sz w:val="24"/>
        </w:rPr>
        <w:t>Fig</w:t>
      </w:r>
      <w:r w:rsidR="00B610E0" w:rsidRPr="00154A25">
        <w:rPr>
          <w:rFonts w:ascii="Arial" w:hAnsi="Arial" w:cs="Arial"/>
          <w:color w:val="000000" w:themeColor="text1"/>
          <w:sz w:val="24"/>
        </w:rPr>
        <w:t>ure</w:t>
      </w:r>
      <w:r w:rsidR="00C141C3" w:rsidRPr="00154A25">
        <w:rPr>
          <w:rFonts w:ascii="Arial" w:hAnsi="Arial" w:cs="Arial"/>
          <w:color w:val="000000" w:themeColor="text1"/>
          <w:sz w:val="24"/>
        </w:rPr>
        <w:t xml:space="preserve"> </w:t>
      </w:r>
      <w:r w:rsidRPr="00154A25">
        <w:rPr>
          <w:rFonts w:ascii="Arial" w:hAnsi="Arial" w:cs="Arial"/>
          <w:color w:val="000000" w:themeColor="text1"/>
          <w:sz w:val="24"/>
        </w:rPr>
        <w:t xml:space="preserve">8.7). This test not only strengthened the validity of the computational model, it also demonstrated the model’s potential for simulating similar </w:t>
      </w:r>
      <w:r w:rsidR="00CD4011" w:rsidRPr="00154A25">
        <w:rPr>
          <w:rFonts w:ascii="Arial" w:hAnsi="Arial" w:cs="Arial"/>
          <w:color w:val="000000" w:themeColor="text1"/>
          <w:sz w:val="24"/>
        </w:rPr>
        <w:t xml:space="preserve">or related </w:t>
      </w:r>
      <w:r w:rsidRPr="00154A25">
        <w:rPr>
          <w:rFonts w:ascii="Arial" w:hAnsi="Arial" w:cs="Arial"/>
          <w:color w:val="000000" w:themeColor="text1"/>
          <w:sz w:val="24"/>
        </w:rPr>
        <w:t>biological processes</w:t>
      </w:r>
      <w:r w:rsidR="00CD4011" w:rsidRPr="00154A25">
        <w:rPr>
          <w:rFonts w:ascii="Arial" w:hAnsi="Arial" w:cs="Arial"/>
          <w:color w:val="000000" w:themeColor="text1"/>
          <w:sz w:val="24"/>
        </w:rPr>
        <w:t>. F</w:t>
      </w:r>
      <w:r w:rsidRPr="00154A25">
        <w:rPr>
          <w:rFonts w:ascii="Arial" w:hAnsi="Arial" w:cs="Arial"/>
          <w:color w:val="000000" w:themeColor="text1"/>
          <w:sz w:val="24"/>
        </w:rPr>
        <w:t xml:space="preserve">or example, </w:t>
      </w:r>
      <w:r w:rsidR="00CD4011" w:rsidRPr="00154A25">
        <w:rPr>
          <w:rFonts w:ascii="Arial" w:hAnsi="Arial" w:cs="Arial"/>
          <w:color w:val="000000" w:themeColor="text1"/>
          <w:sz w:val="24"/>
        </w:rPr>
        <w:t>the model could</w:t>
      </w:r>
      <w:r w:rsidRPr="00154A25">
        <w:rPr>
          <w:rFonts w:ascii="Arial" w:hAnsi="Arial" w:cs="Arial"/>
          <w:color w:val="000000" w:themeColor="text1"/>
          <w:sz w:val="24"/>
        </w:rPr>
        <w:t xml:space="preserve"> be adapted to simulate stabilising anti-mitotic treatments, such as paclitaxels.</w:t>
      </w:r>
      <w:r w:rsidR="00BF7692" w:rsidRPr="00154A25">
        <w:rPr>
          <w:rFonts w:ascii="Arial" w:hAnsi="Arial" w:cs="Arial"/>
          <w:color w:val="000000" w:themeColor="text1"/>
          <w:sz w:val="24"/>
        </w:rPr>
        <w:t xml:space="preserve"> </w:t>
      </w:r>
      <w:r w:rsidRPr="00154A25">
        <w:rPr>
          <w:rFonts w:ascii="Arial" w:hAnsi="Arial" w:cs="Arial"/>
          <w:i/>
          <w:color w:val="000000" w:themeColor="text1"/>
          <w:sz w:val="24"/>
        </w:rPr>
        <w:t>(Th</w:t>
      </w:r>
      <w:r w:rsidR="00BF7692" w:rsidRPr="00154A25">
        <w:rPr>
          <w:rFonts w:ascii="Arial" w:hAnsi="Arial" w:cs="Arial"/>
          <w:i/>
          <w:color w:val="000000" w:themeColor="text1"/>
          <w:sz w:val="24"/>
        </w:rPr>
        <w:t xml:space="preserve">e </w:t>
      </w:r>
      <w:r w:rsidR="00CD4011" w:rsidRPr="00154A25">
        <w:rPr>
          <w:rFonts w:ascii="Arial" w:hAnsi="Arial" w:cs="Arial"/>
          <w:i/>
          <w:color w:val="000000" w:themeColor="text1"/>
          <w:sz w:val="24"/>
        </w:rPr>
        <w:t xml:space="preserve">full results and </w:t>
      </w:r>
      <w:r w:rsidR="00BF7692" w:rsidRPr="00154A25">
        <w:rPr>
          <w:rFonts w:ascii="Arial" w:hAnsi="Arial" w:cs="Arial"/>
          <w:i/>
          <w:color w:val="000000" w:themeColor="text1"/>
          <w:sz w:val="24"/>
        </w:rPr>
        <w:t>figure</w:t>
      </w:r>
      <w:r w:rsidR="00CD4011" w:rsidRPr="00154A25">
        <w:rPr>
          <w:rFonts w:ascii="Arial" w:hAnsi="Arial" w:cs="Arial"/>
          <w:i/>
          <w:color w:val="000000" w:themeColor="text1"/>
          <w:sz w:val="24"/>
        </w:rPr>
        <w:t>s</w:t>
      </w:r>
      <w:r w:rsidR="00BF7692" w:rsidRPr="00154A25">
        <w:rPr>
          <w:rFonts w:ascii="Arial" w:hAnsi="Arial" w:cs="Arial"/>
          <w:i/>
          <w:color w:val="000000" w:themeColor="text1"/>
          <w:sz w:val="24"/>
        </w:rPr>
        <w:t xml:space="preserve"> </w:t>
      </w:r>
      <w:r w:rsidR="00CD4011" w:rsidRPr="00154A25">
        <w:rPr>
          <w:rFonts w:ascii="Arial" w:hAnsi="Arial" w:cs="Arial"/>
          <w:i/>
          <w:color w:val="000000" w:themeColor="text1"/>
          <w:sz w:val="24"/>
        </w:rPr>
        <w:t>for this</w:t>
      </w:r>
      <w:r w:rsidRPr="00154A25">
        <w:rPr>
          <w:rFonts w:ascii="Arial" w:hAnsi="Arial" w:cs="Arial"/>
          <w:i/>
          <w:color w:val="000000" w:themeColor="text1"/>
          <w:sz w:val="24"/>
        </w:rPr>
        <w:t xml:space="preserve"> simulation </w:t>
      </w:r>
      <w:r w:rsidR="00CD4011" w:rsidRPr="00154A25">
        <w:rPr>
          <w:rFonts w:ascii="Arial" w:hAnsi="Arial" w:cs="Arial"/>
          <w:i/>
          <w:color w:val="000000" w:themeColor="text1"/>
          <w:sz w:val="24"/>
        </w:rPr>
        <w:t xml:space="preserve">are </w:t>
      </w:r>
      <w:r w:rsidRPr="00154A25">
        <w:rPr>
          <w:rFonts w:ascii="Arial" w:hAnsi="Arial" w:cs="Arial"/>
          <w:i/>
          <w:color w:val="000000" w:themeColor="text1"/>
          <w:sz w:val="24"/>
        </w:rPr>
        <w:t>not included</w:t>
      </w:r>
      <w:r w:rsidR="00BF7692" w:rsidRPr="00154A25">
        <w:rPr>
          <w:rFonts w:ascii="Arial" w:hAnsi="Arial" w:cs="Arial"/>
          <w:i/>
          <w:color w:val="000000" w:themeColor="text1"/>
          <w:sz w:val="24"/>
        </w:rPr>
        <w:t xml:space="preserve"> </w:t>
      </w:r>
      <w:r w:rsidR="00CD4011" w:rsidRPr="00154A25">
        <w:rPr>
          <w:rFonts w:ascii="Arial" w:hAnsi="Arial" w:cs="Arial"/>
          <w:i/>
          <w:color w:val="000000" w:themeColor="text1"/>
          <w:sz w:val="24"/>
        </w:rPr>
        <w:t>in</w:t>
      </w:r>
      <w:r w:rsidR="00BF7692" w:rsidRPr="00154A25">
        <w:rPr>
          <w:rFonts w:ascii="Arial" w:hAnsi="Arial" w:cs="Arial"/>
          <w:i/>
          <w:color w:val="000000" w:themeColor="text1"/>
          <w:sz w:val="24"/>
        </w:rPr>
        <w:t xml:space="preserve"> this project</w:t>
      </w:r>
      <w:r w:rsidRPr="00154A25">
        <w:rPr>
          <w:rFonts w:ascii="Arial" w:hAnsi="Arial" w:cs="Arial"/>
          <w:i/>
          <w:color w:val="000000" w:themeColor="text1"/>
          <w:sz w:val="24"/>
        </w:rPr>
        <w:t>).</w:t>
      </w:r>
    </w:p>
    <w:p w:rsidR="00CD4011" w:rsidRPr="00154A25" w:rsidRDefault="00CD4011" w:rsidP="00AF2086">
      <w:pPr>
        <w:spacing w:line="480" w:lineRule="auto"/>
        <w:jc w:val="both"/>
        <w:rPr>
          <w:rFonts w:ascii="Arial" w:hAnsi="Arial" w:cs="Arial"/>
          <w:color w:val="000000" w:themeColor="text1"/>
          <w:sz w:val="24"/>
        </w:rPr>
      </w:pPr>
    </w:p>
    <w:p w:rsidR="009D5203" w:rsidRPr="00154A25" w:rsidRDefault="009D5203" w:rsidP="006A7454">
      <w:pPr>
        <w:pStyle w:val="Heading2"/>
        <w:spacing w:before="480" w:after="120" w:line="480" w:lineRule="auto"/>
        <w:jc w:val="both"/>
        <w:rPr>
          <w:rFonts w:ascii="Arial" w:hAnsi="Arial" w:cs="Arial"/>
          <w:color w:val="000000" w:themeColor="text1"/>
          <w:sz w:val="24"/>
          <w:szCs w:val="24"/>
        </w:rPr>
      </w:pPr>
      <w:bookmarkStart w:id="285" w:name="_Toc351362914"/>
      <w:bookmarkStart w:id="286" w:name="_Toc362832872"/>
      <w:r w:rsidRPr="00154A25">
        <w:rPr>
          <w:rFonts w:ascii="Arial" w:hAnsi="Arial" w:cs="Arial"/>
          <w:color w:val="000000" w:themeColor="text1"/>
          <w:sz w:val="24"/>
          <w:szCs w:val="24"/>
        </w:rPr>
        <w:t>8.</w:t>
      </w:r>
      <w:r w:rsidR="00D37630" w:rsidRPr="00154A25">
        <w:rPr>
          <w:rFonts w:ascii="Arial" w:hAnsi="Arial" w:cs="Arial"/>
          <w:color w:val="000000" w:themeColor="text1"/>
          <w:sz w:val="24"/>
          <w:szCs w:val="24"/>
        </w:rPr>
        <w:t>6</w:t>
      </w:r>
      <w:r w:rsidRPr="00154A25">
        <w:rPr>
          <w:rFonts w:ascii="Arial" w:hAnsi="Arial" w:cs="Arial"/>
          <w:color w:val="000000" w:themeColor="text1"/>
          <w:sz w:val="24"/>
          <w:szCs w:val="24"/>
        </w:rPr>
        <w:t>. Discussion and Future Directions</w:t>
      </w:r>
      <w:bookmarkEnd w:id="285"/>
      <w:bookmarkEnd w:id="286"/>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The computational dynamical model, in combination with the experimental and bioinformatic </w:t>
      </w:r>
      <w:r w:rsidR="00CD4011" w:rsidRPr="00154A25">
        <w:rPr>
          <w:rFonts w:ascii="Arial" w:hAnsi="Arial" w:cs="Arial"/>
          <w:color w:val="000000" w:themeColor="text1"/>
          <w:sz w:val="24"/>
        </w:rPr>
        <w:t>data</w:t>
      </w:r>
      <w:r w:rsidRPr="00154A25">
        <w:rPr>
          <w:rFonts w:ascii="Arial" w:hAnsi="Arial" w:cs="Arial"/>
          <w:color w:val="000000" w:themeColor="text1"/>
          <w:sz w:val="24"/>
        </w:rPr>
        <w:t xml:space="preserve">, has </w:t>
      </w:r>
      <w:r w:rsidR="00CD4011" w:rsidRPr="00154A25">
        <w:rPr>
          <w:rFonts w:ascii="Arial" w:hAnsi="Arial" w:cs="Arial"/>
          <w:color w:val="000000" w:themeColor="text1"/>
          <w:sz w:val="24"/>
        </w:rPr>
        <w:t xml:space="preserve">demonstrated </w:t>
      </w:r>
      <w:r w:rsidRPr="00154A25">
        <w:rPr>
          <w:rFonts w:ascii="Arial" w:hAnsi="Arial" w:cs="Arial"/>
          <w:color w:val="000000" w:themeColor="text1"/>
          <w:sz w:val="24"/>
        </w:rPr>
        <w:t xml:space="preserve">the plausibility of the hypothesis </w:t>
      </w:r>
      <w:r w:rsidR="00CD4011" w:rsidRPr="00154A25">
        <w:rPr>
          <w:rFonts w:ascii="Arial" w:hAnsi="Arial" w:cs="Arial"/>
          <w:color w:val="000000" w:themeColor="text1"/>
          <w:sz w:val="24"/>
        </w:rPr>
        <w:t>which proposed</w:t>
      </w:r>
      <w:r w:rsidRPr="00154A25">
        <w:rPr>
          <w:rFonts w:ascii="Arial" w:hAnsi="Arial" w:cs="Arial"/>
          <w:color w:val="000000" w:themeColor="text1"/>
          <w:sz w:val="24"/>
        </w:rPr>
        <w:t xml:space="preserve"> that the odd-chain SCFAs may act as anti-mitotic agents. </w:t>
      </w:r>
      <w:r w:rsidR="00F76170" w:rsidRPr="00154A25">
        <w:rPr>
          <w:rFonts w:ascii="Arial" w:hAnsi="Arial" w:cs="Arial"/>
          <w:i/>
          <w:color w:val="000000" w:themeColor="text1"/>
          <w:sz w:val="24"/>
        </w:rPr>
        <w:t>In silico</w:t>
      </w:r>
      <w:r w:rsidRPr="00154A25">
        <w:rPr>
          <w:rFonts w:ascii="Arial" w:hAnsi="Arial" w:cs="Arial"/>
          <w:color w:val="000000" w:themeColor="text1"/>
          <w:sz w:val="24"/>
        </w:rPr>
        <w:t xml:space="preserve"> simulations of the hypothesised pathway demonstrated that at treatment concentrations</w:t>
      </w:r>
      <w:r w:rsidR="00CD4011" w:rsidRPr="00154A25">
        <w:rPr>
          <w:rFonts w:ascii="Arial" w:hAnsi="Arial" w:cs="Arial"/>
          <w:color w:val="000000" w:themeColor="text1"/>
          <w:sz w:val="24"/>
        </w:rPr>
        <w:t>,</w:t>
      </w:r>
      <w:r w:rsidRPr="00154A25">
        <w:rPr>
          <w:rFonts w:ascii="Arial" w:hAnsi="Arial" w:cs="Arial"/>
          <w:color w:val="000000" w:themeColor="text1"/>
          <w:sz w:val="24"/>
        </w:rPr>
        <w:t xml:space="preserve"> </w:t>
      </w:r>
      <w:r w:rsidR="00CD4011" w:rsidRPr="00154A25">
        <w:rPr>
          <w:rFonts w:ascii="Arial" w:hAnsi="Arial" w:cs="Arial"/>
          <w:color w:val="000000" w:themeColor="text1"/>
          <w:sz w:val="24"/>
        </w:rPr>
        <w:t xml:space="preserve">valerate, and to a lesser extent propionate, </w:t>
      </w:r>
      <w:r w:rsidRPr="00154A25">
        <w:rPr>
          <w:rFonts w:ascii="Arial" w:hAnsi="Arial" w:cs="Arial"/>
          <w:color w:val="000000" w:themeColor="text1"/>
          <w:sz w:val="24"/>
        </w:rPr>
        <w:t>suppress MT-dynamic instability by promoting downstream epigenetic acetylation of transcriptional regulators</w:t>
      </w:r>
      <w:r w:rsidR="00CD4011" w:rsidRPr="00154A25">
        <w:rPr>
          <w:rFonts w:ascii="Arial" w:hAnsi="Arial" w:cs="Arial"/>
          <w:color w:val="000000" w:themeColor="text1"/>
          <w:sz w:val="24"/>
        </w:rPr>
        <w:t>,</w:t>
      </w:r>
      <w:r w:rsidRPr="00154A25">
        <w:rPr>
          <w:rFonts w:ascii="Arial" w:hAnsi="Arial" w:cs="Arial"/>
          <w:color w:val="000000" w:themeColor="text1"/>
          <w:sz w:val="24"/>
        </w:rPr>
        <w:t xml:space="preserve"> thereby differentially expressing β-tubulin isoforms to perturb the tubulin code</w:t>
      </w:r>
      <w:r w:rsidR="00004149" w:rsidRPr="00154A25">
        <w:rPr>
          <w:rFonts w:ascii="Arial" w:hAnsi="Arial" w:cs="Arial"/>
          <w:color w:val="000000" w:themeColor="text1"/>
          <w:sz w:val="24"/>
        </w:rPr>
        <w:t xml:space="preserve"> </w:t>
      </w:r>
      <w:r w:rsidRPr="00154A25">
        <w:rPr>
          <w:rFonts w:ascii="Arial" w:hAnsi="Arial" w:cs="Arial"/>
          <w:color w:val="000000" w:themeColor="text1"/>
          <w:sz w:val="24"/>
        </w:rPr>
        <w:t>and alter the cycle of dynamic instability.</w:t>
      </w:r>
      <w:r w:rsidR="00CD4011" w:rsidRPr="00154A25">
        <w:rPr>
          <w:rFonts w:ascii="Arial" w:hAnsi="Arial" w:cs="Arial"/>
          <w:color w:val="000000" w:themeColor="text1"/>
          <w:sz w:val="24"/>
        </w:rPr>
        <w:t xml:space="preserve"> Dynamic instability is central to MT </w:t>
      </w:r>
      <w:proofErr w:type="gramStart"/>
      <w:r w:rsidR="00CD4011" w:rsidRPr="00154A25">
        <w:rPr>
          <w:rFonts w:ascii="Arial" w:hAnsi="Arial" w:cs="Arial"/>
          <w:color w:val="000000" w:themeColor="text1"/>
          <w:sz w:val="24"/>
        </w:rPr>
        <w:t>function</w:t>
      </w:r>
      <w:r w:rsidR="002C5D23" w:rsidRPr="00154A25">
        <w:rPr>
          <w:rFonts w:ascii="Arial" w:hAnsi="Arial" w:cs="Arial"/>
          <w:color w:val="000000" w:themeColor="text1"/>
          <w:sz w:val="24"/>
        </w:rPr>
        <w:t>ality</w:t>
      </w:r>
      <w:r w:rsidR="00CD4011" w:rsidRPr="00154A25">
        <w:rPr>
          <w:rFonts w:ascii="Arial" w:hAnsi="Arial" w:cs="Arial"/>
          <w:color w:val="000000" w:themeColor="text1"/>
          <w:sz w:val="24"/>
        </w:rPr>
        <w:t>,</w:t>
      </w:r>
      <w:proofErr w:type="gramEnd"/>
      <w:r w:rsidR="00CD4011" w:rsidRPr="00154A25">
        <w:rPr>
          <w:rFonts w:ascii="Arial" w:hAnsi="Arial" w:cs="Arial"/>
          <w:color w:val="000000" w:themeColor="text1"/>
          <w:sz w:val="24"/>
        </w:rPr>
        <w:t xml:space="preserve"> therefore disrupting it can lead to failure to </w:t>
      </w:r>
      <w:r w:rsidR="002C5D23" w:rsidRPr="00154A25">
        <w:rPr>
          <w:rFonts w:ascii="Arial" w:hAnsi="Arial" w:cs="Arial"/>
          <w:color w:val="000000" w:themeColor="text1"/>
          <w:sz w:val="24"/>
        </w:rPr>
        <w:t>perform critical cellular functions, such as mitosis.</w:t>
      </w:r>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 xml:space="preserve">Furthermore, the model predicted that under physiological conditions only the odd-chain SCFAs are required to ensure MT-dynamic instability </w:t>
      </w:r>
      <w:r w:rsidR="002C5D23" w:rsidRPr="00154A25">
        <w:rPr>
          <w:rFonts w:ascii="Arial" w:hAnsi="Arial" w:cs="Arial"/>
          <w:color w:val="000000" w:themeColor="text1"/>
          <w:sz w:val="24"/>
        </w:rPr>
        <w:t>proceeds</w:t>
      </w:r>
      <w:r w:rsidRPr="00154A25">
        <w:rPr>
          <w:rFonts w:ascii="Arial" w:hAnsi="Arial" w:cs="Arial"/>
          <w:color w:val="000000" w:themeColor="text1"/>
          <w:sz w:val="24"/>
        </w:rPr>
        <w:t xml:space="preserve"> correctly.</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B</w:t>
      </w:r>
      <w:r w:rsidR="002C5D23" w:rsidRPr="00154A25">
        <w:rPr>
          <w:rFonts w:ascii="Arial" w:hAnsi="Arial" w:cs="Arial"/>
          <w:color w:val="000000" w:themeColor="text1"/>
          <w:sz w:val="24"/>
        </w:rPr>
        <w:t>utyrate</w:t>
      </w:r>
      <w:r w:rsidRPr="00154A25">
        <w:rPr>
          <w:rFonts w:ascii="Arial" w:hAnsi="Arial" w:cs="Arial"/>
          <w:color w:val="000000" w:themeColor="text1"/>
          <w:sz w:val="24"/>
        </w:rPr>
        <w:t xml:space="preserve"> either </w:t>
      </w:r>
      <w:r w:rsidR="002C5D23" w:rsidRPr="00154A25">
        <w:rPr>
          <w:rFonts w:ascii="Arial" w:hAnsi="Arial" w:cs="Arial"/>
          <w:color w:val="000000" w:themeColor="text1"/>
          <w:sz w:val="24"/>
        </w:rPr>
        <w:t xml:space="preserve">plays </w:t>
      </w:r>
      <w:r w:rsidRPr="00154A25">
        <w:rPr>
          <w:rFonts w:ascii="Arial" w:hAnsi="Arial" w:cs="Arial"/>
          <w:color w:val="000000" w:themeColor="text1"/>
          <w:sz w:val="24"/>
        </w:rPr>
        <w:t xml:space="preserve">no </w:t>
      </w:r>
      <w:r w:rsidR="002C5D23" w:rsidRPr="00154A25">
        <w:rPr>
          <w:rFonts w:ascii="Arial" w:hAnsi="Arial" w:cs="Arial"/>
          <w:color w:val="000000" w:themeColor="text1"/>
          <w:sz w:val="24"/>
        </w:rPr>
        <w:t xml:space="preserve">role </w:t>
      </w:r>
      <w:r w:rsidRPr="00154A25">
        <w:rPr>
          <w:rFonts w:ascii="Arial" w:hAnsi="Arial" w:cs="Arial"/>
          <w:color w:val="000000" w:themeColor="text1"/>
          <w:sz w:val="24"/>
        </w:rPr>
        <w:t xml:space="preserve">in this pathway or has actions that modulate the net effect by competing antagonistically </w:t>
      </w:r>
      <w:r w:rsidR="002C5D23" w:rsidRPr="00154A25">
        <w:rPr>
          <w:rFonts w:ascii="Arial" w:hAnsi="Arial" w:cs="Arial"/>
          <w:color w:val="000000" w:themeColor="text1"/>
          <w:sz w:val="24"/>
        </w:rPr>
        <w:t>against propionate and valerate</w:t>
      </w:r>
      <w:r w:rsidRPr="00154A25">
        <w:rPr>
          <w:rFonts w:ascii="Arial" w:hAnsi="Arial" w:cs="Arial"/>
          <w:color w:val="000000" w:themeColor="text1"/>
          <w:sz w:val="24"/>
        </w:rPr>
        <w:t>.</w:t>
      </w:r>
    </w:p>
    <w:p w:rsidR="009D5203"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lastRenderedPageBreak/>
        <w:t>The model predictions are consistent with experimental data</w:t>
      </w:r>
      <w:r w:rsidR="002C5D23" w:rsidRPr="00154A25">
        <w:rPr>
          <w:rFonts w:ascii="Arial" w:hAnsi="Arial" w:cs="Arial"/>
          <w:color w:val="000000" w:themeColor="text1"/>
          <w:sz w:val="24"/>
        </w:rPr>
        <w:t xml:space="preserve"> from both this project and those reported in the literature </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&lt;EndNote&gt;&lt;Cite&gt;&lt;Author&gt;Kline-Smith&lt;/Author&gt;&lt;Year&gt;2002&lt;/Year&gt;&lt;RecNum&gt;363&lt;/RecNum&gt;&lt;DisplayText&gt;[132]&lt;/DisplayText&gt;&lt;record&gt;&lt;rec-number&gt;363&lt;/rec-number&gt;&lt;foreign-keys&gt;&lt;key app="EN" db-id="rs5x295dudx293essv7vwts4r9tdvfzpa250"&gt;363&lt;/key&gt;&lt;/foreign-keys&gt;&lt;ref-type name="Journal Article"&gt;17&lt;/ref-type&gt;&lt;contributors&gt;&lt;authors&gt;&lt;author&gt;Kline-Smith, S. L.&lt;/author&gt;&lt;author&gt;Walczak, C. E.&lt;/author&gt;&lt;/authors&gt;&lt;/contributors&gt;&lt;titles&gt;&lt;title&gt;The microtubule-destabilizing kinesin XKCM1 regulates microtubule dynamic instability in cells&lt;/title&gt;&lt;secondary-title&gt;Molecular Biology of the Cell&lt;/secondary-title&gt;&lt;/titles&gt;&lt;periodical&gt;&lt;full-title&gt;Molecular Biology of the Cell&lt;/full-title&gt;&lt;/periodical&gt;&lt;pages&gt;2718-2731&lt;/pages&gt;&lt;volume&gt;13&lt;/volume&gt;&lt;number&gt;8&lt;/number&gt;&lt;dates&gt;&lt;year&gt;2002&lt;/year&gt;&lt;pub-dates&gt;&lt;date&gt;Aug&lt;/date&gt;&lt;/pub-dates&gt;&lt;/dates&gt;&lt;isbn&gt;1059-1524&lt;/isbn&gt;&lt;accession-num&gt;WOS:000177416300015&lt;/accession-num&gt;&lt;urls&gt;&lt;related-urls&gt;&lt;url&gt;&amp;lt;Go to ISI&amp;gt;://WOS:000177416300015&lt;/url&gt;&lt;/related-urls&gt;&lt;/urls&gt;&lt;electronic-resource-num&gt;10.1091/mbc.E01-12-0143&lt;/electronic-resource-num&gt;&lt;/record&gt;&lt;/Cite&gt;&lt;/EndNote&gt;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32" w:tooltip="Kline-Smith, 2002 #363" w:history="1">
        <w:r w:rsidR="00C122C8" w:rsidRPr="00154A25">
          <w:rPr>
            <w:rFonts w:ascii="Arial" w:hAnsi="Arial" w:cs="Arial"/>
            <w:noProof/>
            <w:color w:val="000000" w:themeColor="text1"/>
            <w:sz w:val="24"/>
            <w:vertAlign w:val="superscript"/>
          </w:rPr>
          <w:t>132</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Pr="00154A25">
        <w:rPr>
          <w:rFonts w:ascii="Arial" w:hAnsi="Arial" w:cs="Arial"/>
          <w:color w:val="000000" w:themeColor="text1"/>
          <w:sz w:val="24"/>
        </w:rPr>
        <w:t>, supporting the proposition that SCFAs at above-physiological concentrations act as MT-destabilising agents by promoting dissociation of the MT-fibre. This has consequences that could be exploited for cancer therapeutics</w:t>
      </w:r>
      <w:r w:rsidR="002C5D23" w:rsidRPr="00154A25">
        <w:rPr>
          <w:rFonts w:ascii="Arial" w:hAnsi="Arial" w:cs="Arial"/>
          <w:color w:val="000000" w:themeColor="text1"/>
          <w:sz w:val="24"/>
        </w:rPr>
        <w:t xml:space="preserve">. Established AMDs act by overstabilising or destabilising MT-dynamic instability, </w:t>
      </w:r>
      <w:r w:rsidRPr="00154A25">
        <w:rPr>
          <w:rFonts w:ascii="Arial" w:hAnsi="Arial" w:cs="Arial"/>
          <w:color w:val="000000" w:themeColor="text1"/>
          <w:sz w:val="24"/>
        </w:rPr>
        <w:t xml:space="preserve">suppression of MT-dynamic instability by anti-mitotic agents has </w:t>
      </w:r>
      <w:r w:rsidR="002C5D23" w:rsidRPr="00154A25">
        <w:rPr>
          <w:rFonts w:ascii="Arial" w:hAnsi="Arial" w:cs="Arial"/>
          <w:color w:val="000000" w:themeColor="text1"/>
          <w:sz w:val="24"/>
        </w:rPr>
        <w:t xml:space="preserve">also </w:t>
      </w:r>
      <w:r w:rsidRPr="00154A25">
        <w:rPr>
          <w:rFonts w:ascii="Arial" w:hAnsi="Arial" w:cs="Arial"/>
          <w:color w:val="000000" w:themeColor="text1"/>
          <w:sz w:val="24"/>
        </w:rPr>
        <w:t xml:space="preserve">been </w:t>
      </w:r>
      <w:r w:rsidR="00DA7958" w:rsidRPr="00154A25">
        <w:rPr>
          <w:rFonts w:ascii="Arial" w:hAnsi="Arial" w:cs="Arial"/>
          <w:color w:val="000000" w:themeColor="text1"/>
          <w:sz w:val="24"/>
        </w:rPr>
        <w:t>shown to</w:t>
      </w:r>
      <w:r w:rsidRPr="00154A25">
        <w:rPr>
          <w:rFonts w:ascii="Arial" w:hAnsi="Arial" w:cs="Arial"/>
          <w:color w:val="000000" w:themeColor="text1"/>
          <w:sz w:val="24"/>
        </w:rPr>
        <w:t xml:space="preserve"> re-activat</w:t>
      </w:r>
      <w:r w:rsidR="00DA7958" w:rsidRPr="00154A25">
        <w:rPr>
          <w:rFonts w:ascii="Arial" w:hAnsi="Arial" w:cs="Arial"/>
          <w:color w:val="000000" w:themeColor="text1"/>
          <w:sz w:val="24"/>
        </w:rPr>
        <w:t>e</w:t>
      </w:r>
      <w:r w:rsidRPr="00154A25">
        <w:rPr>
          <w:rFonts w:ascii="Arial" w:hAnsi="Arial" w:cs="Arial"/>
          <w:color w:val="000000" w:themeColor="text1"/>
          <w:sz w:val="24"/>
        </w:rPr>
        <w:t xml:space="preserve"> the mitotic checkpoint</w:t>
      </w:r>
      <w:r w:rsidR="00CE3DC9" w:rsidRPr="00154A25">
        <w:rPr>
          <w:rFonts w:ascii="Arial" w:hAnsi="Arial" w:cs="Arial"/>
          <w:color w:val="000000" w:themeColor="text1"/>
          <w:sz w:val="24"/>
        </w:rPr>
        <w:t xml:space="preserve"> </w:t>
      </w:r>
      <w:r w:rsidR="00CE3DC9" w:rsidRPr="00154A25">
        <w:rPr>
          <w:rFonts w:ascii="Arial" w:hAnsi="Arial" w:cs="Arial"/>
          <w:noProof/>
          <w:color w:val="000000" w:themeColor="text1"/>
          <w:sz w:val="24"/>
          <w:vertAlign w:val="superscript"/>
        </w:rPr>
        <w:fldChar w:fldCharType="begin"/>
      </w:r>
      <w:r w:rsidR="00CE3DC9" w:rsidRPr="00154A25">
        <w:rPr>
          <w:rFonts w:ascii="Arial" w:hAnsi="Arial" w:cs="Arial"/>
          <w:noProof/>
          <w:color w:val="000000" w:themeColor="text1"/>
          <w:sz w:val="24"/>
          <w:vertAlign w:val="superscript"/>
        </w:rPr>
        <w:instrText xml:space="preserve"> ADDIN EN.CITE &lt;EndNote&gt;&lt;Cite&gt;&lt;Author&gt;Blajeski&lt;/Author&gt;&lt;Year&gt;2002&lt;/Year&gt;&lt;RecNum&gt;434&lt;/RecNum&gt;&lt;DisplayText&gt;[103]&lt;/DisplayText&gt;&lt;record&gt;&lt;rec-number&gt;434&lt;/rec-number&gt;&lt;foreign-keys&gt;&lt;key app="EN" db-id="rs5x295dudx293essv7vwts4r9tdvfzpa250"&gt;434&lt;/key&gt;&lt;/foreign-keys&gt;&lt;ref-type name="Journal Article"&gt;17&lt;/ref-type&gt;&lt;contributors&gt;&lt;authors&gt;&lt;author&gt;Blajeski, A. L.&lt;/author&gt;&lt;author&gt;Phan, V. A.&lt;/author&gt;&lt;author&gt;Kottke, T. J.&lt;/author&gt;&lt;author&gt;Kaufmann, S. H.&lt;/author&gt;&lt;/authors&gt;&lt;/contributors&gt;&lt;titles&gt;&lt;title&gt;G(1) and G(2) cell-cycle arrest following microtubule depolymerization in human breast cancer cells&lt;/title&gt;&lt;secondary-title&gt;Journal of Clinical Investigation&lt;/secondary-title&gt;&lt;/titles&gt;&lt;periodical&gt;&lt;full-title&gt;Journal of Clinical Investigation&lt;/full-title&gt;&lt;/periodical&gt;&lt;pages&gt;91-99&lt;/pages&gt;&lt;volume&gt;110&lt;/volume&gt;&lt;number&gt;1&lt;/number&gt;&lt;dates&gt;&lt;year&gt;2002&lt;/year&gt;&lt;pub-dates&gt;&lt;date&gt;Jul&lt;/date&gt;&lt;/pub-dates&gt;&lt;/dates&gt;&lt;isbn&gt;0021-9738&lt;/isbn&gt;&lt;accession-num&gt;WOS:000176665100013&lt;/accession-num&gt;&lt;urls&gt;&lt;related-urls&gt;&lt;url&gt;&amp;lt;Go to ISI&amp;gt;://WOS:000176665100013&lt;/url&gt;&lt;/related-urls&gt;&lt;/urls&gt;&lt;electronic-resource-num&gt;10.1172/jci200213275&lt;/electronic-resource-num&gt;&lt;/record&gt;&lt;/Cite&gt;&lt;/EndNote&gt;</w:instrText>
      </w:r>
      <w:r w:rsidR="00CE3DC9" w:rsidRPr="00154A25">
        <w:rPr>
          <w:rFonts w:ascii="Arial" w:hAnsi="Arial" w:cs="Arial"/>
          <w:noProof/>
          <w:color w:val="000000" w:themeColor="text1"/>
          <w:sz w:val="24"/>
          <w:vertAlign w:val="superscript"/>
        </w:rPr>
        <w:fldChar w:fldCharType="separate"/>
      </w:r>
      <w:r w:rsidR="00CE3DC9" w:rsidRPr="00154A25">
        <w:rPr>
          <w:rFonts w:ascii="Arial" w:hAnsi="Arial" w:cs="Arial"/>
          <w:noProof/>
          <w:color w:val="000000" w:themeColor="text1"/>
          <w:sz w:val="24"/>
          <w:vertAlign w:val="superscript"/>
        </w:rPr>
        <w:t>[</w:t>
      </w:r>
      <w:hyperlink w:anchor="_ENREF_103" w:tooltip="Blajeski, 2002 #434" w:history="1">
        <w:r w:rsidR="00CE3DC9" w:rsidRPr="00154A25">
          <w:rPr>
            <w:rFonts w:ascii="Arial" w:hAnsi="Arial" w:cs="Arial"/>
            <w:noProof/>
            <w:color w:val="000000" w:themeColor="text1"/>
            <w:sz w:val="24"/>
            <w:vertAlign w:val="superscript"/>
          </w:rPr>
          <w:t>103</w:t>
        </w:r>
      </w:hyperlink>
      <w:r w:rsidR="00CE3DC9" w:rsidRPr="00154A25">
        <w:rPr>
          <w:rFonts w:ascii="Arial" w:hAnsi="Arial" w:cs="Arial"/>
          <w:noProof/>
          <w:color w:val="000000" w:themeColor="text1"/>
          <w:sz w:val="24"/>
          <w:vertAlign w:val="superscript"/>
        </w:rPr>
        <w:t>]</w:t>
      </w:r>
      <w:r w:rsidR="00CE3DC9" w:rsidRPr="00154A25">
        <w:rPr>
          <w:rFonts w:ascii="Arial" w:hAnsi="Arial" w:cs="Arial"/>
          <w:noProof/>
          <w:color w:val="000000" w:themeColor="text1"/>
          <w:sz w:val="24"/>
          <w:vertAlign w:val="superscript"/>
        </w:rPr>
        <w:fldChar w:fldCharType="end"/>
      </w:r>
      <w:r w:rsidR="00CE3DC9" w:rsidRPr="00154A25">
        <w:rPr>
          <w:rFonts w:ascii="Arial" w:hAnsi="Arial" w:cs="Arial"/>
          <w:color w:val="000000" w:themeColor="text1"/>
          <w:sz w:val="24"/>
        </w:rPr>
        <w:t>,</w:t>
      </w:r>
      <w:r w:rsidR="00C11747" w:rsidRPr="00154A25">
        <w:rPr>
          <w:rFonts w:ascii="Arial" w:hAnsi="Arial" w:cs="Arial"/>
          <w:color w:val="000000" w:themeColor="text1"/>
          <w:sz w:val="24"/>
        </w:rPr>
        <w:t xml:space="preserve"> </w:t>
      </w:r>
      <w:r w:rsidRPr="00154A25">
        <w:rPr>
          <w:rFonts w:ascii="Arial" w:hAnsi="Arial" w:cs="Arial"/>
          <w:color w:val="000000" w:themeColor="text1"/>
          <w:sz w:val="24"/>
        </w:rPr>
        <w:t>preventing cells from exiting mitosis, halting proliferation and inducing cell death.</w:t>
      </w:r>
      <w:r w:rsidR="00DA7958" w:rsidRPr="00154A25">
        <w:rPr>
          <w:rFonts w:ascii="Arial" w:hAnsi="Arial" w:cs="Arial"/>
          <w:color w:val="000000" w:themeColor="text1"/>
          <w:sz w:val="24"/>
        </w:rPr>
        <w:t xml:space="preserve"> However, many of these established treatments are associated with toxicity and drug resistance. Therefore, identifying new treatments that will be tolerated by colonocytes is an attractive option for CRC therapeutics.</w:t>
      </w:r>
    </w:p>
    <w:p w:rsidR="00C11747" w:rsidRPr="00154A25" w:rsidRDefault="009D5203" w:rsidP="00AF2086">
      <w:pPr>
        <w:spacing w:line="480" w:lineRule="auto"/>
        <w:jc w:val="both"/>
        <w:rPr>
          <w:rFonts w:ascii="Arial" w:hAnsi="Arial" w:cs="Arial"/>
          <w:color w:val="000000" w:themeColor="text1"/>
          <w:sz w:val="24"/>
        </w:rPr>
      </w:pPr>
      <w:r w:rsidRPr="00154A25">
        <w:rPr>
          <w:rFonts w:ascii="Arial" w:hAnsi="Arial" w:cs="Arial"/>
          <w:color w:val="000000" w:themeColor="text1"/>
          <w:sz w:val="24"/>
        </w:rPr>
        <w:t>Although this model only reflects a small</w:t>
      </w:r>
      <w:r w:rsidR="00DA7958" w:rsidRPr="00154A25">
        <w:rPr>
          <w:rFonts w:ascii="Arial" w:hAnsi="Arial" w:cs="Arial"/>
          <w:color w:val="000000" w:themeColor="text1"/>
          <w:sz w:val="24"/>
        </w:rPr>
        <w:t xml:space="preserve"> element</w:t>
      </w:r>
      <w:r w:rsidRPr="00154A25">
        <w:rPr>
          <w:rFonts w:ascii="Arial" w:hAnsi="Arial" w:cs="Arial"/>
          <w:color w:val="000000" w:themeColor="text1"/>
          <w:sz w:val="24"/>
        </w:rPr>
        <w:t xml:space="preserve"> of SCFA actions in colon cancer cells, in combination with the quantitative experimental data it has demonstrated </w:t>
      </w:r>
      <w:r w:rsidR="00DA7958" w:rsidRPr="00154A25">
        <w:rPr>
          <w:rFonts w:ascii="Arial" w:hAnsi="Arial" w:cs="Arial"/>
          <w:color w:val="000000" w:themeColor="text1"/>
          <w:sz w:val="24"/>
        </w:rPr>
        <w:t xml:space="preserve">the plausibility of </w:t>
      </w:r>
      <w:r w:rsidRPr="00154A25">
        <w:rPr>
          <w:rFonts w:ascii="Arial" w:hAnsi="Arial" w:cs="Arial"/>
          <w:color w:val="000000" w:themeColor="text1"/>
          <w:sz w:val="24"/>
        </w:rPr>
        <w:t>a novel SCFA-driven anti-mitotic pathway in HCT116 colon cancer cells</w:t>
      </w:r>
      <w:r w:rsidR="00DA7958" w:rsidRPr="00154A25">
        <w:rPr>
          <w:rFonts w:ascii="Arial" w:hAnsi="Arial" w:cs="Arial"/>
          <w:color w:val="000000" w:themeColor="text1"/>
          <w:sz w:val="24"/>
        </w:rPr>
        <w:t xml:space="preserve"> that is</w:t>
      </w:r>
      <w:r w:rsidRPr="00154A25">
        <w:rPr>
          <w:rFonts w:ascii="Arial" w:hAnsi="Arial" w:cs="Arial"/>
          <w:color w:val="000000" w:themeColor="text1"/>
          <w:sz w:val="24"/>
        </w:rPr>
        <w:t xml:space="preserve"> unique to </w:t>
      </w:r>
      <w:r w:rsidR="00DA7958" w:rsidRPr="00154A25">
        <w:rPr>
          <w:rFonts w:ascii="Arial" w:hAnsi="Arial" w:cs="Arial"/>
          <w:color w:val="000000" w:themeColor="text1"/>
          <w:sz w:val="24"/>
        </w:rPr>
        <w:t xml:space="preserve">the </w:t>
      </w:r>
      <w:r w:rsidRPr="00154A25">
        <w:rPr>
          <w:rFonts w:ascii="Arial" w:hAnsi="Arial" w:cs="Arial"/>
          <w:color w:val="000000" w:themeColor="text1"/>
          <w:sz w:val="24"/>
        </w:rPr>
        <w:t>odd-chain SCFAs</w:t>
      </w:r>
      <w:r w:rsidR="00DA7958" w:rsidRPr="00154A25">
        <w:rPr>
          <w:rFonts w:ascii="Arial" w:hAnsi="Arial" w:cs="Arial"/>
          <w:color w:val="000000" w:themeColor="text1"/>
          <w:sz w:val="24"/>
        </w:rPr>
        <w:t>, propionate and valerate, offering new directions for further investigations</w:t>
      </w:r>
      <w:r w:rsidRPr="00154A25">
        <w:rPr>
          <w:rFonts w:ascii="Arial" w:hAnsi="Arial" w:cs="Arial"/>
          <w:color w:val="000000" w:themeColor="text1"/>
          <w:sz w:val="24"/>
        </w:rPr>
        <w:t>.</w:t>
      </w:r>
    </w:p>
    <w:p w:rsidR="009D5203" w:rsidRPr="00154A25" w:rsidRDefault="009D5203" w:rsidP="00AB3711">
      <w:pPr>
        <w:spacing w:line="480" w:lineRule="auto"/>
        <w:rPr>
          <w:rFonts w:ascii="Arial" w:hAnsi="Arial" w:cs="Arial"/>
          <w:color w:val="000000" w:themeColor="text1"/>
          <w:sz w:val="24"/>
        </w:rPr>
      </w:pPr>
      <w:r w:rsidRPr="00154A25">
        <w:rPr>
          <w:rFonts w:ascii="Arial" w:hAnsi="Arial" w:cs="Arial"/>
          <w:color w:val="000000" w:themeColor="text1"/>
          <w:sz w:val="24"/>
        </w:rPr>
        <w:br w:type="page"/>
      </w:r>
    </w:p>
    <w:p w:rsidR="00F97014" w:rsidRPr="00154A25" w:rsidRDefault="00F97014" w:rsidP="00F97014">
      <w:pPr>
        <w:pStyle w:val="Heading1"/>
        <w:spacing w:line="480" w:lineRule="auto"/>
        <w:jc w:val="center"/>
        <w:rPr>
          <w:rFonts w:ascii="Arial" w:hAnsi="Arial" w:cs="Arial"/>
          <w:color w:val="000000" w:themeColor="text1"/>
          <w:szCs w:val="24"/>
        </w:rPr>
      </w:pPr>
      <w:bookmarkStart w:id="287" w:name="_Toc362832873"/>
      <w:bookmarkStart w:id="288" w:name="_Toc351362915"/>
      <w:r w:rsidRPr="00154A25">
        <w:rPr>
          <w:rFonts w:ascii="Arial" w:hAnsi="Arial" w:cs="Arial"/>
          <w:color w:val="000000" w:themeColor="text1"/>
          <w:szCs w:val="24"/>
        </w:rPr>
        <w:lastRenderedPageBreak/>
        <w:t>9. Project Conclusion</w:t>
      </w:r>
      <w:bookmarkEnd w:id="287"/>
    </w:p>
    <w:p w:rsidR="00F97014" w:rsidRPr="00154A25" w:rsidRDefault="00F97014" w:rsidP="00F97014">
      <w:pPr>
        <w:pStyle w:val="Heading2"/>
        <w:spacing w:before="480" w:after="120" w:line="480" w:lineRule="auto"/>
        <w:jc w:val="both"/>
        <w:rPr>
          <w:rFonts w:ascii="Arial" w:hAnsi="Arial" w:cs="Arial"/>
          <w:color w:val="000000" w:themeColor="text1"/>
          <w:sz w:val="24"/>
          <w:szCs w:val="24"/>
        </w:rPr>
      </w:pPr>
      <w:bookmarkStart w:id="289" w:name="_Toc362832874"/>
      <w:r w:rsidRPr="00154A25">
        <w:rPr>
          <w:rFonts w:ascii="Arial" w:hAnsi="Arial" w:cs="Arial"/>
          <w:color w:val="000000" w:themeColor="text1"/>
          <w:sz w:val="24"/>
          <w:szCs w:val="24"/>
        </w:rPr>
        <w:t>9.1. Hypotheses</w:t>
      </w:r>
      <w:r w:rsidR="00DA7958" w:rsidRPr="00154A25">
        <w:rPr>
          <w:rFonts w:ascii="Arial" w:hAnsi="Arial" w:cs="Arial"/>
          <w:color w:val="000000" w:themeColor="text1"/>
          <w:sz w:val="24"/>
          <w:szCs w:val="24"/>
        </w:rPr>
        <w:t xml:space="preserve"> formulation</w:t>
      </w:r>
      <w:bookmarkEnd w:id="289"/>
    </w:p>
    <w:p w:rsidR="00F97014" w:rsidRPr="00154A25" w:rsidRDefault="00F97014" w:rsidP="00F97014">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This research project adopted a Systems Biology approach, combining state-of-the-art high-throughput proteomic and cellomic experimentation with computational </w:t>
      </w:r>
      <w:r w:rsidR="00F971EA" w:rsidRPr="00154A25">
        <w:rPr>
          <w:rFonts w:ascii="Arial" w:hAnsi="Arial" w:cs="Arial"/>
          <w:color w:val="000000" w:themeColor="text1"/>
          <w:sz w:val="24"/>
          <w:shd w:val="clear" w:color="auto" w:fill="FFFFFF"/>
        </w:rPr>
        <w:t xml:space="preserve">dynamical </w:t>
      </w:r>
      <w:r w:rsidRPr="00154A25">
        <w:rPr>
          <w:rFonts w:ascii="Arial" w:hAnsi="Arial" w:cs="Arial"/>
          <w:color w:val="000000" w:themeColor="text1"/>
          <w:sz w:val="24"/>
          <w:shd w:val="clear" w:color="auto" w:fill="FFFFFF"/>
        </w:rPr>
        <w:t xml:space="preserve">modelling, supported by the wealth of information </w:t>
      </w:r>
      <w:r w:rsidR="00F971EA" w:rsidRPr="00154A25">
        <w:rPr>
          <w:rFonts w:ascii="Arial" w:hAnsi="Arial" w:cs="Arial"/>
          <w:color w:val="000000" w:themeColor="text1"/>
          <w:sz w:val="24"/>
          <w:shd w:val="clear" w:color="auto" w:fill="FFFFFF"/>
        </w:rPr>
        <w:t xml:space="preserve">openly </w:t>
      </w:r>
      <w:r w:rsidRPr="00154A25">
        <w:rPr>
          <w:rFonts w:ascii="Arial" w:hAnsi="Arial" w:cs="Arial"/>
          <w:color w:val="000000" w:themeColor="text1"/>
          <w:sz w:val="24"/>
          <w:shd w:val="clear" w:color="auto" w:fill="FFFFFF"/>
        </w:rPr>
        <w:t xml:space="preserve">available </w:t>
      </w:r>
      <w:r w:rsidR="00F971EA" w:rsidRPr="00154A25">
        <w:rPr>
          <w:rFonts w:ascii="Arial" w:hAnsi="Arial" w:cs="Arial"/>
          <w:color w:val="000000" w:themeColor="text1"/>
          <w:sz w:val="24"/>
          <w:shd w:val="clear" w:color="auto" w:fill="FFFFFF"/>
        </w:rPr>
        <w:t xml:space="preserve">in </w:t>
      </w:r>
      <w:r w:rsidR="005275D2" w:rsidRPr="00154A25">
        <w:rPr>
          <w:rFonts w:ascii="Arial" w:hAnsi="Arial" w:cs="Arial"/>
          <w:color w:val="000000" w:themeColor="text1"/>
          <w:sz w:val="24"/>
          <w:shd w:val="clear" w:color="auto" w:fill="FFFFFF"/>
        </w:rPr>
        <w:t xml:space="preserve">proteomic </w:t>
      </w:r>
      <w:r w:rsidRPr="00154A25">
        <w:rPr>
          <w:rFonts w:ascii="Arial" w:hAnsi="Arial" w:cs="Arial"/>
          <w:color w:val="000000" w:themeColor="text1"/>
          <w:sz w:val="24"/>
          <w:shd w:val="clear" w:color="auto" w:fill="FFFFFF"/>
        </w:rPr>
        <w:t xml:space="preserve">and genomic knowledgebases. The aim was to explore and validate </w:t>
      </w:r>
      <w:r w:rsidR="005275D2" w:rsidRPr="00154A25">
        <w:rPr>
          <w:rFonts w:ascii="Arial" w:hAnsi="Arial" w:cs="Arial"/>
          <w:color w:val="000000" w:themeColor="text1"/>
          <w:sz w:val="24"/>
          <w:shd w:val="clear" w:color="auto" w:fill="FFFFFF"/>
        </w:rPr>
        <w:t xml:space="preserve">the plausibility </w:t>
      </w:r>
      <w:r w:rsidRPr="00154A25">
        <w:rPr>
          <w:rFonts w:ascii="Arial" w:hAnsi="Arial" w:cs="Arial"/>
          <w:color w:val="000000" w:themeColor="text1"/>
          <w:sz w:val="24"/>
          <w:shd w:val="clear" w:color="auto" w:fill="FFFFFF"/>
        </w:rPr>
        <w:t xml:space="preserve">a novel hypothesis that SCFAs, which are </w:t>
      </w:r>
      <w:r w:rsidR="00F971EA" w:rsidRPr="00154A25">
        <w:rPr>
          <w:rFonts w:ascii="Arial" w:hAnsi="Arial" w:cs="Arial"/>
          <w:color w:val="000000" w:themeColor="text1"/>
          <w:sz w:val="24"/>
          <w:shd w:val="clear" w:color="auto" w:fill="FFFFFF"/>
        </w:rPr>
        <w:t>essential</w:t>
      </w:r>
      <w:r w:rsidR="005275D2" w:rsidRPr="00154A25">
        <w:rPr>
          <w:rFonts w:ascii="Arial" w:hAnsi="Arial" w:cs="Arial"/>
          <w:color w:val="000000" w:themeColor="text1"/>
          <w:sz w:val="24"/>
          <w:shd w:val="clear" w:color="auto" w:fill="FFFFFF"/>
        </w:rPr>
        <w:t xml:space="preserve"> </w:t>
      </w:r>
      <w:r w:rsidRPr="00154A25">
        <w:rPr>
          <w:rFonts w:ascii="Arial" w:hAnsi="Arial" w:cs="Arial"/>
          <w:color w:val="000000" w:themeColor="text1"/>
          <w:sz w:val="24"/>
          <w:shd w:val="clear" w:color="auto" w:fill="FFFFFF"/>
        </w:rPr>
        <w:t xml:space="preserve">components of the human diet, </w:t>
      </w:r>
      <w:r w:rsidR="005275D2" w:rsidRPr="00154A25">
        <w:rPr>
          <w:rFonts w:ascii="Arial" w:hAnsi="Arial" w:cs="Arial"/>
          <w:color w:val="000000" w:themeColor="text1"/>
          <w:sz w:val="24"/>
          <w:shd w:val="clear" w:color="auto" w:fill="FFFFFF"/>
        </w:rPr>
        <w:t xml:space="preserve">play </w:t>
      </w:r>
      <w:r w:rsidRPr="00154A25">
        <w:rPr>
          <w:rFonts w:ascii="Arial" w:hAnsi="Arial" w:cs="Arial"/>
          <w:color w:val="000000" w:themeColor="text1"/>
          <w:sz w:val="24"/>
          <w:shd w:val="clear" w:color="auto" w:fill="FFFFFF"/>
        </w:rPr>
        <w:t xml:space="preserve">distinct </w:t>
      </w:r>
      <w:r w:rsidR="00F971EA" w:rsidRPr="00154A25">
        <w:rPr>
          <w:rFonts w:ascii="Arial" w:hAnsi="Arial" w:cs="Arial"/>
          <w:color w:val="000000" w:themeColor="text1"/>
          <w:sz w:val="24"/>
          <w:shd w:val="clear" w:color="auto" w:fill="FFFFFF"/>
        </w:rPr>
        <w:t xml:space="preserve">metabolic </w:t>
      </w:r>
      <w:r w:rsidRPr="00154A25">
        <w:rPr>
          <w:rFonts w:ascii="Arial" w:hAnsi="Arial" w:cs="Arial"/>
          <w:color w:val="000000" w:themeColor="text1"/>
          <w:sz w:val="24"/>
          <w:shd w:val="clear" w:color="auto" w:fill="FFFFFF"/>
        </w:rPr>
        <w:t xml:space="preserve">roles </w:t>
      </w:r>
      <w:r w:rsidR="005275D2" w:rsidRPr="00154A25">
        <w:rPr>
          <w:rFonts w:ascii="Arial" w:hAnsi="Arial" w:cs="Arial"/>
          <w:color w:val="000000" w:themeColor="text1"/>
          <w:sz w:val="24"/>
          <w:shd w:val="clear" w:color="auto" w:fill="FFFFFF"/>
        </w:rPr>
        <w:t xml:space="preserve">in colon epithelia </w:t>
      </w:r>
      <w:r w:rsidRPr="00154A25">
        <w:rPr>
          <w:rFonts w:ascii="Arial" w:hAnsi="Arial" w:cs="Arial"/>
          <w:color w:val="000000" w:themeColor="text1"/>
          <w:sz w:val="24"/>
          <w:shd w:val="clear" w:color="auto" w:fill="FFFFFF"/>
        </w:rPr>
        <w:t>by virtue of their carbon chain lengths</w:t>
      </w:r>
      <w:r w:rsidR="005275D2" w:rsidRPr="00154A25">
        <w:rPr>
          <w:rFonts w:ascii="Arial" w:hAnsi="Arial" w:cs="Arial"/>
          <w:color w:val="000000" w:themeColor="text1"/>
          <w:sz w:val="24"/>
          <w:shd w:val="clear" w:color="auto" w:fill="FFFFFF"/>
        </w:rPr>
        <w:t xml:space="preserve">. These </w:t>
      </w:r>
      <w:r w:rsidR="002B5CD7" w:rsidRPr="00154A25">
        <w:rPr>
          <w:rFonts w:ascii="Arial" w:hAnsi="Arial" w:cs="Arial"/>
          <w:color w:val="000000" w:themeColor="text1"/>
          <w:sz w:val="24"/>
          <w:shd w:val="clear" w:color="auto" w:fill="FFFFFF"/>
        </w:rPr>
        <w:t xml:space="preserve">may </w:t>
      </w:r>
      <w:r w:rsidR="005275D2" w:rsidRPr="00154A25">
        <w:rPr>
          <w:rFonts w:ascii="Arial" w:hAnsi="Arial" w:cs="Arial"/>
          <w:color w:val="000000" w:themeColor="text1"/>
          <w:sz w:val="24"/>
          <w:shd w:val="clear" w:color="auto" w:fill="FFFFFF"/>
        </w:rPr>
        <w:t xml:space="preserve">include </w:t>
      </w:r>
      <w:r w:rsidRPr="00154A25">
        <w:rPr>
          <w:rFonts w:ascii="Arial" w:hAnsi="Arial" w:cs="Arial"/>
          <w:color w:val="000000" w:themeColor="text1"/>
          <w:sz w:val="24"/>
          <w:shd w:val="clear" w:color="auto" w:fill="FFFFFF"/>
        </w:rPr>
        <w:t xml:space="preserve">chemoprotective </w:t>
      </w:r>
      <w:proofErr w:type="gramStart"/>
      <w:r w:rsidR="005275D2" w:rsidRPr="00154A25">
        <w:rPr>
          <w:rFonts w:ascii="Arial" w:hAnsi="Arial" w:cs="Arial"/>
          <w:color w:val="000000" w:themeColor="text1"/>
          <w:sz w:val="24"/>
          <w:shd w:val="clear" w:color="auto" w:fill="FFFFFF"/>
        </w:rPr>
        <w:t>actions,</w:t>
      </w:r>
      <w:proofErr w:type="gramEnd"/>
      <w:r w:rsidR="005275D2" w:rsidRPr="00154A25">
        <w:rPr>
          <w:rFonts w:ascii="Arial" w:hAnsi="Arial" w:cs="Arial"/>
          <w:color w:val="000000" w:themeColor="text1"/>
          <w:sz w:val="24"/>
          <w:shd w:val="clear" w:color="auto" w:fill="FFFFFF"/>
        </w:rPr>
        <w:t xml:space="preserve"> however the mechanisms are not </w:t>
      </w:r>
      <w:r w:rsidR="002B5CD7" w:rsidRPr="00154A25">
        <w:rPr>
          <w:rFonts w:ascii="Arial" w:hAnsi="Arial" w:cs="Arial"/>
          <w:color w:val="000000" w:themeColor="text1"/>
          <w:sz w:val="24"/>
          <w:shd w:val="clear" w:color="auto" w:fill="FFFFFF"/>
        </w:rPr>
        <w:t xml:space="preserve">yet </w:t>
      </w:r>
      <w:r w:rsidR="005275D2" w:rsidRPr="00154A25">
        <w:rPr>
          <w:rFonts w:ascii="Arial" w:hAnsi="Arial" w:cs="Arial"/>
          <w:color w:val="000000" w:themeColor="text1"/>
          <w:sz w:val="24"/>
          <w:shd w:val="clear" w:color="auto" w:fill="FFFFFF"/>
        </w:rPr>
        <w:t>fully established</w:t>
      </w:r>
      <w:r w:rsidRPr="00154A25">
        <w:rPr>
          <w:rFonts w:ascii="Arial" w:hAnsi="Arial" w:cs="Arial"/>
          <w:color w:val="000000" w:themeColor="text1"/>
          <w:sz w:val="24"/>
          <w:shd w:val="clear" w:color="auto" w:fill="FFFFFF"/>
        </w:rPr>
        <w:t>.</w:t>
      </w:r>
    </w:p>
    <w:p w:rsidR="005275D2" w:rsidRPr="00154A25" w:rsidRDefault="005275D2" w:rsidP="00F97014">
      <w:pPr>
        <w:spacing w:line="480" w:lineRule="auto"/>
        <w:jc w:val="both"/>
        <w:rPr>
          <w:rFonts w:ascii="Arial" w:hAnsi="Arial" w:cs="Arial"/>
          <w:color w:val="000000" w:themeColor="text1"/>
          <w:sz w:val="24"/>
          <w:shd w:val="clear" w:color="auto" w:fill="FFFFFF"/>
        </w:rPr>
      </w:pPr>
    </w:p>
    <w:p w:rsidR="00F97014" w:rsidRPr="00154A25" w:rsidRDefault="00F97014" w:rsidP="00F97014">
      <w:pPr>
        <w:pStyle w:val="Heading3"/>
        <w:keepLines w:val="0"/>
        <w:spacing w:before="240" w:after="60" w:line="480" w:lineRule="auto"/>
        <w:rPr>
          <w:rFonts w:ascii="Arial" w:eastAsia="Times New Roman" w:hAnsi="Arial" w:cs="Arial"/>
          <w:b w:val="0"/>
          <w:i/>
          <w:color w:val="000000" w:themeColor="text1"/>
          <w:sz w:val="24"/>
        </w:rPr>
      </w:pPr>
      <w:bookmarkStart w:id="290" w:name="_Toc362832875"/>
      <w:r w:rsidRPr="00154A25">
        <w:rPr>
          <w:rFonts w:ascii="Arial" w:eastAsia="Times New Roman" w:hAnsi="Arial" w:cs="Arial"/>
          <w:b w:val="0"/>
          <w:i/>
          <w:color w:val="000000" w:themeColor="text1"/>
          <w:sz w:val="24"/>
        </w:rPr>
        <w:t>9.1.1. The hypothesis</w:t>
      </w:r>
      <w:bookmarkEnd w:id="290"/>
    </w:p>
    <w:p w:rsidR="005275D2" w:rsidRPr="00154A25" w:rsidRDefault="005275D2" w:rsidP="005275D2">
      <w:pPr>
        <w:spacing w:after="120" w:line="480" w:lineRule="auto"/>
        <w:ind w:left="720"/>
        <w:jc w:val="both"/>
        <w:rPr>
          <w:rFonts w:ascii="Arial" w:hAnsi="Arial" w:cs="Arial"/>
          <w:i/>
          <w:iCs/>
          <w:color w:val="000000" w:themeColor="text1"/>
          <w:sz w:val="24"/>
        </w:rPr>
      </w:pPr>
      <w:r w:rsidRPr="00154A25">
        <w:rPr>
          <w:rFonts w:ascii="Arial" w:hAnsi="Arial" w:cs="Arial"/>
          <w:i/>
          <w:iCs/>
          <w:color w:val="000000" w:themeColor="text1"/>
          <w:sz w:val="24"/>
        </w:rPr>
        <w:t>“At above-physiological concentrations, the odd-chain SCFAs</w:t>
      </w:r>
      <w:r w:rsidR="002B5CD7" w:rsidRPr="00154A25">
        <w:rPr>
          <w:rFonts w:ascii="Arial" w:hAnsi="Arial" w:cs="Arial"/>
          <w:i/>
          <w:iCs/>
          <w:color w:val="000000" w:themeColor="text1"/>
          <w:sz w:val="24"/>
        </w:rPr>
        <w:t xml:space="preserve">, </w:t>
      </w:r>
      <w:r w:rsidRPr="00154A25">
        <w:rPr>
          <w:rFonts w:ascii="Arial" w:hAnsi="Arial" w:cs="Arial"/>
          <w:i/>
          <w:iCs/>
          <w:color w:val="000000" w:themeColor="text1"/>
          <w:sz w:val="24"/>
        </w:rPr>
        <w:t>propionate and valerate</w:t>
      </w:r>
      <w:r w:rsidR="002B5CD7" w:rsidRPr="00154A25">
        <w:rPr>
          <w:rFonts w:ascii="Arial" w:hAnsi="Arial" w:cs="Arial"/>
          <w:i/>
          <w:iCs/>
          <w:color w:val="000000" w:themeColor="text1"/>
          <w:sz w:val="24"/>
        </w:rPr>
        <w:t xml:space="preserve">, </w:t>
      </w:r>
      <w:r w:rsidRPr="00154A25">
        <w:rPr>
          <w:rFonts w:ascii="Arial" w:hAnsi="Arial" w:cs="Arial"/>
          <w:i/>
          <w:iCs/>
          <w:color w:val="000000" w:themeColor="text1"/>
          <w:sz w:val="24"/>
        </w:rPr>
        <w:t xml:space="preserve">promote downstream epigenetic acetylation at specific β-tubulin transcriptional binding sites in HCT116 colon cancer cells, thereby altering the </w:t>
      </w:r>
      <w:r w:rsidR="002B5CD7" w:rsidRPr="00154A25">
        <w:rPr>
          <w:rFonts w:ascii="Arial" w:hAnsi="Arial" w:cs="Arial"/>
          <w:i/>
          <w:iCs/>
          <w:color w:val="000000" w:themeColor="text1"/>
          <w:sz w:val="24"/>
        </w:rPr>
        <w:t>expression profile</w:t>
      </w:r>
      <w:r w:rsidRPr="00154A25">
        <w:rPr>
          <w:rFonts w:ascii="Arial" w:hAnsi="Arial" w:cs="Arial"/>
          <w:i/>
          <w:iCs/>
          <w:color w:val="000000" w:themeColor="text1"/>
          <w:sz w:val="24"/>
        </w:rPr>
        <w:t xml:space="preserve"> of β-tubulin isotype</w:t>
      </w:r>
      <w:r w:rsidR="002B5CD7" w:rsidRPr="00154A25">
        <w:rPr>
          <w:rFonts w:ascii="Arial" w:hAnsi="Arial" w:cs="Arial"/>
          <w:i/>
          <w:iCs/>
          <w:color w:val="000000" w:themeColor="text1"/>
          <w:sz w:val="24"/>
        </w:rPr>
        <w:t>s</w:t>
      </w:r>
      <w:r w:rsidRPr="00154A25">
        <w:rPr>
          <w:rFonts w:ascii="Arial" w:hAnsi="Arial" w:cs="Arial"/>
          <w:i/>
          <w:iCs/>
          <w:color w:val="000000" w:themeColor="text1"/>
          <w:sz w:val="24"/>
        </w:rPr>
        <w:t>. This in turn creates an aberrant tubulin code which perturbs microtubule dynamic instability and prevents microtubules from correctly performing their cellular functions, eventually leading to mitotic arrest and cell death.”</w:t>
      </w:r>
    </w:p>
    <w:p w:rsidR="00F97014" w:rsidRPr="00154A25" w:rsidRDefault="00F97014" w:rsidP="005275D2">
      <w:pPr>
        <w:spacing w:after="120" w:line="480" w:lineRule="auto"/>
        <w:ind w:left="720"/>
        <w:jc w:val="both"/>
        <w:rPr>
          <w:rFonts w:ascii="Arial" w:hAnsi="Arial" w:cs="Arial"/>
          <w:i/>
          <w:iCs/>
          <w:color w:val="000000" w:themeColor="text1"/>
          <w:sz w:val="24"/>
        </w:rPr>
      </w:pPr>
    </w:p>
    <w:p w:rsidR="00F97014" w:rsidRPr="00154A25" w:rsidRDefault="00F97014" w:rsidP="00F97014">
      <w:pPr>
        <w:pStyle w:val="Heading3"/>
        <w:keepLines w:val="0"/>
        <w:spacing w:before="240" w:after="60" w:line="480" w:lineRule="auto"/>
        <w:rPr>
          <w:rFonts w:ascii="Arial" w:eastAsia="Times New Roman" w:hAnsi="Arial" w:cs="Arial"/>
          <w:b w:val="0"/>
          <w:i/>
          <w:color w:val="000000" w:themeColor="text1"/>
          <w:sz w:val="24"/>
        </w:rPr>
      </w:pPr>
      <w:bookmarkStart w:id="291" w:name="_Toc362832876"/>
      <w:r w:rsidRPr="00154A25">
        <w:rPr>
          <w:rFonts w:ascii="Arial" w:eastAsia="Times New Roman" w:hAnsi="Arial" w:cs="Arial"/>
          <w:b w:val="0"/>
          <w:i/>
          <w:color w:val="000000" w:themeColor="text1"/>
          <w:sz w:val="24"/>
        </w:rPr>
        <w:lastRenderedPageBreak/>
        <w:t>9.1.2. Experimental and bioinformatic contributions</w:t>
      </w:r>
      <w:bookmarkEnd w:id="291"/>
    </w:p>
    <w:p w:rsidR="00F97014" w:rsidRPr="00154A25" w:rsidRDefault="00F97014" w:rsidP="00F97014">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Each element of this research project</w:t>
      </w:r>
      <w:r w:rsidR="005275D2" w:rsidRPr="00154A25">
        <w:rPr>
          <w:rFonts w:ascii="Arial" w:hAnsi="Arial" w:cs="Arial"/>
          <w:color w:val="000000" w:themeColor="text1"/>
          <w:sz w:val="24"/>
          <w:shd w:val="clear" w:color="auto" w:fill="FFFFFF"/>
        </w:rPr>
        <w:t>,</w:t>
      </w:r>
      <w:r w:rsidRPr="00154A25">
        <w:rPr>
          <w:rFonts w:ascii="Arial" w:hAnsi="Arial" w:cs="Arial"/>
          <w:color w:val="000000" w:themeColor="text1"/>
          <w:sz w:val="24"/>
          <w:shd w:val="clear" w:color="auto" w:fill="FFFFFF"/>
        </w:rPr>
        <w:t xml:space="preserve"> proteomic, cellomic, </w:t>
      </w:r>
      <w:r w:rsidR="002B5CD7" w:rsidRPr="00154A25">
        <w:rPr>
          <w:rFonts w:ascii="Arial" w:hAnsi="Arial" w:cs="Arial"/>
          <w:color w:val="000000" w:themeColor="text1"/>
          <w:sz w:val="24"/>
          <w:shd w:val="clear" w:color="auto" w:fill="FFFFFF"/>
        </w:rPr>
        <w:t xml:space="preserve">bioinformatic </w:t>
      </w:r>
      <w:r w:rsidRPr="00154A25">
        <w:rPr>
          <w:rFonts w:ascii="Arial" w:hAnsi="Arial" w:cs="Arial"/>
          <w:color w:val="000000" w:themeColor="text1"/>
          <w:sz w:val="24"/>
          <w:shd w:val="clear" w:color="auto" w:fill="FFFFFF"/>
        </w:rPr>
        <w:t xml:space="preserve">pathway analyses and computational modelling, contributed crucial evidence </w:t>
      </w:r>
      <w:r w:rsidR="002B5CD7" w:rsidRPr="00154A25">
        <w:rPr>
          <w:rFonts w:ascii="Arial" w:hAnsi="Arial" w:cs="Arial"/>
          <w:color w:val="000000" w:themeColor="text1"/>
          <w:sz w:val="24"/>
          <w:shd w:val="clear" w:color="auto" w:fill="FFFFFF"/>
        </w:rPr>
        <w:t xml:space="preserve">to </w:t>
      </w:r>
      <w:r w:rsidRPr="00154A25">
        <w:rPr>
          <w:rFonts w:ascii="Arial" w:hAnsi="Arial" w:cs="Arial"/>
          <w:color w:val="000000" w:themeColor="text1"/>
          <w:sz w:val="24"/>
          <w:shd w:val="clear" w:color="auto" w:fill="FFFFFF"/>
        </w:rPr>
        <w:t xml:space="preserve">support </w:t>
      </w:r>
      <w:r w:rsidR="002B5CD7" w:rsidRPr="00154A25">
        <w:rPr>
          <w:rFonts w:ascii="Arial" w:hAnsi="Arial" w:cs="Arial"/>
          <w:color w:val="000000" w:themeColor="text1"/>
          <w:sz w:val="24"/>
          <w:shd w:val="clear" w:color="auto" w:fill="FFFFFF"/>
        </w:rPr>
        <w:t>this</w:t>
      </w:r>
      <w:r w:rsidRPr="00154A25">
        <w:rPr>
          <w:rFonts w:ascii="Arial" w:hAnsi="Arial" w:cs="Arial"/>
          <w:color w:val="000000" w:themeColor="text1"/>
          <w:sz w:val="24"/>
          <w:shd w:val="clear" w:color="auto" w:fill="FFFFFF"/>
        </w:rPr>
        <w:t xml:space="preserve"> hypothesis:</w:t>
      </w:r>
    </w:p>
    <w:p w:rsidR="00F97014" w:rsidRPr="00154A25" w:rsidRDefault="00F97014" w:rsidP="00F97014">
      <w:pPr>
        <w:spacing w:line="480" w:lineRule="auto"/>
        <w:jc w:val="both"/>
        <w:rPr>
          <w:rFonts w:ascii="Arial" w:hAnsi="Arial" w:cs="Arial"/>
          <w:color w:val="000000" w:themeColor="text1"/>
          <w:sz w:val="24"/>
          <w:shd w:val="clear" w:color="auto" w:fill="FFFFFF"/>
        </w:rPr>
      </w:pPr>
    </w:p>
    <w:p w:rsidR="00F97014" w:rsidRPr="00154A25" w:rsidRDefault="00F97014" w:rsidP="001412D1">
      <w:pPr>
        <w:pStyle w:val="ListParagraph"/>
        <w:numPr>
          <w:ilvl w:val="0"/>
          <w:numId w:val="16"/>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 xml:space="preserve">Multi-plex iTRAQ </w:t>
      </w:r>
      <w:r w:rsidR="005275D2" w:rsidRPr="00154A25">
        <w:rPr>
          <w:rFonts w:ascii="Arial" w:hAnsi="Arial" w:cs="Arial"/>
          <w:color w:val="000000" w:themeColor="text1"/>
          <w:sz w:val="24"/>
          <w:szCs w:val="24"/>
          <w:shd w:val="clear" w:color="auto" w:fill="FFFFFF"/>
        </w:rPr>
        <w:t xml:space="preserve">showed </w:t>
      </w:r>
      <w:r w:rsidRPr="00154A25">
        <w:rPr>
          <w:rFonts w:ascii="Arial" w:hAnsi="Arial" w:cs="Arial"/>
          <w:color w:val="000000" w:themeColor="text1"/>
          <w:sz w:val="24"/>
          <w:szCs w:val="24"/>
          <w:shd w:val="clear" w:color="auto" w:fill="FFFFFF"/>
        </w:rPr>
        <w:t xml:space="preserve">that both propionate and valerate, the odd-chain SCFAs, upregulated β2c-tubulin and β3-tubulin isotypes and downregulated β1-tubulin in HCT116 colon cancer cells </w:t>
      </w:r>
      <w:r w:rsidRPr="00154A25">
        <w:rPr>
          <w:rFonts w:ascii="Arial" w:hAnsi="Arial" w:cs="Arial"/>
          <w:i/>
          <w:color w:val="000000" w:themeColor="text1"/>
          <w:sz w:val="24"/>
          <w:szCs w:val="24"/>
          <w:shd w:val="clear" w:color="auto" w:fill="FFFFFF"/>
        </w:rPr>
        <w:t>in vitro</w:t>
      </w:r>
      <w:r w:rsidRPr="00154A25">
        <w:rPr>
          <w:rFonts w:ascii="Arial" w:hAnsi="Arial" w:cs="Arial"/>
          <w:color w:val="000000" w:themeColor="text1"/>
          <w:sz w:val="24"/>
          <w:szCs w:val="24"/>
          <w:shd w:val="clear" w:color="auto" w:fill="FFFFFF"/>
        </w:rPr>
        <w:t>. V</w:t>
      </w:r>
      <w:r w:rsidR="00037E8A" w:rsidRPr="00154A25">
        <w:rPr>
          <w:rFonts w:ascii="Arial" w:hAnsi="Arial" w:cs="Arial"/>
          <w:color w:val="000000" w:themeColor="text1"/>
          <w:sz w:val="24"/>
          <w:szCs w:val="24"/>
          <w:shd w:val="clear" w:color="auto" w:fill="FFFFFF"/>
        </w:rPr>
        <w:t>alerate</w:t>
      </w:r>
      <w:r w:rsidRPr="00154A25">
        <w:rPr>
          <w:rFonts w:ascii="Arial" w:hAnsi="Arial" w:cs="Arial"/>
          <w:color w:val="000000" w:themeColor="text1"/>
          <w:sz w:val="24"/>
          <w:szCs w:val="24"/>
          <w:shd w:val="clear" w:color="auto" w:fill="FFFFFF"/>
        </w:rPr>
        <w:t xml:space="preserve"> had the greatest effect</w:t>
      </w:r>
      <w:r w:rsidR="002B5CD7" w:rsidRPr="00154A25">
        <w:rPr>
          <w:rFonts w:ascii="Arial" w:hAnsi="Arial" w:cs="Arial"/>
          <w:color w:val="000000" w:themeColor="text1"/>
          <w:sz w:val="24"/>
          <w:szCs w:val="24"/>
          <w:shd w:val="clear" w:color="auto" w:fill="FFFFFF"/>
        </w:rPr>
        <w:t>,</w:t>
      </w:r>
      <w:r w:rsidRPr="00154A25">
        <w:rPr>
          <w:rFonts w:ascii="Arial" w:hAnsi="Arial" w:cs="Arial"/>
          <w:color w:val="000000" w:themeColor="text1"/>
          <w:sz w:val="24"/>
          <w:szCs w:val="24"/>
          <w:shd w:val="clear" w:color="auto" w:fill="FFFFFF"/>
        </w:rPr>
        <w:t xml:space="preserve"> whereas butyrate, the even-chain SCFA, had no significant effect.</w:t>
      </w:r>
    </w:p>
    <w:p w:rsidR="00F97014" w:rsidRPr="00154A25" w:rsidRDefault="00F97014" w:rsidP="001412D1">
      <w:pPr>
        <w:pStyle w:val="ListParagraph"/>
        <w:numPr>
          <w:ilvl w:val="0"/>
          <w:numId w:val="16"/>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 xml:space="preserve">High </w:t>
      </w:r>
      <w:r w:rsidR="007C7D46" w:rsidRPr="00154A25">
        <w:rPr>
          <w:rFonts w:ascii="Arial" w:hAnsi="Arial" w:cs="Arial"/>
          <w:color w:val="000000" w:themeColor="text1"/>
          <w:sz w:val="24"/>
          <w:szCs w:val="24"/>
          <w:shd w:val="clear" w:color="auto" w:fill="FFFFFF"/>
        </w:rPr>
        <w:t xml:space="preserve">Content Analysis </w:t>
      </w:r>
      <w:r w:rsidRPr="00154A25">
        <w:rPr>
          <w:rFonts w:ascii="Arial" w:hAnsi="Arial" w:cs="Arial"/>
          <w:color w:val="000000" w:themeColor="text1"/>
          <w:sz w:val="24"/>
          <w:szCs w:val="24"/>
          <w:shd w:val="clear" w:color="auto" w:fill="FFFFFF"/>
        </w:rPr>
        <w:t xml:space="preserve">(HCA) showed that </w:t>
      </w:r>
      <w:r w:rsidR="00037E8A" w:rsidRPr="00154A25">
        <w:rPr>
          <w:rFonts w:ascii="Arial" w:hAnsi="Arial" w:cs="Arial"/>
          <w:color w:val="000000" w:themeColor="text1"/>
          <w:sz w:val="24"/>
          <w:szCs w:val="24"/>
          <w:shd w:val="clear" w:color="auto" w:fill="FFFFFF"/>
        </w:rPr>
        <w:t xml:space="preserve">valerate </w:t>
      </w:r>
      <w:r w:rsidRPr="00154A25">
        <w:rPr>
          <w:rFonts w:ascii="Arial" w:hAnsi="Arial" w:cs="Arial"/>
          <w:color w:val="000000" w:themeColor="text1"/>
          <w:sz w:val="24"/>
          <w:szCs w:val="24"/>
          <w:shd w:val="clear" w:color="auto" w:fill="FFFFFF"/>
        </w:rPr>
        <w:t xml:space="preserve">achieved the same </w:t>
      </w:r>
      <w:r w:rsidR="002B5CD7" w:rsidRPr="00154A25">
        <w:rPr>
          <w:rFonts w:ascii="Arial" w:hAnsi="Arial" w:cs="Arial"/>
          <w:color w:val="000000" w:themeColor="text1"/>
          <w:sz w:val="24"/>
          <w:szCs w:val="24"/>
          <w:shd w:val="clear" w:color="auto" w:fill="FFFFFF"/>
        </w:rPr>
        <w:t>efficacy</w:t>
      </w:r>
      <w:r w:rsidRPr="00154A25">
        <w:rPr>
          <w:rFonts w:ascii="Arial" w:hAnsi="Arial" w:cs="Arial"/>
          <w:color w:val="000000" w:themeColor="text1"/>
          <w:sz w:val="24"/>
          <w:szCs w:val="24"/>
          <w:shd w:val="clear" w:color="auto" w:fill="FFFFFF"/>
        </w:rPr>
        <w:t xml:space="preserve"> as </w:t>
      </w:r>
      <w:r w:rsidR="00037E8A" w:rsidRPr="00154A25">
        <w:rPr>
          <w:rFonts w:ascii="Arial" w:hAnsi="Arial" w:cs="Arial"/>
          <w:color w:val="000000" w:themeColor="text1"/>
          <w:sz w:val="24"/>
          <w:szCs w:val="24"/>
          <w:shd w:val="clear" w:color="auto" w:fill="FFFFFF"/>
        </w:rPr>
        <w:t xml:space="preserve">butyrate </w:t>
      </w:r>
      <w:r w:rsidRPr="00154A25">
        <w:rPr>
          <w:rFonts w:ascii="Arial" w:hAnsi="Arial" w:cs="Arial"/>
          <w:color w:val="000000" w:themeColor="text1"/>
          <w:sz w:val="24"/>
          <w:szCs w:val="24"/>
          <w:shd w:val="clear" w:color="auto" w:fill="FFFFFF"/>
        </w:rPr>
        <w:t xml:space="preserve">in promoting loss of MT cytoskeletal integrity, despite being </w:t>
      </w:r>
      <w:r w:rsidR="00037E8A" w:rsidRPr="00154A25">
        <w:rPr>
          <w:rFonts w:ascii="Arial" w:hAnsi="Arial" w:cs="Arial"/>
          <w:color w:val="000000" w:themeColor="text1"/>
          <w:sz w:val="24"/>
          <w:szCs w:val="24"/>
          <w:shd w:val="clear" w:color="auto" w:fill="FFFFFF"/>
        </w:rPr>
        <w:t xml:space="preserve">reported </w:t>
      </w:r>
      <w:r w:rsidRPr="00154A25">
        <w:rPr>
          <w:rFonts w:ascii="Arial" w:hAnsi="Arial" w:cs="Arial"/>
          <w:color w:val="000000" w:themeColor="text1"/>
          <w:sz w:val="24"/>
          <w:szCs w:val="24"/>
          <w:shd w:val="clear" w:color="auto" w:fill="FFFFFF"/>
        </w:rPr>
        <w:t xml:space="preserve">to have a minor role in the </w:t>
      </w:r>
      <w:r w:rsidR="002B5CD7" w:rsidRPr="00154A25">
        <w:rPr>
          <w:rFonts w:ascii="Arial" w:hAnsi="Arial" w:cs="Arial"/>
          <w:color w:val="000000" w:themeColor="text1"/>
          <w:sz w:val="24"/>
          <w:szCs w:val="24"/>
          <w:shd w:val="clear" w:color="auto" w:fill="FFFFFF"/>
        </w:rPr>
        <w:t xml:space="preserve">other </w:t>
      </w:r>
      <w:r w:rsidRPr="00154A25">
        <w:rPr>
          <w:rFonts w:ascii="Arial" w:hAnsi="Arial" w:cs="Arial"/>
          <w:color w:val="000000" w:themeColor="text1"/>
          <w:sz w:val="24"/>
          <w:szCs w:val="24"/>
          <w:shd w:val="clear" w:color="auto" w:fill="FFFFFF"/>
        </w:rPr>
        <w:t xml:space="preserve">apoptotic pathways induced by </w:t>
      </w:r>
      <w:r w:rsidR="00037E8A" w:rsidRPr="00154A25">
        <w:rPr>
          <w:rFonts w:ascii="Arial" w:hAnsi="Arial" w:cs="Arial"/>
          <w:color w:val="000000" w:themeColor="text1"/>
          <w:sz w:val="24"/>
          <w:szCs w:val="24"/>
          <w:shd w:val="clear" w:color="auto" w:fill="FFFFFF"/>
        </w:rPr>
        <w:t>butyrate</w:t>
      </w:r>
      <w:r w:rsidR="002B5CD7" w:rsidRPr="00154A25">
        <w:rPr>
          <w:rFonts w:ascii="Arial" w:hAnsi="Arial" w:cs="Arial"/>
          <w:color w:val="000000" w:themeColor="text1"/>
          <w:sz w:val="24"/>
          <w:szCs w:val="24"/>
          <w:shd w:val="clear" w:color="auto" w:fill="FFFFFF"/>
        </w:rPr>
        <w:t xml:space="preserve"> </w:t>
      </w:r>
      <w:r w:rsidR="00E61E99" w:rsidRPr="00154A25">
        <w:rPr>
          <w:rFonts w:ascii="Arial" w:eastAsia="Times New Roman" w:hAnsi="Arial" w:cs="Arial"/>
          <w:noProof/>
          <w:color w:val="000000" w:themeColor="text1"/>
          <w:sz w:val="24"/>
          <w:szCs w:val="24"/>
          <w:vertAlign w:val="superscript"/>
        </w:rPr>
        <w:fldChar w:fldCharType="begin"/>
      </w:r>
      <w:r w:rsidR="0017691E" w:rsidRPr="00154A25">
        <w:rPr>
          <w:rFonts w:ascii="Arial" w:eastAsia="Times New Roman" w:hAnsi="Arial" w:cs="Arial"/>
          <w:noProof/>
          <w:color w:val="000000" w:themeColor="text1"/>
          <w:sz w:val="24"/>
          <w:szCs w:val="24"/>
          <w:vertAlign w:val="superscript"/>
        </w:rPr>
        <w:instrText xml:space="preserve"> ADDIN EN.CITE &lt;EndNote&gt;&lt;Cite&gt;&lt;Author&gt;Heerdt&lt;/Author&gt;&lt;Year&gt;1997&lt;/Year&gt;&lt;RecNum&gt;424&lt;/RecNum&gt;&lt;DisplayText&gt;[100]&lt;/DisplayText&gt;&lt;record&gt;&lt;rec-number&gt;424&lt;/rec-number&gt;&lt;foreign-keys&gt;&lt;key app="EN" db-id="rs5x295dudx293essv7vwts4r9tdvfzpa250"&gt;424&lt;/key&gt;&lt;/foreign-keys&gt;&lt;ref-type name="Journal Article"&gt;17&lt;/ref-type&gt;&lt;contributors&gt;&lt;authors&gt;&lt;author&gt;Heerdt, B. G.&lt;/author&gt;&lt;author&gt;Houston, M. A.&lt;/author&gt;&lt;author&gt;Augenlicht, L. H.&lt;/author&gt;&lt;/authors&gt;&lt;/contributors&gt;&lt;titles&gt;&lt;title&gt;Short-chain fatty acid-initiated cell cycle arrest and apoptosis of colonic epithelial cells is linked to mitochondrial function&lt;/title&gt;&lt;secondary-title&gt;Cell Growth &amp;amp; Differentiation&lt;/secondary-title&gt;&lt;/titles&gt;&lt;periodical&gt;&lt;full-title&gt;Cell Growth &amp;amp; Differentiation&lt;/full-title&gt;&lt;/periodical&gt;&lt;pages&gt;523-532&lt;/pages&gt;&lt;volume&gt;8&lt;/volume&gt;&lt;number&gt;5&lt;/number&gt;&lt;dates&gt;&lt;year&gt;1997&lt;/year&gt;&lt;pub-dates&gt;&lt;date&gt;May&lt;/date&gt;&lt;/pub-dates&gt;&lt;/dates&gt;&lt;isbn&gt;1044-9523&lt;/isbn&gt;&lt;accession-num&gt;WOS:A1997WY18300005&lt;/accession-num&gt;&lt;urls&gt;&lt;related-urls&gt;&lt;url&gt;&amp;lt;Go to ISI&amp;gt;://WOS:A1997WY18300005&lt;/url&gt;&lt;/related-urls&gt;&lt;/urls&gt;&lt;/record&gt;&lt;/Cite&gt;&lt;/EndNote&gt;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r w:rsidR="0017691E" w:rsidRPr="00154A25">
        <w:rPr>
          <w:rFonts w:ascii="Arial" w:eastAsia="Times New Roman" w:hAnsi="Arial" w:cs="Arial"/>
          <w:noProof/>
          <w:color w:val="000000" w:themeColor="text1"/>
          <w:sz w:val="24"/>
          <w:szCs w:val="24"/>
          <w:vertAlign w:val="superscript"/>
        </w:rPr>
        <w:t>[</w:t>
      </w:r>
      <w:hyperlink w:anchor="_ENREF_100" w:tooltip="Heerdt, 1997 #424" w:history="1">
        <w:r w:rsidR="00C122C8" w:rsidRPr="00154A25">
          <w:rPr>
            <w:rFonts w:ascii="Arial" w:eastAsia="Times New Roman" w:hAnsi="Arial" w:cs="Arial"/>
            <w:noProof/>
            <w:color w:val="000000" w:themeColor="text1"/>
            <w:sz w:val="24"/>
            <w:szCs w:val="24"/>
            <w:vertAlign w:val="superscript"/>
          </w:rPr>
          <w:t>100</w:t>
        </w:r>
      </w:hyperlink>
      <w:r w:rsidR="0017691E"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002B5CD7" w:rsidRPr="00154A25">
        <w:rPr>
          <w:rFonts w:ascii="Arial" w:hAnsi="Arial" w:cs="Arial"/>
          <w:color w:val="000000" w:themeColor="text1"/>
          <w:sz w:val="24"/>
          <w:szCs w:val="24"/>
          <w:shd w:val="clear" w:color="auto" w:fill="FFFFFF"/>
        </w:rPr>
        <w:t>.</w:t>
      </w:r>
      <w:r w:rsidRPr="00154A25">
        <w:rPr>
          <w:rFonts w:ascii="Arial" w:hAnsi="Arial" w:cs="Arial"/>
          <w:color w:val="000000" w:themeColor="text1"/>
          <w:sz w:val="24"/>
          <w:szCs w:val="24"/>
          <w:shd w:val="clear" w:color="auto" w:fill="FFFFFF"/>
        </w:rPr>
        <w:t xml:space="preserve"> This suggested that </w:t>
      </w:r>
      <w:r w:rsidR="00037E8A" w:rsidRPr="00154A25">
        <w:rPr>
          <w:rFonts w:ascii="Arial" w:hAnsi="Arial" w:cs="Arial"/>
          <w:color w:val="000000" w:themeColor="text1"/>
          <w:sz w:val="24"/>
          <w:szCs w:val="24"/>
          <w:shd w:val="clear" w:color="auto" w:fill="FFFFFF"/>
        </w:rPr>
        <w:t xml:space="preserve">valerate </w:t>
      </w:r>
      <w:r w:rsidR="002B5CD7" w:rsidRPr="00154A25">
        <w:rPr>
          <w:rFonts w:ascii="Arial" w:hAnsi="Arial" w:cs="Arial"/>
          <w:color w:val="000000" w:themeColor="text1"/>
          <w:sz w:val="24"/>
          <w:szCs w:val="24"/>
          <w:shd w:val="clear" w:color="auto" w:fill="FFFFFF"/>
        </w:rPr>
        <w:t>might</w:t>
      </w:r>
      <w:r w:rsidR="00037E8A" w:rsidRPr="00154A25">
        <w:rPr>
          <w:rFonts w:ascii="Arial" w:hAnsi="Arial" w:cs="Arial"/>
          <w:color w:val="000000" w:themeColor="text1"/>
          <w:sz w:val="24"/>
          <w:szCs w:val="24"/>
          <w:shd w:val="clear" w:color="auto" w:fill="FFFFFF"/>
        </w:rPr>
        <w:t xml:space="preserve"> act</w:t>
      </w:r>
      <w:r w:rsidRPr="00154A25">
        <w:rPr>
          <w:rFonts w:ascii="Arial" w:hAnsi="Arial" w:cs="Arial"/>
          <w:color w:val="000000" w:themeColor="text1"/>
          <w:sz w:val="24"/>
          <w:szCs w:val="24"/>
          <w:shd w:val="clear" w:color="auto" w:fill="FFFFFF"/>
        </w:rPr>
        <w:t xml:space="preserve"> through </w:t>
      </w:r>
      <w:r w:rsidR="00037E8A" w:rsidRPr="00154A25">
        <w:rPr>
          <w:rFonts w:ascii="Arial" w:hAnsi="Arial" w:cs="Arial"/>
          <w:color w:val="000000" w:themeColor="text1"/>
          <w:sz w:val="24"/>
          <w:szCs w:val="24"/>
          <w:shd w:val="clear" w:color="auto" w:fill="FFFFFF"/>
        </w:rPr>
        <w:t xml:space="preserve">an </w:t>
      </w:r>
      <w:r w:rsidRPr="00154A25">
        <w:rPr>
          <w:rFonts w:ascii="Arial" w:hAnsi="Arial" w:cs="Arial"/>
          <w:color w:val="000000" w:themeColor="text1"/>
          <w:sz w:val="24"/>
          <w:szCs w:val="24"/>
          <w:shd w:val="clear" w:color="auto" w:fill="FFFFFF"/>
        </w:rPr>
        <w:t>alternative, anti-mitotic pathway. P</w:t>
      </w:r>
      <w:r w:rsidR="00037E8A" w:rsidRPr="00154A25">
        <w:rPr>
          <w:rFonts w:ascii="Arial" w:hAnsi="Arial" w:cs="Arial"/>
          <w:color w:val="000000" w:themeColor="text1"/>
          <w:sz w:val="24"/>
          <w:szCs w:val="24"/>
          <w:shd w:val="clear" w:color="auto" w:fill="FFFFFF"/>
        </w:rPr>
        <w:t>ropionate</w:t>
      </w:r>
      <w:r w:rsidRPr="00154A25">
        <w:rPr>
          <w:rFonts w:ascii="Arial" w:hAnsi="Arial" w:cs="Arial"/>
          <w:color w:val="000000" w:themeColor="text1"/>
          <w:sz w:val="24"/>
          <w:szCs w:val="24"/>
          <w:shd w:val="clear" w:color="auto" w:fill="FFFFFF"/>
        </w:rPr>
        <w:t xml:space="preserve"> displayed roles in both pathways, but to a lesser extent.</w:t>
      </w:r>
    </w:p>
    <w:p w:rsidR="003508E0" w:rsidRPr="00154A25" w:rsidRDefault="00F97014" w:rsidP="001412D1">
      <w:pPr>
        <w:pStyle w:val="ListParagraph"/>
        <w:numPr>
          <w:ilvl w:val="0"/>
          <w:numId w:val="16"/>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HCA cell cycle analyses displayed</w:t>
      </w:r>
      <w:r w:rsidR="004A6720" w:rsidRPr="00154A25">
        <w:rPr>
          <w:rFonts w:ascii="Arial" w:hAnsi="Arial" w:cs="Arial"/>
          <w:color w:val="000000" w:themeColor="text1"/>
          <w:sz w:val="24"/>
          <w:szCs w:val="24"/>
          <w:shd w:val="clear" w:color="auto" w:fill="FFFFFF"/>
        </w:rPr>
        <w:t xml:space="preserve"> </w:t>
      </w:r>
      <w:r w:rsidR="00CC67DE" w:rsidRPr="00154A25">
        <w:rPr>
          <w:rFonts w:ascii="Arial" w:hAnsi="Arial" w:cs="Arial"/>
          <w:color w:val="000000" w:themeColor="text1"/>
          <w:sz w:val="24"/>
          <w:szCs w:val="24"/>
          <w:shd w:val="clear" w:color="auto" w:fill="FFFFFF"/>
        </w:rPr>
        <w:t xml:space="preserve">a </w:t>
      </w:r>
      <w:r w:rsidRPr="00154A25">
        <w:rPr>
          <w:rFonts w:ascii="Arial" w:hAnsi="Arial" w:cs="Arial"/>
          <w:color w:val="000000" w:themeColor="text1"/>
          <w:sz w:val="24"/>
          <w:szCs w:val="24"/>
          <w:shd w:val="clear" w:color="auto" w:fill="FFFFFF"/>
        </w:rPr>
        <w:t xml:space="preserve">unique biphasic response in cell cycle progression induced by </w:t>
      </w:r>
      <w:r w:rsidR="00037E8A" w:rsidRPr="00154A25">
        <w:rPr>
          <w:rFonts w:ascii="Arial" w:hAnsi="Arial" w:cs="Arial"/>
          <w:color w:val="000000" w:themeColor="text1"/>
          <w:sz w:val="24"/>
          <w:szCs w:val="24"/>
          <w:shd w:val="clear" w:color="auto" w:fill="FFFFFF"/>
        </w:rPr>
        <w:t>propionate and valerate</w:t>
      </w:r>
      <w:r w:rsidR="00CC67DE" w:rsidRPr="00154A25">
        <w:rPr>
          <w:rFonts w:ascii="Arial" w:hAnsi="Arial" w:cs="Arial"/>
          <w:color w:val="000000" w:themeColor="text1"/>
          <w:sz w:val="24"/>
          <w:szCs w:val="24"/>
          <w:shd w:val="clear" w:color="auto" w:fill="FFFFFF"/>
        </w:rPr>
        <w:t xml:space="preserve">. An </w:t>
      </w:r>
      <w:r w:rsidRPr="00154A25">
        <w:rPr>
          <w:rFonts w:ascii="Arial" w:hAnsi="Arial" w:cs="Arial"/>
          <w:color w:val="000000" w:themeColor="text1"/>
          <w:sz w:val="24"/>
          <w:szCs w:val="24"/>
          <w:shd w:val="clear" w:color="auto" w:fill="FFFFFF"/>
        </w:rPr>
        <w:t>increase in G2/M (mitotic) arrest was reversed in favour of G1 arrest</w:t>
      </w:r>
      <w:r w:rsidR="00CC67DE" w:rsidRPr="00154A25">
        <w:rPr>
          <w:rFonts w:ascii="Arial" w:hAnsi="Arial" w:cs="Arial"/>
          <w:color w:val="000000" w:themeColor="text1"/>
          <w:sz w:val="24"/>
          <w:szCs w:val="24"/>
          <w:shd w:val="clear" w:color="auto" w:fill="FFFFFF"/>
        </w:rPr>
        <w:t xml:space="preserve"> at low treatment concentrations</w:t>
      </w:r>
      <w:r w:rsidR="004A6720" w:rsidRPr="00154A25">
        <w:rPr>
          <w:rFonts w:ascii="Arial" w:hAnsi="Arial" w:cs="Arial"/>
          <w:color w:val="000000" w:themeColor="text1"/>
          <w:sz w:val="24"/>
          <w:szCs w:val="24"/>
          <w:shd w:val="clear" w:color="auto" w:fill="FFFFFF"/>
        </w:rPr>
        <w:t xml:space="preserve"> </w:t>
      </w:r>
      <w:r w:rsidR="004A6720" w:rsidRPr="00154A25">
        <w:rPr>
          <w:rFonts w:ascii="Arial" w:eastAsia="Times New Roman" w:hAnsi="Arial" w:cs="Arial"/>
          <w:noProof/>
          <w:color w:val="000000" w:themeColor="text1"/>
          <w:sz w:val="24"/>
          <w:szCs w:val="24"/>
          <w:vertAlign w:val="superscript"/>
        </w:rPr>
        <w:fldChar w:fldCharType="begin">
          <w:fldData xml:space="preserve">PEVuZE5vdGU+PENpdGU+PEF1dGhvcj5LaWxuZXI8L0F1dGhvcj48WWVhcj4yMDA5PC9ZZWFyPjxS
ZWNOdW0+NDM1PC9SZWNOdW0+PERpc3BsYXlUZXh0Pls0XTwvRGlzcGxheVRleHQ+PHJlY29yZD48
cmVjLW51bWJlcj40MzU8L3JlYy1udW1iZXI+PGZvcmVpZ24ta2V5cz48a2V5IGFwcD0iRU4iIGRi
LWlkPSJyczV4Mjk1ZHVkeDI5M2Vzc3Y3dnd0czRyOXRkdmZ6cGEyNTAiPjQzNTwva2V5PjwvZm9y
ZWlnbi1rZXlzPjxyZWYtdHlwZSBuYW1lPSJUaGVzaXMiPjMyPC9yZWYtdHlwZT48Y29udHJpYnV0
b3JzPjxhdXRob3JzPjxhdXRob3I+S2lsbmVyLCBKb3NlcGhpbmU8L2F1dGhvcj48L2F1dGhvcnM+
PC9jb250cmlidXRvcnM+PHRpdGxlcz48dGl0bGU+Q2VsbHVsYXIgUmVzcG9uc2Ugb2YgZXBpdGhl
bGlhbCBjYW5jZXIgY2VsbHMgb2YgdGhlIGNvbG9uIHRvIHRoZSBzaG9ydC1jaGFpbiBmYXR0eSBh
Y2lkczsgQnV0eXJhdGUsIFByb3Bpb25hdGUgJmFtcDsgVmFsZXJhdGUg4oCTIHVzaW5nIHByb3Rl
b21pYyBhcHByb2FjaGVzPC90aXRsZT48c2Vjb25kYXJ5LXRpdGxlPkRlcGFydG1lbnQgb2YgT25j
b2xvZ3k8L3NlY29uZGFyeS10aXRsZT48c2hvcnQtdGl0bGU+Q2VsbHVsYXIgUmVzcG9uc2Ugb2Yg
ZXBpdGhlbGlhbCBjYW5jZXIgY2VsbHMgb2YgdGhlIGNvbG9uIHRvIHRoZSBzaG9ydC1jaGFpbiBm
YXR0eSBhY2lkczsgQnV0eXJhdGUsIFByb3Bpb25hdGUgJmFtcDsgVmFsZXJhdGUg4oCTIHVzaW5n
IHByb3Rlb21pYyBhcHByb2FjaGVzPC9zaG9ydC10aXRsZT48L3RpdGxlcz48dm9sdW1lPk1NZWRT
Y2k8L3ZvbHVtZT48ZGF0ZXM+PHllYXI+MjAwOTwveWVhcj48cHViLWRhdGVzPjxkYXRlPjA5LTEx
LTIwMDk8L2RhdGU+PC9wdWItZGF0ZXM+PC9kYXRlcz48cHViLWxvY2F0aW9uPlNoZWZmaWVsZDwv
cHViLWxvY2F0aW9uPjxwdWJsaXNoZXI+VGhlIFVuaXZlcnNpdHkgb2YgU2hlZmZpZWxkPC9wdWJs
aXNoZXI+PHdvcmstdHlwZT5EaXNzZXJ0YXRpb248L3dvcmstdHlwZT48dXJscz48L3VybHM+PGxh
bmd1YWdlPkVuZ2xpc2g8L2xhbmd1YWdlPjwvcmVjb3JkPjwvQ2l0ZT48Q2l0ZT48QXV0aG9yPktp
bG5lcjwvQXV0aG9yPjxZZWFyPjIwMDk8L1llYXI+PFJlY051bT40MzU8L1JlY051bT48cmVjb3Jk
PjxyZWMtbnVtYmVyPjQzNTwvcmVjLW51bWJlcj48Zm9yZWlnbi1rZXlzPjxrZXkgYXBwPSJFTiIg
ZGItaWQ9InJzNXgyOTVkdWR4MjkzZXNzdjd2d3RzNHI5dGR2ZnpwYTI1MCI+NDM1PC9rZXk+PC9m
b3JlaWduLWtleXM+PHJlZi10eXBlIG5hbWU9IlRoZXNpcyI+MzI8L3JlZi10eXBlPjxjb250cmli
dXRvcnM+PGF1dGhvcnM+PGF1dGhvcj5LaWxuZXIsIEpvc2VwaGluZTwvYXV0aG9yPjwvYXV0aG9y
cz48L2NvbnRyaWJ1dG9ycz48dGl0bGVzPjx0aXRsZT5DZWxsdWxhciBSZXNwb25zZSBvZiBlcGl0
aGVsaWFsIGNhbmNlciBjZWxscyBvZiB0aGUgY29sb24gdG8gdGhlIHNob3J0LWNoYWluIGZhdHR5
IGFjaWRzOyBCdXR5cmF0ZSwgUHJvcGlvbmF0ZSAmYW1wOyBWYWxlcmF0ZSDigJMgdXNpbmcgcHJv
dGVvbWljIGFwcHJvYWNoZXM8L3RpdGxlPjxzZWNvbmRhcnktdGl0bGU+RGVwYXJ0bWVudCBvZiBP
bmNvbG9neTwvc2Vjb25kYXJ5LXRpdGxlPjxzaG9ydC10aXRsZT5DZWxsdWxhciBSZXNwb25zZSBv
ZiBlcGl0aGVsaWFsIGNhbmNlciBjZWxscyBvZiB0aGUgY29sb24gdG8gdGhlIHNob3J0LWNoYWlu
IGZhdHR5IGFjaWRzOyBCdXR5cmF0ZSwgUHJvcGlvbmF0ZSAmYW1wOyBWYWxlcmF0ZSDigJMgdXNp
bmcgcHJvdGVvbWljIGFwcHJvYWNoZXM8L3Nob3J0LXRpdGxlPjwvdGl0bGVzPjx2b2x1bWU+TU1l
ZFNjaTwvdm9sdW1lPjxkYXRlcz48eWVhcj4yMDA5PC95ZWFyPjxwdWItZGF0ZXM+PGRhdGU+MDkt
MTEtMjAwOTwvZGF0ZT48L3B1Yi1kYXRlcz48L2RhdGVzPjxwdWItbG9jYXRpb24+U2hlZmZpZWxk
PC9wdWItbG9jYXRpb24+PHB1Ymxpc2hlcj5UaGUgVW5pdmVyc2l0eSBvZiBTaGVmZmllbGQ8L3B1
Ymxpc2hlcj48d29yay10eXBlPkRpc3NlcnRhdGlvbjwvd29yay10eXBlPjx1cmxzPjwvdXJscz48
bGFuZ3VhZ2U+RW5nbGlzaDwvbGFuZ3VhZ2U+PC9yZWNvcmQ+PC9DaXRlPjwvRW5kTm90ZT4A
</w:fldData>
        </w:fldChar>
      </w:r>
      <w:r w:rsidR="004A6720" w:rsidRPr="00154A25">
        <w:rPr>
          <w:rFonts w:ascii="Arial" w:eastAsia="Times New Roman" w:hAnsi="Arial" w:cs="Arial"/>
          <w:noProof/>
          <w:color w:val="000000" w:themeColor="text1"/>
          <w:sz w:val="24"/>
          <w:szCs w:val="24"/>
          <w:vertAlign w:val="superscript"/>
        </w:rPr>
        <w:instrText xml:space="preserve"> ADDIN EN.CITE </w:instrText>
      </w:r>
      <w:r w:rsidR="004A6720" w:rsidRPr="00154A25">
        <w:rPr>
          <w:rFonts w:ascii="Arial" w:eastAsia="Times New Roman" w:hAnsi="Arial" w:cs="Arial"/>
          <w:noProof/>
          <w:color w:val="000000" w:themeColor="text1"/>
          <w:sz w:val="24"/>
          <w:szCs w:val="24"/>
          <w:vertAlign w:val="superscript"/>
        </w:rPr>
        <w:fldChar w:fldCharType="begin">
          <w:fldData xml:space="preserve">PEVuZE5vdGU+PENpdGU+PEF1dGhvcj5LaWxuZXI8L0F1dGhvcj48WWVhcj4yMDA5PC9ZZWFyPjxS
ZWNOdW0+NDM1PC9SZWNOdW0+PERpc3BsYXlUZXh0Pls0XTwvRGlzcGxheVRleHQ+PHJlY29yZD48
cmVjLW51bWJlcj40MzU8L3JlYy1udW1iZXI+PGZvcmVpZ24ta2V5cz48a2V5IGFwcD0iRU4iIGRi
LWlkPSJyczV4Mjk1ZHVkeDI5M2Vzc3Y3dnd0czRyOXRkdmZ6cGEyNTAiPjQzNTwva2V5PjwvZm9y
ZWlnbi1rZXlzPjxyZWYtdHlwZSBuYW1lPSJUaGVzaXMiPjMyPC9yZWYtdHlwZT48Y29udHJpYnV0
b3JzPjxhdXRob3JzPjxhdXRob3I+S2lsbmVyLCBKb3NlcGhpbmU8L2F1dGhvcj48L2F1dGhvcnM+
PC9jb250cmlidXRvcnM+PHRpdGxlcz48dGl0bGU+Q2VsbHVsYXIgUmVzcG9uc2Ugb2YgZXBpdGhl
bGlhbCBjYW5jZXIgY2VsbHMgb2YgdGhlIGNvbG9uIHRvIHRoZSBzaG9ydC1jaGFpbiBmYXR0eSBh
Y2lkczsgQnV0eXJhdGUsIFByb3Bpb25hdGUgJmFtcDsgVmFsZXJhdGUg4oCTIHVzaW5nIHByb3Rl
b21pYyBhcHByb2FjaGVzPC90aXRsZT48c2Vjb25kYXJ5LXRpdGxlPkRlcGFydG1lbnQgb2YgT25j
b2xvZ3k8L3NlY29uZGFyeS10aXRsZT48c2hvcnQtdGl0bGU+Q2VsbHVsYXIgUmVzcG9uc2Ugb2Yg
ZXBpdGhlbGlhbCBjYW5jZXIgY2VsbHMgb2YgdGhlIGNvbG9uIHRvIHRoZSBzaG9ydC1jaGFpbiBm
YXR0eSBhY2lkczsgQnV0eXJhdGUsIFByb3Bpb25hdGUgJmFtcDsgVmFsZXJhdGUg4oCTIHVzaW5n
IHByb3Rlb21pYyBhcHByb2FjaGVzPC9zaG9ydC10aXRsZT48L3RpdGxlcz48dm9sdW1lPk1NZWRT
Y2k8L3ZvbHVtZT48ZGF0ZXM+PHllYXI+MjAwOTwveWVhcj48cHViLWRhdGVzPjxkYXRlPjA5LTEx
LTIwMDk8L2RhdGU+PC9wdWItZGF0ZXM+PC9kYXRlcz48cHViLWxvY2F0aW9uPlNoZWZmaWVsZDwv
cHViLWxvY2F0aW9uPjxwdWJsaXNoZXI+VGhlIFVuaXZlcnNpdHkgb2YgU2hlZmZpZWxkPC9wdWJs
aXNoZXI+PHdvcmstdHlwZT5EaXNzZXJ0YXRpb248L3dvcmstdHlwZT48dXJscz48L3VybHM+PGxh
bmd1YWdlPkVuZ2xpc2g8L2xhbmd1YWdlPjwvcmVjb3JkPjwvQ2l0ZT48Q2l0ZT48QXV0aG9yPktp
bG5lcjwvQXV0aG9yPjxZZWFyPjIwMDk8L1llYXI+PFJlY051bT40MzU8L1JlY051bT48cmVjb3Jk
PjxyZWMtbnVtYmVyPjQzNTwvcmVjLW51bWJlcj48Zm9yZWlnbi1rZXlzPjxrZXkgYXBwPSJFTiIg
ZGItaWQ9InJzNXgyOTVkdWR4MjkzZXNzdjd2d3RzNHI5dGR2ZnpwYTI1MCI+NDM1PC9rZXk+PC9m
b3JlaWduLWtleXM+PHJlZi10eXBlIG5hbWU9IlRoZXNpcyI+MzI8L3JlZi10eXBlPjxjb250cmli
dXRvcnM+PGF1dGhvcnM+PGF1dGhvcj5LaWxuZXIsIEpvc2VwaGluZTwvYXV0aG9yPjwvYXV0aG9y
cz48L2NvbnRyaWJ1dG9ycz48dGl0bGVzPjx0aXRsZT5DZWxsdWxhciBSZXNwb25zZSBvZiBlcGl0
aGVsaWFsIGNhbmNlciBjZWxscyBvZiB0aGUgY29sb24gdG8gdGhlIHNob3J0LWNoYWluIGZhdHR5
IGFjaWRzOyBCdXR5cmF0ZSwgUHJvcGlvbmF0ZSAmYW1wOyBWYWxlcmF0ZSDigJMgdXNpbmcgcHJv
dGVvbWljIGFwcHJvYWNoZXM8L3RpdGxlPjxzZWNvbmRhcnktdGl0bGU+RGVwYXJ0bWVudCBvZiBP
bmNvbG9neTwvc2Vjb25kYXJ5LXRpdGxlPjxzaG9ydC10aXRsZT5DZWxsdWxhciBSZXNwb25zZSBv
ZiBlcGl0aGVsaWFsIGNhbmNlciBjZWxscyBvZiB0aGUgY29sb24gdG8gdGhlIHNob3J0LWNoYWlu
IGZhdHR5IGFjaWRzOyBCdXR5cmF0ZSwgUHJvcGlvbmF0ZSAmYW1wOyBWYWxlcmF0ZSDigJMgdXNp
bmcgcHJvdGVvbWljIGFwcHJvYWNoZXM8L3Nob3J0LXRpdGxlPjwvdGl0bGVzPjx2b2x1bWU+TU1l
ZFNjaTwvdm9sdW1lPjxkYXRlcz48eWVhcj4yMDA5PC95ZWFyPjxwdWItZGF0ZXM+PGRhdGU+MDkt
MTEtMjAwOTwvZGF0ZT48L3B1Yi1kYXRlcz48L2RhdGVzPjxwdWItbG9jYXRpb24+U2hlZmZpZWxk
PC9wdWItbG9jYXRpb24+PHB1Ymxpc2hlcj5UaGUgVW5pdmVyc2l0eSBvZiBTaGVmZmllbGQ8L3B1
Ymxpc2hlcj48d29yay10eXBlPkRpc3NlcnRhdGlvbjwvd29yay10eXBlPjx1cmxzPjwvdXJscz48
bGFuZ3VhZ2U+RW5nbGlzaDwvbGFuZ3VhZ2U+PC9yZWNvcmQ+PC9DaXRlPjwvRW5kTm90ZT4A
</w:fldData>
        </w:fldChar>
      </w:r>
      <w:r w:rsidR="004A6720" w:rsidRPr="00154A25">
        <w:rPr>
          <w:rFonts w:ascii="Arial" w:eastAsia="Times New Roman" w:hAnsi="Arial" w:cs="Arial"/>
          <w:noProof/>
          <w:color w:val="000000" w:themeColor="text1"/>
          <w:sz w:val="24"/>
          <w:szCs w:val="24"/>
          <w:vertAlign w:val="superscript"/>
        </w:rPr>
        <w:instrText xml:space="preserve"> ADDIN EN.CITE.DATA </w:instrText>
      </w:r>
      <w:r w:rsidR="004A6720" w:rsidRPr="00154A25">
        <w:rPr>
          <w:rFonts w:ascii="Arial" w:eastAsia="Times New Roman" w:hAnsi="Arial" w:cs="Arial"/>
          <w:noProof/>
          <w:color w:val="000000" w:themeColor="text1"/>
          <w:sz w:val="24"/>
          <w:szCs w:val="24"/>
          <w:vertAlign w:val="superscript"/>
        </w:rPr>
      </w:r>
      <w:r w:rsidR="004A6720" w:rsidRPr="00154A25">
        <w:rPr>
          <w:rFonts w:ascii="Arial" w:eastAsia="Times New Roman" w:hAnsi="Arial" w:cs="Arial"/>
          <w:noProof/>
          <w:color w:val="000000" w:themeColor="text1"/>
          <w:sz w:val="24"/>
          <w:szCs w:val="24"/>
          <w:vertAlign w:val="superscript"/>
        </w:rPr>
        <w:fldChar w:fldCharType="end"/>
      </w:r>
      <w:r w:rsidR="004A6720" w:rsidRPr="00154A25">
        <w:rPr>
          <w:rFonts w:ascii="Arial" w:eastAsia="Times New Roman" w:hAnsi="Arial" w:cs="Arial"/>
          <w:noProof/>
          <w:color w:val="000000" w:themeColor="text1"/>
          <w:sz w:val="24"/>
          <w:szCs w:val="24"/>
          <w:vertAlign w:val="superscript"/>
        </w:rPr>
      </w:r>
      <w:r w:rsidR="004A6720" w:rsidRPr="00154A25">
        <w:rPr>
          <w:rFonts w:ascii="Arial" w:eastAsia="Times New Roman" w:hAnsi="Arial" w:cs="Arial"/>
          <w:noProof/>
          <w:color w:val="000000" w:themeColor="text1"/>
          <w:sz w:val="24"/>
          <w:szCs w:val="24"/>
          <w:vertAlign w:val="superscript"/>
        </w:rPr>
        <w:fldChar w:fldCharType="separate"/>
      </w:r>
      <w:r w:rsidR="004A6720" w:rsidRPr="00154A25">
        <w:rPr>
          <w:rFonts w:ascii="Arial" w:eastAsia="Times New Roman" w:hAnsi="Arial" w:cs="Arial"/>
          <w:noProof/>
          <w:color w:val="000000" w:themeColor="text1"/>
          <w:sz w:val="24"/>
          <w:szCs w:val="24"/>
          <w:vertAlign w:val="superscript"/>
        </w:rPr>
        <w:t>[</w:t>
      </w:r>
      <w:hyperlink w:anchor="_ENREF_4" w:tooltip="Kilner, 2009 #435" w:history="1">
        <w:r w:rsidR="004A6720" w:rsidRPr="00154A25">
          <w:rPr>
            <w:rFonts w:ascii="Arial" w:eastAsia="Times New Roman" w:hAnsi="Arial" w:cs="Arial"/>
            <w:noProof/>
            <w:color w:val="000000" w:themeColor="text1"/>
            <w:sz w:val="24"/>
            <w:szCs w:val="24"/>
            <w:vertAlign w:val="superscript"/>
          </w:rPr>
          <w:t>4</w:t>
        </w:r>
      </w:hyperlink>
      <w:r w:rsidR="004A6720" w:rsidRPr="00154A25">
        <w:rPr>
          <w:rFonts w:ascii="Arial" w:eastAsia="Times New Roman" w:hAnsi="Arial" w:cs="Arial"/>
          <w:noProof/>
          <w:color w:val="000000" w:themeColor="text1"/>
          <w:sz w:val="24"/>
          <w:szCs w:val="24"/>
          <w:vertAlign w:val="superscript"/>
        </w:rPr>
        <w:t>]</w:t>
      </w:r>
      <w:r w:rsidR="004A6720" w:rsidRPr="00154A25">
        <w:rPr>
          <w:rFonts w:ascii="Arial" w:eastAsia="Times New Roman" w:hAnsi="Arial" w:cs="Arial"/>
          <w:noProof/>
          <w:color w:val="000000" w:themeColor="text1"/>
          <w:sz w:val="24"/>
          <w:szCs w:val="24"/>
          <w:vertAlign w:val="superscript"/>
        </w:rPr>
        <w:fldChar w:fldCharType="end"/>
      </w:r>
      <w:r w:rsidRPr="00154A25">
        <w:rPr>
          <w:rFonts w:ascii="Arial" w:hAnsi="Arial" w:cs="Arial"/>
          <w:color w:val="000000" w:themeColor="text1"/>
          <w:sz w:val="24"/>
          <w:szCs w:val="24"/>
          <w:shd w:val="clear" w:color="auto" w:fill="FFFFFF"/>
        </w:rPr>
        <w:t xml:space="preserve">. </w:t>
      </w:r>
      <w:r w:rsidR="00CC67DE" w:rsidRPr="00154A25">
        <w:rPr>
          <w:rFonts w:ascii="Arial" w:hAnsi="Arial" w:cs="Arial"/>
          <w:color w:val="000000" w:themeColor="text1"/>
          <w:sz w:val="24"/>
          <w:szCs w:val="24"/>
          <w:shd w:val="clear" w:color="auto" w:fill="FFFFFF"/>
        </w:rPr>
        <w:t>The</w:t>
      </w:r>
      <w:r w:rsidRPr="00154A25">
        <w:rPr>
          <w:rFonts w:ascii="Arial" w:hAnsi="Arial" w:cs="Arial"/>
          <w:color w:val="000000" w:themeColor="text1"/>
          <w:sz w:val="24"/>
          <w:szCs w:val="24"/>
          <w:shd w:val="clear" w:color="auto" w:fill="FFFFFF"/>
        </w:rPr>
        <w:t xml:space="preserve"> effect was not dose-dependent</w:t>
      </w:r>
      <w:r w:rsidR="00037E8A" w:rsidRPr="00154A25">
        <w:rPr>
          <w:rFonts w:ascii="Arial" w:hAnsi="Arial" w:cs="Arial"/>
          <w:color w:val="000000" w:themeColor="text1"/>
          <w:sz w:val="24"/>
          <w:szCs w:val="24"/>
          <w:shd w:val="clear" w:color="auto" w:fill="FFFFFF"/>
        </w:rPr>
        <w:t xml:space="preserve"> </w:t>
      </w:r>
      <w:r w:rsidRPr="00154A25">
        <w:rPr>
          <w:rFonts w:ascii="Arial" w:hAnsi="Arial" w:cs="Arial"/>
          <w:color w:val="000000" w:themeColor="text1"/>
          <w:sz w:val="24"/>
          <w:szCs w:val="24"/>
          <w:shd w:val="clear" w:color="auto" w:fill="FFFFFF"/>
        </w:rPr>
        <w:t xml:space="preserve">and was masked by the G2/M effect </w:t>
      </w:r>
      <w:r w:rsidR="00CC67DE" w:rsidRPr="00154A25">
        <w:rPr>
          <w:rFonts w:ascii="Arial" w:hAnsi="Arial" w:cs="Arial"/>
          <w:color w:val="000000" w:themeColor="text1"/>
          <w:sz w:val="24"/>
          <w:szCs w:val="24"/>
          <w:shd w:val="clear" w:color="auto" w:fill="FFFFFF"/>
        </w:rPr>
        <w:t xml:space="preserve">at higher </w:t>
      </w:r>
      <w:r w:rsidRPr="00154A25">
        <w:rPr>
          <w:rFonts w:ascii="Arial" w:hAnsi="Arial" w:cs="Arial"/>
          <w:color w:val="000000" w:themeColor="text1"/>
          <w:sz w:val="24"/>
          <w:szCs w:val="24"/>
          <w:shd w:val="clear" w:color="auto" w:fill="FFFFFF"/>
        </w:rPr>
        <w:t>SCFA concentration</w:t>
      </w:r>
      <w:r w:rsidR="00CC67DE" w:rsidRPr="00154A25">
        <w:rPr>
          <w:rFonts w:ascii="Arial" w:hAnsi="Arial" w:cs="Arial"/>
          <w:color w:val="000000" w:themeColor="text1"/>
          <w:sz w:val="24"/>
          <w:szCs w:val="24"/>
          <w:shd w:val="clear" w:color="auto" w:fill="FFFFFF"/>
        </w:rPr>
        <w:t>s</w:t>
      </w:r>
      <w:r w:rsidRPr="00154A25">
        <w:rPr>
          <w:rFonts w:ascii="Arial" w:hAnsi="Arial" w:cs="Arial"/>
          <w:color w:val="000000" w:themeColor="text1"/>
          <w:sz w:val="24"/>
          <w:szCs w:val="24"/>
          <w:shd w:val="clear" w:color="auto" w:fill="FFFFFF"/>
        </w:rPr>
        <w:t xml:space="preserve">. This is characteristic of mitotic slippage </w:t>
      </w:r>
      <w:r w:rsidR="00E61E99" w:rsidRPr="00154A25">
        <w:rPr>
          <w:rFonts w:ascii="Arial" w:eastAsia="Times New Roman" w:hAnsi="Arial" w:cs="Arial"/>
          <w:noProof/>
          <w:color w:val="000000" w:themeColor="text1"/>
          <w:sz w:val="24"/>
          <w:szCs w:val="24"/>
          <w:vertAlign w:val="superscript"/>
        </w:rPr>
        <w:fldChar w:fldCharType="begin"/>
      </w:r>
      <w:r w:rsidR="00CE58DC" w:rsidRPr="00154A25">
        <w:rPr>
          <w:rFonts w:ascii="Arial" w:eastAsia="Times New Roman" w:hAnsi="Arial" w:cs="Arial"/>
          <w:noProof/>
          <w:color w:val="000000" w:themeColor="text1"/>
          <w:sz w:val="24"/>
          <w:szCs w:val="24"/>
          <w:vertAlign w:val="superscript"/>
        </w:rPr>
        <w:instrText xml:space="preserve"> ADDIN EN.CITE &lt;EndNote&gt;&lt;Cite&gt;&lt;Author&gt;Vakifahmetoglu&lt;/Author&gt;&lt;Year&gt;2008&lt;/Year&gt;&lt;RecNum&gt;273&lt;/RecNum&gt;&lt;DisplayText&gt;[102]&lt;/DisplayText&gt;&lt;record&gt;&lt;rec-number&gt;273&lt;/rec-number&gt;&lt;foreign-keys&gt;&lt;key app="EN" db-id="rs5x295dudx293essv7vwts4r9tdvfzpa250"&gt;273&lt;/key&gt;&lt;/foreign-keys&gt;&lt;ref-type name="Journal Article"&gt;17&lt;/ref-type&gt;&lt;contributors&gt;&lt;authors&gt;&lt;author&gt;Vakifahmetoglu, H.&lt;/author&gt;&lt;author&gt;Olsson, M.&lt;/author&gt;&lt;author&gt;Zhivotovsky, B.&lt;/author&gt;&lt;/authors&gt;&lt;/contributors&gt;&lt;titles&gt;&lt;title&gt;Death through a tragedy: mitotic catastrophe&lt;/title&gt;&lt;secondary-title&gt;Cell Death and Differentiation&lt;/secondary-title&gt;&lt;/titles&gt;&lt;periodical&gt;&lt;full-title&gt;Cell Death and Differentiation&lt;/full-title&gt;&lt;/periodical&gt;&lt;pages&gt;1153-1162&lt;/pages&gt;&lt;volume&gt;15&lt;/volume&gt;&lt;number&gt;7&lt;/number&gt;&lt;dates&gt;&lt;year&gt;2008&lt;/year&gt;&lt;/dates&gt;&lt;isbn&gt;1350-9047&lt;/isbn&gt;&lt;accession-num&gt;WOS:000256722700011&lt;/accession-num&gt;&lt;urls&gt;&lt;related-urls&gt;&lt;url&gt;&amp;lt;Go to ISI&amp;gt;://WOS:000256722700011&lt;/url&gt;&lt;/related-urls&gt;&lt;/urls&gt;&lt;electronic-resource-num&gt;10.1038/cdd.2008.47&lt;/electronic-resource-num&gt;&lt;/record&gt;&lt;/Cite&gt;&lt;/EndNote&gt;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r w:rsidR="00CE58DC" w:rsidRPr="00154A25">
        <w:rPr>
          <w:rFonts w:ascii="Arial" w:eastAsia="Times New Roman" w:hAnsi="Arial" w:cs="Arial"/>
          <w:noProof/>
          <w:color w:val="000000" w:themeColor="text1"/>
          <w:sz w:val="24"/>
          <w:szCs w:val="24"/>
          <w:vertAlign w:val="superscript"/>
        </w:rPr>
        <w:t>[</w:t>
      </w:r>
      <w:hyperlink w:anchor="_ENREF_102" w:tooltip="Vakifahmetoglu, 2008 #273" w:history="1">
        <w:r w:rsidR="00C122C8" w:rsidRPr="00154A25">
          <w:rPr>
            <w:rFonts w:ascii="Arial" w:eastAsia="Times New Roman" w:hAnsi="Arial" w:cs="Arial"/>
            <w:noProof/>
            <w:color w:val="000000" w:themeColor="text1"/>
            <w:sz w:val="24"/>
            <w:szCs w:val="24"/>
            <w:vertAlign w:val="superscript"/>
          </w:rPr>
          <w:t>102</w:t>
        </w:r>
      </w:hyperlink>
      <w:r w:rsidR="00CE58DC"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Pr="00154A25">
        <w:rPr>
          <w:rFonts w:ascii="Arial" w:hAnsi="Arial" w:cs="Arial"/>
          <w:color w:val="000000" w:themeColor="text1"/>
          <w:sz w:val="24"/>
          <w:szCs w:val="24"/>
          <w:shd w:val="clear" w:color="auto" w:fill="FFFFFF"/>
        </w:rPr>
        <w:t xml:space="preserve">, suggesting it may be phenotype dependant. Flow cytometry supported this </w:t>
      </w:r>
      <w:r w:rsidR="00037E8A" w:rsidRPr="00154A25">
        <w:rPr>
          <w:rFonts w:ascii="Arial" w:hAnsi="Arial" w:cs="Arial"/>
          <w:color w:val="000000" w:themeColor="text1"/>
          <w:sz w:val="24"/>
          <w:szCs w:val="24"/>
          <w:shd w:val="clear" w:color="auto" w:fill="FFFFFF"/>
        </w:rPr>
        <w:t xml:space="preserve">interpretation </w:t>
      </w:r>
      <w:r w:rsidRPr="00154A25">
        <w:rPr>
          <w:rFonts w:ascii="Arial" w:hAnsi="Arial" w:cs="Arial"/>
          <w:color w:val="000000" w:themeColor="text1"/>
          <w:sz w:val="24"/>
          <w:szCs w:val="24"/>
          <w:shd w:val="clear" w:color="auto" w:fill="FFFFFF"/>
        </w:rPr>
        <w:t xml:space="preserve">by </w:t>
      </w:r>
      <w:r w:rsidR="00037E8A" w:rsidRPr="00154A25">
        <w:rPr>
          <w:rFonts w:ascii="Arial" w:hAnsi="Arial" w:cs="Arial"/>
          <w:color w:val="000000" w:themeColor="text1"/>
          <w:sz w:val="24"/>
          <w:szCs w:val="24"/>
          <w:shd w:val="clear" w:color="auto" w:fill="FFFFFF"/>
        </w:rPr>
        <w:t xml:space="preserve">displaying </w:t>
      </w:r>
      <w:r w:rsidRPr="00154A25">
        <w:rPr>
          <w:rFonts w:ascii="Arial" w:hAnsi="Arial" w:cs="Arial"/>
          <w:color w:val="000000" w:themeColor="text1"/>
          <w:sz w:val="24"/>
          <w:szCs w:val="24"/>
          <w:shd w:val="clear" w:color="auto" w:fill="FFFFFF"/>
        </w:rPr>
        <w:t xml:space="preserve">a </w:t>
      </w:r>
      <w:r w:rsidR="00037E8A" w:rsidRPr="00154A25">
        <w:rPr>
          <w:rFonts w:ascii="Arial" w:hAnsi="Arial" w:cs="Arial"/>
          <w:color w:val="000000" w:themeColor="text1"/>
          <w:sz w:val="24"/>
          <w:szCs w:val="24"/>
          <w:shd w:val="clear" w:color="auto" w:fill="FFFFFF"/>
        </w:rPr>
        <w:t xml:space="preserve">minor </w:t>
      </w:r>
      <w:r w:rsidRPr="00154A25">
        <w:rPr>
          <w:rFonts w:ascii="Arial" w:hAnsi="Arial" w:cs="Arial"/>
          <w:color w:val="000000" w:themeColor="text1"/>
          <w:sz w:val="24"/>
          <w:szCs w:val="24"/>
          <w:shd w:val="clear" w:color="auto" w:fill="FFFFFF"/>
        </w:rPr>
        <w:t>time-dependant biphasic response</w:t>
      </w:r>
      <w:r w:rsidR="00037E8A" w:rsidRPr="00154A25">
        <w:rPr>
          <w:rFonts w:ascii="Arial" w:hAnsi="Arial" w:cs="Arial"/>
          <w:color w:val="000000" w:themeColor="text1"/>
          <w:sz w:val="24"/>
          <w:szCs w:val="24"/>
          <w:shd w:val="clear" w:color="auto" w:fill="FFFFFF"/>
        </w:rPr>
        <w:t>. This was</w:t>
      </w:r>
      <w:r w:rsidRPr="00154A25">
        <w:rPr>
          <w:rFonts w:ascii="Arial" w:hAnsi="Arial" w:cs="Arial"/>
          <w:color w:val="000000" w:themeColor="text1"/>
          <w:sz w:val="24"/>
          <w:szCs w:val="24"/>
          <w:shd w:val="clear" w:color="auto" w:fill="FFFFFF"/>
        </w:rPr>
        <w:t xml:space="preserve"> only apparent at longer treatment times when the phenotypes with </w:t>
      </w:r>
      <w:r w:rsidR="00CC67DE" w:rsidRPr="00154A25">
        <w:rPr>
          <w:rFonts w:ascii="Arial" w:hAnsi="Arial" w:cs="Arial"/>
          <w:color w:val="000000" w:themeColor="text1"/>
          <w:sz w:val="24"/>
          <w:szCs w:val="24"/>
          <w:shd w:val="clear" w:color="auto" w:fill="FFFFFF"/>
        </w:rPr>
        <w:t xml:space="preserve">a </w:t>
      </w:r>
      <w:r w:rsidRPr="00154A25">
        <w:rPr>
          <w:rFonts w:ascii="Arial" w:hAnsi="Arial" w:cs="Arial"/>
          <w:color w:val="000000" w:themeColor="text1"/>
          <w:sz w:val="24"/>
          <w:szCs w:val="24"/>
          <w:shd w:val="clear" w:color="auto" w:fill="FFFFFF"/>
        </w:rPr>
        <w:t>greater capa</w:t>
      </w:r>
      <w:r w:rsidR="00CC67DE" w:rsidRPr="00154A25">
        <w:rPr>
          <w:rFonts w:ascii="Arial" w:hAnsi="Arial" w:cs="Arial"/>
          <w:color w:val="000000" w:themeColor="text1"/>
          <w:sz w:val="24"/>
          <w:szCs w:val="24"/>
          <w:shd w:val="clear" w:color="auto" w:fill="FFFFFF"/>
        </w:rPr>
        <w:t>c</w:t>
      </w:r>
      <w:r w:rsidRPr="00154A25">
        <w:rPr>
          <w:rFonts w:ascii="Arial" w:hAnsi="Arial" w:cs="Arial"/>
          <w:color w:val="000000" w:themeColor="text1"/>
          <w:sz w:val="24"/>
          <w:szCs w:val="24"/>
          <w:shd w:val="clear" w:color="auto" w:fill="FFFFFF"/>
        </w:rPr>
        <w:t xml:space="preserve">ity </w:t>
      </w:r>
      <w:r w:rsidR="00CC67DE" w:rsidRPr="00154A25">
        <w:rPr>
          <w:rFonts w:ascii="Arial" w:hAnsi="Arial" w:cs="Arial"/>
          <w:color w:val="000000" w:themeColor="text1"/>
          <w:sz w:val="24"/>
          <w:szCs w:val="24"/>
          <w:shd w:val="clear" w:color="auto" w:fill="FFFFFF"/>
        </w:rPr>
        <w:t xml:space="preserve">for </w:t>
      </w:r>
      <w:r w:rsidRPr="00154A25">
        <w:rPr>
          <w:rFonts w:ascii="Arial" w:hAnsi="Arial" w:cs="Arial"/>
          <w:color w:val="000000" w:themeColor="text1"/>
          <w:sz w:val="24"/>
          <w:szCs w:val="24"/>
          <w:shd w:val="clear" w:color="auto" w:fill="FFFFFF"/>
        </w:rPr>
        <w:t xml:space="preserve">survival </w:t>
      </w:r>
      <w:r w:rsidR="00037E8A" w:rsidRPr="00154A25">
        <w:rPr>
          <w:rFonts w:ascii="Arial" w:hAnsi="Arial" w:cs="Arial"/>
          <w:color w:val="000000" w:themeColor="text1"/>
          <w:sz w:val="24"/>
          <w:szCs w:val="24"/>
          <w:shd w:val="clear" w:color="auto" w:fill="FFFFFF"/>
        </w:rPr>
        <w:t xml:space="preserve">would </w:t>
      </w:r>
      <w:r w:rsidRPr="00154A25">
        <w:rPr>
          <w:rFonts w:ascii="Arial" w:hAnsi="Arial" w:cs="Arial"/>
          <w:color w:val="000000" w:themeColor="text1"/>
          <w:sz w:val="24"/>
          <w:szCs w:val="24"/>
          <w:shd w:val="clear" w:color="auto" w:fill="FFFFFF"/>
        </w:rPr>
        <w:t xml:space="preserve">contribute a larger proportion of </w:t>
      </w:r>
      <w:r w:rsidR="00037E8A" w:rsidRPr="00154A25">
        <w:rPr>
          <w:rFonts w:ascii="Arial" w:hAnsi="Arial" w:cs="Arial"/>
          <w:color w:val="000000" w:themeColor="text1"/>
          <w:sz w:val="24"/>
          <w:szCs w:val="24"/>
          <w:shd w:val="clear" w:color="auto" w:fill="FFFFFF"/>
        </w:rPr>
        <w:t xml:space="preserve">the remaining </w:t>
      </w:r>
      <w:r w:rsidRPr="00154A25">
        <w:rPr>
          <w:rFonts w:ascii="Arial" w:hAnsi="Arial" w:cs="Arial"/>
          <w:color w:val="000000" w:themeColor="text1"/>
          <w:sz w:val="24"/>
          <w:szCs w:val="24"/>
          <w:shd w:val="clear" w:color="auto" w:fill="FFFFFF"/>
        </w:rPr>
        <w:t>cells.</w:t>
      </w:r>
    </w:p>
    <w:p w:rsidR="00F97014" w:rsidRPr="00154A25" w:rsidRDefault="00470862" w:rsidP="001412D1">
      <w:pPr>
        <w:pStyle w:val="ListParagraph"/>
        <w:numPr>
          <w:ilvl w:val="0"/>
          <w:numId w:val="16"/>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F</w:t>
      </w:r>
      <w:r w:rsidR="00F97014" w:rsidRPr="00154A25">
        <w:rPr>
          <w:rFonts w:ascii="Arial" w:hAnsi="Arial" w:cs="Arial"/>
          <w:color w:val="000000" w:themeColor="text1"/>
          <w:sz w:val="24"/>
          <w:szCs w:val="24"/>
          <w:shd w:val="clear" w:color="auto" w:fill="FFFFFF"/>
        </w:rPr>
        <w:t xml:space="preserve">low cytometry showed </w:t>
      </w:r>
      <w:r w:rsidR="003508E0" w:rsidRPr="00154A25">
        <w:rPr>
          <w:rFonts w:ascii="Arial" w:hAnsi="Arial" w:cs="Arial"/>
          <w:color w:val="000000" w:themeColor="text1"/>
          <w:sz w:val="24"/>
          <w:szCs w:val="24"/>
          <w:shd w:val="clear" w:color="auto" w:fill="FFFFFF"/>
        </w:rPr>
        <w:t>characteristic</w:t>
      </w:r>
      <w:r w:rsidR="0042616F" w:rsidRPr="00154A25">
        <w:rPr>
          <w:rFonts w:ascii="Arial" w:hAnsi="Arial" w:cs="Arial"/>
          <w:color w:val="000000" w:themeColor="text1"/>
          <w:sz w:val="24"/>
          <w:szCs w:val="24"/>
          <w:shd w:val="clear" w:color="auto" w:fill="FFFFFF"/>
        </w:rPr>
        <w:t xml:space="preserve"> cell cycle behaviours </w:t>
      </w:r>
      <w:r w:rsidR="00F97014" w:rsidRPr="00154A25">
        <w:rPr>
          <w:rFonts w:ascii="Arial" w:hAnsi="Arial" w:cs="Arial"/>
          <w:color w:val="000000" w:themeColor="text1"/>
          <w:sz w:val="24"/>
          <w:szCs w:val="24"/>
          <w:shd w:val="clear" w:color="auto" w:fill="FFFFFF"/>
        </w:rPr>
        <w:t xml:space="preserve">that </w:t>
      </w:r>
      <w:r w:rsidR="003508E0" w:rsidRPr="00154A25">
        <w:rPr>
          <w:rFonts w:ascii="Arial" w:hAnsi="Arial" w:cs="Arial"/>
          <w:color w:val="000000" w:themeColor="text1"/>
          <w:sz w:val="24"/>
          <w:szCs w:val="24"/>
          <w:shd w:val="clear" w:color="auto" w:fill="FFFFFF"/>
        </w:rPr>
        <w:t xml:space="preserve">suggested butyrate </w:t>
      </w:r>
      <w:r w:rsidR="00F97014" w:rsidRPr="00154A25">
        <w:rPr>
          <w:rFonts w:ascii="Arial" w:hAnsi="Arial" w:cs="Arial"/>
          <w:color w:val="000000" w:themeColor="text1"/>
          <w:sz w:val="24"/>
          <w:szCs w:val="24"/>
          <w:shd w:val="clear" w:color="auto" w:fill="FFFFFF"/>
        </w:rPr>
        <w:t>primarily induced G1 arrest (characteristic of apoptotic pathways)</w:t>
      </w:r>
      <w:r w:rsidR="00CE3DC9" w:rsidRPr="00154A25">
        <w:rPr>
          <w:rFonts w:ascii="Arial" w:hAnsi="Arial" w:cs="Arial"/>
          <w:color w:val="000000" w:themeColor="text1"/>
          <w:sz w:val="24"/>
          <w:szCs w:val="24"/>
          <w:shd w:val="clear" w:color="auto" w:fill="FFFFFF"/>
        </w:rPr>
        <w:t xml:space="preserve"> </w:t>
      </w:r>
      <w:r w:rsidR="00E61E99" w:rsidRPr="00154A25">
        <w:rPr>
          <w:rFonts w:ascii="Arial" w:eastAsia="Times New Roman" w:hAnsi="Arial" w:cs="Arial"/>
          <w:noProof/>
          <w:color w:val="000000" w:themeColor="text1"/>
          <w:sz w:val="24"/>
          <w:szCs w:val="24"/>
          <w:vertAlign w:val="superscript"/>
        </w:rPr>
        <w:fldChar w:fldCharType="begin"/>
      </w:r>
      <w:r w:rsidR="0017691E" w:rsidRPr="00154A25">
        <w:rPr>
          <w:rFonts w:ascii="Arial" w:eastAsia="Times New Roman" w:hAnsi="Arial" w:cs="Arial"/>
          <w:noProof/>
          <w:color w:val="000000" w:themeColor="text1"/>
          <w:sz w:val="24"/>
          <w:szCs w:val="24"/>
          <w:vertAlign w:val="superscript"/>
        </w:rPr>
        <w:instrText xml:space="preserve"> ADDIN EN.CITE &lt;EndNote&gt;&lt;Cite&gt;&lt;Author&gt;Heerdt&lt;/Author&gt;&lt;Year&gt;1997&lt;/Year&gt;&lt;RecNum&gt;424&lt;/RecNum&gt;&lt;DisplayText&gt;[100]&lt;/DisplayText&gt;&lt;record&gt;&lt;rec-number&gt;424&lt;/rec-number&gt;&lt;foreign-keys&gt;&lt;key app="EN" db-id="rs5x295dudx293essv7vwts4r9tdvfzpa250"&gt;424&lt;/key&gt;&lt;/foreign-keys&gt;&lt;ref-type name="Journal Article"&gt;17&lt;/ref-type&gt;&lt;contributors&gt;&lt;authors&gt;&lt;author&gt;Heerdt, B. G.&lt;/author&gt;&lt;author&gt;Houston, M. A.&lt;/author&gt;&lt;author&gt;Augenlicht, L. H.&lt;/author&gt;&lt;/authors&gt;&lt;/contributors&gt;&lt;titles&gt;&lt;title&gt;Short-chain fatty acid-initiated cell cycle arrest and apoptosis of colonic epithelial cells is linked to mitochondrial function&lt;/title&gt;&lt;secondary-title&gt;Cell Growth &amp;amp; Differentiation&lt;/secondary-title&gt;&lt;/titles&gt;&lt;periodical&gt;&lt;full-title&gt;Cell Growth &amp;amp; Differentiation&lt;/full-title&gt;&lt;/periodical&gt;&lt;pages&gt;523-532&lt;/pages&gt;&lt;volume&gt;8&lt;/volume&gt;&lt;number&gt;5&lt;/number&gt;&lt;dates&gt;&lt;year&gt;1997&lt;/year&gt;&lt;pub-dates&gt;&lt;date&gt;May&lt;/date&gt;&lt;/pub-dates&gt;&lt;/dates&gt;&lt;isbn&gt;1044-9523&lt;/isbn&gt;&lt;accession-num&gt;WOS:A1997WY18300005&lt;/accession-num&gt;&lt;urls&gt;&lt;related-urls&gt;&lt;url&gt;&amp;lt;Go to ISI&amp;gt;://WOS:A1997WY18300005&lt;/url&gt;&lt;/related-urls&gt;&lt;/urls&gt;&lt;/record&gt;&lt;/Cite&gt;&lt;/EndNote&gt;</w:instrText>
      </w:r>
      <w:r w:rsidR="00E61E99" w:rsidRPr="00154A25">
        <w:rPr>
          <w:rFonts w:ascii="Arial" w:eastAsia="Times New Roman" w:hAnsi="Arial" w:cs="Arial"/>
          <w:noProof/>
          <w:color w:val="000000" w:themeColor="text1"/>
          <w:sz w:val="24"/>
          <w:szCs w:val="24"/>
          <w:vertAlign w:val="superscript"/>
        </w:rPr>
        <w:fldChar w:fldCharType="separate"/>
      </w:r>
      <w:r w:rsidR="0017691E" w:rsidRPr="00154A25">
        <w:rPr>
          <w:rFonts w:ascii="Arial" w:eastAsia="Times New Roman" w:hAnsi="Arial" w:cs="Arial"/>
          <w:noProof/>
          <w:color w:val="000000" w:themeColor="text1"/>
          <w:sz w:val="24"/>
          <w:szCs w:val="24"/>
          <w:vertAlign w:val="superscript"/>
        </w:rPr>
        <w:t>[</w:t>
      </w:r>
      <w:hyperlink w:anchor="_ENREF_100" w:tooltip="Heerdt, 1997 #424" w:history="1">
        <w:r w:rsidR="00C122C8" w:rsidRPr="00154A25">
          <w:rPr>
            <w:rFonts w:ascii="Arial" w:eastAsia="Times New Roman" w:hAnsi="Arial" w:cs="Arial"/>
            <w:noProof/>
            <w:color w:val="000000" w:themeColor="text1"/>
            <w:sz w:val="24"/>
            <w:szCs w:val="24"/>
            <w:vertAlign w:val="superscript"/>
          </w:rPr>
          <w:t>100</w:t>
        </w:r>
      </w:hyperlink>
      <w:r w:rsidR="0017691E" w:rsidRPr="00154A25">
        <w:rPr>
          <w:rFonts w:ascii="Arial" w:eastAsia="Times New Roman" w:hAnsi="Arial" w:cs="Arial"/>
          <w:noProof/>
          <w:color w:val="000000" w:themeColor="text1"/>
          <w:sz w:val="24"/>
          <w:szCs w:val="24"/>
          <w:vertAlign w:val="superscript"/>
        </w:rPr>
        <w:t>]</w:t>
      </w:r>
      <w:r w:rsidR="00E61E99" w:rsidRPr="00154A25">
        <w:rPr>
          <w:rFonts w:ascii="Arial" w:eastAsia="Times New Roman" w:hAnsi="Arial" w:cs="Arial"/>
          <w:noProof/>
          <w:color w:val="000000" w:themeColor="text1"/>
          <w:sz w:val="24"/>
          <w:szCs w:val="24"/>
          <w:vertAlign w:val="superscript"/>
        </w:rPr>
        <w:fldChar w:fldCharType="end"/>
      </w:r>
      <w:r w:rsidR="003508E0" w:rsidRPr="00154A25">
        <w:rPr>
          <w:rFonts w:ascii="Arial" w:hAnsi="Arial" w:cs="Arial"/>
          <w:color w:val="000000" w:themeColor="text1"/>
          <w:sz w:val="24"/>
          <w:szCs w:val="24"/>
          <w:shd w:val="clear" w:color="auto" w:fill="FFFFFF"/>
        </w:rPr>
        <w:t>,</w:t>
      </w:r>
      <w:r w:rsidR="00F97014" w:rsidRPr="00154A25">
        <w:rPr>
          <w:rFonts w:ascii="Arial" w:hAnsi="Arial" w:cs="Arial"/>
          <w:color w:val="000000" w:themeColor="text1"/>
          <w:sz w:val="24"/>
          <w:szCs w:val="24"/>
          <w:shd w:val="clear" w:color="auto" w:fill="FFFFFF"/>
        </w:rPr>
        <w:t xml:space="preserve"> </w:t>
      </w:r>
      <w:r w:rsidR="003508E0" w:rsidRPr="00154A25">
        <w:rPr>
          <w:rFonts w:ascii="Arial" w:hAnsi="Arial" w:cs="Arial"/>
          <w:color w:val="000000" w:themeColor="text1"/>
          <w:sz w:val="24"/>
          <w:szCs w:val="24"/>
          <w:shd w:val="clear" w:color="auto" w:fill="FFFFFF"/>
        </w:rPr>
        <w:lastRenderedPageBreak/>
        <w:t xml:space="preserve">valerate </w:t>
      </w:r>
      <w:r w:rsidR="00F97014" w:rsidRPr="00154A25">
        <w:rPr>
          <w:rFonts w:ascii="Arial" w:hAnsi="Arial" w:cs="Arial"/>
          <w:color w:val="000000" w:themeColor="text1"/>
          <w:sz w:val="24"/>
          <w:szCs w:val="24"/>
          <w:shd w:val="clear" w:color="auto" w:fill="FFFFFF"/>
        </w:rPr>
        <w:t xml:space="preserve">primarily induced G2/M arrest (characteristic of mitotic pathways) and </w:t>
      </w:r>
      <w:r w:rsidRPr="00154A25">
        <w:rPr>
          <w:rFonts w:ascii="Arial" w:hAnsi="Arial" w:cs="Arial"/>
          <w:color w:val="000000" w:themeColor="text1"/>
          <w:sz w:val="24"/>
          <w:szCs w:val="24"/>
          <w:shd w:val="clear" w:color="auto" w:fill="FFFFFF"/>
        </w:rPr>
        <w:t xml:space="preserve">propionate </w:t>
      </w:r>
      <w:r w:rsidR="00F97014" w:rsidRPr="00154A25">
        <w:rPr>
          <w:rFonts w:ascii="Arial" w:hAnsi="Arial" w:cs="Arial"/>
          <w:color w:val="000000" w:themeColor="text1"/>
          <w:sz w:val="24"/>
          <w:szCs w:val="24"/>
          <w:shd w:val="clear" w:color="auto" w:fill="FFFFFF"/>
        </w:rPr>
        <w:t>had role</w:t>
      </w:r>
      <w:r w:rsidR="003508E0" w:rsidRPr="00154A25">
        <w:rPr>
          <w:rFonts w:ascii="Arial" w:hAnsi="Arial" w:cs="Arial"/>
          <w:color w:val="000000" w:themeColor="text1"/>
          <w:sz w:val="24"/>
          <w:szCs w:val="24"/>
          <w:shd w:val="clear" w:color="auto" w:fill="FFFFFF"/>
        </w:rPr>
        <w:t>s</w:t>
      </w:r>
      <w:r w:rsidR="00F97014" w:rsidRPr="00154A25">
        <w:rPr>
          <w:rFonts w:ascii="Arial" w:hAnsi="Arial" w:cs="Arial"/>
          <w:color w:val="000000" w:themeColor="text1"/>
          <w:sz w:val="24"/>
          <w:szCs w:val="24"/>
          <w:shd w:val="clear" w:color="auto" w:fill="FFFFFF"/>
        </w:rPr>
        <w:t xml:space="preserve"> in both pathways.</w:t>
      </w:r>
      <w:r w:rsidRPr="00154A25">
        <w:rPr>
          <w:rFonts w:ascii="Arial" w:hAnsi="Arial" w:cs="Arial"/>
          <w:color w:val="000000" w:themeColor="text1"/>
          <w:sz w:val="24"/>
          <w:szCs w:val="24"/>
          <w:shd w:val="clear" w:color="auto" w:fill="FFFFFF"/>
        </w:rPr>
        <w:t xml:space="preserve"> Although the flow cytometry results were not significantly conclusive, they did support the other experimental </w:t>
      </w:r>
      <w:r w:rsidR="00CC67DE" w:rsidRPr="00154A25">
        <w:rPr>
          <w:rFonts w:ascii="Arial" w:hAnsi="Arial" w:cs="Arial"/>
          <w:color w:val="000000" w:themeColor="text1"/>
          <w:sz w:val="24"/>
          <w:szCs w:val="24"/>
          <w:shd w:val="clear" w:color="auto" w:fill="FFFFFF"/>
        </w:rPr>
        <w:t>observations</w:t>
      </w:r>
      <w:r w:rsidRPr="00154A25">
        <w:rPr>
          <w:rFonts w:ascii="Arial" w:hAnsi="Arial" w:cs="Arial"/>
          <w:color w:val="000000" w:themeColor="text1"/>
          <w:sz w:val="24"/>
          <w:szCs w:val="24"/>
          <w:shd w:val="clear" w:color="auto" w:fill="FFFFFF"/>
        </w:rPr>
        <w:t>.</w:t>
      </w:r>
    </w:p>
    <w:p w:rsidR="005F16EB" w:rsidRPr="00154A25" w:rsidRDefault="00F97014" w:rsidP="001412D1">
      <w:pPr>
        <w:pStyle w:val="ListParagraph"/>
        <w:numPr>
          <w:ilvl w:val="0"/>
          <w:numId w:val="16"/>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 xml:space="preserve">Extensive bioinformatic searches </w:t>
      </w:r>
      <w:r w:rsidR="003508E0" w:rsidRPr="00154A25">
        <w:rPr>
          <w:rFonts w:ascii="Arial" w:hAnsi="Arial" w:cs="Arial"/>
          <w:color w:val="000000" w:themeColor="text1"/>
          <w:sz w:val="24"/>
          <w:szCs w:val="24"/>
          <w:shd w:val="clear" w:color="auto" w:fill="FFFFFF"/>
        </w:rPr>
        <w:t xml:space="preserve">contributed, supported and </w:t>
      </w:r>
      <w:r w:rsidRPr="00154A25">
        <w:rPr>
          <w:rFonts w:ascii="Arial" w:hAnsi="Arial" w:cs="Arial"/>
          <w:color w:val="000000" w:themeColor="text1"/>
          <w:sz w:val="24"/>
          <w:szCs w:val="24"/>
          <w:shd w:val="clear" w:color="auto" w:fill="FFFFFF"/>
        </w:rPr>
        <w:t>validated the experimental observations</w:t>
      </w:r>
      <w:r w:rsidR="003508E0" w:rsidRPr="00154A25">
        <w:rPr>
          <w:rFonts w:ascii="Arial" w:hAnsi="Arial" w:cs="Arial"/>
          <w:color w:val="000000" w:themeColor="text1"/>
          <w:sz w:val="24"/>
          <w:szCs w:val="24"/>
          <w:shd w:val="clear" w:color="auto" w:fill="FFFFFF"/>
        </w:rPr>
        <w:t xml:space="preserve"> and hypothesis generation.</w:t>
      </w:r>
      <w:r w:rsidRPr="00154A25">
        <w:rPr>
          <w:rFonts w:ascii="Arial" w:hAnsi="Arial" w:cs="Arial"/>
          <w:color w:val="000000" w:themeColor="text1"/>
          <w:sz w:val="24"/>
          <w:szCs w:val="24"/>
          <w:shd w:val="clear" w:color="auto" w:fill="FFFFFF"/>
        </w:rPr>
        <w:t xml:space="preserve"> </w:t>
      </w:r>
      <w:r w:rsidR="003508E0" w:rsidRPr="00154A25">
        <w:rPr>
          <w:rFonts w:ascii="Arial" w:hAnsi="Arial" w:cs="Arial"/>
          <w:color w:val="000000" w:themeColor="text1"/>
          <w:sz w:val="24"/>
          <w:szCs w:val="24"/>
          <w:shd w:val="clear" w:color="auto" w:fill="FFFFFF"/>
        </w:rPr>
        <w:t xml:space="preserve">These searches provided evidence that </w:t>
      </w:r>
      <w:r w:rsidRPr="00154A25">
        <w:rPr>
          <w:rFonts w:ascii="Arial" w:hAnsi="Arial" w:cs="Arial"/>
          <w:color w:val="000000" w:themeColor="text1"/>
          <w:sz w:val="24"/>
          <w:szCs w:val="24"/>
          <w:shd w:val="clear" w:color="auto" w:fill="FFFFFF"/>
        </w:rPr>
        <w:t xml:space="preserve">downstream epigenetic acetylation at </w:t>
      </w:r>
      <w:r w:rsidR="00CC67DE" w:rsidRPr="00154A25">
        <w:rPr>
          <w:rFonts w:ascii="Arial" w:hAnsi="Arial" w:cs="Arial"/>
          <w:color w:val="000000" w:themeColor="text1"/>
          <w:sz w:val="24"/>
          <w:szCs w:val="24"/>
          <w:shd w:val="clear" w:color="auto" w:fill="FFFFFF"/>
        </w:rPr>
        <w:t xml:space="preserve">β2c-tubulin, β3-tubulin and β1-tubulin </w:t>
      </w:r>
      <w:r w:rsidRPr="00154A25">
        <w:rPr>
          <w:rFonts w:ascii="Arial" w:hAnsi="Arial" w:cs="Arial"/>
          <w:color w:val="000000" w:themeColor="text1"/>
          <w:sz w:val="24"/>
          <w:szCs w:val="24"/>
          <w:shd w:val="clear" w:color="auto" w:fill="FFFFFF"/>
        </w:rPr>
        <w:t>transcriptional sites</w:t>
      </w:r>
      <w:r w:rsidR="003508E0" w:rsidRPr="00154A25">
        <w:rPr>
          <w:rFonts w:ascii="Arial" w:hAnsi="Arial" w:cs="Arial"/>
          <w:color w:val="000000" w:themeColor="text1"/>
          <w:sz w:val="24"/>
          <w:szCs w:val="24"/>
          <w:shd w:val="clear" w:color="auto" w:fill="FFFFFF"/>
        </w:rPr>
        <w:t xml:space="preserve"> promoted differential regulation</w:t>
      </w:r>
      <w:r w:rsidR="0042616F" w:rsidRPr="00154A25">
        <w:rPr>
          <w:rFonts w:ascii="Arial" w:hAnsi="Arial" w:cs="Arial"/>
          <w:color w:val="000000" w:themeColor="text1"/>
          <w:sz w:val="24"/>
          <w:szCs w:val="24"/>
          <w:shd w:val="clear" w:color="auto" w:fill="FFFFFF"/>
        </w:rPr>
        <w:t xml:space="preserve"> of these </w:t>
      </w:r>
      <w:r w:rsidR="00CC67DE" w:rsidRPr="00154A25">
        <w:rPr>
          <w:rFonts w:ascii="Arial" w:hAnsi="Arial" w:cs="Arial"/>
          <w:color w:val="000000" w:themeColor="text1"/>
          <w:sz w:val="24"/>
          <w:szCs w:val="24"/>
          <w:shd w:val="clear" w:color="auto" w:fill="FFFFFF"/>
        </w:rPr>
        <w:t>iso</w:t>
      </w:r>
      <w:r w:rsidR="005F16EB" w:rsidRPr="00154A25">
        <w:rPr>
          <w:rFonts w:ascii="Arial" w:hAnsi="Arial" w:cs="Arial"/>
          <w:color w:val="000000" w:themeColor="text1"/>
          <w:sz w:val="24"/>
          <w:szCs w:val="24"/>
          <w:shd w:val="clear" w:color="auto" w:fill="FFFFFF"/>
        </w:rPr>
        <w:t>types</w:t>
      </w:r>
      <w:r w:rsidR="0042616F" w:rsidRPr="00154A25">
        <w:rPr>
          <w:rFonts w:ascii="Arial" w:hAnsi="Arial" w:cs="Arial"/>
          <w:color w:val="000000" w:themeColor="text1"/>
          <w:sz w:val="24"/>
          <w:szCs w:val="24"/>
          <w:shd w:val="clear" w:color="auto" w:fill="FFFFFF"/>
        </w:rPr>
        <w:t xml:space="preserve"> </w:t>
      </w:r>
      <w:r w:rsidR="0042616F" w:rsidRPr="00154A25">
        <w:rPr>
          <w:rFonts w:ascii="Arial" w:hAnsi="Arial" w:cs="Arial"/>
          <w:i/>
          <w:color w:val="000000" w:themeColor="text1"/>
          <w:sz w:val="24"/>
          <w:szCs w:val="24"/>
          <w:shd w:val="clear" w:color="auto" w:fill="FFFFFF"/>
        </w:rPr>
        <w:t>via</w:t>
      </w:r>
      <w:r w:rsidR="0042616F" w:rsidRPr="00154A25">
        <w:rPr>
          <w:rFonts w:ascii="Arial" w:hAnsi="Arial" w:cs="Arial"/>
          <w:color w:val="000000" w:themeColor="text1"/>
          <w:sz w:val="24"/>
          <w:szCs w:val="24"/>
          <w:shd w:val="clear" w:color="auto" w:fill="FFFFFF"/>
        </w:rPr>
        <w:t xml:space="preserve"> acetylation of transcriptional regulators and subsequent chromatin remodelling</w:t>
      </w:r>
      <w:r w:rsidR="005F16EB" w:rsidRPr="00154A25">
        <w:rPr>
          <w:rFonts w:ascii="Arial" w:hAnsi="Arial" w:cs="Arial"/>
          <w:color w:val="000000" w:themeColor="text1"/>
          <w:sz w:val="24"/>
          <w:szCs w:val="24"/>
          <w:shd w:val="clear" w:color="auto" w:fill="FFFFFF"/>
        </w:rPr>
        <w:t>.</w:t>
      </w:r>
    </w:p>
    <w:p w:rsidR="00F97014" w:rsidRPr="00154A25" w:rsidRDefault="003508E0" w:rsidP="001412D1">
      <w:pPr>
        <w:pStyle w:val="ListParagraph"/>
        <w:numPr>
          <w:ilvl w:val="0"/>
          <w:numId w:val="16"/>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P</w:t>
      </w:r>
      <w:r w:rsidR="00F97014" w:rsidRPr="00154A25">
        <w:rPr>
          <w:rFonts w:ascii="Arial" w:hAnsi="Arial" w:cs="Arial"/>
          <w:color w:val="000000" w:themeColor="text1"/>
          <w:sz w:val="24"/>
          <w:szCs w:val="24"/>
          <w:shd w:val="clear" w:color="auto" w:fill="FFFFFF"/>
        </w:rPr>
        <w:t xml:space="preserve">athway expression analysis identified </w:t>
      </w:r>
      <w:r w:rsidRPr="00154A25">
        <w:rPr>
          <w:rFonts w:ascii="Arial" w:hAnsi="Arial" w:cs="Arial"/>
          <w:color w:val="000000" w:themeColor="text1"/>
          <w:sz w:val="24"/>
          <w:szCs w:val="24"/>
          <w:shd w:val="clear" w:color="auto" w:fill="FFFFFF"/>
        </w:rPr>
        <w:t xml:space="preserve">the </w:t>
      </w:r>
      <w:r w:rsidR="00F97014" w:rsidRPr="00154A25">
        <w:rPr>
          <w:rFonts w:ascii="Arial" w:hAnsi="Arial" w:cs="Arial"/>
          <w:color w:val="000000" w:themeColor="text1"/>
          <w:sz w:val="24"/>
          <w:szCs w:val="24"/>
          <w:shd w:val="clear" w:color="auto" w:fill="FFFFFF"/>
        </w:rPr>
        <w:t>unique pathways targeted by each SCFA</w:t>
      </w:r>
      <w:r w:rsidR="0042616F" w:rsidRPr="00154A25">
        <w:rPr>
          <w:rFonts w:ascii="Arial" w:hAnsi="Arial" w:cs="Arial"/>
          <w:color w:val="000000" w:themeColor="text1"/>
          <w:sz w:val="24"/>
          <w:szCs w:val="24"/>
          <w:shd w:val="clear" w:color="auto" w:fill="FFFFFF"/>
        </w:rPr>
        <w:t xml:space="preserve"> based on </w:t>
      </w:r>
      <w:r w:rsidR="005F16EB" w:rsidRPr="00154A25">
        <w:rPr>
          <w:rFonts w:ascii="Arial" w:hAnsi="Arial" w:cs="Arial"/>
          <w:color w:val="000000" w:themeColor="text1"/>
          <w:sz w:val="24"/>
          <w:szCs w:val="24"/>
          <w:shd w:val="clear" w:color="auto" w:fill="FFFFFF"/>
        </w:rPr>
        <w:t xml:space="preserve">the </w:t>
      </w:r>
      <w:r w:rsidR="0042616F" w:rsidRPr="00154A25">
        <w:rPr>
          <w:rFonts w:ascii="Arial" w:hAnsi="Arial" w:cs="Arial"/>
          <w:color w:val="000000" w:themeColor="text1"/>
          <w:sz w:val="24"/>
          <w:szCs w:val="24"/>
          <w:shd w:val="clear" w:color="auto" w:fill="FFFFFF"/>
        </w:rPr>
        <w:t>experimental evidence</w:t>
      </w:r>
      <w:r w:rsidR="005F16EB" w:rsidRPr="00154A25">
        <w:rPr>
          <w:rFonts w:ascii="Arial" w:hAnsi="Arial" w:cs="Arial"/>
          <w:color w:val="000000" w:themeColor="text1"/>
          <w:sz w:val="24"/>
          <w:szCs w:val="24"/>
          <w:shd w:val="clear" w:color="auto" w:fill="FFFFFF"/>
        </w:rPr>
        <w:t xml:space="preserve">. </w:t>
      </w:r>
      <w:proofErr w:type="gramStart"/>
      <w:r w:rsidR="005F16EB" w:rsidRPr="00154A25">
        <w:rPr>
          <w:rFonts w:ascii="Arial" w:hAnsi="Arial" w:cs="Arial"/>
          <w:color w:val="000000" w:themeColor="text1"/>
          <w:sz w:val="24"/>
          <w:szCs w:val="24"/>
          <w:shd w:val="clear" w:color="auto" w:fill="FFFFFF"/>
        </w:rPr>
        <w:t>These</w:t>
      </w:r>
      <w:r w:rsidR="00F97014" w:rsidRPr="00154A25">
        <w:rPr>
          <w:rFonts w:ascii="Arial" w:hAnsi="Arial" w:cs="Arial"/>
          <w:color w:val="000000" w:themeColor="text1"/>
          <w:sz w:val="24"/>
          <w:szCs w:val="24"/>
          <w:shd w:val="clear" w:color="auto" w:fill="FFFFFF"/>
        </w:rPr>
        <w:t xml:space="preserve"> </w:t>
      </w:r>
      <w:r w:rsidRPr="00154A25">
        <w:rPr>
          <w:rFonts w:ascii="Arial" w:hAnsi="Arial" w:cs="Arial"/>
          <w:color w:val="000000" w:themeColor="text1"/>
          <w:sz w:val="24"/>
          <w:szCs w:val="24"/>
          <w:shd w:val="clear" w:color="auto" w:fill="FFFFFF"/>
        </w:rPr>
        <w:t>indicating that butyrate</w:t>
      </w:r>
      <w:r w:rsidR="00F97014" w:rsidRPr="00154A25">
        <w:rPr>
          <w:rFonts w:ascii="Arial" w:hAnsi="Arial" w:cs="Arial"/>
          <w:color w:val="000000" w:themeColor="text1"/>
          <w:sz w:val="24"/>
          <w:szCs w:val="24"/>
          <w:shd w:val="clear" w:color="auto" w:fill="FFFFFF"/>
        </w:rPr>
        <w:t xml:space="preserve"> was</w:t>
      </w:r>
      <w:proofErr w:type="gramEnd"/>
      <w:r w:rsidR="00F97014" w:rsidRPr="00154A25">
        <w:rPr>
          <w:rFonts w:ascii="Arial" w:hAnsi="Arial" w:cs="Arial"/>
          <w:color w:val="000000" w:themeColor="text1"/>
          <w:sz w:val="24"/>
          <w:szCs w:val="24"/>
          <w:shd w:val="clear" w:color="auto" w:fill="FFFFFF"/>
        </w:rPr>
        <w:t xml:space="preserve"> solely involved in G1</w:t>
      </w:r>
      <w:r w:rsidRPr="00154A25">
        <w:rPr>
          <w:rFonts w:ascii="Arial" w:hAnsi="Arial" w:cs="Arial"/>
          <w:color w:val="000000" w:themeColor="text1"/>
          <w:sz w:val="24"/>
          <w:szCs w:val="24"/>
          <w:shd w:val="clear" w:color="auto" w:fill="FFFFFF"/>
        </w:rPr>
        <w:t>-mitotic</w:t>
      </w:r>
      <w:r w:rsidR="00F97014" w:rsidRPr="00154A25">
        <w:rPr>
          <w:rFonts w:ascii="Arial" w:hAnsi="Arial" w:cs="Arial"/>
          <w:color w:val="000000" w:themeColor="text1"/>
          <w:sz w:val="24"/>
          <w:szCs w:val="24"/>
          <w:shd w:val="clear" w:color="auto" w:fill="FFFFFF"/>
        </w:rPr>
        <w:t xml:space="preserve"> events</w:t>
      </w:r>
      <w:r w:rsidRPr="00154A25">
        <w:rPr>
          <w:rFonts w:ascii="Arial" w:hAnsi="Arial" w:cs="Arial"/>
          <w:color w:val="000000" w:themeColor="text1"/>
          <w:sz w:val="24"/>
          <w:szCs w:val="24"/>
          <w:shd w:val="clear" w:color="auto" w:fill="FFFFFF"/>
        </w:rPr>
        <w:t xml:space="preserve"> </w:t>
      </w:r>
      <w:r w:rsidR="0042616F" w:rsidRPr="004F6AB2">
        <w:rPr>
          <w:rFonts w:ascii="Arial" w:eastAsia="Times New Roman" w:hAnsi="Arial" w:cs="Arial"/>
          <w:i/>
          <w:sz w:val="24"/>
          <w:szCs w:val="24"/>
        </w:rPr>
        <w:t>via</w:t>
      </w:r>
      <w:r w:rsidRPr="00154A25">
        <w:rPr>
          <w:rFonts w:ascii="Arial" w:hAnsi="Arial" w:cs="Arial"/>
          <w:color w:val="000000" w:themeColor="text1"/>
          <w:sz w:val="24"/>
          <w:szCs w:val="24"/>
          <w:shd w:val="clear" w:color="auto" w:fill="FFFFFF"/>
        </w:rPr>
        <w:t xml:space="preserve"> non-tubulin proteins,</w:t>
      </w:r>
      <w:r w:rsidR="00F97014" w:rsidRPr="00154A25">
        <w:rPr>
          <w:rFonts w:ascii="Arial" w:hAnsi="Arial" w:cs="Arial"/>
          <w:color w:val="000000" w:themeColor="text1"/>
          <w:sz w:val="24"/>
          <w:szCs w:val="24"/>
          <w:shd w:val="clear" w:color="auto" w:fill="FFFFFF"/>
        </w:rPr>
        <w:t xml:space="preserve"> </w:t>
      </w:r>
      <w:r w:rsidRPr="00154A25">
        <w:rPr>
          <w:rFonts w:ascii="Arial" w:hAnsi="Arial" w:cs="Arial"/>
          <w:color w:val="000000" w:themeColor="text1"/>
          <w:sz w:val="24"/>
          <w:szCs w:val="24"/>
          <w:shd w:val="clear" w:color="auto" w:fill="FFFFFF"/>
        </w:rPr>
        <w:t xml:space="preserve">valerate </w:t>
      </w:r>
      <w:r w:rsidR="00F97014" w:rsidRPr="00154A25">
        <w:rPr>
          <w:rFonts w:ascii="Arial" w:hAnsi="Arial" w:cs="Arial"/>
          <w:color w:val="000000" w:themeColor="text1"/>
          <w:sz w:val="24"/>
          <w:szCs w:val="24"/>
          <w:shd w:val="clear" w:color="auto" w:fill="FFFFFF"/>
        </w:rPr>
        <w:t>was solely involved in G2</w:t>
      </w:r>
      <w:r w:rsidRPr="00154A25">
        <w:rPr>
          <w:rFonts w:ascii="Arial" w:hAnsi="Arial" w:cs="Arial"/>
          <w:color w:val="000000" w:themeColor="text1"/>
          <w:sz w:val="24"/>
          <w:szCs w:val="24"/>
          <w:shd w:val="clear" w:color="auto" w:fill="FFFFFF"/>
        </w:rPr>
        <w:t>-mitotic</w:t>
      </w:r>
      <w:r w:rsidR="00F97014" w:rsidRPr="00154A25">
        <w:rPr>
          <w:rFonts w:ascii="Arial" w:hAnsi="Arial" w:cs="Arial"/>
          <w:color w:val="000000" w:themeColor="text1"/>
          <w:sz w:val="24"/>
          <w:szCs w:val="24"/>
          <w:shd w:val="clear" w:color="auto" w:fill="FFFFFF"/>
        </w:rPr>
        <w:t xml:space="preserve"> events</w:t>
      </w:r>
      <w:r w:rsidRPr="00154A25">
        <w:rPr>
          <w:rFonts w:ascii="Arial" w:hAnsi="Arial" w:cs="Arial"/>
          <w:color w:val="000000" w:themeColor="text1"/>
          <w:sz w:val="24"/>
          <w:szCs w:val="24"/>
          <w:shd w:val="clear" w:color="auto" w:fill="FFFFFF"/>
        </w:rPr>
        <w:t xml:space="preserve"> </w:t>
      </w:r>
      <w:r w:rsidR="0042616F" w:rsidRPr="004F6AB2">
        <w:rPr>
          <w:rFonts w:ascii="Arial" w:eastAsia="Times New Roman" w:hAnsi="Arial" w:cs="Arial"/>
          <w:i/>
          <w:sz w:val="24"/>
          <w:szCs w:val="24"/>
        </w:rPr>
        <w:t>via</w:t>
      </w:r>
      <w:r w:rsidRPr="00154A25">
        <w:rPr>
          <w:rFonts w:ascii="Arial" w:hAnsi="Arial" w:cs="Arial"/>
          <w:color w:val="000000" w:themeColor="text1"/>
          <w:sz w:val="24"/>
          <w:szCs w:val="24"/>
          <w:shd w:val="clear" w:color="auto" w:fill="FFFFFF"/>
        </w:rPr>
        <w:t xml:space="preserve"> β2c-tubulin</w:t>
      </w:r>
      <w:r w:rsidR="00470862" w:rsidRPr="00154A25">
        <w:rPr>
          <w:rFonts w:ascii="Arial" w:hAnsi="Arial" w:cs="Arial"/>
          <w:color w:val="000000" w:themeColor="text1"/>
          <w:sz w:val="24"/>
          <w:szCs w:val="24"/>
          <w:shd w:val="clear" w:color="auto" w:fill="FFFFFF"/>
        </w:rPr>
        <w:t xml:space="preserve"> and</w:t>
      </w:r>
      <w:r w:rsidRPr="00154A25">
        <w:rPr>
          <w:rFonts w:ascii="Arial" w:hAnsi="Arial" w:cs="Arial"/>
          <w:color w:val="000000" w:themeColor="text1"/>
          <w:sz w:val="24"/>
          <w:szCs w:val="24"/>
          <w:shd w:val="clear" w:color="auto" w:fill="FFFFFF"/>
        </w:rPr>
        <w:t xml:space="preserve"> β-tubulin</w:t>
      </w:r>
      <w:r w:rsidR="00470862" w:rsidRPr="00154A25">
        <w:rPr>
          <w:rFonts w:ascii="Arial" w:hAnsi="Arial" w:cs="Arial"/>
          <w:color w:val="000000" w:themeColor="text1"/>
          <w:sz w:val="24"/>
          <w:szCs w:val="24"/>
          <w:shd w:val="clear" w:color="auto" w:fill="FFFFFF"/>
        </w:rPr>
        <w:t>,</w:t>
      </w:r>
      <w:r w:rsidR="00F97014" w:rsidRPr="00154A25">
        <w:rPr>
          <w:rFonts w:ascii="Arial" w:hAnsi="Arial" w:cs="Arial"/>
          <w:color w:val="000000" w:themeColor="text1"/>
          <w:sz w:val="24"/>
          <w:szCs w:val="24"/>
          <w:shd w:val="clear" w:color="auto" w:fill="FFFFFF"/>
        </w:rPr>
        <w:t xml:space="preserve"> and </w:t>
      </w:r>
      <w:r w:rsidR="00470862" w:rsidRPr="00154A25">
        <w:rPr>
          <w:rFonts w:ascii="Arial" w:hAnsi="Arial" w:cs="Arial"/>
          <w:color w:val="000000" w:themeColor="text1"/>
          <w:sz w:val="24"/>
          <w:szCs w:val="24"/>
          <w:shd w:val="clear" w:color="auto" w:fill="FFFFFF"/>
        </w:rPr>
        <w:t xml:space="preserve">propionate </w:t>
      </w:r>
      <w:r w:rsidR="00F97014" w:rsidRPr="00154A25">
        <w:rPr>
          <w:rFonts w:ascii="Arial" w:hAnsi="Arial" w:cs="Arial"/>
          <w:color w:val="000000" w:themeColor="text1"/>
          <w:sz w:val="24"/>
          <w:szCs w:val="24"/>
          <w:shd w:val="clear" w:color="auto" w:fill="FFFFFF"/>
        </w:rPr>
        <w:t xml:space="preserve">displayed roles in </w:t>
      </w:r>
      <w:r w:rsidR="00470862" w:rsidRPr="00154A25">
        <w:rPr>
          <w:rFonts w:ascii="Arial" w:hAnsi="Arial" w:cs="Arial"/>
          <w:color w:val="000000" w:themeColor="text1"/>
          <w:sz w:val="24"/>
          <w:szCs w:val="24"/>
          <w:shd w:val="clear" w:color="auto" w:fill="FFFFFF"/>
        </w:rPr>
        <w:t xml:space="preserve">common with </w:t>
      </w:r>
      <w:r w:rsidR="00F97014" w:rsidRPr="00154A25">
        <w:rPr>
          <w:rFonts w:ascii="Arial" w:hAnsi="Arial" w:cs="Arial"/>
          <w:color w:val="000000" w:themeColor="text1"/>
          <w:sz w:val="24"/>
          <w:szCs w:val="24"/>
          <w:shd w:val="clear" w:color="auto" w:fill="FFFFFF"/>
        </w:rPr>
        <w:t>both.</w:t>
      </w:r>
    </w:p>
    <w:p w:rsidR="00F97014" w:rsidRPr="00154A25" w:rsidRDefault="00F97014" w:rsidP="001412D1">
      <w:pPr>
        <w:pStyle w:val="ListParagraph"/>
        <w:numPr>
          <w:ilvl w:val="0"/>
          <w:numId w:val="16"/>
        </w:numPr>
        <w:spacing w:line="480" w:lineRule="auto"/>
        <w:ind w:left="284" w:hanging="284"/>
        <w:jc w:val="both"/>
        <w:rPr>
          <w:rFonts w:ascii="Arial" w:hAnsi="Arial" w:cs="Arial"/>
          <w:color w:val="000000" w:themeColor="text1"/>
          <w:sz w:val="24"/>
          <w:szCs w:val="24"/>
          <w:shd w:val="clear" w:color="auto" w:fill="FFFFFF"/>
        </w:rPr>
      </w:pPr>
      <w:r w:rsidRPr="00154A25">
        <w:rPr>
          <w:rFonts w:ascii="Arial" w:hAnsi="Arial" w:cs="Arial"/>
          <w:color w:val="000000" w:themeColor="text1"/>
          <w:sz w:val="24"/>
          <w:szCs w:val="24"/>
          <w:shd w:val="clear" w:color="auto" w:fill="FFFFFF"/>
        </w:rPr>
        <w:t xml:space="preserve">Western blotting </w:t>
      </w:r>
      <w:r w:rsidR="00FE48FA" w:rsidRPr="00154A25">
        <w:rPr>
          <w:rFonts w:ascii="Arial" w:hAnsi="Arial" w:cs="Arial"/>
          <w:color w:val="000000" w:themeColor="text1"/>
          <w:sz w:val="24"/>
          <w:szCs w:val="24"/>
          <w:shd w:val="clear" w:color="auto" w:fill="FFFFFF"/>
        </w:rPr>
        <w:t xml:space="preserve">and </w:t>
      </w:r>
      <w:r w:rsidR="005F16EB" w:rsidRPr="00154A25">
        <w:rPr>
          <w:rFonts w:ascii="Arial" w:hAnsi="Arial" w:cs="Arial"/>
          <w:color w:val="000000" w:themeColor="text1"/>
          <w:sz w:val="24"/>
          <w:szCs w:val="24"/>
          <w:shd w:val="clear" w:color="auto" w:fill="FFFFFF"/>
        </w:rPr>
        <w:t xml:space="preserve">the use of </w:t>
      </w:r>
      <w:r w:rsidR="00FE48FA" w:rsidRPr="00154A25">
        <w:rPr>
          <w:rFonts w:ascii="Arial" w:hAnsi="Arial" w:cs="Arial"/>
          <w:color w:val="000000" w:themeColor="text1"/>
          <w:sz w:val="24"/>
          <w:szCs w:val="24"/>
          <w:shd w:val="clear" w:color="auto" w:fill="FFFFFF"/>
        </w:rPr>
        <w:t xml:space="preserve">biological replicates </w:t>
      </w:r>
      <w:r w:rsidR="00470862" w:rsidRPr="00154A25">
        <w:rPr>
          <w:rFonts w:ascii="Arial" w:hAnsi="Arial" w:cs="Arial"/>
          <w:color w:val="000000" w:themeColor="text1"/>
          <w:sz w:val="24"/>
          <w:szCs w:val="24"/>
          <w:shd w:val="clear" w:color="auto" w:fill="FFFFFF"/>
        </w:rPr>
        <w:t>provided</w:t>
      </w:r>
      <w:r w:rsidRPr="00154A25">
        <w:rPr>
          <w:rFonts w:ascii="Arial" w:hAnsi="Arial" w:cs="Arial"/>
          <w:color w:val="000000" w:themeColor="text1"/>
          <w:sz w:val="24"/>
          <w:szCs w:val="24"/>
          <w:shd w:val="clear" w:color="auto" w:fill="FFFFFF"/>
        </w:rPr>
        <w:t xml:space="preserve"> orthogonal confirmation </w:t>
      </w:r>
      <w:r w:rsidR="00FE48FA" w:rsidRPr="00154A25">
        <w:rPr>
          <w:rFonts w:ascii="Arial" w:hAnsi="Arial" w:cs="Arial"/>
          <w:color w:val="000000" w:themeColor="text1"/>
          <w:sz w:val="24"/>
          <w:szCs w:val="24"/>
          <w:shd w:val="clear" w:color="auto" w:fill="FFFFFF"/>
        </w:rPr>
        <w:t xml:space="preserve">and quality control of </w:t>
      </w:r>
      <w:r w:rsidR="00470862" w:rsidRPr="00154A25">
        <w:rPr>
          <w:rFonts w:ascii="Arial" w:hAnsi="Arial" w:cs="Arial"/>
          <w:color w:val="000000" w:themeColor="text1"/>
          <w:sz w:val="24"/>
          <w:szCs w:val="24"/>
          <w:shd w:val="clear" w:color="auto" w:fill="FFFFFF"/>
        </w:rPr>
        <w:t xml:space="preserve">the </w:t>
      </w:r>
      <w:r w:rsidRPr="00154A25">
        <w:rPr>
          <w:rFonts w:ascii="Arial" w:hAnsi="Arial" w:cs="Arial"/>
          <w:color w:val="000000" w:themeColor="text1"/>
          <w:sz w:val="24"/>
          <w:szCs w:val="24"/>
          <w:shd w:val="clear" w:color="auto" w:fill="FFFFFF"/>
        </w:rPr>
        <w:t>experiment</w:t>
      </w:r>
      <w:r w:rsidR="00470862" w:rsidRPr="00154A25">
        <w:rPr>
          <w:rFonts w:ascii="Arial" w:hAnsi="Arial" w:cs="Arial"/>
          <w:color w:val="000000" w:themeColor="text1"/>
          <w:sz w:val="24"/>
          <w:szCs w:val="24"/>
          <w:shd w:val="clear" w:color="auto" w:fill="FFFFFF"/>
        </w:rPr>
        <w:t xml:space="preserve">al </w:t>
      </w:r>
      <w:r w:rsidR="00FE48FA" w:rsidRPr="00154A25">
        <w:rPr>
          <w:rFonts w:ascii="Arial" w:hAnsi="Arial" w:cs="Arial"/>
          <w:color w:val="000000" w:themeColor="text1"/>
          <w:sz w:val="24"/>
          <w:szCs w:val="24"/>
          <w:shd w:val="clear" w:color="auto" w:fill="FFFFFF"/>
        </w:rPr>
        <w:t>techniques</w:t>
      </w:r>
      <w:r w:rsidRPr="00154A25">
        <w:rPr>
          <w:rFonts w:ascii="Arial" w:hAnsi="Arial" w:cs="Arial"/>
          <w:color w:val="000000" w:themeColor="text1"/>
          <w:sz w:val="24"/>
          <w:szCs w:val="24"/>
          <w:shd w:val="clear" w:color="auto" w:fill="FFFFFF"/>
        </w:rPr>
        <w:t>.</w:t>
      </w:r>
    </w:p>
    <w:p w:rsidR="00470862" w:rsidRPr="00154A25" w:rsidRDefault="00470862" w:rsidP="00FE48FA">
      <w:pPr>
        <w:spacing w:line="480" w:lineRule="auto"/>
        <w:jc w:val="both"/>
        <w:rPr>
          <w:rFonts w:ascii="Arial" w:hAnsi="Arial" w:cs="Arial"/>
          <w:color w:val="000000" w:themeColor="text1"/>
          <w:sz w:val="24"/>
          <w:shd w:val="clear" w:color="auto" w:fill="FFFFFF"/>
        </w:rPr>
      </w:pPr>
    </w:p>
    <w:p w:rsidR="00F97014" w:rsidRPr="00154A25" w:rsidRDefault="00F97014" w:rsidP="00F97014">
      <w:pPr>
        <w:pStyle w:val="Heading3"/>
        <w:keepLines w:val="0"/>
        <w:spacing w:before="240" w:after="60" w:line="480" w:lineRule="auto"/>
        <w:rPr>
          <w:rFonts w:ascii="Arial" w:eastAsia="Times New Roman" w:hAnsi="Arial" w:cs="Arial"/>
          <w:b w:val="0"/>
          <w:i/>
          <w:color w:val="000000" w:themeColor="text1"/>
          <w:sz w:val="24"/>
        </w:rPr>
      </w:pPr>
      <w:bookmarkStart w:id="292" w:name="_Toc362832877"/>
      <w:r w:rsidRPr="00154A25">
        <w:rPr>
          <w:rFonts w:ascii="Arial" w:eastAsia="Times New Roman" w:hAnsi="Arial" w:cs="Arial"/>
          <w:b w:val="0"/>
          <w:i/>
          <w:color w:val="000000" w:themeColor="text1"/>
          <w:sz w:val="24"/>
        </w:rPr>
        <w:t>9.1.3. Impact of computational dynamical modelling</w:t>
      </w:r>
      <w:bookmarkEnd w:id="292"/>
    </w:p>
    <w:p w:rsidR="0042616F" w:rsidRPr="00154A25" w:rsidRDefault="00470862" w:rsidP="00F97014">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A central part </w:t>
      </w:r>
      <w:r w:rsidR="00F97014" w:rsidRPr="00154A25">
        <w:rPr>
          <w:rFonts w:ascii="Arial" w:hAnsi="Arial" w:cs="Arial"/>
          <w:color w:val="000000" w:themeColor="text1"/>
          <w:sz w:val="24"/>
          <w:shd w:val="clear" w:color="auto" w:fill="FFFFFF"/>
        </w:rPr>
        <w:t xml:space="preserve">of this research project was to </w:t>
      </w:r>
      <w:r w:rsidRPr="00154A25">
        <w:rPr>
          <w:rFonts w:ascii="Arial" w:hAnsi="Arial" w:cs="Arial"/>
          <w:color w:val="000000" w:themeColor="text1"/>
          <w:sz w:val="24"/>
          <w:shd w:val="clear" w:color="auto" w:fill="FFFFFF"/>
        </w:rPr>
        <w:t>design</w:t>
      </w:r>
      <w:r w:rsidR="00F97014" w:rsidRPr="00154A25">
        <w:rPr>
          <w:rFonts w:ascii="Arial" w:hAnsi="Arial" w:cs="Arial"/>
          <w:color w:val="000000" w:themeColor="text1"/>
          <w:sz w:val="24"/>
          <w:shd w:val="clear" w:color="auto" w:fill="FFFFFF"/>
        </w:rPr>
        <w:t xml:space="preserve"> </w:t>
      </w:r>
      <w:r w:rsidRPr="00154A25">
        <w:rPr>
          <w:rFonts w:ascii="Arial" w:hAnsi="Arial" w:cs="Arial"/>
          <w:color w:val="000000" w:themeColor="text1"/>
          <w:sz w:val="24"/>
          <w:shd w:val="clear" w:color="auto" w:fill="FFFFFF"/>
        </w:rPr>
        <w:t xml:space="preserve">a </w:t>
      </w:r>
      <w:r w:rsidR="00F97014" w:rsidRPr="00154A25">
        <w:rPr>
          <w:rFonts w:ascii="Arial" w:hAnsi="Arial" w:cs="Arial"/>
          <w:color w:val="000000" w:themeColor="text1"/>
          <w:sz w:val="24"/>
          <w:shd w:val="clear" w:color="auto" w:fill="FFFFFF"/>
        </w:rPr>
        <w:t xml:space="preserve">computational </w:t>
      </w:r>
      <w:r w:rsidRPr="00154A25">
        <w:rPr>
          <w:rFonts w:ascii="Arial" w:hAnsi="Arial" w:cs="Arial"/>
          <w:color w:val="000000" w:themeColor="text1"/>
          <w:sz w:val="24"/>
          <w:shd w:val="clear" w:color="auto" w:fill="FFFFFF"/>
        </w:rPr>
        <w:t xml:space="preserve">dynamical </w:t>
      </w:r>
      <w:r w:rsidR="00F97014" w:rsidRPr="00154A25">
        <w:rPr>
          <w:rFonts w:ascii="Arial" w:hAnsi="Arial" w:cs="Arial"/>
          <w:color w:val="000000" w:themeColor="text1"/>
          <w:sz w:val="24"/>
          <w:shd w:val="clear" w:color="auto" w:fill="FFFFFF"/>
        </w:rPr>
        <w:t xml:space="preserve">model </w:t>
      </w:r>
      <w:r w:rsidRPr="00154A25">
        <w:rPr>
          <w:rFonts w:ascii="Arial" w:hAnsi="Arial" w:cs="Arial"/>
          <w:color w:val="000000" w:themeColor="text1"/>
          <w:sz w:val="24"/>
          <w:shd w:val="clear" w:color="auto" w:fill="FFFFFF"/>
        </w:rPr>
        <w:t xml:space="preserve">to replicate the hypothesised pathway so that </w:t>
      </w:r>
      <w:r w:rsidR="00F97014" w:rsidRPr="00154A25">
        <w:rPr>
          <w:rFonts w:ascii="Arial" w:hAnsi="Arial" w:cs="Arial"/>
          <w:color w:val="000000" w:themeColor="text1"/>
          <w:sz w:val="24"/>
          <w:shd w:val="clear" w:color="auto" w:fill="FFFFFF"/>
        </w:rPr>
        <w:t xml:space="preserve">temporal simulations </w:t>
      </w:r>
      <w:r w:rsidRPr="00154A25">
        <w:rPr>
          <w:rFonts w:ascii="Arial" w:hAnsi="Arial" w:cs="Arial"/>
          <w:color w:val="000000" w:themeColor="text1"/>
          <w:sz w:val="24"/>
          <w:shd w:val="clear" w:color="auto" w:fill="FFFFFF"/>
        </w:rPr>
        <w:t xml:space="preserve">could be performed </w:t>
      </w:r>
      <w:r w:rsidRPr="00154A25">
        <w:rPr>
          <w:rFonts w:ascii="Arial" w:hAnsi="Arial" w:cs="Arial"/>
          <w:i/>
          <w:color w:val="000000" w:themeColor="text1"/>
          <w:sz w:val="24"/>
          <w:shd w:val="clear" w:color="auto" w:fill="FFFFFF"/>
        </w:rPr>
        <w:t>in silico</w:t>
      </w:r>
      <w:r w:rsidRPr="00154A25">
        <w:rPr>
          <w:rFonts w:ascii="Arial" w:hAnsi="Arial" w:cs="Arial"/>
          <w:color w:val="000000" w:themeColor="text1"/>
          <w:sz w:val="24"/>
          <w:shd w:val="clear" w:color="auto" w:fill="FFFFFF"/>
        </w:rPr>
        <w:t xml:space="preserve">. By matching </w:t>
      </w:r>
      <w:r w:rsidR="0042616F" w:rsidRPr="00154A25">
        <w:rPr>
          <w:rFonts w:ascii="Arial" w:hAnsi="Arial" w:cs="Arial"/>
          <w:color w:val="000000" w:themeColor="text1"/>
          <w:sz w:val="24"/>
          <w:shd w:val="clear" w:color="auto" w:fill="FFFFFF"/>
        </w:rPr>
        <w:t>the simulated outputs</w:t>
      </w:r>
      <w:r w:rsidRPr="00154A25">
        <w:rPr>
          <w:rFonts w:ascii="Arial" w:hAnsi="Arial" w:cs="Arial"/>
          <w:color w:val="000000" w:themeColor="text1"/>
          <w:sz w:val="24"/>
          <w:shd w:val="clear" w:color="auto" w:fill="FFFFFF"/>
        </w:rPr>
        <w:t xml:space="preserve"> to </w:t>
      </w:r>
      <w:r w:rsidRPr="00A62FCE">
        <w:rPr>
          <w:rFonts w:ascii="Arial" w:hAnsi="Arial" w:cs="Arial"/>
          <w:i/>
          <w:color w:val="000000" w:themeColor="text1"/>
          <w:sz w:val="24"/>
        </w:rPr>
        <w:t>in vitro</w:t>
      </w:r>
      <w:r w:rsidRPr="00154A25">
        <w:rPr>
          <w:rFonts w:ascii="Arial" w:hAnsi="Arial" w:cs="Arial"/>
          <w:color w:val="000000" w:themeColor="text1"/>
          <w:sz w:val="24"/>
          <w:shd w:val="clear" w:color="auto" w:fill="FFFFFF"/>
        </w:rPr>
        <w:t xml:space="preserve"> experimental </w:t>
      </w:r>
      <w:r w:rsidR="0042616F" w:rsidRPr="00154A25">
        <w:rPr>
          <w:rFonts w:ascii="Arial" w:hAnsi="Arial" w:cs="Arial"/>
          <w:color w:val="000000" w:themeColor="text1"/>
          <w:sz w:val="24"/>
          <w:shd w:val="clear" w:color="auto" w:fill="FFFFFF"/>
        </w:rPr>
        <w:t xml:space="preserve">observations, </w:t>
      </w:r>
      <w:r w:rsidRPr="00154A25">
        <w:rPr>
          <w:rFonts w:ascii="Arial" w:hAnsi="Arial" w:cs="Arial"/>
          <w:color w:val="000000" w:themeColor="text1"/>
          <w:sz w:val="24"/>
          <w:shd w:val="clear" w:color="auto" w:fill="FFFFFF"/>
        </w:rPr>
        <w:t xml:space="preserve">the plausibility of the </w:t>
      </w:r>
      <w:r w:rsidR="00F97014" w:rsidRPr="00154A25">
        <w:rPr>
          <w:rFonts w:ascii="Arial" w:hAnsi="Arial" w:cs="Arial"/>
          <w:color w:val="000000" w:themeColor="text1"/>
          <w:sz w:val="24"/>
          <w:shd w:val="clear" w:color="auto" w:fill="FFFFFF"/>
        </w:rPr>
        <w:t>hypothesis</w:t>
      </w:r>
      <w:r w:rsidR="0042616F" w:rsidRPr="00154A25">
        <w:rPr>
          <w:rFonts w:ascii="Arial" w:hAnsi="Arial" w:cs="Arial"/>
          <w:color w:val="000000" w:themeColor="text1"/>
          <w:sz w:val="24"/>
          <w:shd w:val="clear" w:color="auto" w:fill="FFFFFF"/>
        </w:rPr>
        <w:t xml:space="preserve"> </w:t>
      </w:r>
      <w:r w:rsidR="00FE48FA" w:rsidRPr="00154A25">
        <w:rPr>
          <w:rFonts w:ascii="Arial" w:hAnsi="Arial" w:cs="Arial"/>
          <w:color w:val="000000" w:themeColor="text1"/>
          <w:sz w:val="24"/>
          <w:shd w:val="clear" w:color="auto" w:fill="FFFFFF"/>
        </w:rPr>
        <w:t>could be</w:t>
      </w:r>
      <w:r w:rsidR="0042616F" w:rsidRPr="00154A25">
        <w:rPr>
          <w:rFonts w:ascii="Arial" w:hAnsi="Arial" w:cs="Arial"/>
          <w:color w:val="000000" w:themeColor="text1"/>
          <w:sz w:val="24"/>
          <w:shd w:val="clear" w:color="auto" w:fill="FFFFFF"/>
        </w:rPr>
        <w:t xml:space="preserve"> validated</w:t>
      </w:r>
      <w:r w:rsidR="00F97014" w:rsidRPr="00154A25">
        <w:rPr>
          <w:rFonts w:ascii="Arial" w:hAnsi="Arial" w:cs="Arial"/>
          <w:color w:val="000000" w:themeColor="text1"/>
          <w:sz w:val="24"/>
          <w:shd w:val="clear" w:color="auto" w:fill="FFFFFF"/>
        </w:rPr>
        <w:t>.</w:t>
      </w:r>
      <w:r w:rsidR="0042616F" w:rsidRPr="00154A25">
        <w:rPr>
          <w:rFonts w:ascii="Arial" w:hAnsi="Arial" w:cs="Arial"/>
          <w:color w:val="000000" w:themeColor="text1"/>
          <w:sz w:val="24"/>
          <w:shd w:val="clear" w:color="auto" w:fill="FFFFFF"/>
        </w:rPr>
        <w:t xml:space="preserve"> Furthermore, by making experimentally testable predications</w:t>
      </w:r>
      <w:r w:rsidR="005F16EB" w:rsidRPr="00154A25">
        <w:rPr>
          <w:rFonts w:ascii="Arial" w:hAnsi="Arial" w:cs="Arial"/>
          <w:color w:val="000000" w:themeColor="text1"/>
          <w:sz w:val="24"/>
          <w:shd w:val="clear" w:color="auto" w:fill="FFFFFF"/>
        </w:rPr>
        <w:t>,</w:t>
      </w:r>
      <w:r w:rsidR="0042616F" w:rsidRPr="00154A25">
        <w:rPr>
          <w:rFonts w:ascii="Arial" w:hAnsi="Arial" w:cs="Arial"/>
          <w:color w:val="000000" w:themeColor="text1"/>
          <w:sz w:val="24"/>
          <w:shd w:val="clear" w:color="auto" w:fill="FFFFFF"/>
        </w:rPr>
        <w:t xml:space="preserve"> the model provided valuable insights into the underlying mechanisms and behaviour of SCFAs in colonocytes</w:t>
      </w:r>
      <w:r w:rsidR="00FE48FA" w:rsidRPr="00154A25">
        <w:rPr>
          <w:rFonts w:ascii="Arial" w:hAnsi="Arial" w:cs="Arial"/>
          <w:color w:val="000000" w:themeColor="text1"/>
          <w:sz w:val="24"/>
          <w:shd w:val="clear" w:color="auto" w:fill="FFFFFF"/>
        </w:rPr>
        <w:t xml:space="preserve">, both at </w:t>
      </w:r>
      <w:r w:rsidR="00FE48FA" w:rsidRPr="00154A25">
        <w:rPr>
          <w:rFonts w:ascii="Arial" w:hAnsi="Arial" w:cs="Arial"/>
          <w:color w:val="000000" w:themeColor="text1"/>
          <w:sz w:val="24"/>
          <w:shd w:val="clear" w:color="auto" w:fill="FFFFFF"/>
        </w:rPr>
        <w:lastRenderedPageBreak/>
        <w:t>treatment concentrations and under physiological conditions.</w:t>
      </w:r>
      <w:r w:rsidR="0042616F" w:rsidRPr="00154A25">
        <w:rPr>
          <w:rFonts w:ascii="Arial" w:hAnsi="Arial" w:cs="Arial"/>
          <w:color w:val="000000" w:themeColor="text1"/>
          <w:sz w:val="24"/>
          <w:shd w:val="clear" w:color="auto" w:fill="FFFFFF"/>
        </w:rPr>
        <w:t xml:space="preserve"> </w:t>
      </w:r>
      <w:r w:rsidR="00FE48FA" w:rsidRPr="00154A25">
        <w:rPr>
          <w:rFonts w:ascii="Arial" w:hAnsi="Arial" w:cs="Arial"/>
          <w:color w:val="000000" w:themeColor="text1"/>
          <w:sz w:val="24"/>
          <w:shd w:val="clear" w:color="auto" w:fill="FFFFFF"/>
        </w:rPr>
        <w:t xml:space="preserve">In addition, these predictions </w:t>
      </w:r>
      <w:r w:rsidR="0042616F" w:rsidRPr="00154A25">
        <w:rPr>
          <w:rFonts w:ascii="Arial" w:hAnsi="Arial" w:cs="Arial"/>
          <w:color w:val="000000" w:themeColor="text1"/>
          <w:sz w:val="24"/>
          <w:shd w:val="clear" w:color="auto" w:fill="FFFFFF"/>
        </w:rPr>
        <w:t>offer</w:t>
      </w:r>
      <w:r w:rsidR="00FE48FA" w:rsidRPr="00154A25">
        <w:rPr>
          <w:rFonts w:ascii="Arial" w:hAnsi="Arial" w:cs="Arial"/>
          <w:color w:val="000000" w:themeColor="text1"/>
          <w:sz w:val="24"/>
          <w:shd w:val="clear" w:color="auto" w:fill="FFFFFF"/>
        </w:rPr>
        <w:t>ed</w:t>
      </w:r>
      <w:r w:rsidR="0042616F" w:rsidRPr="00154A25">
        <w:rPr>
          <w:rFonts w:ascii="Arial" w:hAnsi="Arial" w:cs="Arial"/>
          <w:color w:val="000000" w:themeColor="text1"/>
          <w:sz w:val="24"/>
          <w:shd w:val="clear" w:color="auto" w:fill="FFFFFF"/>
        </w:rPr>
        <w:t xml:space="preserve"> directions for further investigations.</w:t>
      </w:r>
    </w:p>
    <w:p w:rsidR="00FE48FA" w:rsidRPr="00154A25" w:rsidRDefault="00FE48FA" w:rsidP="00F97014">
      <w:pPr>
        <w:spacing w:line="480" w:lineRule="auto"/>
        <w:jc w:val="both"/>
        <w:rPr>
          <w:rFonts w:ascii="Arial" w:hAnsi="Arial" w:cs="Arial"/>
          <w:color w:val="000000" w:themeColor="text1"/>
          <w:sz w:val="24"/>
          <w:shd w:val="clear" w:color="auto" w:fill="FFFFFF"/>
        </w:rPr>
      </w:pPr>
    </w:p>
    <w:p w:rsidR="00F97014" w:rsidRPr="00154A25" w:rsidRDefault="00F97014" w:rsidP="00F97014">
      <w:pPr>
        <w:pStyle w:val="Heading2"/>
        <w:spacing w:before="480" w:after="120" w:line="480" w:lineRule="auto"/>
        <w:jc w:val="both"/>
        <w:rPr>
          <w:rFonts w:ascii="Arial" w:hAnsi="Arial" w:cs="Arial"/>
          <w:color w:val="000000" w:themeColor="text1"/>
          <w:sz w:val="24"/>
          <w:szCs w:val="24"/>
        </w:rPr>
      </w:pPr>
      <w:bookmarkStart w:id="293" w:name="_Toc362832878"/>
      <w:r w:rsidRPr="00154A25">
        <w:rPr>
          <w:rFonts w:ascii="Arial" w:hAnsi="Arial" w:cs="Arial"/>
          <w:color w:val="000000" w:themeColor="text1"/>
          <w:sz w:val="24"/>
          <w:szCs w:val="24"/>
        </w:rPr>
        <w:t>9.</w:t>
      </w:r>
      <w:r w:rsidR="0081633F">
        <w:rPr>
          <w:rFonts w:ascii="Arial" w:hAnsi="Arial" w:cs="Arial"/>
          <w:color w:val="000000" w:themeColor="text1"/>
          <w:sz w:val="24"/>
          <w:szCs w:val="24"/>
        </w:rPr>
        <w:t>2</w:t>
      </w:r>
      <w:r w:rsidRPr="00154A25">
        <w:rPr>
          <w:rFonts w:ascii="Arial" w:hAnsi="Arial" w:cs="Arial"/>
          <w:color w:val="000000" w:themeColor="text1"/>
          <w:sz w:val="24"/>
          <w:szCs w:val="24"/>
        </w:rPr>
        <w:t xml:space="preserve">. </w:t>
      </w:r>
      <w:r w:rsidR="00FE48FA" w:rsidRPr="00154A25">
        <w:rPr>
          <w:rFonts w:ascii="Arial" w:hAnsi="Arial" w:cs="Arial"/>
          <w:color w:val="000000" w:themeColor="text1"/>
          <w:sz w:val="24"/>
          <w:szCs w:val="24"/>
        </w:rPr>
        <w:t>P</w:t>
      </w:r>
      <w:r w:rsidRPr="00154A25">
        <w:rPr>
          <w:rFonts w:ascii="Arial" w:hAnsi="Arial" w:cs="Arial"/>
          <w:color w:val="000000" w:themeColor="text1"/>
          <w:sz w:val="24"/>
          <w:szCs w:val="24"/>
        </w:rPr>
        <w:t xml:space="preserve">roject </w:t>
      </w:r>
      <w:r w:rsidR="00FE48FA" w:rsidRPr="00154A25">
        <w:rPr>
          <w:rFonts w:ascii="Arial" w:hAnsi="Arial" w:cs="Arial"/>
          <w:color w:val="000000" w:themeColor="text1"/>
          <w:sz w:val="24"/>
          <w:szCs w:val="24"/>
        </w:rPr>
        <w:t xml:space="preserve">conclusions </w:t>
      </w:r>
      <w:r w:rsidRPr="00154A25">
        <w:rPr>
          <w:rFonts w:ascii="Arial" w:hAnsi="Arial" w:cs="Arial"/>
          <w:color w:val="000000" w:themeColor="text1"/>
          <w:sz w:val="24"/>
          <w:szCs w:val="24"/>
        </w:rPr>
        <w:t xml:space="preserve">and </w:t>
      </w:r>
      <w:r w:rsidR="00FE48FA" w:rsidRPr="00154A25">
        <w:rPr>
          <w:rFonts w:ascii="Arial" w:hAnsi="Arial" w:cs="Arial"/>
          <w:color w:val="000000" w:themeColor="text1"/>
          <w:sz w:val="24"/>
          <w:szCs w:val="24"/>
        </w:rPr>
        <w:t>contributions to science and medicine</w:t>
      </w:r>
      <w:bookmarkEnd w:id="293"/>
    </w:p>
    <w:p w:rsidR="002328D0" w:rsidRPr="00154A25" w:rsidRDefault="00F97014" w:rsidP="002328D0">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The findings of this research project have </w:t>
      </w:r>
      <w:r w:rsidR="00CA04BB" w:rsidRPr="00154A25">
        <w:rPr>
          <w:rFonts w:ascii="Arial" w:hAnsi="Arial" w:cs="Arial"/>
          <w:color w:val="000000" w:themeColor="text1"/>
          <w:sz w:val="24"/>
          <w:shd w:val="clear" w:color="auto" w:fill="FFFFFF"/>
        </w:rPr>
        <w:t xml:space="preserve">conclusively </w:t>
      </w:r>
      <w:r w:rsidRPr="00154A25">
        <w:rPr>
          <w:rFonts w:ascii="Arial" w:hAnsi="Arial" w:cs="Arial"/>
          <w:color w:val="000000" w:themeColor="text1"/>
          <w:sz w:val="24"/>
          <w:shd w:val="clear" w:color="auto" w:fill="FFFFFF"/>
        </w:rPr>
        <w:t xml:space="preserve">established </w:t>
      </w:r>
      <w:r w:rsidR="00FE48FA" w:rsidRPr="00154A25">
        <w:rPr>
          <w:rFonts w:ascii="Arial" w:hAnsi="Arial" w:cs="Arial"/>
          <w:color w:val="000000" w:themeColor="text1"/>
          <w:sz w:val="24"/>
          <w:shd w:val="clear" w:color="auto" w:fill="FFFFFF"/>
        </w:rPr>
        <w:t xml:space="preserve">that the odd-chain SCFAs, propionate and valerate, have unique </w:t>
      </w:r>
      <w:r w:rsidRPr="00154A25">
        <w:rPr>
          <w:rFonts w:ascii="Arial" w:hAnsi="Arial" w:cs="Arial"/>
          <w:color w:val="000000" w:themeColor="text1"/>
          <w:sz w:val="24"/>
          <w:shd w:val="clear" w:color="auto" w:fill="FFFFFF"/>
        </w:rPr>
        <w:t xml:space="preserve">metabolic actions </w:t>
      </w:r>
      <w:r w:rsidR="005F16EB" w:rsidRPr="00154A25">
        <w:rPr>
          <w:rFonts w:ascii="Arial" w:hAnsi="Arial" w:cs="Arial"/>
          <w:color w:val="000000" w:themeColor="text1"/>
          <w:sz w:val="24"/>
          <w:shd w:val="clear" w:color="auto" w:fill="FFFFFF"/>
        </w:rPr>
        <w:t>distinct</w:t>
      </w:r>
      <w:r w:rsidRPr="00154A25">
        <w:rPr>
          <w:rFonts w:ascii="Arial" w:hAnsi="Arial" w:cs="Arial"/>
          <w:color w:val="000000" w:themeColor="text1"/>
          <w:sz w:val="24"/>
          <w:shd w:val="clear" w:color="auto" w:fill="FFFFFF"/>
        </w:rPr>
        <w:t xml:space="preserve"> </w:t>
      </w:r>
      <w:r w:rsidR="005F16EB" w:rsidRPr="00154A25">
        <w:rPr>
          <w:rFonts w:ascii="Arial" w:hAnsi="Arial" w:cs="Arial"/>
          <w:color w:val="000000" w:themeColor="text1"/>
          <w:sz w:val="24"/>
          <w:shd w:val="clear" w:color="auto" w:fill="FFFFFF"/>
        </w:rPr>
        <w:t xml:space="preserve">from </w:t>
      </w:r>
      <w:r w:rsidR="00FE48FA" w:rsidRPr="00154A25">
        <w:rPr>
          <w:rFonts w:ascii="Arial" w:hAnsi="Arial" w:cs="Arial"/>
          <w:color w:val="000000" w:themeColor="text1"/>
          <w:sz w:val="24"/>
          <w:shd w:val="clear" w:color="auto" w:fill="FFFFFF"/>
        </w:rPr>
        <w:t xml:space="preserve">butyrate, </w:t>
      </w:r>
      <w:r w:rsidR="008F5ED8" w:rsidRPr="00154A25">
        <w:rPr>
          <w:rFonts w:ascii="Arial" w:hAnsi="Arial" w:cs="Arial"/>
          <w:color w:val="000000" w:themeColor="text1"/>
          <w:sz w:val="24"/>
          <w:shd w:val="clear" w:color="auto" w:fill="FFFFFF"/>
        </w:rPr>
        <w:t>the</w:t>
      </w:r>
      <w:r w:rsidR="00FE48FA" w:rsidRPr="00154A25">
        <w:rPr>
          <w:rFonts w:ascii="Arial" w:hAnsi="Arial" w:cs="Arial"/>
          <w:color w:val="000000" w:themeColor="text1"/>
          <w:sz w:val="24"/>
          <w:shd w:val="clear" w:color="auto" w:fill="FFFFFF"/>
        </w:rPr>
        <w:t xml:space="preserve"> </w:t>
      </w:r>
      <w:r w:rsidRPr="00154A25">
        <w:rPr>
          <w:rFonts w:ascii="Arial" w:hAnsi="Arial" w:cs="Arial"/>
          <w:color w:val="000000" w:themeColor="text1"/>
          <w:sz w:val="24"/>
          <w:shd w:val="clear" w:color="auto" w:fill="FFFFFF"/>
        </w:rPr>
        <w:t>even-chain SCFA.</w:t>
      </w:r>
      <w:r w:rsidR="00CA04BB" w:rsidRPr="00154A25">
        <w:rPr>
          <w:rFonts w:ascii="Arial" w:hAnsi="Arial" w:cs="Arial"/>
          <w:color w:val="000000" w:themeColor="text1"/>
          <w:sz w:val="24"/>
          <w:shd w:val="clear" w:color="auto" w:fill="FFFFFF"/>
        </w:rPr>
        <w:t xml:space="preserve"> Based on initial proteomic evidence, a potential anti-mitotic pathway was identified and explored through further state-of-the</w:t>
      </w:r>
      <w:r w:rsidR="005F16EB" w:rsidRPr="00154A25">
        <w:rPr>
          <w:rFonts w:ascii="Arial" w:hAnsi="Arial" w:cs="Arial"/>
          <w:color w:val="000000" w:themeColor="text1"/>
          <w:sz w:val="24"/>
          <w:shd w:val="clear" w:color="auto" w:fill="FFFFFF"/>
        </w:rPr>
        <w:t>-</w:t>
      </w:r>
      <w:r w:rsidR="00CA04BB" w:rsidRPr="00154A25">
        <w:rPr>
          <w:rFonts w:ascii="Arial" w:hAnsi="Arial" w:cs="Arial"/>
          <w:color w:val="000000" w:themeColor="text1"/>
          <w:sz w:val="24"/>
          <w:shd w:val="clear" w:color="auto" w:fill="FFFFFF"/>
        </w:rPr>
        <w:t xml:space="preserve">art experimentation. Bioinformatic searches and </w:t>
      </w:r>
      <w:r w:rsidR="00C36C50" w:rsidRPr="00154A25">
        <w:rPr>
          <w:rFonts w:ascii="Arial" w:hAnsi="Arial" w:cs="Arial"/>
          <w:color w:val="000000" w:themeColor="text1"/>
          <w:sz w:val="24"/>
          <w:shd w:val="clear" w:color="auto" w:fill="FFFFFF"/>
        </w:rPr>
        <w:t>computational dynamical</w:t>
      </w:r>
      <w:r w:rsidR="00CA04BB" w:rsidRPr="00154A25">
        <w:rPr>
          <w:rFonts w:ascii="Arial" w:hAnsi="Arial" w:cs="Arial"/>
          <w:color w:val="000000" w:themeColor="text1"/>
          <w:sz w:val="24"/>
          <w:shd w:val="clear" w:color="auto" w:fill="FFFFFF"/>
        </w:rPr>
        <w:t xml:space="preserve"> modelling supported the plausibility of th</w:t>
      </w:r>
      <w:r w:rsidR="008F5ED8" w:rsidRPr="00154A25">
        <w:rPr>
          <w:rFonts w:ascii="Arial" w:hAnsi="Arial" w:cs="Arial"/>
          <w:color w:val="000000" w:themeColor="text1"/>
          <w:sz w:val="24"/>
          <w:shd w:val="clear" w:color="auto" w:fill="FFFFFF"/>
        </w:rPr>
        <w:t>is</w:t>
      </w:r>
      <w:r w:rsidR="00CA04BB" w:rsidRPr="00154A25">
        <w:rPr>
          <w:rFonts w:ascii="Arial" w:hAnsi="Arial" w:cs="Arial"/>
          <w:color w:val="000000" w:themeColor="text1"/>
          <w:sz w:val="24"/>
          <w:shd w:val="clear" w:color="auto" w:fill="FFFFFF"/>
        </w:rPr>
        <w:t xml:space="preserve"> proposed pathway.</w:t>
      </w:r>
    </w:p>
    <w:p w:rsidR="004105D3" w:rsidRPr="00154A25" w:rsidRDefault="00C36C50" w:rsidP="002328D0">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 xml:space="preserve">The pathway </w:t>
      </w:r>
      <w:r w:rsidR="00356B8E" w:rsidRPr="00154A25">
        <w:rPr>
          <w:rFonts w:ascii="Arial" w:hAnsi="Arial" w:cs="Arial"/>
          <w:color w:val="000000" w:themeColor="text1"/>
          <w:sz w:val="24"/>
          <w:shd w:val="clear" w:color="auto" w:fill="FFFFFF"/>
        </w:rPr>
        <w:t xml:space="preserve">described a process in which </w:t>
      </w:r>
      <w:r w:rsidR="008F5ED8" w:rsidRPr="00154A25">
        <w:rPr>
          <w:rFonts w:ascii="Arial" w:hAnsi="Arial" w:cs="Arial"/>
          <w:color w:val="000000" w:themeColor="text1"/>
          <w:sz w:val="24"/>
        </w:rPr>
        <w:t>downstream epigenetic acetylation of transcriptional regulators</w:t>
      </w:r>
      <w:r w:rsidR="00356B8E" w:rsidRPr="00154A25">
        <w:rPr>
          <w:rFonts w:ascii="Arial" w:hAnsi="Arial" w:cs="Arial"/>
          <w:color w:val="000000" w:themeColor="text1"/>
          <w:sz w:val="24"/>
          <w:shd w:val="clear" w:color="auto" w:fill="FFFFFF"/>
        </w:rPr>
        <w:t xml:space="preserve"> at specific</w:t>
      </w:r>
      <w:r w:rsidR="00356B8E" w:rsidRPr="00154A25">
        <w:rPr>
          <w:rFonts w:ascii="Arial" w:hAnsi="Arial" w:cs="Arial"/>
          <w:color w:val="000000" w:themeColor="text1"/>
          <w:sz w:val="24"/>
        </w:rPr>
        <w:t xml:space="preserve"> β-tubulin</w:t>
      </w:r>
      <w:r w:rsidR="00356B8E" w:rsidRPr="00154A25">
        <w:rPr>
          <w:rFonts w:ascii="Arial" w:hAnsi="Arial" w:cs="Arial"/>
          <w:color w:val="000000" w:themeColor="text1"/>
          <w:sz w:val="24"/>
          <w:shd w:val="clear" w:color="auto" w:fill="FFFFFF"/>
        </w:rPr>
        <w:t xml:space="preserve"> binding sites was induced by the </w:t>
      </w:r>
      <w:r w:rsidR="00356B8E" w:rsidRPr="00154A25">
        <w:rPr>
          <w:rFonts w:ascii="Arial" w:hAnsi="Arial" w:cs="Arial"/>
          <w:color w:val="000000" w:themeColor="text1"/>
          <w:sz w:val="24"/>
        </w:rPr>
        <w:t>odd-chain SCFAs</w:t>
      </w:r>
      <w:r w:rsidRPr="00154A25">
        <w:rPr>
          <w:rFonts w:ascii="Arial" w:hAnsi="Arial" w:cs="Arial"/>
          <w:color w:val="000000" w:themeColor="text1"/>
          <w:sz w:val="24"/>
        </w:rPr>
        <w:t xml:space="preserve">. This resulted </w:t>
      </w:r>
      <w:r w:rsidR="00356B8E" w:rsidRPr="00154A25">
        <w:rPr>
          <w:rFonts w:ascii="Arial" w:hAnsi="Arial" w:cs="Arial"/>
          <w:color w:val="000000" w:themeColor="text1"/>
          <w:sz w:val="24"/>
        </w:rPr>
        <w:t xml:space="preserve">transcriptional activation, via </w:t>
      </w:r>
      <w:r w:rsidR="008F5ED8" w:rsidRPr="00154A25">
        <w:rPr>
          <w:rFonts w:ascii="Arial" w:hAnsi="Arial" w:cs="Arial"/>
          <w:color w:val="000000" w:themeColor="text1"/>
          <w:sz w:val="24"/>
        </w:rPr>
        <w:t>chromatin remodelling</w:t>
      </w:r>
      <w:r w:rsidR="00356B8E" w:rsidRPr="00154A25">
        <w:rPr>
          <w:rFonts w:ascii="Arial" w:hAnsi="Arial" w:cs="Arial"/>
          <w:color w:val="000000" w:themeColor="text1"/>
          <w:sz w:val="24"/>
        </w:rPr>
        <w:t>,</w:t>
      </w:r>
      <w:r w:rsidR="008F5ED8" w:rsidRPr="00154A25">
        <w:rPr>
          <w:rFonts w:ascii="Arial" w:hAnsi="Arial" w:cs="Arial"/>
          <w:color w:val="000000" w:themeColor="text1"/>
          <w:sz w:val="24"/>
        </w:rPr>
        <w:t xml:space="preserve"> </w:t>
      </w:r>
      <w:r w:rsidR="00356B8E" w:rsidRPr="00154A25">
        <w:rPr>
          <w:rFonts w:ascii="Arial" w:hAnsi="Arial" w:cs="Arial"/>
          <w:color w:val="000000" w:themeColor="text1"/>
          <w:sz w:val="24"/>
        </w:rPr>
        <w:t xml:space="preserve">and differential regulation of </w:t>
      </w:r>
      <w:r w:rsidR="007B1636" w:rsidRPr="00154A25">
        <w:rPr>
          <w:rFonts w:ascii="Arial" w:hAnsi="Arial" w:cs="Arial"/>
          <w:color w:val="000000" w:themeColor="text1"/>
          <w:sz w:val="24"/>
        </w:rPr>
        <w:t xml:space="preserve">β2c-tubulin, β3-tubulin and β1-tubulin </w:t>
      </w:r>
      <w:r w:rsidR="00356B8E" w:rsidRPr="00154A25">
        <w:rPr>
          <w:rFonts w:ascii="Arial" w:hAnsi="Arial" w:cs="Arial"/>
          <w:color w:val="000000" w:themeColor="text1"/>
          <w:sz w:val="24"/>
        </w:rPr>
        <w:t>isotypes</w:t>
      </w:r>
      <w:r w:rsidR="002328D0" w:rsidRPr="00154A25">
        <w:rPr>
          <w:rFonts w:ascii="Arial" w:hAnsi="Arial" w:cs="Arial"/>
          <w:color w:val="000000" w:themeColor="text1"/>
          <w:sz w:val="24"/>
        </w:rPr>
        <w:t xml:space="preserve">, which are </w:t>
      </w:r>
      <w:r w:rsidR="007B1636" w:rsidRPr="00154A25">
        <w:rPr>
          <w:rFonts w:ascii="Arial" w:hAnsi="Arial" w:cs="Arial"/>
          <w:color w:val="000000" w:themeColor="text1"/>
          <w:sz w:val="24"/>
        </w:rPr>
        <w:t>reported to be pro-</w:t>
      </w:r>
      <w:proofErr w:type="spellStart"/>
      <w:r w:rsidR="007B1636" w:rsidRPr="00154A25">
        <w:rPr>
          <w:rFonts w:ascii="Arial" w:hAnsi="Arial" w:cs="Arial"/>
          <w:color w:val="000000" w:themeColor="text1"/>
          <w:sz w:val="24"/>
        </w:rPr>
        <w:t>tumourigenic</w:t>
      </w:r>
      <w:proofErr w:type="spellEnd"/>
      <w:r w:rsidR="007B1636" w:rsidRPr="00154A25">
        <w:rPr>
          <w:rFonts w:ascii="Arial" w:hAnsi="Arial" w:cs="Arial"/>
          <w:color w:val="000000" w:themeColor="text1"/>
          <w:sz w:val="24"/>
        </w:rPr>
        <w:t xml:space="preserve"> in colon epithelia</w:t>
      </w:r>
      <w:r w:rsidR="00686CF4" w:rsidRPr="00154A25">
        <w:rPr>
          <w:rFonts w:ascii="Arial" w:hAnsi="Arial" w:cs="Arial"/>
          <w:noProof/>
          <w:color w:val="000000" w:themeColor="text1"/>
          <w:sz w:val="24"/>
          <w:vertAlign w:val="superscript"/>
        </w:rPr>
        <w:t xml:space="preserve"> </w:t>
      </w:r>
      <w:r w:rsidR="007B1636" w:rsidRPr="00154A25">
        <w:rPr>
          <w:rFonts w:ascii="Arial" w:hAnsi="Arial" w:cs="Arial"/>
          <w:noProof/>
          <w:color w:val="000000" w:themeColor="text1"/>
          <w:sz w:val="24"/>
          <w:vertAlign w:val="superscript"/>
        </w:rPr>
        <w:fldChar w:fldCharType="begin">
          <w:fldData xml:space="preserve">PEVuZE5vdGU+PENpdGU+PEF1dGhvcj5KaXJhc2VrPC9BdXRob3I+PFllYXI+MjAwOTwvWWVhcj48
UmVjTnVtPjE1ODwvUmVjTnVtPjxEaXNwbGF5VGV4dD5bNTUsIDU2XTwvRGlzcGxheVRleHQ+PHJl
Y29yZD48cmVjLW51bWJlcj4xNTg8L3JlYy1udW1iZXI+PGZvcmVpZ24ta2V5cz48a2V5IGFwcD0i
RU4iIGRiLWlkPSJyczV4Mjk1ZHVkeDI5M2Vzc3Y3dnd0czRyOXRkdmZ6cGEyNTAiPjE1ODwva2V5
PjwvZm9yZWlnbi1rZXlzPjxyZWYtdHlwZSBuYW1lPSJKb3VybmFsIEFydGljbGUiPjE3PC9yZWYt
dHlwZT48Y29udHJpYnV0b3JzPjxhdXRob3JzPjxhdXRob3I+SmlyYXNlaywgVC48L2F1dGhvcj48
YXV0aG9yPkNpcHJvLCBTLjwvYXV0aG9yPjxhdXRob3I+TXVzaWxvdmEsIEEuPC9hdXRob3I+PGF1
dGhvcj5LdWJlY292YSwgTS48L2F1dGhvcj48YXV0aG9yPk1hbmR5cywgVi48L2F1dGhvcj48L2F1
dGhvcnM+PC9jb250cmlidXRvcnM+PHRpdGxlcz48dGl0bGU+RXhwcmVzc2lvbiBvZiBjbGFzcyBJ
SUkgYmV0YS10dWJ1bGluIGluIGNvbG9yZWN0YWwgY2FyY2lub21hczogYW4gaW1tdW5vaGlzdG9j
aGVtaWNhbCBzdHVkeSB1c2luZyBUVS0yMCAmYW1wOyBUdUotMSBhbnRpYm9keTwvdGl0bGU+PHNl
Y29uZGFyeS10aXRsZT5JbmRpYW4gSm91cm5hbCBvZiBNZWRpY2FsIFJlc2VhcmNoPC9zZWNvbmRh
cnktdGl0bGU+PC90aXRsZXM+PHBlcmlvZGljYWw+PGZ1bGwtdGl0bGU+SW5kaWFuIEpvdXJuYWwg
b2YgTWVkaWNhbCBSZXNlYXJjaDwvZnVsbC10aXRsZT48L3BlcmlvZGljYWw+PHBhZ2VzPjg5LTk0
PC9wYWdlcz48dm9sdW1lPjEyOTwvdm9sdW1lPjxudW1iZXI+MTwvbnVtYmVyPjxkYXRlcz48eWVh
cj4yMDA5PC95ZWFyPjwvZGF0ZXM+PGlzYm4+MDk3MS01OTE2PC9pc2JuPjxhY2Nlc3Npb24tbnVt
PldPUzowMDAyNjQ1MzMwMDAwMTU8L2FjY2Vzc2lvbi1udW0+PHVybHM+PHJlbGF0ZWQtdXJscz48
dXJsPiZsdDtHbyB0byBJU0kmZ3Q7Oi8vV09TOjAwMDI2NDUzMzAwMDAxNTwvdXJsPjwvcmVsYXRl
ZC11cmxzPjwvdXJscz48L3JlY29yZD48L0NpdGU+PENpdGU+PEF1dGhvcj5NYWduYW5pPC9BdXRo
b3I+PFllYXI+MjAwNjwvWWVhcj48UmVjTnVtPjExMTwvUmVjTnVtPjxyZWNvcmQ+PHJlYy1udW1i
ZXI+MTExPC9yZWMtbnVtYmVyPjxmb3JlaWduLWtleXM+PGtleSBhcHA9IkVOIiBkYi1pZD0icnM1
eDI5NWR1ZHgyOTNlc3N2N3Z3dHM0cjl0ZHZmenBhMjUwIj4xMTE8L2tleT48a2V5IGFwcD0iRU5X
ZWIiIGRiLWlkPSJTeXBEUEFydHFnY0FBR3VrRmY4Ij40Mzwva2V5PjwvZm9yZWlnbi1rZXlzPjxy
ZWYtdHlwZSBuYW1lPSJKb3VybmFsIEFydGljbGUiPjE3PC9yZWYtdHlwZT48Y29udHJpYnV0b3Jz
PjxhdXRob3JzPjxhdXRob3I+TWFnbmFuaSwgTS48L2F1dGhvcj48YXV0aG9yPk9ydHVzbywgRi48
L2F1dGhvcj48YXV0aG9yPlNvcm8sIFMuPC9hdXRob3I+PGF1dGhvcj5BbGNhcm8sIFMuPC9hdXRo
b3I+PGF1dGhvcj5UcmFtb250YW5vLCBBLjwvYXV0aG9yPjxhdXRob3I+Qm90dGEsIE0uPC9hdXRo
b3I+PC9hdXRob3JzPjwvY29udHJpYnV0b3JzPjxhdXRoLWFkZHJlc3M+VW5pdiBTaWVuYSwgRGlw
YXJ0aW1lbnRvIEZhcm1hY28gQ2hpbSBUZWNub2wsIFNpZW5hLCBJdGFseS4gVW5pdiBDYXRhbnph
cm8gTWFnbmEgR3JhZWNpYSwgRGlwYXJ0aW1lbnRvIFNjaSBGYXJtYWNvYmlvbCBDb21wbGVzc28g
TmluIEJhcmJpZSwgUm9jY2VsbGV0dGEgRGkgQm9yZ2lhLCBDWiwgSXRhbHkuIFVuaXYgUm9tYSBM
YSBTYXBpZW56YSwgRGlwYXJ0aW1lbnRvIFNjaSBCaW9jaGltIEEgUm9zc2kgRmFuZWxsaSwgUm9t
ZSwgSXRhbHkuJiN4RDtCb3R0YSwgTSwgVW5pdiBTaWVuYSwgRGlwYXJ0aW1lbnRvIEZhcm1hY28g
Q2hpbSBUZWNub2wsIFNpZW5hLCBJdGFseS4mI3hEO2JvdHRhQHVuaXNpLml0PC9hdXRoLWFkZHJl
c3M+PHRpdGxlcz48dGl0bGU+VGhlIGJldGEgSS9iZXRhIElJSS10dWJ1bGluIGlzb2Zvcm1zIGFu
ZCB0aGVpciBjb21wbGV4ZXMgd2l0aCBhbnRpbWl0b3RpYyBhZ2VudHM8L3RpdGxlPjxzZWNvbmRh
cnktdGl0bGU+RmVicyBKb3VybmFsPC9zZWNvbmRhcnktdGl0bGU+PGFsdC10aXRsZT5GZWJzIEou
PC9hbHQtdGl0bGU+PC90aXRsZXM+PHBlcmlvZGljYWw+PGZ1bGwtdGl0bGU+RmVicyBKb3VybmFs
PC9mdWxsLXRpdGxlPjxhYmJyLTE+RmVicyBKLjwvYWJici0xPjwvcGVyaW9kaWNhbD48YWx0LXBl
cmlvZGljYWw+PGZ1bGwtdGl0bGU+RmVicyBKb3VybmFsPC9mdWxsLXRpdGxlPjxhYmJyLTE+RmVi
cyBKLjwvYWJici0xPjwvYWx0LXBlcmlvZGljYWw+PHBhZ2VzPjMzMDEtMzMxMDwvcGFnZXM+PHZv
bHVtZT4yNzM8L3ZvbHVtZT48bnVtYmVyPjE0PC9udW1iZXI+PGtleXdvcmRzPjxrZXl3b3JkPmRv
Y2tpbmc8L2tleXdvcmQ+PGtleXdvcmQ+ZXBvdGhpbG9uZSBBPC9rZXl3b3JkPjxrZXl3b3JkPklE
TjUzOTA8L2tleXdvcmQ+PGtleXdvcmQ+cGFjbGl0YXhlbDwva2V5d29yZD48a2V5d29yZD50dWJ1
bGluPC9rZXl3b3JkPjxrZXl3b3JkPkVMRUNUUk9OIENSWVNUQUxMT0dSQVBISUMgREVOU0lUWTwv
a2V5d29yZD48a2V5d29yZD5QQUNMSVRBWEVMIFJFU0lTVEFOQ0U8L2tleXdvcmQ+PGtleXdvcmQ+
TUlDUk9UVUJVTEU8L2tleXdvcmQ+PGtleXdvcmQ+RFlOQU1JQ1M8L2tleXdvcmQ+PGtleXdvcmQ+
VEFYT0w8L2tleXdvcmQ+PGtleXdvcmQ+SVNPVFlQRVM8L2tleXdvcmQ+PGtleXdvcmQ+UE9MWU1F
UklaQVRJT048L2tleXdvcmQ+PGtleXdvcmQ+RVBPVEhJTE9ORVM8L2tleXdvcmQ+PGtleXdvcmQ+
RVhQUkVTU0lPTjwva2V5d29yZD48a2V5d29yZD5NRUNIQU5JU008L2tleXdvcmQ+PGtleXdvcmQ+
VEFSR0VUPC9rZXl3b3JkPjwva2V5d29yZHM+PGRhdGVzPjx5ZWFyPjIwMDY8L3llYXI+PHB1Yi1k
YXRlcz48ZGF0ZT5KdWw8L2RhdGU+PC9wdWItZGF0ZXM+PC9kYXRlcz48aXNibj4xNzQyLTQ2NFg8
L2lzYm4+PGFjY2Vzc2lvbi1udW0+SVNJOjAwMDIzODc0NzAwMDAxNjwvYWNjZXNzaW9uLW51bT48
d29yay10eXBlPkFydGljbGU8L3dvcmstdHlwZT48dXJscz48L3VybHM+PGVsZWN0cm9uaWMtcmVz
b3VyY2UtbnVtPjEwLjExMTEvai4xNzQyLTQ2NTguMjAwNi4wNTM0MC54PC9lbGVjdHJvbmljLXJl
c291cmNlLW51bT48bGFuZ3VhZ2U+RW5nbGlzaDwvbGFuZ3VhZ2U+PC9yZWNvcmQ+PC9DaXRlPjwv
RW5kTm90ZT5=
</w:fldData>
        </w:fldChar>
      </w:r>
      <w:r w:rsidR="00CC6AB2" w:rsidRPr="00154A25">
        <w:rPr>
          <w:rFonts w:ascii="Arial" w:hAnsi="Arial" w:cs="Arial"/>
          <w:noProof/>
          <w:color w:val="000000" w:themeColor="text1"/>
          <w:sz w:val="24"/>
          <w:vertAlign w:val="superscript"/>
        </w:rPr>
        <w:instrText xml:space="preserve"> ADDIN EN.CITE </w:instrText>
      </w:r>
      <w:r w:rsidR="00CC6AB2" w:rsidRPr="00154A25">
        <w:rPr>
          <w:rFonts w:ascii="Arial" w:hAnsi="Arial" w:cs="Arial"/>
          <w:noProof/>
          <w:color w:val="000000" w:themeColor="text1"/>
          <w:sz w:val="24"/>
          <w:vertAlign w:val="superscript"/>
        </w:rPr>
        <w:fldChar w:fldCharType="begin">
          <w:fldData xml:space="preserve">PEVuZE5vdGU+PENpdGU+PEF1dGhvcj5KaXJhc2VrPC9BdXRob3I+PFllYXI+MjAwOTwvWWVhcj48
UmVjTnVtPjE1ODwvUmVjTnVtPjxEaXNwbGF5VGV4dD5bNTUsIDU2XTwvRGlzcGxheVRleHQ+PHJl
Y29yZD48cmVjLW51bWJlcj4xNTg8L3JlYy1udW1iZXI+PGZvcmVpZ24ta2V5cz48a2V5IGFwcD0i
RU4iIGRiLWlkPSJyczV4Mjk1ZHVkeDI5M2Vzc3Y3dnd0czRyOXRkdmZ6cGEyNTAiPjE1ODwva2V5
PjwvZm9yZWlnbi1rZXlzPjxyZWYtdHlwZSBuYW1lPSJKb3VybmFsIEFydGljbGUiPjE3PC9yZWYt
dHlwZT48Y29udHJpYnV0b3JzPjxhdXRob3JzPjxhdXRob3I+SmlyYXNlaywgVC48L2F1dGhvcj48
YXV0aG9yPkNpcHJvLCBTLjwvYXV0aG9yPjxhdXRob3I+TXVzaWxvdmEsIEEuPC9hdXRob3I+PGF1
dGhvcj5LdWJlY292YSwgTS48L2F1dGhvcj48YXV0aG9yPk1hbmR5cywgVi48L2F1dGhvcj48L2F1
dGhvcnM+PC9jb250cmlidXRvcnM+PHRpdGxlcz48dGl0bGU+RXhwcmVzc2lvbiBvZiBjbGFzcyBJ
SUkgYmV0YS10dWJ1bGluIGluIGNvbG9yZWN0YWwgY2FyY2lub21hczogYW4gaW1tdW5vaGlzdG9j
aGVtaWNhbCBzdHVkeSB1c2luZyBUVS0yMCAmYW1wOyBUdUotMSBhbnRpYm9keTwvdGl0bGU+PHNl
Y29uZGFyeS10aXRsZT5JbmRpYW4gSm91cm5hbCBvZiBNZWRpY2FsIFJlc2VhcmNoPC9zZWNvbmRh
cnktdGl0bGU+PC90aXRsZXM+PHBlcmlvZGljYWw+PGZ1bGwtdGl0bGU+SW5kaWFuIEpvdXJuYWwg
b2YgTWVkaWNhbCBSZXNlYXJjaDwvZnVsbC10aXRsZT48L3BlcmlvZGljYWw+PHBhZ2VzPjg5LTk0
PC9wYWdlcz48dm9sdW1lPjEyOTwvdm9sdW1lPjxudW1iZXI+MTwvbnVtYmVyPjxkYXRlcz48eWVh
cj4yMDA5PC95ZWFyPjwvZGF0ZXM+PGlzYm4+MDk3MS01OTE2PC9pc2JuPjxhY2Nlc3Npb24tbnVt
PldPUzowMDAyNjQ1MzMwMDAwMTU8L2FjY2Vzc2lvbi1udW0+PHVybHM+PHJlbGF0ZWQtdXJscz48
dXJsPiZsdDtHbyB0byBJU0kmZ3Q7Oi8vV09TOjAwMDI2NDUzMzAwMDAxNTwvdXJsPjwvcmVsYXRl
ZC11cmxzPjwvdXJscz48L3JlY29yZD48L0NpdGU+PENpdGU+PEF1dGhvcj5NYWduYW5pPC9BdXRo
b3I+PFllYXI+MjAwNjwvWWVhcj48UmVjTnVtPjExMTwvUmVjTnVtPjxyZWNvcmQ+PHJlYy1udW1i
ZXI+MTExPC9yZWMtbnVtYmVyPjxmb3JlaWduLWtleXM+PGtleSBhcHA9IkVOIiBkYi1pZD0icnM1
eDI5NWR1ZHgyOTNlc3N2N3Z3dHM0cjl0ZHZmenBhMjUwIj4xMTE8L2tleT48a2V5IGFwcD0iRU5X
ZWIiIGRiLWlkPSJTeXBEUEFydHFnY0FBR3VrRmY4Ij40Mzwva2V5PjwvZm9yZWlnbi1rZXlzPjxy
ZWYtdHlwZSBuYW1lPSJKb3VybmFsIEFydGljbGUiPjE3PC9yZWYtdHlwZT48Y29udHJpYnV0b3Jz
PjxhdXRob3JzPjxhdXRob3I+TWFnbmFuaSwgTS48L2F1dGhvcj48YXV0aG9yPk9ydHVzbywgRi48
L2F1dGhvcj48YXV0aG9yPlNvcm8sIFMuPC9hdXRob3I+PGF1dGhvcj5BbGNhcm8sIFMuPC9hdXRo
b3I+PGF1dGhvcj5UcmFtb250YW5vLCBBLjwvYXV0aG9yPjxhdXRob3I+Qm90dGEsIE0uPC9hdXRo
b3I+PC9hdXRob3JzPjwvY29udHJpYnV0b3JzPjxhdXRoLWFkZHJlc3M+VW5pdiBTaWVuYSwgRGlw
YXJ0aW1lbnRvIEZhcm1hY28gQ2hpbSBUZWNub2wsIFNpZW5hLCBJdGFseS4gVW5pdiBDYXRhbnph
cm8gTWFnbmEgR3JhZWNpYSwgRGlwYXJ0aW1lbnRvIFNjaSBGYXJtYWNvYmlvbCBDb21wbGVzc28g
TmluIEJhcmJpZSwgUm9jY2VsbGV0dGEgRGkgQm9yZ2lhLCBDWiwgSXRhbHkuIFVuaXYgUm9tYSBM
YSBTYXBpZW56YSwgRGlwYXJ0aW1lbnRvIFNjaSBCaW9jaGltIEEgUm9zc2kgRmFuZWxsaSwgUm9t
ZSwgSXRhbHkuJiN4RDtCb3R0YSwgTSwgVW5pdiBTaWVuYSwgRGlwYXJ0aW1lbnRvIEZhcm1hY28g
Q2hpbSBUZWNub2wsIFNpZW5hLCBJdGFseS4mI3hEO2JvdHRhQHVuaXNpLml0PC9hdXRoLWFkZHJl
c3M+PHRpdGxlcz48dGl0bGU+VGhlIGJldGEgSS9iZXRhIElJSS10dWJ1bGluIGlzb2Zvcm1zIGFu
ZCB0aGVpciBjb21wbGV4ZXMgd2l0aCBhbnRpbWl0b3RpYyBhZ2VudHM8L3RpdGxlPjxzZWNvbmRh
cnktdGl0bGU+RmVicyBKb3VybmFsPC9zZWNvbmRhcnktdGl0bGU+PGFsdC10aXRsZT5GZWJzIEou
PC9hbHQtdGl0bGU+PC90aXRsZXM+PHBlcmlvZGljYWw+PGZ1bGwtdGl0bGU+RmVicyBKb3VybmFs
PC9mdWxsLXRpdGxlPjxhYmJyLTE+RmVicyBKLjwvYWJici0xPjwvcGVyaW9kaWNhbD48YWx0LXBl
cmlvZGljYWw+PGZ1bGwtdGl0bGU+RmVicyBKb3VybmFsPC9mdWxsLXRpdGxlPjxhYmJyLTE+RmVi
cyBKLjwvYWJici0xPjwvYWx0LXBlcmlvZGljYWw+PHBhZ2VzPjMzMDEtMzMxMDwvcGFnZXM+PHZv
bHVtZT4yNzM8L3ZvbHVtZT48bnVtYmVyPjE0PC9udW1iZXI+PGtleXdvcmRzPjxrZXl3b3JkPmRv
Y2tpbmc8L2tleXdvcmQ+PGtleXdvcmQ+ZXBvdGhpbG9uZSBBPC9rZXl3b3JkPjxrZXl3b3JkPklE
TjUzOTA8L2tleXdvcmQ+PGtleXdvcmQ+cGFjbGl0YXhlbDwva2V5d29yZD48a2V5d29yZD50dWJ1
bGluPC9rZXl3b3JkPjxrZXl3b3JkPkVMRUNUUk9OIENSWVNUQUxMT0dSQVBISUMgREVOU0lUWTwv
a2V5d29yZD48a2V5d29yZD5QQUNMSVRBWEVMIFJFU0lTVEFOQ0U8L2tleXdvcmQ+PGtleXdvcmQ+
TUlDUk9UVUJVTEU8L2tleXdvcmQ+PGtleXdvcmQ+RFlOQU1JQ1M8L2tleXdvcmQ+PGtleXdvcmQ+
VEFYT0w8L2tleXdvcmQ+PGtleXdvcmQ+SVNPVFlQRVM8L2tleXdvcmQ+PGtleXdvcmQ+UE9MWU1F
UklaQVRJT048L2tleXdvcmQ+PGtleXdvcmQ+RVBPVEhJTE9ORVM8L2tleXdvcmQ+PGtleXdvcmQ+
RVhQUkVTU0lPTjwva2V5d29yZD48a2V5d29yZD5NRUNIQU5JU008L2tleXdvcmQ+PGtleXdvcmQ+
VEFSR0VUPC9rZXl3b3JkPjwva2V5d29yZHM+PGRhdGVzPjx5ZWFyPjIwMDY8L3llYXI+PHB1Yi1k
YXRlcz48ZGF0ZT5KdWw8L2RhdGU+PC9wdWItZGF0ZXM+PC9kYXRlcz48aXNibj4xNzQyLTQ2NFg8
L2lzYm4+PGFjY2Vzc2lvbi1udW0+SVNJOjAwMDIzODc0NzAwMDAxNjwvYWNjZXNzaW9uLW51bT48
d29yay10eXBlPkFydGljbGU8L3dvcmstdHlwZT48dXJscz48L3VybHM+PGVsZWN0cm9uaWMtcmVz
b3VyY2UtbnVtPjEwLjExMTEvai4xNzQyLTQ2NTguMjAwNi4wNTM0MC54PC9lbGVjdHJvbmljLXJl
c291cmNlLW51bT48bGFuZ3VhZ2U+RW5nbGlzaDwvbGFuZ3VhZ2U+PC9yZWNvcmQ+PC9DaXRlPjwv
RW5kTm90ZT5=
</w:fldData>
        </w:fldChar>
      </w:r>
      <w:r w:rsidR="00CC6AB2" w:rsidRPr="00154A25">
        <w:rPr>
          <w:rFonts w:ascii="Arial" w:hAnsi="Arial" w:cs="Arial"/>
          <w:noProof/>
          <w:color w:val="000000" w:themeColor="text1"/>
          <w:sz w:val="24"/>
          <w:vertAlign w:val="superscript"/>
        </w:rPr>
        <w:instrText xml:space="preserve"> ADDIN EN.CITE.DATA </w:instrText>
      </w:r>
      <w:r w:rsidR="00CC6AB2" w:rsidRPr="00154A25">
        <w:rPr>
          <w:rFonts w:ascii="Arial" w:hAnsi="Arial" w:cs="Arial"/>
          <w:noProof/>
          <w:color w:val="000000" w:themeColor="text1"/>
          <w:sz w:val="24"/>
          <w:vertAlign w:val="superscript"/>
        </w:rPr>
      </w:r>
      <w:r w:rsidR="00CC6AB2" w:rsidRPr="00154A25">
        <w:rPr>
          <w:rFonts w:ascii="Arial" w:hAnsi="Arial" w:cs="Arial"/>
          <w:noProof/>
          <w:color w:val="000000" w:themeColor="text1"/>
          <w:sz w:val="24"/>
          <w:vertAlign w:val="superscript"/>
        </w:rPr>
        <w:fldChar w:fldCharType="end"/>
      </w:r>
      <w:r w:rsidR="007B1636" w:rsidRPr="00154A25">
        <w:rPr>
          <w:rFonts w:ascii="Arial" w:hAnsi="Arial" w:cs="Arial"/>
          <w:noProof/>
          <w:color w:val="000000" w:themeColor="text1"/>
          <w:sz w:val="24"/>
          <w:vertAlign w:val="superscript"/>
        </w:rPr>
      </w:r>
      <w:r w:rsidR="007B1636"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10" w:tooltip="Katsetos, 2011 #359" w:history="1">
        <w:r w:rsidR="00356B8E" w:rsidRPr="00154A25">
          <w:rPr>
            <w:rFonts w:ascii="Arial" w:hAnsi="Arial" w:cs="Arial"/>
            <w:noProof/>
            <w:color w:val="000000" w:themeColor="text1"/>
            <w:sz w:val="24"/>
            <w:vertAlign w:val="superscript"/>
          </w:rPr>
          <w:t>10</w:t>
        </w:r>
      </w:hyperlink>
      <w:proofErr w:type="gramStart"/>
      <w:r w:rsidR="00356B8E" w:rsidRPr="00154A25">
        <w:rPr>
          <w:rFonts w:ascii="Arial" w:hAnsi="Arial" w:cs="Arial"/>
          <w:noProof/>
          <w:color w:val="000000" w:themeColor="text1"/>
          <w:sz w:val="24"/>
          <w:vertAlign w:val="superscript"/>
        </w:rPr>
        <w:t xml:space="preserve">, </w:t>
      </w:r>
      <w:hyperlink w:anchor="_ENREF_55" w:tooltip="Jirasek, 2009 #158" w:history="1">
        <w:r w:rsidR="00C122C8" w:rsidRPr="00154A25">
          <w:rPr>
            <w:rFonts w:ascii="Arial" w:hAnsi="Arial" w:cs="Arial"/>
            <w:noProof/>
            <w:color w:val="000000" w:themeColor="text1"/>
            <w:sz w:val="24"/>
            <w:vertAlign w:val="superscript"/>
          </w:rPr>
          <w:t>55</w:t>
        </w:r>
      </w:hyperlink>
      <w:r w:rsidR="00CC6AB2" w:rsidRPr="00154A25">
        <w:rPr>
          <w:rFonts w:ascii="Arial" w:hAnsi="Arial" w:cs="Arial"/>
          <w:noProof/>
          <w:color w:val="000000" w:themeColor="text1"/>
          <w:sz w:val="24"/>
          <w:vertAlign w:val="superscript"/>
        </w:rPr>
        <w:t>,</w:t>
      </w:r>
      <w:proofErr w:type="gramEnd"/>
      <w:r w:rsidR="00CC6AB2" w:rsidRPr="00154A25">
        <w:rPr>
          <w:rFonts w:ascii="Arial" w:hAnsi="Arial" w:cs="Arial"/>
          <w:noProof/>
          <w:color w:val="000000" w:themeColor="text1"/>
          <w:sz w:val="24"/>
          <w:vertAlign w:val="superscript"/>
        </w:rPr>
        <w:t xml:space="preserve"> </w:t>
      </w:r>
      <w:hyperlink w:anchor="_ENREF_56" w:tooltip="Magnani, 2006 #111" w:history="1">
        <w:r w:rsidR="00C122C8" w:rsidRPr="00154A25">
          <w:rPr>
            <w:rFonts w:ascii="Arial" w:hAnsi="Arial" w:cs="Arial"/>
            <w:noProof/>
            <w:color w:val="000000" w:themeColor="text1"/>
            <w:sz w:val="24"/>
            <w:vertAlign w:val="superscript"/>
          </w:rPr>
          <w:t>56</w:t>
        </w:r>
      </w:hyperlink>
      <w:r w:rsidR="00CC6AB2" w:rsidRPr="00154A25">
        <w:rPr>
          <w:rFonts w:ascii="Arial" w:hAnsi="Arial" w:cs="Arial"/>
          <w:noProof/>
          <w:color w:val="000000" w:themeColor="text1"/>
          <w:sz w:val="24"/>
          <w:vertAlign w:val="superscript"/>
        </w:rPr>
        <w:t>]</w:t>
      </w:r>
      <w:r w:rsidR="007B1636" w:rsidRPr="00154A25">
        <w:rPr>
          <w:rFonts w:ascii="Arial" w:hAnsi="Arial" w:cs="Arial"/>
          <w:noProof/>
          <w:color w:val="000000" w:themeColor="text1"/>
          <w:sz w:val="24"/>
          <w:vertAlign w:val="superscript"/>
        </w:rPr>
        <w:fldChar w:fldCharType="end"/>
      </w:r>
      <w:r w:rsidR="008F5ED8" w:rsidRPr="00154A25">
        <w:rPr>
          <w:rFonts w:ascii="Arial" w:hAnsi="Arial" w:cs="Arial"/>
          <w:color w:val="000000" w:themeColor="text1"/>
          <w:sz w:val="24"/>
        </w:rPr>
        <w:t xml:space="preserve">. </w:t>
      </w:r>
      <w:r w:rsidRPr="00154A25">
        <w:rPr>
          <w:rFonts w:ascii="Arial" w:hAnsi="Arial" w:cs="Arial"/>
          <w:color w:val="000000" w:themeColor="text1"/>
          <w:sz w:val="24"/>
        </w:rPr>
        <w:t>By a</w:t>
      </w:r>
      <w:r w:rsidR="007B1636" w:rsidRPr="00154A25">
        <w:rPr>
          <w:rFonts w:ascii="Arial" w:hAnsi="Arial" w:cs="Arial"/>
          <w:color w:val="000000" w:themeColor="text1"/>
          <w:sz w:val="24"/>
        </w:rPr>
        <w:t xml:space="preserve">ltering the </w:t>
      </w:r>
      <w:r w:rsidR="00F97014" w:rsidRPr="00154A25">
        <w:rPr>
          <w:rFonts w:ascii="Arial" w:hAnsi="Arial" w:cs="Arial"/>
          <w:color w:val="000000" w:themeColor="text1"/>
          <w:sz w:val="24"/>
        </w:rPr>
        <w:t xml:space="preserve">balance and arrangement of β-tubulin isotypes </w:t>
      </w:r>
      <w:r w:rsidR="007B1636" w:rsidRPr="00154A25">
        <w:rPr>
          <w:rFonts w:ascii="Arial" w:hAnsi="Arial" w:cs="Arial"/>
          <w:color w:val="000000" w:themeColor="text1"/>
          <w:sz w:val="24"/>
        </w:rPr>
        <w:t>in MT fibres</w:t>
      </w:r>
      <w:r w:rsidR="00356B8E" w:rsidRPr="00154A25">
        <w:rPr>
          <w:rFonts w:ascii="Arial" w:hAnsi="Arial" w:cs="Arial"/>
          <w:color w:val="000000" w:themeColor="text1"/>
          <w:sz w:val="24"/>
        </w:rPr>
        <w:t>, this action would</w:t>
      </w:r>
      <w:r w:rsidRPr="00154A25">
        <w:rPr>
          <w:rFonts w:ascii="Arial" w:hAnsi="Arial" w:cs="Arial"/>
          <w:color w:val="000000" w:themeColor="text1"/>
          <w:sz w:val="24"/>
        </w:rPr>
        <w:t xml:space="preserve"> </w:t>
      </w:r>
      <w:r w:rsidR="007B1636" w:rsidRPr="00154A25">
        <w:rPr>
          <w:rFonts w:ascii="Arial" w:hAnsi="Arial" w:cs="Arial"/>
          <w:color w:val="000000" w:themeColor="text1"/>
          <w:sz w:val="24"/>
        </w:rPr>
        <w:t>create an aberrant</w:t>
      </w:r>
      <w:r w:rsidR="00F97014" w:rsidRPr="00154A25">
        <w:rPr>
          <w:rFonts w:ascii="Arial" w:hAnsi="Arial" w:cs="Arial"/>
          <w:color w:val="000000" w:themeColor="text1"/>
          <w:sz w:val="24"/>
        </w:rPr>
        <w:t xml:space="preserve"> tubulin code</w:t>
      </w:r>
      <w:r w:rsidR="00356B8E"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C6AB2" w:rsidRPr="00154A25">
        <w:rPr>
          <w:rFonts w:ascii="Arial" w:hAnsi="Arial" w:cs="Arial"/>
          <w:noProof/>
          <w:color w:val="000000" w:themeColor="text1"/>
          <w:sz w:val="24"/>
          <w:vertAlign w:val="superscript"/>
        </w:rPr>
        <w:instrText xml:space="preserve"> ADDIN EN.CITE &lt;EndNote&gt;&lt;Cite&gt;&lt;Author&gt;Verhey&lt;/Author&gt;&lt;Year&gt;2007&lt;/Year&gt;&lt;RecNum&gt;18&lt;/RecNum&gt;&lt;DisplayText&gt;[47]&lt;/DisplayText&gt;&lt;record&gt;&lt;rec-number&gt;18&lt;/rec-number&gt;&lt;foreign-keys&gt;&lt;key app="EN" db-id="rs5x295dudx293essv7vwts4r9tdvfzpa250"&gt;18&lt;/key&gt;&lt;/foreign-keys&gt;&lt;ref-type name="Journal Article"&gt;17&lt;/ref-type&gt;&lt;contributors&gt;&lt;authors&gt;&lt;author&gt;Verhey, Kristen J.&lt;/author&gt;&lt;author&gt;Gaertig, Jacek&lt;/author&gt;&lt;/authors&gt;&lt;/contributors&gt;&lt;auth-address&gt;Department of Cell and Developmental Biology, University of Michigan Medical School, Ann Arbor, Michigan 48109, USA. kjverhey@umich.edu&lt;/auth-address&gt;&lt;titles&gt;&lt;title&gt;The tubulin code&lt;/title&gt;&lt;secondary-title&gt;Cell Cycle&lt;/secondary-title&gt;&lt;/titles&gt;&lt;periodical&gt;&lt;full-title&gt;Cell Cycle&lt;/full-title&gt;&lt;/periodical&gt;&lt;pages&gt;2152-60&lt;/pages&gt;&lt;volume&gt;6&lt;/volume&gt;&lt;number&gt;17&lt;/number&gt;&lt;dates&gt;&lt;year&gt;2007&lt;/year&gt;&lt;pub-dates&gt;&lt;date&gt;Sep 1&lt;/date&gt;&lt;/pub-dates&gt;&lt;/dates&gt;&lt;accession-num&gt;17786050&lt;/accession-num&gt;&lt;urls&gt;&lt;/urls&gt;&lt;/record&gt;&lt;/Cite&gt;&lt;/EndNote&gt;</w:instrText>
      </w:r>
      <w:r w:rsidR="00E61E99"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47" w:tooltip="Verhey, 2007 #18" w:history="1">
        <w:r w:rsidR="00C122C8" w:rsidRPr="00154A25">
          <w:rPr>
            <w:rFonts w:ascii="Arial" w:hAnsi="Arial" w:cs="Arial"/>
            <w:noProof/>
            <w:color w:val="000000" w:themeColor="text1"/>
            <w:sz w:val="24"/>
            <w:vertAlign w:val="superscript"/>
          </w:rPr>
          <w:t>47</w:t>
        </w:r>
      </w:hyperlink>
      <w:r w:rsidR="00CC6AB2"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686CF4" w:rsidRPr="00154A25">
        <w:rPr>
          <w:rFonts w:ascii="Arial" w:hAnsi="Arial" w:cs="Arial"/>
          <w:color w:val="000000" w:themeColor="text1"/>
          <w:sz w:val="24"/>
        </w:rPr>
        <w:t xml:space="preserve">, leading to </w:t>
      </w:r>
      <w:r w:rsidR="00356B8E" w:rsidRPr="00154A25">
        <w:rPr>
          <w:rFonts w:ascii="Arial" w:hAnsi="Arial" w:cs="Arial"/>
          <w:color w:val="000000" w:themeColor="text1"/>
          <w:sz w:val="24"/>
        </w:rPr>
        <w:t>loss of MT structural integrity and failure of</w:t>
      </w:r>
      <w:r w:rsidRPr="00154A25">
        <w:rPr>
          <w:rFonts w:ascii="Arial" w:hAnsi="Arial" w:cs="Arial"/>
          <w:color w:val="000000" w:themeColor="text1"/>
          <w:sz w:val="24"/>
        </w:rPr>
        <w:t xml:space="preserve"> </w:t>
      </w:r>
      <w:r w:rsidR="007B1636" w:rsidRPr="00154A25">
        <w:rPr>
          <w:rFonts w:ascii="Arial" w:hAnsi="Arial" w:cs="Arial"/>
          <w:color w:val="000000" w:themeColor="text1"/>
          <w:sz w:val="24"/>
        </w:rPr>
        <w:t xml:space="preserve">critical </w:t>
      </w:r>
      <w:r w:rsidR="00356B8E" w:rsidRPr="00154A25">
        <w:rPr>
          <w:rFonts w:ascii="Arial" w:hAnsi="Arial" w:cs="Arial"/>
          <w:color w:val="000000" w:themeColor="text1"/>
          <w:sz w:val="24"/>
        </w:rPr>
        <w:t xml:space="preserve">MT </w:t>
      </w:r>
      <w:r w:rsidR="007B1636" w:rsidRPr="00154A25">
        <w:rPr>
          <w:rFonts w:ascii="Arial" w:hAnsi="Arial" w:cs="Arial"/>
          <w:color w:val="000000" w:themeColor="text1"/>
          <w:sz w:val="24"/>
        </w:rPr>
        <w:t xml:space="preserve">cellular </w:t>
      </w:r>
      <w:r w:rsidR="00F97014" w:rsidRPr="00154A25">
        <w:rPr>
          <w:rFonts w:ascii="Arial" w:hAnsi="Arial" w:cs="Arial"/>
          <w:color w:val="000000" w:themeColor="text1"/>
          <w:sz w:val="24"/>
        </w:rPr>
        <w:t>function</w:t>
      </w:r>
      <w:r w:rsidR="007B1636" w:rsidRPr="00154A25">
        <w:rPr>
          <w:rFonts w:ascii="Arial" w:hAnsi="Arial" w:cs="Arial"/>
          <w:color w:val="000000" w:themeColor="text1"/>
          <w:sz w:val="24"/>
        </w:rPr>
        <w:t>s</w:t>
      </w:r>
      <w:r w:rsidR="00686CF4" w:rsidRPr="00154A25">
        <w:rPr>
          <w:rFonts w:ascii="Arial" w:hAnsi="Arial" w:cs="Arial"/>
          <w:color w:val="000000" w:themeColor="text1"/>
          <w:sz w:val="24"/>
        </w:rPr>
        <w:t xml:space="preserve">, including mitosis, </w:t>
      </w:r>
      <w:r w:rsidR="004105D3" w:rsidRPr="00154A25">
        <w:rPr>
          <w:rFonts w:ascii="Arial" w:hAnsi="Arial" w:cs="Arial"/>
          <w:color w:val="000000" w:themeColor="text1"/>
          <w:sz w:val="24"/>
        </w:rPr>
        <w:t xml:space="preserve">resulting in </w:t>
      </w:r>
      <w:r w:rsidRPr="00154A25">
        <w:rPr>
          <w:rFonts w:ascii="Arial" w:hAnsi="Arial" w:cs="Arial"/>
          <w:color w:val="000000" w:themeColor="text1"/>
          <w:sz w:val="24"/>
        </w:rPr>
        <w:t xml:space="preserve">G2/M </w:t>
      </w:r>
      <w:r w:rsidR="007B1636" w:rsidRPr="00154A25">
        <w:rPr>
          <w:rFonts w:ascii="Arial" w:hAnsi="Arial" w:cs="Arial"/>
          <w:color w:val="000000" w:themeColor="text1"/>
          <w:sz w:val="24"/>
        </w:rPr>
        <w:t>mitotic</w:t>
      </w:r>
      <w:r w:rsidR="00F97014" w:rsidRPr="00154A25">
        <w:rPr>
          <w:rFonts w:ascii="Arial" w:hAnsi="Arial" w:cs="Arial"/>
          <w:color w:val="000000" w:themeColor="text1"/>
          <w:sz w:val="24"/>
        </w:rPr>
        <w:t xml:space="preserve"> arrest and </w:t>
      </w:r>
      <w:r w:rsidR="00356B8E" w:rsidRPr="00154A25">
        <w:rPr>
          <w:rFonts w:ascii="Arial" w:hAnsi="Arial" w:cs="Arial"/>
          <w:color w:val="000000" w:themeColor="text1"/>
          <w:sz w:val="24"/>
        </w:rPr>
        <w:t xml:space="preserve">eventual </w:t>
      </w:r>
      <w:r w:rsidR="00F97014" w:rsidRPr="00154A25">
        <w:rPr>
          <w:rFonts w:ascii="Arial" w:hAnsi="Arial" w:cs="Arial"/>
          <w:color w:val="000000" w:themeColor="text1"/>
          <w:sz w:val="24"/>
        </w:rPr>
        <w:t>cell death.</w:t>
      </w:r>
      <w:r w:rsidR="00686CF4" w:rsidRPr="00154A25">
        <w:rPr>
          <w:rFonts w:ascii="Arial" w:hAnsi="Arial" w:cs="Arial"/>
          <w:color w:val="000000" w:themeColor="text1"/>
          <w:sz w:val="24"/>
          <w:shd w:val="clear" w:color="auto" w:fill="FFFFFF"/>
        </w:rPr>
        <w:t xml:space="preserve"> </w:t>
      </w:r>
      <w:r w:rsidR="00F97014" w:rsidRPr="00154A25">
        <w:rPr>
          <w:rFonts w:ascii="Arial" w:hAnsi="Arial" w:cs="Arial"/>
          <w:color w:val="000000" w:themeColor="text1"/>
          <w:sz w:val="24"/>
          <w:shd w:val="clear" w:color="auto" w:fill="FFFFFF"/>
        </w:rPr>
        <w:t xml:space="preserve">In contrast, </w:t>
      </w:r>
      <w:r w:rsidRPr="00154A25">
        <w:rPr>
          <w:rFonts w:ascii="Arial" w:hAnsi="Arial" w:cs="Arial"/>
          <w:color w:val="000000" w:themeColor="text1"/>
          <w:sz w:val="24"/>
          <w:shd w:val="clear" w:color="auto" w:fill="FFFFFF"/>
        </w:rPr>
        <w:t>butyrate</w:t>
      </w:r>
      <w:r w:rsidR="002328D0" w:rsidRPr="00154A25">
        <w:rPr>
          <w:rFonts w:ascii="Arial" w:hAnsi="Arial" w:cs="Arial"/>
          <w:color w:val="000000" w:themeColor="text1"/>
          <w:sz w:val="24"/>
          <w:shd w:val="clear" w:color="auto" w:fill="FFFFFF"/>
        </w:rPr>
        <w:t>, which</w:t>
      </w:r>
      <w:r w:rsidR="00F97014" w:rsidRPr="00154A25">
        <w:rPr>
          <w:rFonts w:ascii="Arial" w:hAnsi="Arial" w:cs="Arial"/>
          <w:color w:val="000000" w:themeColor="text1"/>
          <w:sz w:val="24"/>
          <w:shd w:val="clear" w:color="auto" w:fill="FFFFFF"/>
        </w:rPr>
        <w:t xml:space="preserve"> is known to be a </w:t>
      </w:r>
      <w:r w:rsidRPr="00154A25">
        <w:rPr>
          <w:rFonts w:ascii="Arial" w:hAnsi="Arial" w:cs="Arial"/>
          <w:color w:val="000000" w:themeColor="text1"/>
          <w:sz w:val="24"/>
          <w:shd w:val="clear" w:color="auto" w:fill="FFFFFF"/>
        </w:rPr>
        <w:t xml:space="preserve">potent </w:t>
      </w:r>
      <w:r w:rsidR="00F97014" w:rsidRPr="00154A25">
        <w:rPr>
          <w:rFonts w:ascii="Arial" w:hAnsi="Arial" w:cs="Arial"/>
          <w:color w:val="000000" w:themeColor="text1"/>
          <w:sz w:val="24"/>
          <w:shd w:val="clear" w:color="auto" w:fill="FFFFFF"/>
        </w:rPr>
        <w:t xml:space="preserve">antagonist of colon cancer cells </w:t>
      </w:r>
      <w:r w:rsidR="00F97014" w:rsidRPr="00154A25">
        <w:rPr>
          <w:rFonts w:ascii="Arial" w:hAnsi="Arial" w:cs="Arial"/>
          <w:i/>
          <w:color w:val="000000" w:themeColor="text1"/>
          <w:sz w:val="24"/>
          <w:shd w:val="clear" w:color="auto" w:fill="FFFFFF"/>
        </w:rPr>
        <w:t>via</w:t>
      </w:r>
      <w:r w:rsidR="00F97014" w:rsidRPr="00154A25">
        <w:rPr>
          <w:rFonts w:ascii="Arial" w:hAnsi="Arial" w:cs="Arial"/>
          <w:color w:val="000000" w:themeColor="text1"/>
          <w:sz w:val="24"/>
          <w:shd w:val="clear" w:color="auto" w:fill="FFFFFF"/>
        </w:rPr>
        <w:t xml:space="preserve"> anti-apoptotic pathways</w:t>
      </w:r>
      <w:r w:rsidR="004105D3" w:rsidRPr="00154A25">
        <w:rPr>
          <w:rFonts w:ascii="Arial" w:hAnsi="Arial" w:cs="Arial"/>
          <w:color w:val="000000" w:themeColor="text1"/>
          <w:sz w:val="24"/>
          <w:shd w:val="clear" w:color="auto" w:fill="FFFFFF"/>
        </w:rPr>
        <w:t xml:space="preserve"> </w:t>
      </w:r>
      <w:r w:rsidR="00F97014" w:rsidRPr="00154A25">
        <w:rPr>
          <w:rFonts w:ascii="Arial" w:hAnsi="Arial" w:cs="Arial"/>
          <w:noProof/>
          <w:color w:val="000000" w:themeColor="text1"/>
          <w:sz w:val="24"/>
          <w:vertAlign w:val="superscript"/>
        </w:rPr>
        <w:fldChar w:fldCharType="begin">
          <w:fldData xml:space="preserve">PEVuZE5vdGU+PENpdGU+PEF1dGhvcj5IZWVyZHQ8L0F1dGhvcj48WWVhcj4xOTk3PC9ZZWFyPjxS
ZWNOdW0+NDI0PC9SZWNOdW0+PERpc3BsYXlUZXh0PlsxMDAsIDEwNV08L0Rpc3BsYXlUZXh0Pjxy
ZWNvcmQ+PHJlYy1udW1iZXI+NDI0PC9yZWMtbnVtYmVyPjxmb3JlaWduLWtleXM+PGtleSBhcHA9
IkVOIiBkYi1pZD0icnM1eDI5NWR1ZHgyOTNlc3N2N3Z3dHM0cjl0ZHZmenBhMjUwIj40MjQ8L2tl
eT48L2ZvcmVpZ24ta2V5cz48cmVmLXR5cGUgbmFtZT0iSm91cm5hbCBBcnRpY2xlIj4xNzwvcmVm
LXR5cGU+PGNvbnRyaWJ1dG9ycz48YXV0aG9ycz48YXV0aG9yPkhlZXJkdCwgQi4gRy48L2F1dGhv
cj48YXV0aG9yPkhvdXN0b24sIE0uIEEuPC9hdXRob3I+PGF1dGhvcj5BdWdlbmxpY2h0LCBMLiBI
LjwvYXV0aG9yPjwvYXV0aG9ycz48L2NvbnRyaWJ1dG9ycz48dGl0bGVzPjx0aXRsZT5TaG9ydC1j
aGFpbiBmYXR0eSBhY2lkLWluaXRpYXRlZCBjZWxsIGN5Y2xlIGFycmVzdCBhbmQgYXBvcHRvc2lz
IG9mIGNvbG9uaWMgZXBpdGhlbGlhbCBjZWxscyBpcyBsaW5rZWQgdG8gbWl0b2Nob25kcmlhbCBm
dW5jdGlvbjwvdGl0bGU+PHNlY29uZGFyeS10aXRsZT5DZWxsIEdyb3d0aCAmYW1wOyBEaWZmZXJl
bnRpYXRpb248L3NlY29uZGFyeS10aXRsZT48L3RpdGxlcz48cGVyaW9kaWNhbD48ZnVsbC10aXRs
ZT5DZWxsIEdyb3d0aCAmYW1wOyBEaWZmZXJlbnRpYXRpb248L2Z1bGwtdGl0bGU+PC9wZXJpb2Rp
Y2FsPjxwYWdlcz41MjMtNTMyPC9wYWdlcz48dm9sdW1lPjg8L3ZvbHVtZT48bnVtYmVyPjU8L251
bWJlcj48ZGF0ZXM+PHllYXI+MTk5NzwveWVhcj48cHViLWRhdGVzPjxkYXRlPk1heTwvZGF0ZT48
L3B1Yi1kYXRlcz48L2RhdGVzPjxpc2JuPjEwNDQtOTUyMzwvaXNibj48YWNjZXNzaW9uLW51bT5X
T1M6QTE5OTdXWTE4MzAwMDA1PC9hY2Nlc3Npb24tbnVtPjx1cmxzPjxyZWxhdGVkLXVybHM+PHVy
bD4mbHQ7R28gdG8gSVNJJmd0OzovL1dPUzpBMTk5N1dZMTgzMDAwMDU8L3VybD48L3JlbGF0ZWQt
dXJscz48L3VybHM+PC9yZWNvcmQ+PC9DaXRlPjxDaXRlPjxBdXRob3I+V2FieTwvQXV0aG9yPjxZ
ZWFyPjIwMTA8L1llYXI+PFJlY051bT4yNzY8L1JlY051bT48cmVjb3JkPjxyZWMtbnVtYmVyPjI3
NjwvcmVjLW51bWJlcj48Zm9yZWlnbi1rZXlzPjxrZXkgYXBwPSJFTiIgZGItaWQ9InJzNXgyOTVk
dWR4MjkzZXNzdjd2d3RzNHI5dGR2ZnpwYTI1MCI+Mjc2PC9rZXk+PC9mb3JlaWduLWtleXM+PHJl
Zi10eXBlIG5hbWU9IkpvdXJuYWwgQXJ0aWNsZSI+MTc8L3JlZi10eXBlPjxjb250cmlidXRvcnM+
PGF1dGhvcnM+PGF1dGhvcj5XYWJ5LCBKLiBTLjwvYXV0aG9yPjxhdXRob3I+Q2hpcmFra2FsLCBI
LjwvYXV0aG9yPjxhdXRob3I+WXUsIEMuIFcuPC9hdXRob3I+PGF1dGhvcj5HcmlmZml0aHMsIEcu
IEouPC9hdXRob3I+PGF1dGhvcj5CZW5zb24sIFIuIFMuIFAuPC9hdXRob3I+PGF1dGhvcj5CaW5n
bGUsIEMuIEQuPC9hdXRob3I+PGF1dGhvcj5Db3JmZSwgQi4gTS48L2F1dGhvcj48L2F1dGhvcnM+
PC9jb250cmlidXRvcnM+PHRpdGxlcz48dGl0bGU+U3AxIGFjZXR5bGF0aW9uIGlzIGFzc29jaWF0
ZWQgd2l0aCBsb3NzIG9mIEROQSBiaW5kaW5nIGF0IHByb21vdGVycyBhc3NvY2lhdGVkIHdpdGgg
Y2VsbCBjeWNsZSBhcnJlc3QgYW5kIGNlbGwgZGVhdGggaW4gYSBjb2xvbiBjZWxsIGxpbmU8L3Rp
dGxlPjxzZWNvbmRhcnktdGl0bGU+TW9sZWN1bGFyIENhbmNlcjwvc2Vjb25kYXJ5LXRpdGxlPjwv
dGl0bGVzPjxwZXJpb2RpY2FsPjxmdWxsLXRpdGxlPk1vbGVjdWxhciBDYW5jZXI8L2Z1bGwtdGl0
bGU+PC9wZXJpb2RpY2FsPjx2b2x1bWU+OTwvdm9sdW1lPjxkYXRlcz48eWVhcj4yMDEwPC95ZWFy
PjwvZGF0ZXM+PGlzYm4+MTQ3Ni00NTk4PC9pc2JuPjxhY2Nlc3Npb24tbnVtPldPUzowMDAyODM5
MjU5MDAwMDE8L2FjY2Vzc2lvbi1udW0+PHVybHM+PHJlbGF0ZWQtdXJscz48dXJsPiZsdDtHbyB0
byBJU0kmZ3Q7Oi8vV09TOjAwMDI4MzkyNTkwMDAwMTwvdXJsPjwvcmVsYXRlZC11cmxzPjwvdXJs
cz48ZWxlY3Ryb25pYy1yZXNvdXJjZS1udW0+MTAuMTE4Ni8xNDc2LTQ1OTgtOS0yNzU8L2VsZWN0
cm9uaWMtcmVzb3VyY2UtbnVtPjwvcmVjb3JkPjwvQ2l0ZT48L0VuZE5vdGU+
</w:fldData>
        </w:fldChar>
      </w:r>
      <w:r w:rsidR="00CE58DC" w:rsidRPr="00154A25">
        <w:rPr>
          <w:rFonts w:ascii="Arial" w:hAnsi="Arial" w:cs="Arial"/>
          <w:noProof/>
          <w:color w:val="000000" w:themeColor="text1"/>
          <w:sz w:val="24"/>
          <w:vertAlign w:val="superscript"/>
        </w:rPr>
        <w:instrText xml:space="preserve"> ADDIN EN.CITE </w:instrText>
      </w:r>
      <w:r w:rsidR="00CE58DC" w:rsidRPr="00154A25">
        <w:rPr>
          <w:rFonts w:ascii="Arial" w:hAnsi="Arial" w:cs="Arial"/>
          <w:noProof/>
          <w:color w:val="000000" w:themeColor="text1"/>
          <w:sz w:val="24"/>
          <w:vertAlign w:val="superscript"/>
        </w:rPr>
        <w:fldChar w:fldCharType="begin">
          <w:fldData xml:space="preserve">PEVuZE5vdGU+PENpdGU+PEF1dGhvcj5IZWVyZHQ8L0F1dGhvcj48WWVhcj4xOTk3PC9ZZWFyPjxS
ZWNOdW0+NDI0PC9SZWNOdW0+PERpc3BsYXlUZXh0PlsxMDAsIDEwNV08L0Rpc3BsYXlUZXh0Pjxy
ZWNvcmQ+PHJlYy1udW1iZXI+NDI0PC9yZWMtbnVtYmVyPjxmb3JlaWduLWtleXM+PGtleSBhcHA9
IkVOIiBkYi1pZD0icnM1eDI5NWR1ZHgyOTNlc3N2N3Z3dHM0cjl0ZHZmenBhMjUwIj40MjQ8L2tl
eT48L2ZvcmVpZ24ta2V5cz48cmVmLXR5cGUgbmFtZT0iSm91cm5hbCBBcnRpY2xlIj4xNzwvcmVm
LXR5cGU+PGNvbnRyaWJ1dG9ycz48YXV0aG9ycz48YXV0aG9yPkhlZXJkdCwgQi4gRy48L2F1dGhv
cj48YXV0aG9yPkhvdXN0b24sIE0uIEEuPC9hdXRob3I+PGF1dGhvcj5BdWdlbmxpY2h0LCBMLiBI
LjwvYXV0aG9yPjwvYXV0aG9ycz48L2NvbnRyaWJ1dG9ycz48dGl0bGVzPjx0aXRsZT5TaG9ydC1j
aGFpbiBmYXR0eSBhY2lkLWluaXRpYXRlZCBjZWxsIGN5Y2xlIGFycmVzdCBhbmQgYXBvcHRvc2lz
IG9mIGNvbG9uaWMgZXBpdGhlbGlhbCBjZWxscyBpcyBsaW5rZWQgdG8gbWl0b2Nob25kcmlhbCBm
dW5jdGlvbjwvdGl0bGU+PHNlY29uZGFyeS10aXRsZT5DZWxsIEdyb3d0aCAmYW1wOyBEaWZmZXJl
bnRpYXRpb248L3NlY29uZGFyeS10aXRsZT48L3RpdGxlcz48cGVyaW9kaWNhbD48ZnVsbC10aXRs
ZT5DZWxsIEdyb3d0aCAmYW1wOyBEaWZmZXJlbnRpYXRpb248L2Z1bGwtdGl0bGU+PC9wZXJpb2Rp
Y2FsPjxwYWdlcz41MjMtNTMyPC9wYWdlcz48dm9sdW1lPjg8L3ZvbHVtZT48bnVtYmVyPjU8L251
bWJlcj48ZGF0ZXM+PHllYXI+MTk5NzwveWVhcj48cHViLWRhdGVzPjxkYXRlPk1heTwvZGF0ZT48
L3B1Yi1kYXRlcz48L2RhdGVzPjxpc2JuPjEwNDQtOTUyMzwvaXNibj48YWNjZXNzaW9uLW51bT5X
T1M6QTE5OTdXWTE4MzAwMDA1PC9hY2Nlc3Npb24tbnVtPjx1cmxzPjxyZWxhdGVkLXVybHM+PHVy
bD4mbHQ7R28gdG8gSVNJJmd0OzovL1dPUzpBMTk5N1dZMTgzMDAwMDU8L3VybD48L3JlbGF0ZWQt
dXJscz48L3VybHM+PC9yZWNvcmQ+PC9DaXRlPjxDaXRlPjxBdXRob3I+V2FieTwvQXV0aG9yPjxZ
ZWFyPjIwMTA8L1llYXI+PFJlY051bT4yNzY8L1JlY051bT48cmVjb3JkPjxyZWMtbnVtYmVyPjI3
NjwvcmVjLW51bWJlcj48Zm9yZWlnbi1rZXlzPjxrZXkgYXBwPSJFTiIgZGItaWQ9InJzNXgyOTVk
dWR4MjkzZXNzdjd2d3RzNHI5dGR2ZnpwYTI1MCI+Mjc2PC9rZXk+PC9mb3JlaWduLWtleXM+PHJl
Zi10eXBlIG5hbWU9IkpvdXJuYWwgQXJ0aWNsZSI+MTc8L3JlZi10eXBlPjxjb250cmlidXRvcnM+
PGF1dGhvcnM+PGF1dGhvcj5XYWJ5LCBKLiBTLjwvYXV0aG9yPjxhdXRob3I+Q2hpcmFra2FsLCBI
LjwvYXV0aG9yPjxhdXRob3I+WXUsIEMuIFcuPC9hdXRob3I+PGF1dGhvcj5HcmlmZml0aHMsIEcu
IEouPC9hdXRob3I+PGF1dGhvcj5CZW5zb24sIFIuIFMuIFAuPC9hdXRob3I+PGF1dGhvcj5CaW5n
bGUsIEMuIEQuPC9hdXRob3I+PGF1dGhvcj5Db3JmZSwgQi4gTS48L2F1dGhvcj48L2F1dGhvcnM+
PC9jb250cmlidXRvcnM+PHRpdGxlcz48dGl0bGU+U3AxIGFjZXR5bGF0aW9uIGlzIGFzc29jaWF0
ZWQgd2l0aCBsb3NzIG9mIEROQSBiaW5kaW5nIGF0IHByb21vdGVycyBhc3NvY2lhdGVkIHdpdGgg
Y2VsbCBjeWNsZSBhcnJlc3QgYW5kIGNlbGwgZGVhdGggaW4gYSBjb2xvbiBjZWxsIGxpbmU8L3Rp
dGxlPjxzZWNvbmRhcnktdGl0bGU+TW9sZWN1bGFyIENhbmNlcjwvc2Vjb25kYXJ5LXRpdGxlPjwv
dGl0bGVzPjxwZXJpb2RpY2FsPjxmdWxsLXRpdGxlPk1vbGVjdWxhciBDYW5jZXI8L2Z1bGwtdGl0
bGU+PC9wZXJpb2RpY2FsPjx2b2x1bWU+OTwvdm9sdW1lPjxkYXRlcz48eWVhcj4yMDEwPC95ZWFy
PjwvZGF0ZXM+PGlzYm4+MTQ3Ni00NTk4PC9pc2JuPjxhY2Nlc3Npb24tbnVtPldPUzowMDAyODM5
MjU5MDAwMDE8L2FjY2Vzc2lvbi1udW0+PHVybHM+PHJlbGF0ZWQtdXJscz48dXJsPiZsdDtHbyB0
byBJU0kmZ3Q7Oi8vV09TOjAwMDI4MzkyNTkwMDAwMTwvdXJsPjwvcmVsYXRlZC11cmxzPjwvdXJs
cz48ZWxlY3Ryb25pYy1yZXNvdXJjZS1udW0+MTAuMTE4Ni8xNDc2LTQ1OTgtOS0yNzU8L2VsZWN0
cm9uaWMtcmVzb3VyY2UtbnVtPjwvcmVjb3JkPjwvQ2l0ZT48L0VuZE5vdGU+
</w:fldData>
        </w:fldChar>
      </w:r>
      <w:r w:rsidR="00CE58DC" w:rsidRPr="00154A25">
        <w:rPr>
          <w:rFonts w:ascii="Arial" w:hAnsi="Arial" w:cs="Arial"/>
          <w:noProof/>
          <w:color w:val="000000" w:themeColor="text1"/>
          <w:sz w:val="24"/>
          <w:vertAlign w:val="superscript"/>
        </w:rPr>
        <w:instrText xml:space="preserve"> ADDIN EN.CITE.DATA </w:instrText>
      </w:r>
      <w:r w:rsidR="00CE58DC" w:rsidRPr="00154A25">
        <w:rPr>
          <w:rFonts w:ascii="Arial" w:hAnsi="Arial" w:cs="Arial"/>
          <w:noProof/>
          <w:color w:val="000000" w:themeColor="text1"/>
          <w:sz w:val="24"/>
          <w:vertAlign w:val="superscript"/>
        </w:rPr>
      </w:r>
      <w:r w:rsidR="00CE58DC" w:rsidRPr="00154A25">
        <w:rPr>
          <w:rFonts w:ascii="Arial" w:hAnsi="Arial" w:cs="Arial"/>
          <w:noProof/>
          <w:color w:val="000000" w:themeColor="text1"/>
          <w:sz w:val="24"/>
          <w:vertAlign w:val="superscript"/>
        </w:rPr>
        <w:fldChar w:fldCharType="end"/>
      </w:r>
      <w:r w:rsidR="00F97014" w:rsidRPr="00154A25">
        <w:rPr>
          <w:rFonts w:ascii="Arial" w:hAnsi="Arial" w:cs="Arial"/>
          <w:noProof/>
          <w:color w:val="000000" w:themeColor="text1"/>
          <w:sz w:val="24"/>
          <w:vertAlign w:val="superscript"/>
        </w:rPr>
      </w:r>
      <w:r w:rsidR="00F97014"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00" w:tooltip="Heerdt, 1997 #424" w:history="1">
        <w:r w:rsidR="00C122C8" w:rsidRPr="00154A25">
          <w:rPr>
            <w:rFonts w:ascii="Arial" w:hAnsi="Arial" w:cs="Arial"/>
            <w:noProof/>
            <w:color w:val="000000" w:themeColor="text1"/>
            <w:sz w:val="24"/>
            <w:vertAlign w:val="superscript"/>
          </w:rPr>
          <w:t>100</w:t>
        </w:r>
      </w:hyperlink>
      <w:r w:rsidR="00CE58DC" w:rsidRPr="00154A25">
        <w:rPr>
          <w:rFonts w:ascii="Arial" w:hAnsi="Arial" w:cs="Arial"/>
          <w:noProof/>
          <w:color w:val="000000" w:themeColor="text1"/>
          <w:sz w:val="24"/>
          <w:vertAlign w:val="superscript"/>
        </w:rPr>
        <w:t xml:space="preserve">, </w:t>
      </w:r>
      <w:hyperlink w:anchor="_ENREF_105" w:tooltip="Waby, 2010 #276" w:history="1">
        <w:r w:rsidR="00C122C8" w:rsidRPr="00154A25">
          <w:rPr>
            <w:rFonts w:ascii="Arial" w:hAnsi="Arial" w:cs="Arial"/>
            <w:noProof/>
            <w:color w:val="000000" w:themeColor="text1"/>
            <w:sz w:val="24"/>
            <w:vertAlign w:val="superscript"/>
          </w:rPr>
          <w:t>105</w:t>
        </w:r>
      </w:hyperlink>
      <w:r w:rsidR="00CE58DC" w:rsidRPr="00154A25">
        <w:rPr>
          <w:rFonts w:ascii="Arial" w:hAnsi="Arial" w:cs="Arial"/>
          <w:noProof/>
          <w:color w:val="000000" w:themeColor="text1"/>
          <w:sz w:val="24"/>
          <w:vertAlign w:val="superscript"/>
        </w:rPr>
        <w:t>]</w:t>
      </w:r>
      <w:r w:rsidR="00F97014" w:rsidRPr="00154A25">
        <w:rPr>
          <w:rFonts w:ascii="Arial" w:hAnsi="Arial" w:cs="Arial"/>
          <w:noProof/>
          <w:color w:val="000000" w:themeColor="text1"/>
          <w:sz w:val="24"/>
          <w:vertAlign w:val="superscript"/>
        </w:rPr>
        <w:fldChar w:fldCharType="end"/>
      </w:r>
      <w:r w:rsidR="004105D3" w:rsidRPr="00154A25">
        <w:rPr>
          <w:rFonts w:ascii="Arial" w:hAnsi="Arial" w:cs="Arial"/>
          <w:color w:val="000000" w:themeColor="text1"/>
          <w:sz w:val="24"/>
          <w:shd w:val="clear" w:color="auto" w:fill="FFFFFF"/>
        </w:rPr>
        <w:t>,</w:t>
      </w:r>
      <w:r w:rsidR="00F97014" w:rsidRPr="00154A25">
        <w:rPr>
          <w:rFonts w:ascii="Arial" w:hAnsi="Arial" w:cs="Arial"/>
          <w:color w:val="000000" w:themeColor="text1"/>
          <w:sz w:val="24"/>
          <w:shd w:val="clear" w:color="auto" w:fill="FFFFFF"/>
        </w:rPr>
        <w:t xml:space="preserve"> showed no significant role in </w:t>
      </w:r>
      <w:r w:rsidR="002328D0" w:rsidRPr="00154A25">
        <w:rPr>
          <w:rFonts w:ascii="Arial" w:hAnsi="Arial" w:cs="Arial"/>
          <w:color w:val="000000" w:themeColor="text1"/>
          <w:sz w:val="24"/>
          <w:shd w:val="clear" w:color="auto" w:fill="FFFFFF"/>
        </w:rPr>
        <w:t xml:space="preserve">this </w:t>
      </w:r>
      <w:r w:rsidR="00F97014" w:rsidRPr="00154A25">
        <w:rPr>
          <w:rFonts w:ascii="Arial" w:hAnsi="Arial" w:cs="Arial"/>
          <w:color w:val="000000" w:themeColor="text1"/>
          <w:sz w:val="24"/>
          <w:shd w:val="clear" w:color="auto" w:fill="FFFFFF"/>
        </w:rPr>
        <w:t>mitotic pathway.</w:t>
      </w:r>
    </w:p>
    <w:p w:rsidR="004105D3" w:rsidRPr="00154A25" w:rsidRDefault="004105D3" w:rsidP="002328D0">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t>In addition, model predictions suggested that the odd-chain SCFAs were uniquely involved in the correct functioning of this mitotic pathway at physiological concentrations.</w:t>
      </w:r>
    </w:p>
    <w:p w:rsidR="00F97014" w:rsidRPr="00154A25" w:rsidRDefault="002328D0" w:rsidP="002328D0">
      <w:pPr>
        <w:spacing w:line="480" w:lineRule="auto"/>
        <w:jc w:val="both"/>
        <w:rPr>
          <w:rFonts w:ascii="Arial" w:hAnsi="Arial" w:cs="Arial"/>
          <w:color w:val="000000" w:themeColor="text1"/>
          <w:sz w:val="24"/>
          <w:shd w:val="clear" w:color="auto" w:fill="FFFFFF"/>
        </w:rPr>
      </w:pPr>
      <w:r w:rsidRPr="00154A25">
        <w:rPr>
          <w:rFonts w:ascii="Arial" w:hAnsi="Arial" w:cs="Arial"/>
          <w:color w:val="000000" w:themeColor="text1"/>
          <w:sz w:val="24"/>
          <w:shd w:val="clear" w:color="auto" w:fill="FFFFFF"/>
        </w:rPr>
        <w:lastRenderedPageBreak/>
        <w:t xml:space="preserve">The experimental evidence indicated that at above physiological concentrations, valerate, </w:t>
      </w:r>
      <w:r w:rsidR="00F97014" w:rsidRPr="00154A25">
        <w:rPr>
          <w:rFonts w:ascii="Arial" w:hAnsi="Arial" w:cs="Arial"/>
          <w:color w:val="000000" w:themeColor="text1"/>
          <w:sz w:val="24"/>
          <w:shd w:val="clear" w:color="auto" w:fill="FFFFFF"/>
        </w:rPr>
        <w:t xml:space="preserve">which is a minor player in the apoptotic pathways induced by </w:t>
      </w:r>
      <w:r w:rsidRPr="00154A25">
        <w:rPr>
          <w:rFonts w:ascii="Arial" w:hAnsi="Arial" w:cs="Arial"/>
          <w:color w:val="000000" w:themeColor="text1"/>
          <w:sz w:val="24"/>
          <w:shd w:val="clear" w:color="auto" w:fill="FFFFFF"/>
        </w:rPr>
        <w:t>butyrate</w:t>
      </w:r>
      <w:r w:rsidR="00CE3DC9" w:rsidRPr="00154A25">
        <w:rPr>
          <w:rFonts w:ascii="Arial" w:hAnsi="Arial" w:cs="Arial"/>
          <w:color w:val="000000" w:themeColor="text1"/>
          <w:sz w:val="24"/>
          <w:shd w:val="clear" w:color="auto" w:fill="FFFFFF"/>
        </w:rPr>
        <w:t xml:space="preserve"> </w:t>
      </w:r>
      <w:r w:rsidR="00CE3DC9" w:rsidRPr="00154A25">
        <w:rPr>
          <w:rFonts w:ascii="Arial" w:hAnsi="Arial" w:cs="Arial"/>
          <w:noProof/>
          <w:color w:val="000000" w:themeColor="text1"/>
          <w:sz w:val="24"/>
          <w:vertAlign w:val="superscript"/>
        </w:rPr>
        <w:fldChar w:fldCharType="begin">
          <w:fldData xml:space="preserve">PEVuZE5vdGU+PENpdGU+PEF1dGhvcj5IaW5uZWJ1c2NoPC9BdXRob3I+PFllYXI+MjAwMjwvWWVh
cj48UmVjTnVtPjI3PC9SZWNOdW0+PERpc3BsYXlUZXh0PlszXTwvRGlzcGxheVRleHQ+PHJlY29y
ZD48cmVjLW51bWJlcj4yNzwvcmVjLW51bWJlcj48Zm9yZWlnbi1rZXlzPjxrZXkgYXBwPSJFTiIg
ZGItaWQ9InJzNXgyOTVkdWR4MjkzZXNzdjd2d3RzNHI5dGR2ZnpwYTI1MCI+Mjc8L2tleT48L2Zv
cmVpZ24ta2V5cz48cmVmLXR5cGUgbmFtZT0iSm91cm5hbCBBcnRpY2xlIj4xNzwvcmVmLXR5cGU+
PGNvbnRyaWJ1dG9ycz48YXV0aG9ycz48YXV0aG9yPkhpbm5lYnVzY2gsIEIuIEYuPC9hdXRob3I+
PGF1dGhvcj5NZW5nLCBTLjwvYXV0aG9yPjxhdXRob3I+V3UsIEouIFQuPC9hdXRob3I+PGF1dGhv
cj5BcmNoZXIsIFMuIFkuPC9hdXRob3I+PGF1dGhvcj5Ib2RpbiwgUi4gQS48L2F1dGhvcj48L2F1
dGhvcnM+PC9jb250cmlidXRvcnM+PGF1dGgtYWRkcmVzcz5EZXBhcnRtZW50IG9mIFN1cmdlcnks
IEJldGggSXNyYWVsIERlYWNvbmVzcyBNZWRpY2FsIENlbnRlciwgSGFydmFyZCBNZWRpY2FsIFNj
aG9vbCwgQm9zdG9uLCBNQSAwMjIxNSwgVVNBLjwvYXV0aC1hZGRyZXNzPjx0aXRsZXM+PHRpdGxl
PlRoZSBlZmZlY3RzIG9mIHNob3J0LWNoYWluIGZhdHR5IGFjaWRzIG9uIGh1bWFuIGNvbG9uIGNh
bmNlciBjZWxsIHBoZW5vdHlwZSBhcmUgYXNzb2NpYXRlZCB3aXRoIGhpc3RvbmUgaHlwZXJhY2V0
eWxhdGlvbjwvdGl0bGU+PHNlY29uZGFyeS10aXRsZT5KIE51dHI8L3NlY29uZGFyeS10aXRsZT48
L3RpdGxlcz48cGVyaW9kaWNhbD48ZnVsbC10aXRsZT5KIE51dHI8L2Z1bGwtdGl0bGU+PC9wZXJp
b2RpY2FsPjxwYWdlcz4xMDEyLTc8L3BhZ2VzPjx2b2x1bWU+MTMyPC92b2x1bWU+PG51bWJlcj41
PC9udW1iZXI+PGVkaXRpb24+MjAwMi8wNS8wMjwvZWRpdGlvbj48a2V5d29yZHM+PGtleXdvcmQ+
QWNldHlsYXRpb24vZHJ1ZyBlZmZlY3RzPC9rZXl3b3JkPjxrZXl3b3JkPkFsa2FsaW5lIFBob3Nw
aGF0YXNlL21ldGFib2xpc208L2tleXdvcmQ+PGtleXdvcmQ+QXBvcHRvc2lzL2RydWcgZWZmZWN0
czwva2V5d29yZD48a2V5d29yZD5CbG90dGluZywgTm9ydGhlcm48L2tleXdvcmQ+PGtleXdvcmQ+
QnV0eXJhdGVzL21ldGFib2xpc20vcGhhcm1hY29sb2d5PC9rZXl3b3JkPjxrZXl3b3JkPkNhcmNp
bm9tYS9lbnp5bW9sb2d5L21ldGFib2xpc20vKnBhdGhvbG9neTwva2V5d29yZD48a2V5d29yZD5D
ZWxsIERpdmlzaW9uL2RydWcgZWZmZWN0czwva2V5d29yZD48a2V5d29yZD5DZWxsIFRyYW5zZm9y
bWF0aW9uLCBOZW9wbGFzdGljL2RydWcgZWZmZWN0czwva2V5d29yZD48a2V5d29yZD5Db2xvbmlj
IE5lb3BsYXNtcy9lbnp5bW9sb2d5L21ldGFib2xpc20vKnBhdGhvbG9neTwva2V5d29yZD48a2V5
d29yZD5DeWNsaW4gQi9kcnVnIGVmZmVjdHMvZ2VuZXRpY3MvbWV0YWJvbGlzbTwva2V5d29yZD48
a2V5d29yZD5DeWNsaW4tRGVwZW5kZW50IEtpbmFzZSBJbmhpYml0b3IgcDIxPC9rZXl3b3JkPjxr
ZXl3b3JkPkN5Y2xpbnMvZHJ1ZyBlZmZlY3RzL2dlbmV0aWNzL21ldGFib2xpc208L2tleXdvcmQ+
PGtleXdvcmQ+RW56eW1lIEluaGliaXRvcnMvbWV0YWJvbGlzbTwva2V5d29yZD48a2V5d29yZD5G
YXR0eSBBY2lkcywgVm9sYXRpbGUvKnBoYXJtYWNvbG9neS9waHlzaW9sb2d5PC9rZXl3b3JkPjxr
ZXl3b3JkPkZsb3cgQ3l0b21ldHJ5PC9rZXl3b3JkPjxrZXl3b3JkPkdlbmUgRXhwcmVzc2lvbiBS
ZWd1bGF0aW9uLCBOZW9wbGFzdGljL2RydWcgZWZmZWN0czwva2V5d29yZD48a2V5d29yZD5IVDI5
IENlbGxzPC9rZXl3b3JkPjxrZXl3b3JkPkhpc3RvbmUgRGVhY2V0eWxhc2VzLyptZXRhYm9saXNt
PC9rZXl3b3JkPjxrZXl3b3JkPkhpc3RvbmVzLyptZXRhYm9saXNtPC9rZXl3b3JkPjxrZXl3b3Jk
Pkh1bWFuczwva2V5d29yZD48a2V5d29yZD5JbW11bm9ibG90dGluZzwva2V5d29yZD48a2V5d29y
ZD5QaGVub3R5cGU8L2tleXdvcmQ+PGtleXdvcmQ+VHJhbnNmZWN0aW9uPC9rZXl3b3JkPjxrZXl3
b3JkPlR1bW9yIENlbGxzLCBDdWx0dXJlZDwva2V5d29yZD48L2tleXdvcmRzPjxkYXRlcz48eWVh
cj4yMDAyPC95ZWFyPjxwdWItZGF0ZXM+PGRhdGU+TWF5PC9kYXRlPjwvcHViLWRhdGVzPjwvZGF0
ZXM+PGlzYm4+MDAyMi0zMTY2IChQcmludCkmI3hEOzAwMjItMzE2NiAoTGlua2luZyk8L2lzYm4+
PGFjY2Vzc2lvbi1udW0+MTE5ODM4MzA8L2FjY2Vzc2lvbi1udW0+PHVybHM+PHJlbGF0ZWQtdXJs
cz48dXJsPmh0dHA6Ly93d3cubmNiaS5ubG0ubmloLmdvdi9lbnRyZXovcXVlcnkuZmNnaT9jbWQ9
UmV0cmlldmUmYW1wO2RiPVB1Yk1lZCZhbXA7ZG9wdD1DaXRhdGlvbiZhbXA7bGlzdF91aWRzPTEx
OTgzODMwPC91cmw+PC9yZWxhdGVkLXVybHM+PC91cmxzPjxsYW5ndWFnZT5lbmc8L2xhbmd1YWdl
PjwvcmVjb3JkPjwvQ2l0ZT48L0VuZE5vdGU+
</w:fldData>
        </w:fldChar>
      </w:r>
      <w:r w:rsidR="00CE3DC9" w:rsidRPr="00154A25">
        <w:rPr>
          <w:rFonts w:ascii="Arial" w:hAnsi="Arial" w:cs="Arial"/>
          <w:noProof/>
          <w:color w:val="000000" w:themeColor="text1"/>
          <w:sz w:val="24"/>
          <w:vertAlign w:val="superscript"/>
        </w:rPr>
        <w:instrText xml:space="preserve"> ADDIN EN.CITE </w:instrText>
      </w:r>
      <w:r w:rsidR="00CE3DC9" w:rsidRPr="00154A25">
        <w:rPr>
          <w:rFonts w:ascii="Arial" w:hAnsi="Arial" w:cs="Arial"/>
          <w:noProof/>
          <w:color w:val="000000" w:themeColor="text1"/>
          <w:sz w:val="24"/>
          <w:vertAlign w:val="superscript"/>
        </w:rPr>
        <w:fldChar w:fldCharType="begin">
          <w:fldData xml:space="preserve">PEVuZE5vdGU+PENpdGU+PEF1dGhvcj5IaW5uZWJ1c2NoPC9BdXRob3I+PFllYXI+MjAwMjwvWWVh
cj48UmVjTnVtPjI3PC9SZWNOdW0+PERpc3BsYXlUZXh0PlszXTwvRGlzcGxheVRleHQ+PHJlY29y
ZD48cmVjLW51bWJlcj4yNzwvcmVjLW51bWJlcj48Zm9yZWlnbi1rZXlzPjxrZXkgYXBwPSJFTiIg
ZGItaWQ9InJzNXgyOTVkdWR4MjkzZXNzdjd2d3RzNHI5dGR2ZnpwYTI1MCI+Mjc8L2tleT48L2Zv
cmVpZ24ta2V5cz48cmVmLXR5cGUgbmFtZT0iSm91cm5hbCBBcnRpY2xlIj4xNzwvcmVmLXR5cGU+
PGNvbnRyaWJ1dG9ycz48YXV0aG9ycz48YXV0aG9yPkhpbm5lYnVzY2gsIEIuIEYuPC9hdXRob3I+
PGF1dGhvcj5NZW5nLCBTLjwvYXV0aG9yPjxhdXRob3I+V3UsIEouIFQuPC9hdXRob3I+PGF1dGhv
cj5BcmNoZXIsIFMuIFkuPC9hdXRob3I+PGF1dGhvcj5Ib2RpbiwgUi4gQS48L2F1dGhvcj48L2F1
dGhvcnM+PC9jb250cmlidXRvcnM+PGF1dGgtYWRkcmVzcz5EZXBhcnRtZW50IG9mIFN1cmdlcnks
IEJldGggSXNyYWVsIERlYWNvbmVzcyBNZWRpY2FsIENlbnRlciwgSGFydmFyZCBNZWRpY2FsIFNj
aG9vbCwgQm9zdG9uLCBNQSAwMjIxNSwgVVNBLjwvYXV0aC1hZGRyZXNzPjx0aXRsZXM+PHRpdGxl
PlRoZSBlZmZlY3RzIG9mIHNob3J0LWNoYWluIGZhdHR5IGFjaWRzIG9uIGh1bWFuIGNvbG9uIGNh
bmNlciBjZWxsIHBoZW5vdHlwZSBhcmUgYXNzb2NpYXRlZCB3aXRoIGhpc3RvbmUgaHlwZXJhY2V0
eWxhdGlvbjwvdGl0bGU+PHNlY29uZGFyeS10aXRsZT5KIE51dHI8L3NlY29uZGFyeS10aXRsZT48
L3RpdGxlcz48cGVyaW9kaWNhbD48ZnVsbC10aXRsZT5KIE51dHI8L2Z1bGwtdGl0bGU+PC9wZXJp
b2RpY2FsPjxwYWdlcz4xMDEyLTc8L3BhZ2VzPjx2b2x1bWU+MTMyPC92b2x1bWU+PG51bWJlcj41
PC9udW1iZXI+PGVkaXRpb24+MjAwMi8wNS8wMjwvZWRpdGlvbj48a2V5d29yZHM+PGtleXdvcmQ+
QWNldHlsYXRpb24vZHJ1ZyBlZmZlY3RzPC9rZXl3b3JkPjxrZXl3b3JkPkFsa2FsaW5lIFBob3Nw
aGF0YXNlL21ldGFib2xpc208L2tleXdvcmQ+PGtleXdvcmQ+QXBvcHRvc2lzL2RydWcgZWZmZWN0
czwva2V5d29yZD48a2V5d29yZD5CbG90dGluZywgTm9ydGhlcm48L2tleXdvcmQ+PGtleXdvcmQ+
QnV0eXJhdGVzL21ldGFib2xpc20vcGhhcm1hY29sb2d5PC9rZXl3b3JkPjxrZXl3b3JkPkNhcmNp
bm9tYS9lbnp5bW9sb2d5L21ldGFib2xpc20vKnBhdGhvbG9neTwva2V5d29yZD48a2V5d29yZD5D
ZWxsIERpdmlzaW9uL2RydWcgZWZmZWN0czwva2V5d29yZD48a2V5d29yZD5DZWxsIFRyYW5zZm9y
bWF0aW9uLCBOZW9wbGFzdGljL2RydWcgZWZmZWN0czwva2V5d29yZD48a2V5d29yZD5Db2xvbmlj
IE5lb3BsYXNtcy9lbnp5bW9sb2d5L21ldGFib2xpc20vKnBhdGhvbG9neTwva2V5d29yZD48a2V5
d29yZD5DeWNsaW4gQi9kcnVnIGVmZmVjdHMvZ2VuZXRpY3MvbWV0YWJvbGlzbTwva2V5d29yZD48
a2V5d29yZD5DeWNsaW4tRGVwZW5kZW50IEtpbmFzZSBJbmhpYml0b3IgcDIxPC9rZXl3b3JkPjxr
ZXl3b3JkPkN5Y2xpbnMvZHJ1ZyBlZmZlY3RzL2dlbmV0aWNzL21ldGFib2xpc208L2tleXdvcmQ+
PGtleXdvcmQ+RW56eW1lIEluaGliaXRvcnMvbWV0YWJvbGlzbTwva2V5d29yZD48a2V5d29yZD5G
YXR0eSBBY2lkcywgVm9sYXRpbGUvKnBoYXJtYWNvbG9neS9waHlzaW9sb2d5PC9rZXl3b3JkPjxr
ZXl3b3JkPkZsb3cgQ3l0b21ldHJ5PC9rZXl3b3JkPjxrZXl3b3JkPkdlbmUgRXhwcmVzc2lvbiBS
ZWd1bGF0aW9uLCBOZW9wbGFzdGljL2RydWcgZWZmZWN0czwva2V5d29yZD48a2V5d29yZD5IVDI5
IENlbGxzPC9rZXl3b3JkPjxrZXl3b3JkPkhpc3RvbmUgRGVhY2V0eWxhc2VzLyptZXRhYm9saXNt
PC9rZXl3b3JkPjxrZXl3b3JkPkhpc3RvbmVzLyptZXRhYm9saXNtPC9rZXl3b3JkPjxrZXl3b3Jk
Pkh1bWFuczwva2V5d29yZD48a2V5d29yZD5JbW11bm9ibG90dGluZzwva2V5d29yZD48a2V5d29y
ZD5QaGVub3R5cGU8L2tleXdvcmQ+PGtleXdvcmQ+VHJhbnNmZWN0aW9uPC9rZXl3b3JkPjxrZXl3
b3JkPlR1bW9yIENlbGxzLCBDdWx0dXJlZDwva2V5d29yZD48L2tleXdvcmRzPjxkYXRlcz48eWVh
cj4yMDAyPC95ZWFyPjxwdWItZGF0ZXM+PGRhdGU+TWF5PC9kYXRlPjwvcHViLWRhdGVzPjwvZGF0
ZXM+PGlzYm4+MDAyMi0zMTY2IChQcmludCkmI3hEOzAwMjItMzE2NiAoTGlua2luZyk8L2lzYm4+
PGFjY2Vzc2lvbi1udW0+MTE5ODM4MzA8L2FjY2Vzc2lvbi1udW0+PHVybHM+PHJlbGF0ZWQtdXJs
cz48dXJsPmh0dHA6Ly93d3cubmNiaS5ubG0ubmloLmdvdi9lbnRyZXovcXVlcnkuZmNnaT9jbWQ9
UmV0cmlldmUmYW1wO2RiPVB1Yk1lZCZhbXA7ZG9wdD1DaXRhdGlvbiZhbXA7bGlzdF91aWRzPTEx
OTgzODMwPC91cmw+PC9yZWxhdGVkLXVybHM+PC91cmxzPjxsYW5ndWFnZT5lbmc8L2xhbmd1YWdl
PjwvcmVjb3JkPjwvQ2l0ZT48L0VuZE5vdGU+
</w:fldData>
        </w:fldChar>
      </w:r>
      <w:r w:rsidR="00CE3DC9" w:rsidRPr="00154A25">
        <w:rPr>
          <w:rFonts w:ascii="Arial" w:hAnsi="Arial" w:cs="Arial"/>
          <w:noProof/>
          <w:color w:val="000000" w:themeColor="text1"/>
          <w:sz w:val="24"/>
          <w:vertAlign w:val="superscript"/>
        </w:rPr>
        <w:instrText xml:space="preserve"> ADDIN EN.CITE.DATA </w:instrText>
      </w:r>
      <w:r w:rsidR="00CE3DC9" w:rsidRPr="00154A25">
        <w:rPr>
          <w:rFonts w:ascii="Arial" w:hAnsi="Arial" w:cs="Arial"/>
          <w:noProof/>
          <w:color w:val="000000" w:themeColor="text1"/>
          <w:sz w:val="24"/>
          <w:vertAlign w:val="superscript"/>
        </w:rPr>
      </w:r>
      <w:r w:rsidR="00CE3DC9" w:rsidRPr="00154A25">
        <w:rPr>
          <w:rFonts w:ascii="Arial" w:hAnsi="Arial" w:cs="Arial"/>
          <w:noProof/>
          <w:color w:val="000000" w:themeColor="text1"/>
          <w:sz w:val="24"/>
          <w:vertAlign w:val="superscript"/>
        </w:rPr>
        <w:fldChar w:fldCharType="end"/>
      </w:r>
      <w:r w:rsidR="00CE3DC9" w:rsidRPr="00154A25">
        <w:rPr>
          <w:rFonts w:ascii="Arial" w:hAnsi="Arial" w:cs="Arial"/>
          <w:noProof/>
          <w:color w:val="000000" w:themeColor="text1"/>
          <w:sz w:val="24"/>
          <w:vertAlign w:val="superscript"/>
        </w:rPr>
      </w:r>
      <w:r w:rsidR="00CE3DC9" w:rsidRPr="00154A25">
        <w:rPr>
          <w:rFonts w:ascii="Arial" w:hAnsi="Arial" w:cs="Arial"/>
          <w:noProof/>
          <w:color w:val="000000" w:themeColor="text1"/>
          <w:sz w:val="24"/>
          <w:vertAlign w:val="superscript"/>
        </w:rPr>
        <w:fldChar w:fldCharType="separate"/>
      </w:r>
      <w:r w:rsidR="00CE3DC9" w:rsidRPr="00154A25">
        <w:rPr>
          <w:rFonts w:ascii="Arial" w:hAnsi="Arial" w:cs="Arial"/>
          <w:noProof/>
          <w:color w:val="000000" w:themeColor="text1"/>
          <w:sz w:val="24"/>
          <w:vertAlign w:val="superscript"/>
        </w:rPr>
        <w:t>[</w:t>
      </w:r>
      <w:hyperlink w:anchor="_ENREF_3" w:tooltip="Hinnebusch, 2002 #27" w:history="1">
        <w:r w:rsidR="00CE3DC9" w:rsidRPr="00154A25">
          <w:rPr>
            <w:rFonts w:ascii="Arial" w:hAnsi="Arial" w:cs="Arial"/>
            <w:noProof/>
            <w:color w:val="000000" w:themeColor="text1"/>
            <w:sz w:val="24"/>
            <w:vertAlign w:val="superscript"/>
          </w:rPr>
          <w:t>3</w:t>
        </w:r>
      </w:hyperlink>
      <w:r w:rsidR="00CE3DC9" w:rsidRPr="00154A25">
        <w:rPr>
          <w:rFonts w:ascii="Arial" w:hAnsi="Arial" w:cs="Arial"/>
          <w:noProof/>
          <w:color w:val="000000" w:themeColor="text1"/>
          <w:sz w:val="24"/>
          <w:vertAlign w:val="superscript"/>
        </w:rPr>
        <w:t>]</w:t>
      </w:r>
      <w:r w:rsidR="00CE3DC9" w:rsidRPr="00154A25">
        <w:rPr>
          <w:rFonts w:ascii="Arial" w:hAnsi="Arial" w:cs="Arial"/>
          <w:noProof/>
          <w:color w:val="000000" w:themeColor="text1"/>
          <w:sz w:val="24"/>
          <w:vertAlign w:val="superscript"/>
        </w:rPr>
        <w:fldChar w:fldCharType="end"/>
      </w:r>
      <w:r w:rsidR="00CE3DC9" w:rsidRPr="00154A25">
        <w:rPr>
          <w:rFonts w:ascii="Arial" w:hAnsi="Arial" w:cs="Arial"/>
          <w:color w:val="000000" w:themeColor="text1"/>
          <w:sz w:val="24"/>
          <w:shd w:val="clear" w:color="auto" w:fill="FFFFFF"/>
        </w:rPr>
        <w:t>,</w:t>
      </w:r>
      <w:r w:rsidR="00F97014" w:rsidRPr="00154A25">
        <w:rPr>
          <w:rFonts w:ascii="Arial" w:hAnsi="Arial" w:cs="Arial"/>
          <w:color w:val="000000" w:themeColor="text1"/>
          <w:sz w:val="24"/>
          <w:shd w:val="clear" w:color="auto" w:fill="FFFFFF"/>
        </w:rPr>
        <w:t xml:space="preserve"> was the dominant </w:t>
      </w:r>
      <w:r w:rsidRPr="00154A25">
        <w:rPr>
          <w:rFonts w:ascii="Arial" w:hAnsi="Arial" w:cs="Arial"/>
          <w:color w:val="000000" w:themeColor="text1"/>
          <w:sz w:val="24"/>
          <w:shd w:val="clear" w:color="auto" w:fill="FFFFFF"/>
        </w:rPr>
        <w:t>effector in this</w:t>
      </w:r>
      <w:r w:rsidR="00F97014" w:rsidRPr="00154A25">
        <w:rPr>
          <w:rFonts w:ascii="Arial" w:hAnsi="Arial" w:cs="Arial"/>
          <w:color w:val="000000" w:themeColor="text1"/>
          <w:sz w:val="24"/>
          <w:shd w:val="clear" w:color="auto" w:fill="FFFFFF"/>
        </w:rPr>
        <w:t xml:space="preserve"> anti-mitotic pathway in </w:t>
      </w:r>
      <w:r w:rsidRPr="00154A25">
        <w:rPr>
          <w:rFonts w:ascii="Arial" w:hAnsi="Arial" w:cs="Arial"/>
          <w:color w:val="000000" w:themeColor="text1"/>
          <w:sz w:val="24"/>
          <w:shd w:val="clear" w:color="auto" w:fill="FFFFFF"/>
        </w:rPr>
        <w:t xml:space="preserve">HCT116 </w:t>
      </w:r>
      <w:r w:rsidR="00F97014" w:rsidRPr="00154A25">
        <w:rPr>
          <w:rFonts w:ascii="Arial" w:hAnsi="Arial" w:cs="Arial"/>
          <w:color w:val="000000" w:themeColor="text1"/>
          <w:sz w:val="24"/>
          <w:shd w:val="clear" w:color="auto" w:fill="FFFFFF"/>
        </w:rPr>
        <w:t>colon cancer cells.</w:t>
      </w:r>
    </w:p>
    <w:p w:rsidR="004105D3" w:rsidRPr="00154A25" w:rsidRDefault="004105D3" w:rsidP="002328D0">
      <w:pPr>
        <w:spacing w:line="480" w:lineRule="auto"/>
        <w:jc w:val="both"/>
        <w:rPr>
          <w:rFonts w:ascii="Arial" w:hAnsi="Arial" w:cs="Arial"/>
          <w:color w:val="000000" w:themeColor="text1"/>
          <w:sz w:val="24"/>
          <w:shd w:val="clear" w:color="auto" w:fill="FFFFFF"/>
        </w:rPr>
      </w:pPr>
    </w:p>
    <w:p w:rsidR="00824F3A" w:rsidRDefault="00F97014" w:rsidP="00F97014">
      <w:pPr>
        <w:spacing w:line="480" w:lineRule="auto"/>
        <w:jc w:val="both"/>
        <w:rPr>
          <w:rFonts w:ascii="Arial" w:hAnsi="Arial" w:cs="Arial"/>
          <w:color w:val="000000" w:themeColor="text1"/>
          <w:sz w:val="24"/>
        </w:rPr>
      </w:pPr>
      <w:r w:rsidRPr="00154A25">
        <w:rPr>
          <w:rFonts w:ascii="Arial" w:hAnsi="Arial" w:cs="Arial"/>
          <w:color w:val="000000" w:themeColor="text1"/>
          <w:sz w:val="24"/>
          <w:shd w:val="clear" w:color="auto" w:fill="FFFFFF"/>
        </w:rPr>
        <w:t xml:space="preserve">The </w:t>
      </w:r>
      <w:r w:rsidRPr="00154A25">
        <w:rPr>
          <w:rFonts w:ascii="Arial" w:hAnsi="Arial" w:cs="Arial"/>
          <w:color w:val="000000" w:themeColor="text1"/>
          <w:sz w:val="24"/>
        </w:rPr>
        <w:t>differential expression</w:t>
      </w:r>
      <w:r w:rsidR="00686CF4" w:rsidRPr="00154A25">
        <w:rPr>
          <w:rFonts w:ascii="Arial" w:hAnsi="Arial" w:cs="Arial"/>
          <w:color w:val="000000" w:themeColor="text1"/>
          <w:sz w:val="24"/>
        </w:rPr>
        <w:t xml:space="preserve"> </w:t>
      </w:r>
      <w:r w:rsidRPr="00154A25">
        <w:rPr>
          <w:rFonts w:ascii="Arial" w:hAnsi="Arial" w:cs="Arial"/>
          <w:color w:val="000000" w:themeColor="text1"/>
          <w:sz w:val="24"/>
        </w:rPr>
        <w:t>of β2c-tubulin, β3-tubulin, and β1-tubulin</w:t>
      </w:r>
      <w:r w:rsidR="00686CF4" w:rsidRPr="00154A25">
        <w:rPr>
          <w:rFonts w:ascii="Arial" w:hAnsi="Arial" w:cs="Arial"/>
          <w:color w:val="000000" w:themeColor="text1"/>
          <w:sz w:val="24"/>
        </w:rPr>
        <w:t xml:space="preserve">, in HCT116 cells </w:t>
      </w:r>
      <w:r w:rsidR="004105D3" w:rsidRPr="00154A25">
        <w:rPr>
          <w:rFonts w:ascii="Arial" w:hAnsi="Arial" w:cs="Arial"/>
          <w:color w:val="000000" w:themeColor="text1"/>
          <w:sz w:val="24"/>
        </w:rPr>
        <w:t>following</w:t>
      </w:r>
      <w:r w:rsidR="00686CF4" w:rsidRPr="00154A25">
        <w:rPr>
          <w:rFonts w:ascii="Arial" w:hAnsi="Arial" w:cs="Arial"/>
          <w:color w:val="000000" w:themeColor="text1"/>
          <w:sz w:val="24"/>
        </w:rPr>
        <w:t xml:space="preserve"> SCFA treatments opposed the expression pattern of these three β-tubulin isotypes in untreated HCT116 colon cancer cells relative to normal cells. </w:t>
      </w:r>
      <w:r w:rsidR="004105D3" w:rsidRPr="00154A25">
        <w:rPr>
          <w:rFonts w:ascii="Arial" w:hAnsi="Arial" w:cs="Arial"/>
          <w:color w:val="000000" w:themeColor="text1"/>
          <w:sz w:val="24"/>
        </w:rPr>
        <w:t>This suggested that</w:t>
      </w:r>
      <w:r w:rsidR="00686CF4" w:rsidRPr="00154A25">
        <w:rPr>
          <w:rFonts w:ascii="Arial" w:hAnsi="Arial" w:cs="Arial"/>
          <w:color w:val="000000" w:themeColor="text1"/>
          <w:sz w:val="24"/>
        </w:rPr>
        <w:t xml:space="preserve"> propionate and valerate </w:t>
      </w:r>
      <w:r w:rsidR="004105D3" w:rsidRPr="00154A25">
        <w:rPr>
          <w:rFonts w:ascii="Arial" w:hAnsi="Arial" w:cs="Arial"/>
          <w:color w:val="000000" w:themeColor="text1"/>
          <w:sz w:val="24"/>
        </w:rPr>
        <w:t>could</w:t>
      </w:r>
      <w:r w:rsidR="00686CF4" w:rsidRPr="00154A25">
        <w:rPr>
          <w:rFonts w:ascii="Arial" w:hAnsi="Arial" w:cs="Arial"/>
          <w:color w:val="000000" w:themeColor="text1"/>
          <w:sz w:val="24"/>
        </w:rPr>
        <w:t xml:space="preserve"> </w:t>
      </w:r>
      <w:r w:rsidRPr="00154A25">
        <w:rPr>
          <w:rFonts w:ascii="Arial" w:hAnsi="Arial" w:cs="Arial"/>
          <w:color w:val="000000" w:themeColor="text1"/>
          <w:sz w:val="24"/>
        </w:rPr>
        <w:t xml:space="preserve">effectively counter these </w:t>
      </w:r>
      <w:r w:rsidR="00686CF4" w:rsidRPr="00154A25">
        <w:rPr>
          <w:rFonts w:ascii="Arial" w:hAnsi="Arial" w:cs="Arial"/>
          <w:color w:val="000000" w:themeColor="text1"/>
          <w:sz w:val="24"/>
        </w:rPr>
        <w:t xml:space="preserve">potential </w:t>
      </w:r>
      <w:r w:rsidRPr="00154A25">
        <w:rPr>
          <w:rFonts w:ascii="Arial" w:hAnsi="Arial" w:cs="Arial"/>
          <w:color w:val="000000" w:themeColor="text1"/>
          <w:sz w:val="24"/>
        </w:rPr>
        <w:t>tumour adaptations.</w:t>
      </w:r>
    </w:p>
    <w:p w:rsidR="00F97014" w:rsidRPr="00154A25" w:rsidRDefault="00686CF4" w:rsidP="00F97014">
      <w:pPr>
        <w:spacing w:line="480" w:lineRule="auto"/>
        <w:jc w:val="both"/>
        <w:rPr>
          <w:rFonts w:ascii="Arial" w:hAnsi="Arial" w:cs="Arial"/>
          <w:color w:val="000000" w:themeColor="text1"/>
          <w:sz w:val="24"/>
        </w:rPr>
      </w:pPr>
      <w:r w:rsidRPr="00154A25">
        <w:rPr>
          <w:rFonts w:ascii="Arial" w:hAnsi="Arial" w:cs="Arial"/>
          <w:color w:val="000000" w:themeColor="text1"/>
          <w:sz w:val="24"/>
        </w:rPr>
        <w:t>Established a</w:t>
      </w:r>
      <w:r w:rsidR="00F97014" w:rsidRPr="00154A25">
        <w:rPr>
          <w:rFonts w:ascii="Arial" w:hAnsi="Arial" w:cs="Arial"/>
          <w:color w:val="000000" w:themeColor="text1"/>
          <w:sz w:val="24"/>
          <w:shd w:val="clear" w:color="auto" w:fill="FFFFFF"/>
        </w:rPr>
        <w:t xml:space="preserve">nti-microtubule drugs (AMD), such as the paclitaxels or </w:t>
      </w:r>
      <w:proofErr w:type="spellStart"/>
      <w:r w:rsidRPr="00154A25">
        <w:rPr>
          <w:rFonts w:ascii="Arial" w:hAnsi="Arial" w:cs="Arial"/>
          <w:color w:val="000000" w:themeColor="text1"/>
          <w:sz w:val="24"/>
        </w:rPr>
        <w:t>vinca</w:t>
      </w:r>
      <w:proofErr w:type="spellEnd"/>
      <w:r w:rsidRPr="00154A25">
        <w:rPr>
          <w:rFonts w:ascii="Arial" w:hAnsi="Arial" w:cs="Arial"/>
          <w:color w:val="000000" w:themeColor="text1"/>
          <w:sz w:val="24"/>
        </w:rPr>
        <w:t xml:space="preserve"> </w:t>
      </w:r>
      <w:r w:rsidR="00F97014" w:rsidRPr="00154A25">
        <w:rPr>
          <w:rFonts w:ascii="Arial" w:hAnsi="Arial" w:cs="Arial"/>
          <w:color w:val="000000" w:themeColor="text1"/>
          <w:sz w:val="24"/>
        </w:rPr>
        <w:t>alkaloids,</w:t>
      </w:r>
      <w:r w:rsidR="00F97014" w:rsidRPr="00154A25">
        <w:rPr>
          <w:rFonts w:ascii="Arial" w:hAnsi="Arial" w:cs="Arial"/>
          <w:color w:val="000000" w:themeColor="text1"/>
          <w:sz w:val="24"/>
          <w:shd w:val="clear" w:color="auto" w:fill="FFFFFF"/>
        </w:rPr>
        <w:t xml:space="preserve"> are among the most successful chemotherapies to date. In general AMDs act by over-stabilising or destabilising MT dynamics</w:t>
      </w:r>
      <w:r w:rsidR="00BE7622" w:rsidRPr="00154A25">
        <w:rPr>
          <w:rFonts w:ascii="Arial" w:hAnsi="Arial" w:cs="Arial"/>
          <w:color w:val="000000" w:themeColor="text1"/>
          <w:sz w:val="24"/>
          <w:shd w:val="clear" w:color="auto" w:fill="FFFFFF"/>
        </w:rPr>
        <w:t>,</w:t>
      </w:r>
      <w:r w:rsidR="00F97014" w:rsidRPr="00154A25">
        <w:rPr>
          <w:rFonts w:ascii="Arial" w:hAnsi="Arial" w:cs="Arial"/>
          <w:color w:val="000000" w:themeColor="text1"/>
          <w:sz w:val="24"/>
          <w:shd w:val="clear" w:color="auto" w:fill="FFFFFF"/>
        </w:rPr>
        <w:t xml:space="preserve"> however </w:t>
      </w:r>
      <w:r w:rsidR="00BE7622" w:rsidRPr="00154A25">
        <w:rPr>
          <w:rFonts w:ascii="Arial" w:hAnsi="Arial" w:cs="Arial"/>
          <w:color w:val="000000" w:themeColor="text1"/>
          <w:sz w:val="24"/>
          <w:shd w:val="clear" w:color="auto" w:fill="FFFFFF"/>
        </w:rPr>
        <w:t>their</w:t>
      </w:r>
      <w:r w:rsidR="00C2706E" w:rsidRPr="00154A25">
        <w:rPr>
          <w:rFonts w:ascii="Arial" w:hAnsi="Arial" w:cs="Arial"/>
          <w:color w:val="000000" w:themeColor="text1"/>
          <w:sz w:val="24"/>
          <w:shd w:val="clear" w:color="auto" w:fill="FFFFFF"/>
        </w:rPr>
        <w:t xml:space="preserve"> </w:t>
      </w:r>
      <w:r w:rsidR="00F97014" w:rsidRPr="00154A25">
        <w:rPr>
          <w:rFonts w:ascii="Arial" w:hAnsi="Arial" w:cs="Arial"/>
          <w:color w:val="000000" w:themeColor="text1"/>
          <w:sz w:val="24"/>
          <w:shd w:val="clear" w:color="auto" w:fill="FFFFFF"/>
        </w:rPr>
        <w:t xml:space="preserve">toxicity and drug resistance </w:t>
      </w:r>
      <w:r w:rsidR="00BE7622" w:rsidRPr="00154A25">
        <w:rPr>
          <w:rFonts w:ascii="Arial" w:hAnsi="Arial" w:cs="Arial"/>
          <w:color w:val="000000" w:themeColor="text1"/>
          <w:sz w:val="24"/>
          <w:shd w:val="clear" w:color="auto" w:fill="FFFFFF"/>
        </w:rPr>
        <w:t xml:space="preserve">increases </w:t>
      </w:r>
      <w:r w:rsidR="00F97014" w:rsidRPr="00154A25">
        <w:rPr>
          <w:rFonts w:ascii="Arial" w:hAnsi="Arial" w:cs="Arial"/>
          <w:color w:val="000000" w:themeColor="text1"/>
          <w:sz w:val="24"/>
          <w:shd w:val="clear" w:color="auto" w:fill="FFFFFF"/>
        </w:rPr>
        <w:t>with successive rounds of treatment</w:t>
      </w:r>
      <w:r w:rsidR="004105D3" w:rsidRPr="00154A25">
        <w:rPr>
          <w:rFonts w:ascii="Arial" w:hAnsi="Arial" w:cs="Arial"/>
          <w:color w:val="000000" w:themeColor="text1"/>
          <w:sz w:val="24"/>
          <w:shd w:val="clear" w:color="auto" w:fill="FFFFFF"/>
        </w:rPr>
        <w:t xml:space="preserve"> </w:t>
      </w:r>
      <w:r w:rsidR="00E61E99" w:rsidRPr="00154A25">
        <w:rPr>
          <w:rFonts w:ascii="Arial" w:hAnsi="Arial" w:cs="Arial"/>
          <w:noProof/>
          <w:color w:val="000000" w:themeColor="text1"/>
          <w:sz w:val="24"/>
          <w:vertAlign w:val="superscript"/>
        </w:rPr>
        <w:fldChar w:fldCharType="begin"/>
      </w:r>
      <w:r w:rsidR="00CE58DC" w:rsidRPr="00154A25">
        <w:rPr>
          <w:rFonts w:ascii="Arial" w:hAnsi="Arial" w:cs="Arial"/>
          <w:noProof/>
          <w:color w:val="000000" w:themeColor="text1"/>
          <w:sz w:val="24"/>
          <w:vertAlign w:val="superscript"/>
        </w:rPr>
        <w:instrText xml:space="preserve"> ADDIN EN.CITE &lt;EndNote&gt;&lt;Cite&gt;&lt;Author&gt;Huzil&lt;/Author&gt;&lt;Year&gt;2007&lt;/Year&gt;&lt;RecNum&gt;92&lt;/RecNum&gt;&lt;DisplayText&gt;[146]&lt;/DisplayText&gt;&lt;record&gt;&lt;rec-number&gt;92&lt;/rec-number&gt;&lt;foreign-keys&gt;&lt;key app="EN" db-id="rs5x295dudx293essv7vwts4r9tdvfzpa250"&gt;92&lt;/key&gt;&lt;/foreign-keys&gt;&lt;ref-type name="Journal Article"&gt;17&lt;/ref-type&gt;&lt;contributors&gt;&lt;authors&gt;&lt;author&gt;Huzil, J. T.&lt;/author&gt;&lt;author&gt;Chen, K.&lt;/author&gt;&lt;author&gt;Kurgan, L.&lt;/author&gt;&lt;author&gt;Tuszynski, J. A.&lt;/author&gt;&lt;/authors&gt;&lt;/contributors&gt;&lt;auth-address&gt;Department of Oncology, University of Alberta, Edmonton, Alberta.&lt;/auth-address&gt;&lt;titles&gt;&lt;title&gt;The Roles of beta-Tubulin Mutations and Isotype Expression in Acquired Drug Resistance&lt;/title&gt;&lt;secondary-title&gt;Cancer Inform&lt;/secondary-title&gt;&lt;alt-title&gt;Cancer informatics&lt;/alt-title&gt;&lt;/titles&gt;&lt;periodical&gt;&lt;full-title&gt;Cancer Inform&lt;/full-title&gt;&lt;abbr-1&gt;Cancer informatics&lt;/abbr-1&gt;&lt;/periodical&gt;&lt;alt-periodical&gt;&lt;full-title&gt;Cancer Inform&lt;/full-title&gt;&lt;abbr-1&gt;Cancer informatics&lt;/abbr-1&gt;&lt;/alt-periodical&gt;&lt;pages&gt;159-81&lt;/pages&gt;&lt;volume&gt;3&lt;/volume&gt;&lt;dates&gt;&lt;year&gt;2007&lt;/year&gt;&lt;/dates&gt;&lt;isbn&gt;1176-9351 (Electronic)&lt;/isbn&gt;&lt;accession-num&gt;19455242&lt;/accession-num&gt;&lt;urls&gt;&lt;related-urls&gt;&lt;url&gt;http://www.ncbi.nlm.nih.gov/entrez/query.fcgi?cmd=Retrieve&amp;amp;db=PubMed&amp;amp;dopt=Citation&amp;amp;list_uids=19455242 &lt;/url&gt;&lt;/related-urls&gt;&lt;/urls&gt;&lt;language&gt;eng&lt;/language&gt;&lt;/record&gt;&lt;/Cite&gt;&lt;/EndNote&gt;</w:instrText>
      </w:r>
      <w:r w:rsidR="00E61E99" w:rsidRPr="00154A25">
        <w:rPr>
          <w:rFonts w:ascii="Arial" w:hAnsi="Arial" w:cs="Arial"/>
          <w:noProof/>
          <w:color w:val="000000" w:themeColor="text1"/>
          <w:sz w:val="24"/>
          <w:vertAlign w:val="superscript"/>
        </w:rPr>
        <w:fldChar w:fldCharType="separate"/>
      </w:r>
      <w:r w:rsidR="00CE58DC" w:rsidRPr="00154A25">
        <w:rPr>
          <w:rFonts w:ascii="Arial" w:hAnsi="Arial" w:cs="Arial"/>
          <w:noProof/>
          <w:color w:val="000000" w:themeColor="text1"/>
          <w:sz w:val="24"/>
          <w:vertAlign w:val="superscript"/>
        </w:rPr>
        <w:t>[</w:t>
      </w:r>
      <w:hyperlink w:anchor="_ENREF_146" w:tooltip="Huzil, 2007 #92" w:history="1">
        <w:r w:rsidR="00C122C8" w:rsidRPr="00154A25">
          <w:rPr>
            <w:rFonts w:ascii="Arial" w:hAnsi="Arial" w:cs="Arial"/>
            <w:noProof/>
            <w:color w:val="000000" w:themeColor="text1"/>
            <w:sz w:val="24"/>
            <w:vertAlign w:val="superscript"/>
          </w:rPr>
          <w:t>146</w:t>
        </w:r>
      </w:hyperlink>
      <w:r w:rsidR="00CE58DC"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F97014" w:rsidRPr="00154A25">
        <w:rPr>
          <w:rFonts w:ascii="Arial" w:hAnsi="Arial" w:cs="Arial"/>
          <w:color w:val="000000" w:themeColor="text1"/>
          <w:sz w:val="24"/>
          <w:shd w:val="clear" w:color="auto" w:fill="FFFFFF"/>
        </w:rPr>
        <w:t xml:space="preserve">. </w:t>
      </w:r>
      <w:r w:rsidR="0001073B" w:rsidRPr="00154A25">
        <w:rPr>
          <w:rFonts w:ascii="Arial" w:hAnsi="Arial" w:cs="Arial"/>
          <w:color w:val="000000" w:themeColor="text1"/>
          <w:sz w:val="24"/>
          <w:shd w:val="clear" w:color="auto" w:fill="FFFFFF"/>
        </w:rPr>
        <w:t>T</w:t>
      </w:r>
      <w:r w:rsidR="00C2706E" w:rsidRPr="00154A25">
        <w:rPr>
          <w:rFonts w:ascii="Arial" w:hAnsi="Arial" w:cs="Arial"/>
          <w:color w:val="000000" w:themeColor="text1"/>
          <w:sz w:val="24"/>
          <w:shd w:val="clear" w:color="auto" w:fill="FFFFFF"/>
        </w:rPr>
        <w:t>here</w:t>
      </w:r>
      <w:r w:rsidR="00F97014" w:rsidRPr="00154A25">
        <w:rPr>
          <w:rFonts w:ascii="Arial" w:hAnsi="Arial" w:cs="Arial"/>
          <w:color w:val="000000" w:themeColor="text1"/>
          <w:sz w:val="24"/>
          <w:shd w:val="clear" w:color="auto" w:fill="FFFFFF"/>
        </w:rPr>
        <w:t xml:space="preserve"> is increasing interest in identifying anti-mitotic agents that act </w:t>
      </w:r>
      <w:r w:rsidR="00C2706E" w:rsidRPr="00620CCB">
        <w:rPr>
          <w:rFonts w:ascii="Arial" w:hAnsi="Arial" w:cs="Arial"/>
          <w:i/>
          <w:sz w:val="24"/>
        </w:rPr>
        <w:t>via</w:t>
      </w:r>
      <w:r w:rsidR="00C2706E" w:rsidRPr="00154A25">
        <w:rPr>
          <w:rFonts w:ascii="Arial" w:hAnsi="Arial" w:cs="Arial"/>
          <w:color w:val="000000" w:themeColor="text1"/>
          <w:sz w:val="24"/>
          <w:shd w:val="clear" w:color="auto" w:fill="FFFFFF"/>
        </w:rPr>
        <w:t xml:space="preserve"> </w:t>
      </w:r>
      <w:r w:rsidR="004105D3" w:rsidRPr="00154A25">
        <w:rPr>
          <w:rFonts w:ascii="Arial" w:hAnsi="Arial" w:cs="Arial"/>
          <w:color w:val="000000" w:themeColor="text1"/>
          <w:sz w:val="24"/>
          <w:shd w:val="clear" w:color="auto" w:fill="FFFFFF"/>
        </w:rPr>
        <w:t xml:space="preserve">alternative pathways, such as </w:t>
      </w:r>
      <w:r w:rsidR="00F97014" w:rsidRPr="00154A25">
        <w:rPr>
          <w:rFonts w:ascii="Arial" w:hAnsi="Arial" w:cs="Arial"/>
          <w:color w:val="000000" w:themeColor="text1"/>
          <w:sz w:val="24"/>
          <w:shd w:val="clear" w:color="auto" w:fill="FFFFFF"/>
        </w:rPr>
        <w:t xml:space="preserve">differential regulation of </w:t>
      </w:r>
      <w:r w:rsidR="00C2706E" w:rsidRPr="00154A25">
        <w:rPr>
          <w:rFonts w:ascii="Arial" w:hAnsi="Arial" w:cs="Arial"/>
          <w:color w:val="000000" w:themeColor="text1"/>
          <w:sz w:val="24"/>
          <w:shd w:val="clear" w:color="auto" w:fill="FFFFFF"/>
        </w:rPr>
        <w:t xml:space="preserve">MT </w:t>
      </w:r>
      <w:r w:rsidR="00F97014" w:rsidRPr="00154A25">
        <w:rPr>
          <w:rFonts w:ascii="Arial" w:hAnsi="Arial" w:cs="Arial"/>
          <w:color w:val="000000" w:themeColor="text1"/>
          <w:sz w:val="24"/>
        </w:rPr>
        <w:t>β-tubulin subunits</w:t>
      </w:r>
      <w:r w:rsidR="004105D3" w:rsidRPr="00154A25">
        <w:rPr>
          <w:rFonts w:ascii="Arial" w:hAnsi="Arial" w:cs="Arial"/>
          <w:color w:val="000000" w:themeColor="text1"/>
          <w:sz w:val="24"/>
        </w:rPr>
        <w:t xml:space="preserve"> </w:t>
      </w:r>
      <w:r w:rsidR="00E61E99" w:rsidRPr="00154A25">
        <w:rPr>
          <w:rFonts w:ascii="Arial" w:hAnsi="Arial" w:cs="Arial"/>
          <w:noProof/>
          <w:color w:val="000000" w:themeColor="text1"/>
          <w:sz w:val="24"/>
          <w:vertAlign w:val="superscript"/>
        </w:rPr>
        <w:fldChar w:fldCharType="begin"/>
      </w:r>
      <w:r w:rsidR="00CC6AB2" w:rsidRPr="00154A25">
        <w:rPr>
          <w:rFonts w:ascii="Arial" w:hAnsi="Arial" w:cs="Arial"/>
          <w:noProof/>
          <w:color w:val="000000" w:themeColor="text1"/>
          <w:sz w:val="24"/>
          <w:vertAlign w:val="superscript"/>
        </w:rPr>
        <w:instrText xml:space="preserve"> ADDIN EN.CITE &lt;EndNote&gt;&lt;Cite&gt;&lt;Author&gt;Jordan&lt;/Author&gt;&lt;Year&gt;2004&lt;/Year&gt;&lt;RecNum&gt;393&lt;/RecNum&gt;&lt;DisplayText&gt;[41]&lt;/DisplayText&gt;&lt;record&gt;&lt;rec-number&gt;393&lt;/rec-number&gt;&lt;foreign-keys&gt;&lt;key app="EN" db-id="rs5x295dudx293essv7vwts4r9tdvfzpa250"&gt;393&lt;/key&gt;&lt;/foreign-keys&gt;&lt;ref-type name="Journal Article"&gt;17&lt;/ref-type&gt;&lt;contributors&gt;&lt;authors&gt;&lt;author&gt;Jordan, M. A.&lt;/author&gt;&lt;author&gt;Wilson, L.&lt;/author&gt;&lt;/authors&gt;&lt;/contributors&gt;&lt;titles&gt;&lt;title&gt;Microtubules as a target for anticancer drugs&lt;/title&gt;&lt;secondary-title&gt;Nature Reviews Cancer&lt;/secondary-title&gt;&lt;/titles&gt;&lt;periodical&gt;&lt;full-title&gt;Nature Reviews Cancer&lt;/full-title&gt;&lt;/periodical&gt;&lt;pages&gt;253-265&lt;/pages&gt;&lt;volume&gt;4&lt;/volume&gt;&lt;number&gt;4&lt;/number&gt;&lt;dates&gt;&lt;year&gt;2004&lt;/year&gt;&lt;pub-dates&gt;&lt;date&gt;Apr&lt;/date&gt;&lt;/pub-dates&gt;&lt;/dates&gt;&lt;isbn&gt;1474-175X&lt;/isbn&gt;&lt;accession-num&gt;WOS:000220558900010&lt;/accession-num&gt;&lt;urls&gt;&lt;related-urls&gt;&lt;url&gt;&amp;lt;Go to ISI&amp;gt;://WOS:000220558900010&lt;/url&gt;&lt;/related-urls&gt;&lt;/urls&gt;&lt;electronic-resource-num&gt;10.1038/nr1317&lt;/electronic-resource-num&gt;&lt;/record&gt;&lt;/Cite&gt;&lt;/EndNote&gt;</w:instrText>
      </w:r>
      <w:r w:rsidR="00E61E99" w:rsidRPr="00154A25">
        <w:rPr>
          <w:rFonts w:ascii="Arial" w:hAnsi="Arial" w:cs="Arial"/>
          <w:noProof/>
          <w:color w:val="000000" w:themeColor="text1"/>
          <w:sz w:val="24"/>
          <w:vertAlign w:val="superscript"/>
        </w:rPr>
        <w:fldChar w:fldCharType="separate"/>
      </w:r>
      <w:r w:rsidR="00CC6AB2" w:rsidRPr="00154A25">
        <w:rPr>
          <w:rFonts w:ascii="Arial" w:hAnsi="Arial" w:cs="Arial"/>
          <w:noProof/>
          <w:color w:val="000000" w:themeColor="text1"/>
          <w:sz w:val="24"/>
          <w:vertAlign w:val="superscript"/>
        </w:rPr>
        <w:t>[</w:t>
      </w:r>
      <w:hyperlink w:anchor="_ENREF_41" w:tooltip="Jordan, 2004 #393" w:history="1">
        <w:r w:rsidR="00C122C8" w:rsidRPr="00154A25">
          <w:rPr>
            <w:rFonts w:ascii="Arial" w:hAnsi="Arial" w:cs="Arial"/>
            <w:noProof/>
            <w:color w:val="000000" w:themeColor="text1"/>
            <w:sz w:val="24"/>
            <w:vertAlign w:val="superscript"/>
          </w:rPr>
          <w:t>41</w:t>
        </w:r>
      </w:hyperlink>
      <w:r w:rsidR="00CC6AB2" w:rsidRPr="00154A25">
        <w:rPr>
          <w:rFonts w:ascii="Arial" w:hAnsi="Arial" w:cs="Arial"/>
          <w:noProof/>
          <w:color w:val="000000" w:themeColor="text1"/>
          <w:sz w:val="24"/>
          <w:vertAlign w:val="superscript"/>
        </w:rPr>
        <w:t>]</w:t>
      </w:r>
      <w:r w:rsidR="00E61E99" w:rsidRPr="00154A25">
        <w:rPr>
          <w:rFonts w:ascii="Arial" w:hAnsi="Arial" w:cs="Arial"/>
          <w:noProof/>
          <w:color w:val="000000" w:themeColor="text1"/>
          <w:sz w:val="24"/>
          <w:vertAlign w:val="superscript"/>
        </w:rPr>
        <w:fldChar w:fldCharType="end"/>
      </w:r>
      <w:r w:rsidR="00F97014" w:rsidRPr="00154A25">
        <w:rPr>
          <w:rFonts w:ascii="Arial" w:hAnsi="Arial" w:cs="Arial"/>
          <w:color w:val="000000" w:themeColor="text1"/>
          <w:sz w:val="24"/>
        </w:rPr>
        <w:t xml:space="preserve"> </w:t>
      </w:r>
      <w:r w:rsidR="004105D3" w:rsidRPr="00154A25">
        <w:rPr>
          <w:rFonts w:ascii="Arial" w:hAnsi="Arial" w:cs="Arial"/>
          <w:color w:val="000000" w:themeColor="text1"/>
          <w:sz w:val="24"/>
        </w:rPr>
        <w:t>and</w:t>
      </w:r>
      <w:r w:rsidR="00C2706E" w:rsidRPr="00154A25">
        <w:rPr>
          <w:rFonts w:ascii="Arial" w:hAnsi="Arial" w:cs="Arial"/>
          <w:color w:val="000000" w:themeColor="text1"/>
          <w:sz w:val="24"/>
        </w:rPr>
        <w:t xml:space="preserve"> </w:t>
      </w:r>
      <w:r w:rsidR="00F97014" w:rsidRPr="00154A25">
        <w:rPr>
          <w:rFonts w:ascii="Arial" w:hAnsi="Arial" w:cs="Arial"/>
          <w:color w:val="000000" w:themeColor="text1"/>
          <w:sz w:val="24"/>
        </w:rPr>
        <w:t>perturb</w:t>
      </w:r>
      <w:r w:rsidR="004105D3" w:rsidRPr="00154A25">
        <w:rPr>
          <w:rFonts w:ascii="Arial" w:hAnsi="Arial" w:cs="Arial"/>
          <w:color w:val="000000" w:themeColor="text1"/>
          <w:sz w:val="24"/>
        </w:rPr>
        <w:t xml:space="preserve">ation of </w:t>
      </w:r>
      <w:r w:rsidR="00F97014" w:rsidRPr="00154A25">
        <w:rPr>
          <w:rFonts w:ascii="Arial" w:hAnsi="Arial" w:cs="Arial"/>
          <w:color w:val="000000" w:themeColor="text1"/>
          <w:sz w:val="24"/>
        </w:rPr>
        <w:t>the tubulin code</w:t>
      </w:r>
      <w:r w:rsidR="004105D3" w:rsidRPr="00154A25">
        <w:rPr>
          <w:rFonts w:ascii="Arial" w:hAnsi="Arial" w:cs="Arial"/>
          <w:color w:val="000000" w:themeColor="text1"/>
          <w:sz w:val="24"/>
        </w:rPr>
        <w:t xml:space="preserve"> </w:t>
      </w:r>
      <w:r w:rsidR="004105D3" w:rsidRPr="00154A25">
        <w:rPr>
          <w:rFonts w:ascii="Arial" w:hAnsi="Arial" w:cs="Arial"/>
          <w:noProof/>
          <w:color w:val="000000" w:themeColor="text1"/>
          <w:sz w:val="24"/>
          <w:vertAlign w:val="superscript"/>
        </w:rPr>
        <w:fldChar w:fldCharType="begin"/>
      </w:r>
      <w:r w:rsidR="004105D3" w:rsidRPr="00154A25">
        <w:rPr>
          <w:rFonts w:ascii="Arial" w:hAnsi="Arial" w:cs="Arial"/>
          <w:noProof/>
          <w:color w:val="000000" w:themeColor="text1"/>
          <w:sz w:val="24"/>
          <w:vertAlign w:val="superscript"/>
        </w:rPr>
        <w:instrText xml:space="preserve"> ADDIN EN.CITE &lt;EndNote&gt;&lt;Cite&gt;&lt;Author&gt;Zhou&lt;/Author&gt;&lt;Year&gt;2005&lt;/Year&gt;&lt;RecNum&gt;371&lt;/RecNum&gt;&lt;DisplayText&gt;[147]&lt;/DisplayText&gt;&lt;record&gt;&lt;rec-number&gt;371&lt;/rec-number&gt;&lt;foreign-keys&gt;&lt;key app="EN" db-id="rs5x295dudx293essv7vwts4r9tdvfzpa250"&gt;371&lt;/key&gt;&lt;/foreign-keys&gt;&lt;ref-type name="Journal Article"&gt;17&lt;/ref-type&gt;&lt;contributors&gt;&lt;authors&gt;&lt;author&gt;Zhou, Jun&lt;/author&gt;&lt;author&gt;Giannakakou, Paraskevi&lt;/author&gt;&lt;/authors&gt;&lt;/contributors&gt;&lt;titles&gt;&lt;title&gt;Targeting microtubules for cancer chemotherapy&lt;/title&gt;&lt;secondary-title&gt;Current Medicinal Chemistry - Anti-Cancer Agents&lt;/secondary-title&gt;&lt;/titles&gt;&lt;periodical&gt;&lt;full-title&gt;Current Medicinal Chemistry - Anti-Cancer Agents&lt;/full-title&gt;&lt;/periodical&gt;&lt;pages&gt;65-71&lt;/pages&gt;&lt;volume&gt;5&lt;/volume&gt;&lt;number&gt;1&lt;/number&gt;&lt;dates&gt;&lt;year&gt;2005&lt;/year&gt;&lt;pub-dates&gt;&lt;date&gt;January&lt;/date&gt;&lt;/pub-dates&gt;&lt;/dates&gt;&lt;isbn&gt;1568-0118&lt;/isbn&gt;&lt;accession-num&gt;BCI:BCI200500199294&lt;/accession-num&gt;&lt;urls&gt;&lt;related-urls&gt;&lt;url&gt;&amp;lt;Go to ISI&amp;gt;://BCI:BCI200500199294&lt;/url&gt;&lt;/related-urls&gt;&lt;/urls&gt;&lt;electronic-resource-num&gt;10.2174/1568011053352569&lt;/electronic-resource-num&gt;&lt;/record&gt;&lt;/Cite&gt;&lt;/EndNote&gt;</w:instrText>
      </w:r>
      <w:r w:rsidR="004105D3" w:rsidRPr="00154A25">
        <w:rPr>
          <w:rFonts w:ascii="Arial" w:hAnsi="Arial" w:cs="Arial"/>
          <w:noProof/>
          <w:color w:val="000000" w:themeColor="text1"/>
          <w:sz w:val="24"/>
          <w:vertAlign w:val="superscript"/>
        </w:rPr>
        <w:fldChar w:fldCharType="separate"/>
      </w:r>
      <w:r w:rsidR="004105D3" w:rsidRPr="00154A25">
        <w:rPr>
          <w:rFonts w:ascii="Arial" w:hAnsi="Arial" w:cs="Arial"/>
          <w:noProof/>
          <w:color w:val="000000" w:themeColor="text1"/>
          <w:sz w:val="24"/>
          <w:vertAlign w:val="superscript"/>
        </w:rPr>
        <w:t>[</w:t>
      </w:r>
      <w:hyperlink w:anchor="_ENREF_147" w:tooltip="Zhou, 2005 #371" w:history="1">
        <w:r w:rsidR="004105D3" w:rsidRPr="00154A25">
          <w:rPr>
            <w:rFonts w:ascii="Arial" w:hAnsi="Arial" w:cs="Arial"/>
            <w:noProof/>
            <w:color w:val="000000" w:themeColor="text1"/>
            <w:sz w:val="24"/>
            <w:vertAlign w:val="superscript"/>
          </w:rPr>
          <w:t>147</w:t>
        </w:r>
      </w:hyperlink>
      <w:r w:rsidR="004105D3" w:rsidRPr="00154A25">
        <w:rPr>
          <w:rFonts w:ascii="Arial" w:hAnsi="Arial" w:cs="Arial"/>
          <w:noProof/>
          <w:color w:val="000000" w:themeColor="text1"/>
          <w:sz w:val="24"/>
          <w:vertAlign w:val="superscript"/>
        </w:rPr>
        <w:t>]</w:t>
      </w:r>
      <w:r w:rsidR="004105D3" w:rsidRPr="00154A25">
        <w:rPr>
          <w:rFonts w:ascii="Arial" w:hAnsi="Arial" w:cs="Arial"/>
          <w:noProof/>
          <w:color w:val="000000" w:themeColor="text1"/>
          <w:sz w:val="24"/>
          <w:vertAlign w:val="superscript"/>
        </w:rPr>
        <w:fldChar w:fldCharType="end"/>
      </w:r>
      <w:r w:rsidR="00F97014" w:rsidRPr="00154A25">
        <w:rPr>
          <w:rFonts w:ascii="Arial" w:hAnsi="Arial" w:cs="Arial"/>
          <w:color w:val="000000" w:themeColor="text1"/>
          <w:sz w:val="24"/>
        </w:rPr>
        <w:t xml:space="preserve">. </w:t>
      </w:r>
      <w:r w:rsidR="004105D3" w:rsidRPr="00154A25">
        <w:rPr>
          <w:rFonts w:ascii="Arial" w:hAnsi="Arial" w:cs="Arial"/>
          <w:color w:val="000000" w:themeColor="text1"/>
          <w:sz w:val="24"/>
        </w:rPr>
        <w:t xml:space="preserve">The </w:t>
      </w:r>
      <w:r w:rsidR="00E332A0" w:rsidRPr="00154A25">
        <w:rPr>
          <w:rFonts w:ascii="Arial" w:hAnsi="Arial" w:cs="Arial"/>
          <w:color w:val="000000" w:themeColor="text1"/>
          <w:sz w:val="24"/>
        </w:rPr>
        <w:t>findings</w:t>
      </w:r>
      <w:r w:rsidR="004105D3" w:rsidRPr="00154A25">
        <w:rPr>
          <w:rFonts w:ascii="Arial" w:hAnsi="Arial" w:cs="Arial"/>
          <w:color w:val="000000" w:themeColor="text1"/>
          <w:sz w:val="24"/>
        </w:rPr>
        <w:t xml:space="preserve"> of this project suggest that </w:t>
      </w:r>
      <w:r w:rsidR="00E332A0" w:rsidRPr="00154A25">
        <w:rPr>
          <w:rFonts w:ascii="Arial" w:hAnsi="Arial" w:cs="Arial"/>
          <w:color w:val="000000" w:themeColor="text1"/>
          <w:sz w:val="24"/>
        </w:rPr>
        <w:t>propionate and valerate</w:t>
      </w:r>
      <w:r w:rsidR="004105D3" w:rsidRPr="00154A25">
        <w:rPr>
          <w:rFonts w:ascii="Arial" w:hAnsi="Arial" w:cs="Arial"/>
          <w:color w:val="000000" w:themeColor="text1"/>
          <w:sz w:val="24"/>
        </w:rPr>
        <w:t xml:space="preserve"> </w:t>
      </w:r>
      <w:r w:rsidR="00E332A0" w:rsidRPr="00154A25">
        <w:rPr>
          <w:rFonts w:ascii="Arial" w:hAnsi="Arial" w:cs="Arial"/>
          <w:color w:val="000000" w:themeColor="text1"/>
          <w:sz w:val="24"/>
        </w:rPr>
        <w:t>could</w:t>
      </w:r>
      <w:r w:rsidR="004105D3" w:rsidRPr="00154A25">
        <w:rPr>
          <w:rFonts w:ascii="Arial" w:hAnsi="Arial" w:cs="Arial"/>
          <w:color w:val="000000" w:themeColor="text1"/>
          <w:sz w:val="24"/>
        </w:rPr>
        <w:t xml:space="preserve"> act </w:t>
      </w:r>
      <w:r w:rsidR="00E332A0" w:rsidRPr="00154A25">
        <w:rPr>
          <w:rFonts w:ascii="Arial" w:hAnsi="Arial" w:cs="Arial"/>
          <w:color w:val="000000" w:themeColor="text1"/>
          <w:sz w:val="24"/>
        </w:rPr>
        <w:t>prior to, or</w:t>
      </w:r>
      <w:r w:rsidR="004105D3" w:rsidRPr="00154A25">
        <w:rPr>
          <w:rFonts w:ascii="Arial" w:hAnsi="Arial" w:cs="Arial"/>
          <w:color w:val="000000" w:themeColor="text1"/>
          <w:sz w:val="24"/>
        </w:rPr>
        <w:t xml:space="preserve"> in combination with AMDs</w:t>
      </w:r>
      <w:r w:rsidR="00E332A0" w:rsidRPr="00154A25">
        <w:rPr>
          <w:rFonts w:ascii="Arial" w:hAnsi="Arial" w:cs="Arial"/>
          <w:color w:val="000000" w:themeColor="text1"/>
          <w:sz w:val="24"/>
        </w:rPr>
        <w:t>, allowing them to be administered at suboptimal doses</w:t>
      </w:r>
      <w:r w:rsidR="004105D3" w:rsidRPr="00154A25">
        <w:rPr>
          <w:rFonts w:ascii="Arial" w:hAnsi="Arial" w:cs="Arial"/>
          <w:color w:val="000000" w:themeColor="text1"/>
          <w:sz w:val="24"/>
        </w:rPr>
        <w:t xml:space="preserve"> </w:t>
      </w:r>
      <w:r w:rsidR="00E332A0" w:rsidRPr="00154A25">
        <w:rPr>
          <w:rFonts w:ascii="Arial" w:hAnsi="Arial" w:cs="Arial"/>
          <w:color w:val="000000" w:themeColor="text1"/>
          <w:sz w:val="24"/>
        </w:rPr>
        <w:t>to</w:t>
      </w:r>
      <w:r w:rsidR="004105D3" w:rsidRPr="00154A25">
        <w:rPr>
          <w:rFonts w:ascii="Arial" w:hAnsi="Arial" w:cs="Arial"/>
          <w:color w:val="000000" w:themeColor="text1"/>
          <w:sz w:val="24"/>
        </w:rPr>
        <w:t xml:space="preserve"> reduc</w:t>
      </w:r>
      <w:r w:rsidR="00E332A0" w:rsidRPr="00154A25">
        <w:rPr>
          <w:rFonts w:ascii="Arial" w:hAnsi="Arial" w:cs="Arial"/>
          <w:color w:val="000000" w:themeColor="text1"/>
          <w:sz w:val="24"/>
        </w:rPr>
        <w:t>e</w:t>
      </w:r>
      <w:r w:rsidR="004105D3" w:rsidRPr="00154A25">
        <w:rPr>
          <w:rFonts w:ascii="Arial" w:hAnsi="Arial" w:cs="Arial"/>
          <w:color w:val="000000" w:themeColor="text1"/>
          <w:sz w:val="24"/>
        </w:rPr>
        <w:t xml:space="preserve"> their negative effects</w:t>
      </w:r>
      <w:r w:rsidR="00E332A0" w:rsidRPr="00154A25">
        <w:rPr>
          <w:rFonts w:ascii="Arial" w:hAnsi="Arial" w:cs="Arial"/>
          <w:color w:val="000000" w:themeColor="text1"/>
          <w:sz w:val="24"/>
        </w:rPr>
        <w:t>,</w:t>
      </w:r>
      <w:r w:rsidR="004105D3" w:rsidRPr="00154A25">
        <w:rPr>
          <w:rFonts w:ascii="Arial" w:hAnsi="Arial" w:cs="Arial"/>
          <w:color w:val="000000" w:themeColor="text1"/>
          <w:sz w:val="24"/>
        </w:rPr>
        <w:t xml:space="preserve"> while enhancing their efficacy</w:t>
      </w:r>
      <w:r w:rsidR="00E332A0" w:rsidRPr="00154A25">
        <w:rPr>
          <w:rFonts w:ascii="Arial" w:hAnsi="Arial" w:cs="Arial"/>
          <w:color w:val="000000" w:themeColor="text1"/>
          <w:sz w:val="24"/>
        </w:rPr>
        <w:t>.</w:t>
      </w:r>
      <w:r w:rsidR="004105D3" w:rsidRPr="00154A25" w:rsidDel="004105D3">
        <w:rPr>
          <w:rFonts w:ascii="Arial" w:hAnsi="Arial" w:cs="Arial"/>
          <w:color w:val="000000" w:themeColor="text1"/>
          <w:sz w:val="24"/>
        </w:rPr>
        <w:t xml:space="preserve"> </w:t>
      </w:r>
      <w:r w:rsidR="00F97014" w:rsidRPr="00154A25">
        <w:rPr>
          <w:rFonts w:ascii="Arial" w:hAnsi="Arial" w:cs="Arial"/>
          <w:color w:val="000000" w:themeColor="text1"/>
          <w:sz w:val="24"/>
        </w:rPr>
        <w:t xml:space="preserve"> SCFAs are natural dietary compounds, not only tolerated by normal colon epithelia but </w:t>
      </w:r>
      <w:r w:rsidR="00C2706E" w:rsidRPr="00154A25">
        <w:rPr>
          <w:rFonts w:ascii="Arial" w:hAnsi="Arial" w:cs="Arial"/>
          <w:color w:val="000000" w:themeColor="text1"/>
          <w:sz w:val="24"/>
        </w:rPr>
        <w:t xml:space="preserve">central </w:t>
      </w:r>
      <w:r w:rsidR="00F97014" w:rsidRPr="00154A25">
        <w:rPr>
          <w:rFonts w:ascii="Arial" w:hAnsi="Arial" w:cs="Arial"/>
          <w:color w:val="000000" w:themeColor="text1"/>
          <w:sz w:val="24"/>
        </w:rPr>
        <w:t>to their metabolism</w:t>
      </w:r>
      <w:r w:rsidR="00E332A0" w:rsidRPr="00154A25">
        <w:rPr>
          <w:rFonts w:ascii="Arial" w:hAnsi="Arial" w:cs="Arial"/>
          <w:color w:val="000000" w:themeColor="text1"/>
          <w:sz w:val="24"/>
        </w:rPr>
        <w:t xml:space="preserve"> and human health</w:t>
      </w:r>
      <w:r w:rsidR="00F97014" w:rsidRPr="00154A25">
        <w:rPr>
          <w:rFonts w:ascii="Arial" w:hAnsi="Arial" w:cs="Arial"/>
          <w:color w:val="000000" w:themeColor="text1"/>
          <w:sz w:val="24"/>
        </w:rPr>
        <w:t xml:space="preserve">. </w:t>
      </w:r>
      <w:r w:rsidR="00C2706E" w:rsidRPr="00154A25">
        <w:rPr>
          <w:rFonts w:ascii="Arial" w:hAnsi="Arial" w:cs="Arial"/>
          <w:color w:val="000000" w:themeColor="text1"/>
          <w:sz w:val="24"/>
        </w:rPr>
        <w:t>As such, propionate and valerate</w:t>
      </w:r>
      <w:r w:rsidR="00F97014" w:rsidRPr="00154A25">
        <w:rPr>
          <w:rFonts w:ascii="Arial" w:hAnsi="Arial" w:cs="Arial"/>
          <w:color w:val="000000" w:themeColor="text1"/>
          <w:sz w:val="24"/>
        </w:rPr>
        <w:t xml:space="preserve"> </w:t>
      </w:r>
      <w:r w:rsidR="00C2706E" w:rsidRPr="00154A25">
        <w:rPr>
          <w:rFonts w:ascii="Arial" w:hAnsi="Arial" w:cs="Arial"/>
          <w:color w:val="000000" w:themeColor="text1"/>
          <w:sz w:val="24"/>
        </w:rPr>
        <w:t>may serve as</w:t>
      </w:r>
      <w:r w:rsidR="00F97014" w:rsidRPr="00154A25">
        <w:rPr>
          <w:rFonts w:ascii="Arial" w:hAnsi="Arial" w:cs="Arial"/>
          <w:color w:val="000000" w:themeColor="text1"/>
          <w:sz w:val="24"/>
        </w:rPr>
        <w:t xml:space="preserve"> novel chemo</w:t>
      </w:r>
      <w:r w:rsidR="0001073B" w:rsidRPr="00154A25">
        <w:rPr>
          <w:rFonts w:ascii="Arial" w:hAnsi="Arial" w:cs="Arial"/>
          <w:color w:val="000000" w:themeColor="text1"/>
          <w:sz w:val="24"/>
        </w:rPr>
        <w:t>therapeutics</w:t>
      </w:r>
      <w:r w:rsidR="00C2706E" w:rsidRPr="00154A25">
        <w:rPr>
          <w:rFonts w:ascii="Arial" w:hAnsi="Arial" w:cs="Arial"/>
          <w:color w:val="000000" w:themeColor="text1"/>
          <w:sz w:val="24"/>
        </w:rPr>
        <w:t xml:space="preserve"> </w:t>
      </w:r>
      <w:r w:rsidR="00F97014" w:rsidRPr="00154A25">
        <w:rPr>
          <w:rFonts w:ascii="Arial" w:hAnsi="Arial" w:cs="Arial"/>
          <w:color w:val="000000" w:themeColor="text1"/>
          <w:sz w:val="24"/>
        </w:rPr>
        <w:t>in colorectal cancer.</w:t>
      </w:r>
    </w:p>
    <w:p w:rsidR="001F4B36" w:rsidRPr="00154A25" w:rsidRDefault="001F4B36">
      <w:pPr>
        <w:rPr>
          <w:rFonts w:ascii="Arial" w:hAnsi="Arial" w:cs="Arial"/>
          <w:color w:val="000000" w:themeColor="text1"/>
          <w:sz w:val="24"/>
        </w:rPr>
      </w:pPr>
      <w:r w:rsidRPr="00154A25">
        <w:rPr>
          <w:rFonts w:ascii="Arial" w:hAnsi="Arial" w:cs="Arial"/>
          <w:color w:val="000000" w:themeColor="text1"/>
          <w:sz w:val="24"/>
        </w:rPr>
        <w:br w:type="page"/>
      </w:r>
    </w:p>
    <w:p w:rsidR="00FF0033" w:rsidRPr="005B150A" w:rsidRDefault="00A271F6" w:rsidP="006A7454">
      <w:pPr>
        <w:pStyle w:val="Heading1"/>
        <w:spacing w:line="480" w:lineRule="auto"/>
        <w:jc w:val="center"/>
        <w:rPr>
          <w:rFonts w:ascii="Arial" w:hAnsi="Arial" w:cs="Arial"/>
          <w:color w:val="000000" w:themeColor="text1"/>
          <w:szCs w:val="24"/>
        </w:rPr>
      </w:pPr>
      <w:bookmarkStart w:id="294" w:name="_Toc351362921"/>
      <w:bookmarkStart w:id="295" w:name="_Toc362832879"/>
      <w:bookmarkEnd w:id="288"/>
      <w:r w:rsidRPr="005B150A">
        <w:rPr>
          <w:rFonts w:ascii="Arial" w:hAnsi="Arial" w:cs="Arial"/>
          <w:color w:val="000000" w:themeColor="text1"/>
          <w:szCs w:val="24"/>
        </w:rPr>
        <w:lastRenderedPageBreak/>
        <w:t>Bibliography</w:t>
      </w:r>
      <w:bookmarkEnd w:id="294"/>
      <w:bookmarkEnd w:id="295"/>
    </w:p>
    <w:p w:rsidR="00A271F6" w:rsidRPr="001F4B36" w:rsidRDefault="00A271F6" w:rsidP="001F4B36">
      <w:pPr>
        <w:spacing w:line="360" w:lineRule="auto"/>
        <w:ind w:left="720" w:hanging="720"/>
        <w:rPr>
          <w:rFonts w:ascii="Arial" w:hAnsi="Arial" w:cs="Arial"/>
          <w:szCs w:val="22"/>
        </w:rPr>
      </w:pPr>
    </w:p>
    <w:p w:rsidR="00C122C8" w:rsidRPr="001F4B36" w:rsidRDefault="00CF21C1" w:rsidP="001F4B36">
      <w:pPr>
        <w:spacing w:line="360" w:lineRule="auto"/>
        <w:ind w:left="720" w:hanging="720"/>
        <w:rPr>
          <w:rFonts w:ascii="Arial" w:hAnsi="Arial" w:cs="Arial"/>
          <w:noProof/>
          <w:szCs w:val="22"/>
        </w:rPr>
      </w:pPr>
      <w:r w:rsidRPr="001F4B36">
        <w:rPr>
          <w:rFonts w:ascii="Arial" w:hAnsi="Arial" w:cs="Arial"/>
          <w:szCs w:val="22"/>
        </w:rPr>
        <w:fldChar w:fldCharType="begin"/>
      </w:r>
      <w:r w:rsidR="00A25644" w:rsidRPr="001F4B36">
        <w:rPr>
          <w:rFonts w:ascii="Arial" w:hAnsi="Arial" w:cs="Arial"/>
          <w:szCs w:val="22"/>
        </w:rPr>
        <w:instrText xml:space="preserve"> ADDIN EN.REFLIST </w:instrText>
      </w:r>
      <w:r w:rsidRPr="001F4B36">
        <w:rPr>
          <w:rFonts w:ascii="Arial" w:hAnsi="Arial" w:cs="Arial"/>
          <w:szCs w:val="22"/>
        </w:rPr>
        <w:fldChar w:fldCharType="separate"/>
      </w:r>
      <w:bookmarkStart w:id="296" w:name="_ENREF_1"/>
      <w:r w:rsidR="00C122C8" w:rsidRPr="001F4B36">
        <w:rPr>
          <w:rFonts w:ascii="Arial" w:hAnsi="Arial" w:cs="Arial"/>
          <w:noProof/>
          <w:szCs w:val="22"/>
        </w:rPr>
        <w:t>1.</w:t>
      </w:r>
      <w:r w:rsidR="00C122C8" w:rsidRPr="001F4B36">
        <w:rPr>
          <w:rFonts w:ascii="Arial" w:hAnsi="Arial" w:cs="Arial"/>
          <w:noProof/>
          <w:szCs w:val="22"/>
        </w:rPr>
        <w:tab/>
        <w:t xml:space="preserve">Siavoshian, S., et al., </w:t>
      </w:r>
      <w:r w:rsidR="00C122C8" w:rsidRPr="001F4B36">
        <w:rPr>
          <w:rFonts w:ascii="Arial" w:hAnsi="Arial" w:cs="Arial"/>
          <w:i/>
          <w:noProof/>
          <w:szCs w:val="22"/>
        </w:rPr>
        <w:t>Comparison of the effect of different short chain fatty acids on the growth and differentiation of human colonic carcinoma cell lines in vitro.</w:t>
      </w:r>
      <w:r w:rsidR="00C122C8" w:rsidRPr="001F4B36">
        <w:rPr>
          <w:rFonts w:ascii="Arial" w:hAnsi="Arial" w:cs="Arial"/>
          <w:noProof/>
          <w:szCs w:val="22"/>
        </w:rPr>
        <w:t xml:space="preserve"> Cell Biol Int, 1997. </w:t>
      </w:r>
      <w:r w:rsidR="00C122C8" w:rsidRPr="001F4B36">
        <w:rPr>
          <w:rFonts w:ascii="Arial" w:hAnsi="Arial" w:cs="Arial"/>
          <w:b/>
          <w:noProof/>
          <w:szCs w:val="22"/>
        </w:rPr>
        <w:t>21</w:t>
      </w:r>
      <w:r w:rsidR="00C122C8" w:rsidRPr="001F4B36">
        <w:rPr>
          <w:rFonts w:ascii="Arial" w:hAnsi="Arial" w:cs="Arial"/>
          <w:noProof/>
          <w:szCs w:val="22"/>
        </w:rPr>
        <w:t>(5): p. 281-7.</w:t>
      </w:r>
      <w:bookmarkEnd w:id="296"/>
    </w:p>
    <w:p w:rsidR="00C122C8" w:rsidRPr="001F4B36" w:rsidRDefault="00C122C8" w:rsidP="001F4B36">
      <w:pPr>
        <w:spacing w:line="360" w:lineRule="auto"/>
        <w:ind w:left="720" w:hanging="720"/>
        <w:rPr>
          <w:rFonts w:ascii="Arial" w:hAnsi="Arial" w:cs="Arial"/>
          <w:noProof/>
          <w:szCs w:val="22"/>
        </w:rPr>
      </w:pPr>
      <w:bookmarkStart w:id="297" w:name="_ENREF_2"/>
      <w:r w:rsidRPr="001F4B36">
        <w:rPr>
          <w:rFonts w:ascii="Arial" w:hAnsi="Arial" w:cs="Arial"/>
          <w:noProof/>
          <w:szCs w:val="22"/>
        </w:rPr>
        <w:t>2.</w:t>
      </w:r>
      <w:r w:rsidRPr="001F4B36">
        <w:rPr>
          <w:rFonts w:ascii="Arial" w:hAnsi="Arial" w:cs="Arial"/>
          <w:noProof/>
          <w:szCs w:val="22"/>
        </w:rPr>
        <w:tab/>
        <w:t xml:space="preserve">Augenlicht, L.H., et al., </w:t>
      </w:r>
      <w:r w:rsidRPr="001F4B36">
        <w:rPr>
          <w:rFonts w:ascii="Arial" w:hAnsi="Arial" w:cs="Arial"/>
          <w:i/>
          <w:noProof/>
          <w:szCs w:val="22"/>
        </w:rPr>
        <w:t>Short chain fatty acids and colon cancer.</w:t>
      </w:r>
      <w:r w:rsidRPr="001F4B36">
        <w:rPr>
          <w:rFonts w:ascii="Arial" w:hAnsi="Arial" w:cs="Arial"/>
          <w:noProof/>
          <w:szCs w:val="22"/>
        </w:rPr>
        <w:t xml:space="preserve"> Journal of Nutrition, 2002. </w:t>
      </w:r>
      <w:r w:rsidRPr="001F4B36">
        <w:rPr>
          <w:rFonts w:ascii="Arial" w:hAnsi="Arial" w:cs="Arial"/>
          <w:b/>
          <w:noProof/>
          <w:szCs w:val="22"/>
        </w:rPr>
        <w:t>132</w:t>
      </w:r>
      <w:r w:rsidRPr="001F4B36">
        <w:rPr>
          <w:rFonts w:ascii="Arial" w:hAnsi="Arial" w:cs="Arial"/>
          <w:noProof/>
          <w:szCs w:val="22"/>
        </w:rPr>
        <w:t>(12): p. 3804S-3808S.</w:t>
      </w:r>
      <w:bookmarkEnd w:id="297"/>
    </w:p>
    <w:p w:rsidR="00C122C8" w:rsidRPr="001F4B36" w:rsidRDefault="00C122C8" w:rsidP="001F4B36">
      <w:pPr>
        <w:spacing w:line="360" w:lineRule="auto"/>
        <w:ind w:left="720" w:hanging="720"/>
        <w:rPr>
          <w:rFonts w:ascii="Arial" w:hAnsi="Arial" w:cs="Arial"/>
          <w:noProof/>
          <w:szCs w:val="22"/>
        </w:rPr>
      </w:pPr>
      <w:bookmarkStart w:id="298" w:name="_ENREF_3"/>
      <w:r w:rsidRPr="001F4B36">
        <w:rPr>
          <w:rFonts w:ascii="Arial" w:hAnsi="Arial" w:cs="Arial"/>
          <w:noProof/>
          <w:szCs w:val="22"/>
        </w:rPr>
        <w:t>3.</w:t>
      </w:r>
      <w:r w:rsidRPr="001F4B36">
        <w:rPr>
          <w:rFonts w:ascii="Arial" w:hAnsi="Arial" w:cs="Arial"/>
          <w:noProof/>
          <w:szCs w:val="22"/>
        </w:rPr>
        <w:tab/>
        <w:t xml:space="preserve">Hinnebusch, B.F., et al., </w:t>
      </w:r>
      <w:r w:rsidRPr="001F4B36">
        <w:rPr>
          <w:rFonts w:ascii="Arial" w:hAnsi="Arial" w:cs="Arial"/>
          <w:i/>
          <w:noProof/>
          <w:szCs w:val="22"/>
        </w:rPr>
        <w:t>The effects of short-chain fatty acids on human colon cancer cell phenotype are associated with histone hyperacetylation.</w:t>
      </w:r>
      <w:r w:rsidRPr="001F4B36">
        <w:rPr>
          <w:rFonts w:ascii="Arial" w:hAnsi="Arial" w:cs="Arial"/>
          <w:noProof/>
          <w:szCs w:val="22"/>
        </w:rPr>
        <w:t xml:space="preserve"> J Nutr, 2002. </w:t>
      </w:r>
      <w:r w:rsidRPr="001F4B36">
        <w:rPr>
          <w:rFonts w:ascii="Arial" w:hAnsi="Arial" w:cs="Arial"/>
          <w:b/>
          <w:noProof/>
          <w:szCs w:val="22"/>
        </w:rPr>
        <w:t>132</w:t>
      </w:r>
      <w:r w:rsidRPr="001F4B36">
        <w:rPr>
          <w:rFonts w:ascii="Arial" w:hAnsi="Arial" w:cs="Arial"/>
          <w:noProof/>
          <w:szCs w:val="22"/>
        </w:rPr>
        <w:t>(5): p. 1012-</w:t>
      </w:r>
      <w:r w:rsidR="0068624F">
        <w:rPr>
          <w:rFonts w:ascii="Arial" w:hAnsi="Arial" w:cs="Arial"/>
          <w:noProof/>
          <w:szCs w:val="22"/>
        </w:rPr>
        <w:t>1</w:t>
      </w:r>
      <w:r w:rsidRPr="001F4B36">
        <w:rPr>
          <w:rFonts w:ascii="Arial" w:hAnsi="Arial" w:cs="Arial"/>
          <w:noProof/>
          <w:szCs w:val="22"/>
        </w:rPr>
        <w:t>7.</w:t>
      </w:r>
      <w:bookmarkEnd w:id="298"/>
    </w:p>
    <w:p w:rsidR="00C122C8" w:rsidRPr="001F4B36" w:rsidRDefault="00C122C8" w:rsidP="001F4B36">
      <w:pPr>
        <w:spacing w:line="360" w:lineRule="auto"/>
        <w:ind w:left="720" w:hanging="720"/>
        <w:rPr>
          <w:rFonts w:ascii="Arial" w:hAnsi="Arial" w:cs="Arial"/>
          <w:noProof/>
          <w:szCs w:val="22"/>
        </w:rPr>
      </w:pPr>
      <w:bookmarkStart w:id="299" w:name="_ENREF_4"/>
      <w:r w:rsidRPr="001F4B36">
        <w:rPr>
          <w:rFonts w:ascii="Arial" w:hAnsi="Arial" w:cs="Arial"/>
          <w:noProof/>
          <w:szCs w:val="22"/>
        </w:rPr>
        <w:t>4.</w:t>
      </w:r>
      <w:r w:rsidRPr="001F4B36">
        <w:rPr>
          <w:rFonts w:ascii="Arial" w:hAnsi="Arial" w:cs="Arial"/>
          <w:noProof/>
          <w:szCs w:val="22"/>
        </w:rPr>
        <w:tab/>
        <w:t xml:space="preserve">Kilner, J., </w:t>
      </w:r>
      <w:r w:rsidRPr="001F4B36">
        <w:rPr>
          <w:rFonts w:ascii="Arial" w:hAnsi="Arial" w:cs="Arial"/>
          <w:i/>
          <w:noProof/>
          <w:szCs w:val="22"/>
        </w:rPr>
        <w:t>Cellular Response of epithelial cancer cells of the colon to the short-chain fatty acids; Butyrate, Propionate &amp; Valerate – using proteomic approaches</w:t>
      </w:r>
      <w:r w:rsidRPr="001F4B36">
        <w:rPr>
          <w:rFonts w:ascii="Arial" w:hAnsi="Arial" w:cs="Arial"/>
          <w:noProof/>
          <w:szCs w:val="22"/>
        </w:rPr>
        <w:t xml:space="preserve">, in </w:t>
      </w:r>
      <w:r w:rsidRPr="001F4B36">
        <w:rPr>
          <w:rFonts w:ascii="Arial" w:hAnsi="Arial" w:cs="Arial"/>
          <w:i/>
          <w:noProof/>
          <w:szCs w:val="22"/>
        </w:rPr>
        <w:t>Department of Oncology</w:t>
      </w:r>
      <w:r w:rsidR="00A3358E">
        <w:rPr>
          <w:rFonts w:ascii="Arial" w:hAnsi="Arial" w:cs="Arial"/>
          <w:i/>
          <w:noProof/>
          <w:szCs w:val="22"/>
        </w:rPr>
        <w:t xml:space="preserve">, </w:t>
      </w:r>
      <w:r w:rsidRPr="001F4B36">
        <w:rPr>
          <w:rFonts w:ascii="Arial" w:hAnsi="Arial" w:cs="Arial"/>
          <w:noProof/>
          <w:szCs w:val="22"/>
        </w:rPr>
        <w:t>2009, The University of Sheffield: Sheffield.</w:t>
      </w:r>
      <w:bookmarkEnd w:id="299"/>
    </w:p>
    <w:p w:rsidR="00C122C8" w:rsidRPr="001F4B36" w:rsidRDefault="00C122C8" w:rsidP="001F4B36">
      <w:pPr>
        <w:spacing w:line="360" w:lineRule="auto"/>
        <w:ind w:left="720" w:hanging="720"/>
        <w:rPr>
          <w:rFonts w:ascii="Arial" w:hAnsi="Arial" w:cs="Arial"/>
          <w:noProof/>
          <w:szCs w:val="22"/>
        </w:rPr>
      </w:pPr>
      <w:bookmarkStart w:id="300" w:name="_ENREF_5"/>
      <w:r w:rsidRPr="001F4B36">
        <w:rPr>
          <w:rFonts w:ascii="Arial" w:hAnsi="Arial" w:cs="Arial"/>
          <w:noProof/>
          <w:szCs w:val="22"/>
        </w:rPr>
        <w:t>5.</w:t>
      </w:r>
      <w:r w:rsidRPr="001F4B36">
        <w:rPr>
          <w:rFonts w:ascii="Arial" w:hAnsi="Arial" w:cs="Arial"/>
          <w:noProof/>
          <w:szCs w:val="22"/>
        </w:rPr>
        <w:tab/>
        <w:t xml:space="preserve">Westerhoff, H.V., et al., </w:t>
      </w:r>
      <w:r w:rsidRPr="001F4B36">
        <w:rPr>
          <w:rFonts w:ascii="Arial" w:hAnsi="Arial" w:cs="Arial"/>
          <w:i/>
          <w:noProof/>
          <w:szCs w:val="22"/>
        </w:rPr>
        <w:t>Systems biology towards life in silico: mathematics of the control of living cells.</w:t>
      </w:r>
      <w:r w:rsidRPr="001F4B36">
        <w:rPr>
          <w:rFonts w:ascii="Arial" w:hAnsi="Arial" w:cs="Arial"/>
          <w:noProof/>
          <w:szCs w:val="22"/>
        </w:rPr>
        <w:t xml:space="preserve"> J Math Biol, 2009. </w:t>
      </w:r>
      <w:r w:rsidRPr="001F4B36">
        <w:rPr>
          <w:rFonts w:ascii="Arial" w:hAnsi="Arial" w:cs="Arial"/>
          <w:b/>
          <w:noProof/>
          <w:szCs w:val="22"/>
        </w:rPr>
        <w:t>58</w:t>
      </w:r>
      <w:r w:rsidRPr="001F4B36">
        <w:rPr>
          <w:rFonts w:ascii="Arial" w:hAnsi="Arial" w:cs="Arial"/>
          <w:noProof/>
          <w:szCs w:val="22"/>
        </w:rPr>
        <w:t>(1-2): p.7-34.</w:t>
      </w:r>
      <w:bookmarkEnd w:id="300"/>
    </w:p>
    <w:p w:rsidR="00C122C8" w:rsidRPr="001F4B36" w:rsidRDefault="00C122C8" w:rsidP="001F4B36">
      <w:pPr>
        <w:spacing w:line="360" w:lineRule="auto"/>
        <w:ind w:left="720" w:hanging="720"/>
        <w:rPr>
          <w:rFonts w:ascii="Arial" w:hAnsi="Arial" w:cs="Arial"/>
          <w:noProof/>
          <w:szCs w:val="22"/>
        </w:rPr>
      </w:pPr>
      <w:bookmarkStart w:id="301" w:name="_ENREF_6"/>
      <w:r w:rsidRPr="001F4B36">
        <w:rPr>
          <w:rFonts w:ascii="Arial" w:hAnsi="Arial" w:cs="Arial"/>
          <w:noProof/>
          <w:szCs w:val="22"/>
        </w:rPr>
        <w:t>6.</w:t>
      </w:r>
      <w:r w:rsidRPr="001F4B36">
        <w:rPr>
          <w:rFonts w:ascii="Arial" w:hAnsi="Arial" w:cs="Arial"/>
          <w:noProof/>
          <w:szCs w:val="22"/>
        </w:rPr>
        <w:tab/>
        <w:t xml:space="preserve">Sauer, U., M. Heinemann, and N. Zamboni, </w:t>
      </w:r>
      <w:r w:rsidRPr="001F4B36">
        <w:rPr>
          <w:rFonts w:ascii="Arial" w:hAnsi="Arial" w:cs="Arial"/>
          <w:i/>
          <w:noProof/>
          <w:szCs w:val="22"/>
        </w:rPr>
        <w:t>Genetics - Getting closer to the whole picture.</w:t>
      </w:r>
      <w:r w:rsidRPr="001F4B36">
        <w:rPr>
          <w:rFonts w:ascii="Arial" w:hAnsi="Arial" w:cs="Arial"/>
          <w:noProof/>
          <w:szCs w:val="22"/>
        </w:rPr>
        <w:t xml:space="preserve"> Science, 2007. </w:t>
      </w:r>
      <w:r w:rsidRPr="001F4B36">
        <w:rPr>
          <w:rFonts w:ascii="Arial" w:hAnsi="Arial" w:cs="Arial"/>
          <w:b/>
          <w:noProof/>
          <w:szCs w:val="22"/>
        </w:rPr>
        <w:t>316</w:t>
      </w:r>
      <w:r w:rsidRPr="001F4B36">
        <w:rPr>
          <w:rFonts w:ascii="Arial" w:hAnsi="Arial" w:cs="Arial"/>
          <w:noProof/>
          <w:szCs w:val="22"/>
        </w:rPr>
        <w:t>(5824): p. 550-551.</w:t>
      </w:r>
      <w:bookmarkEnd w:id="301"/>
    </w:p>
    <w:p w:rsidR="00C122C8" w:rsidRPr="001F4B36" w:rsidRDefault="00C122C8" w:rsidP="001F4B36">
      <w:pPr>
        <w:spacing w:line="360" w:lineRule="auto"/>
        <w:ind w:left="720" w:hanging="720"/>
        <w:rPr>
          <w:rFonts w:ascii="Arial" w:hAnsi="Arial" w:cs="Arial"/>
          <w:noProof/>
          <w:szCs w:val="22"/>
        </w:rPr>
      </w:pPr>
      <w:bookmarkStart w:id="302" w:name="_ENREF_7"/>
      <w:r w:rsidRPr="001F4B36">
        <w:rPr>
          <w:rFonts w:ascii="Arial" w:hAnsi="Arial" w:cs="Arial"/>
          <w:noProof/>
          <w:szCs w:val="22"/>
        </w:rPr>
        <w:t>7.</w:t>
      </w:r>
      <w:r w:rsidRPr="001F4B36">
        <w:rPr>
          <w:rFonts w:ascii="Arial" w:hAnsi="Arial" w:cs="Arial"/>
          <w:noProof/>
          <w:szCs w:val="22"/>
        </w:rPr>
        <w:tab/>
        <w:t xml:space="preserve">CancerResearchUK. </w:t>
      </w:r>
      <w:r w:rsidRPr="001F4B36">
        <w:rPr>
          <w:rFonts w:ascii="Arial" w:hAnsi="Arial" w:cs="Arial"/>
          <w:i/>
          <w:noProof/>
          <w:szCs w:val="22"/>
        </w:rPr>
        <w:t>Cancer Research UK: CancerStats Key Facts</w:t>
      </w:r>
      <w:r w:rsidRPr="001F4B36">
        <w:rPr>
          <w:rFonts w:ascii="Arial" w:hAnsi="Arial" w:cs="Arial"/>
          <w:noProof/>
          <w:szCs w:val="22"/>
        </w:rPr>
        <w:t xml:space="preserve">. 2013; Available from: </w:t>
      </w:r>
      <w:hyperlink r:id="rId94" w:history="1">
        <w:r w:rsidRPr="001F4B36">
          <w:rPr>
            <w:rStyle w:val="Hyperlink"/>
            <w:rFonts w:ascii="Arial" w:hAnsi="Arial" w:cs="Arial"/>
            <w:noProof/>
            <w:szCs w:val="22"/>
          </w:rPr>
          <w:t>http://www.cancerresearchuk.org</w:t>
        </w:r>
      </w:hyperlink>
      <w:r w:rsidRPr="001F4B36">
        <w:rPr>
          <w:rFonts w:ascii="Arial" w:hAnsi="Arial" w:cs="Arial"/>
          <w:noProof/>
          <w:szCs w:val="22"/>
        </w:rPr>
        <w:t>.</w:t>
      </w:r>
      <w:bookmarkEnd w:id="302"/>
    </w:p>
    <w:p w:rsidR="00C122C8" w:rsidRPr="001F4B36" w:rsidRDefault="00C122C8" w:rsidP="001F4B36">
      <w:pPr>
        <w:spacing w:line="360" w:lineRule="auto"/>
        <w:ind w:left="720" w:hanging="720"/>
        <w:rPr>
          <w:rFonts w:ascii="Arial" w:hAnsi="Arial" w:cs="Arial"/>
          <w:noProof/>
          <w:szCs w:val="22"/>
        </w:rPr>
      </w:pPr>
      <w:bookmarkStart w:id="303" w:name="_ENREF_8"/>
      <w:r w:rsidRPr="00712F67">
        <w:rPr>
          <w:rFonts w:ascii="Arial" w:hAnsi="Arial" w:cs="Arial"/>
          <w:noProof/>
          <w:szCs w:val="22"/>
          <w:lang w:val="fr-FR"/>
        </w:rPr>
        <w:t>8.</w:t>
      </w:r>
      <w:r w:rsidRPr="00712F67">
        <w:rPr>
          <w:rFonts w:ascii="Arial" w:hAnsi="Arial" w:cs="Arial"/>
          <w:noProof/>
          <w:szCs w:val="22"/>
          <w:lang w:val="fr-FR"/>
        </w:rPr>
        <w:tab/>
        <w:t xml:space="preserve">Alberts, B., et al., eds. </w:t>
      </w:r>
      <w:r w:rsidRPr="001F4B36">
        <w:rPr>
          <w:rFonts w:ascii="Arial" w:hAnsi="Arial" w:cs="Arial"/>
          <w:i/>
          <w:noProof/>
          <w:szCs w:val="22"/>
        </w:rPr>
        <w:t xml:space="preserve">Molecular biology of the cell </w:t>
      </w:r>
      <w:r w:rsidRPr="001F4B36">
        <w:rPr>
          <w:rFonts w:ascii="Arial" w:hAnsi="Arial" w:cs="Arial"/>
          <w:noProof/>
          <w:szCs w:val="22"/>
        </w:rPr>
        <w:t>2002, Garland Science: New York.</w:t>
      </w:r>
      <w:bookmarkEnd w:id="303"/>
    </w:p>
    <w:p w:rsidR="00C122C8" w:rsidRPr="001F4B36" w:rsidRDefault="00C122C8" w:rsidP="001F4B36">
      <w:pPr>
        <w:spacing w:line="360" w:lineRule="auto"/>
        <w:ind w:left="720" w:hanging="720"/>
        <w:rPr>
          <w:rFonts w:ascii="Arial" w:hAnsi="Arial" w:cs="Arial"/>
          <w:noProof/>
          <w:szCs w:val="22"/>
        </w:rPr>
      </w:pPr>
      <w:bookmarkStart w:id="304" w:name="_ENREF_9"/>
      <w:r w:rsidRPr="001F4B36">
        <w:rPr>
          <w:rFonts w:ascii="Arial" w:hAnsi="Arial" w:cs="Arial"/>
          <w:noProof/>
          <w:szCs w:val="22"/>
        </w:rPr>
        <w:t>9.</w:t>
      </w:r>
      <w:r w:rsidRPr="001F4B36">
        <w:rPr>
          <w:rFonts w:ascii="Arial" w:hAnsi="Arial" w:cs="Arial"/>
          <w:noProof/>
          <w:szCs w:val="22"/>
        </w:rPr>
        <w:tab/>
        <w:t xml:space="preserve">Wild, J., </w:t>
      </w:r>
      <w:r w:rsidRPr="001F4B36">
        <w:rPr>
          <w:rFonts w:ascii="Arial" w:hAnsi="Arial" w:cs="Arial"/>
          <w:i/>
          <w:noProof/>
          <w:szCs w:val="22"/>
        </w:rPr>
        <w:t>Micrograph of colon epithelia</w:t>
      </w:r>
      <w:r w:rsidRPr="001F4B36">
        <w:rPr>
          <w:rFonts w:ascii="Arial" w:hAnsi="Arial" w:cs="Arial"/>
          <w:noProof/>
          <w:szCs w:val="22"/>
        </w:rPr>
        <w:t>, 2012.</w:t>
      </w:r>
      <w:bookmarkEnd w:id="304"/>
    </w:p>
    <w:p w:rsidR="00C122C8" w:rsidRPr="001F4B36" w:rsidRDefault="00C122C8" w:rsidP="001F4B36">
      <w:pPr>
        <w:spacing w:line="360" w:lineRule="auto"/>
        <w:ind w:left="720" w:hanging="720"/>
        <w:rPr>
          <w:rFonts w:ascii="Arial" w:hAnsi="Arial" w:cs="Arial"/>
          <w:noProof/>
          <w:szCs w:val="22"/>
        </w:rPr>
      </w:pPr>
      <w:bookmarkStart w:id="305" w:name="_ENREF_10"/>
      <w:r w:rsidRPr="001F4B36">
        <w:rPr>
          <w:rFonts w:ascii="Arial" w:hAnsi="Arial" w:cs="Arial"/>
          <w:noProof/>
          <w:szCs w:val="22"/>
        </w:rPr>
        <w:t>10.</w:t>
      </w:r>
      <w:r w:rsidRPr="001F4B36">
        <w:rPr>
          <w:rFonts w:ascii="Arial" w:hAnsi="Arial" w:cs="Arial"/>
          <w:noProof/>
          <w:szCs w:val="22"/>
        </w:rPr>
        <w:tab/>
        <w:t xml:space="preserve">Creamer, B., </w:t>
      </w:r>
      <w:r w:rsidRPr="001F4B36">
        <w:rPr>
          <w:rFonts w:ascii="Arial" w:hAnsi="Arial" w:cs="Arial"/>
          <w:i/>
          <w:noProof/>
          <w:szCs w:val="22"/>
        </w:rPr>
        <w:t>Turnover of epithelium of small intestine.</w:t>
      </w:r>
      <w:r w:rsidRPr="001F4B36">
        <w:rPr>
          <w:rFonts w:ascii="Arial" w:hAnsi="Arial" w:cs="Arial"/>
          <w:noProof/>
          <w:szCs w:val="22"/>
        </w:rPr>
        <w:t xml:space="preserve"> British Medical Bulletin, 1967. </w:t>
      </w:r>
      <w:r w:rsidRPr="001F4B36">
        <w:rPr>
          <w:rFonts w:ascii="Arial" w:hAnsi="Arial" w:cs="Arial"/>
          <w:b/>
          <w:noProof/>
          <w:szCs w:val="22"/>
        </w:rPr>
        <w:t>23</w:t>
      </w:r>
      <w:r w:rsidRPr="001F4B36">
        <w:rPr>
          <w:rFonts w:ascii="Arial" w:hAnsi="Arial" w:cs="Arial"/>
          <w:noProof/>
          <w:szCs w:val="22"/>
        </w:rPr>
        <w:t>(3): p. 226</w:t>
      </w:r>
      <w:bookmarkEnd w:id="305"/>
      <w:r w:rsidR="0068624F" w:rsidRPr="001F4B36">
        <w:rPr>
          <w:rFonts w:ascii="Arial" w:hAnsi="Arial" w:cs="Arial"/>
          <w:noProof/>
          <w:szCs w:val="22"/>
        </w:rPr>
        <w:t>-</w:t>
      </w:r>
      <w:r w:rsidR="0068624F">
        <w:rPr>
          <w:rFonts w:ascii="Arial" w:hAnsi="Arial" w:cs="Arial"/>
          <w:noProof/>
          <w:szCs w:val="22"/>
        </w:rPr>
        <w:t>230</w:t>
      </w:r>
      <w:r w:rsidR="0068624F" w:rsidRPr="001F4B36">
        <w:rPr>
          <w:rFonts w:ascii="Arial" w:hAnsi="Arial" w:cs="Arial"/>
          <w:noProof/>
          <w:szCs w:val="22"/>
        </w:rPr>
        <w:t>.</w:t>
      </w:r>
    </w:p>
    <w:p w:rsidR="00C122C8" w:rsidRPr="001F4B36" w:rsidRDefault="00C122C8" w:rsidP="001F4B36">
      <w:pPr>
        <w:spacing w:line="360" w:lineRule="auto"/>
        <w:ind w:left="720" w:hanging="720"/>
        <w:rPr>
          <w:rFonts w:ascii="Arial" w:hAnsi="Arial" w:cs="Arial"/>
          <w:noProof/>
          <w:szCs w:val="22"/>
        </w:rPr>
      </w:pPr>
      <w:bookmarkStart w:id="306" w:name="_ENREF_11"/>
      <w:r w:rsidRPr="001F4B36">
        <w:rPr>
          <w:rFonts w:ascii="Arial" w:hAnsi="Arial" w:cs="Arial"/>
          <w:noProof/>
          <w:szCs w:val="22"/>
        </w:rPr>
        <w:t>11.</w:t>
      </w:r>
      <w:r w:rsidRPr="001F4B36">
        <w:rPr>
          <w:rFonts w:ascii="Arial" w:hAnsi="Arial" w:cs="Arial"/>
          <w:noProof/>
          <w:szCs w:val="22"/>
        </w:rPr>
        <w:tab/>
        <w:t xml:space="preserve">Integrative-Biology, </w:t>
      </w:r>
      <w:r w:rsidRPr="001F4B36">
        <w:rPr>
          <w:rFonts w:ascii="Arial" w:hAnsi="Arial" w:cs="Arial"/>
          <w:i/>
          <w:noProof/>
          <w:szCs w:val="22"/>
        </w:rPr>
        <w:t>Colorectal Carcinogenesis.</w:t>
      </w:r>
      <w:r w:rsidRPr="001F4B36">
        <w:rPr>
          <w:rFonts w:ascii="Arial" w:hAnsi="Arial" w:cs="Arial"/>
          <w:noProof/>
          <w:szCs w:val="22"/>
        </w:rPr>
        <w:t xml:space="preserve"> 2013.</w:t>
      </w:r>
      <w:bookmarkEnd w:id="306"/>
    </w:p>
    <w:p w:rsidR="00C122C8" w:rsidRPr="001F4B36" w:rsidRDefault="00C122C8" w:rsidP="001F4B36">
      <w:pPr>
        <w:spacing w:line="360" w:lineRule="auto"/>
        <w:ind w:left="720" w:hanging="720"/>
        <w:rPr>
          <w:rFonts w:ascii="Arial" w:hAnsi="Arial" w:cs="Arial"/>
          <w:noProof/>
          <w:szCs w:val="22"/>
        </w:rPr>
      </w:pPr>
      <w:bookmarkStart w:id="307" w:name="_ENREF_12"/>
      <w:r w:rsidRPr="001F4B36">
        <w:rPr>
          <w:rFonts w:ascii="Arial" w:hAnsi="Arial" w:cs="Arial"/>
          <w:noProof/>
          <w:szCs w:val="22"/>
        </w:rPr>
        <w:t>12.</w:t>
      </w:r>
      <w:r w:rsidRPr="001F4B36">
        <w:rPr>
          <w:rFonts w:ascii="Arial" w:hAnsi="Arial" w:cs="Arial"/>
          <w:noProof/>
          <w:szCs w:val="22"/>
        </w:rPr>
        <w:tab/>
        <w:t xml:space="preserve">Lenoir-Wijnkoop, I. and M. Hopkis, eds. </w:t>
      </w:r>
      <w:r w:rsidRPr="001F4B36">
        <w:rPr>
          <w:rFonts w:ascii="Arial" w:hAnsi="Arial" w:cs="Arial"/>
          <w:i/>
          <w:noProof/>
          <w:szCs w:val="22"/>
        </w:rPr>
        <w:t>The Intestinal Microflora. Understanding the Symbiosis</w:t>
      </w:r>
      <w:r w:rsidRPr="001F4B36">
        <w:rPr>
          <w:rFonts w:ascii="Arial" w:hAnsi="Arial" w:cs="Arial"/>
          <w:noProof/>
          <w:szCs w:val="22"/>
        </w:rPr>
        <w:t>. Lenoir-Vijnkoop</w:t>
      </w:r>
      <w:r w:rsidR="0068624F">
        <w:rPr>
          <w:rFonts w:ascii="Arial" w:hAnsi="Arial" w:cs="Arial"/>
          <w:noProof/>
          <w:szCs w:val="22"/>
        </w:rPr>
        <w:t xml:space="preserve"> </w:t>
      </w:r>
      <w:r w:rsidRPr="001F4B36">
        <w:rPr>
          <w:rFonts w:ascii="Arial" w:hAnsi="Arial" w:cs="Arial"/>
          <w:noProof/>
          <w:szCs w:val="22"/>
        </w:rPr>
        <w:t>2003, John Libbey Eurotext.</w:t>
      </w:r>
      <w:bookmarkEnd w:id="307"/>
    </w:p>
    <w:p w:rsidR="00C122C8" w:rsidRPr="001F4B36" w:rsidRDefault="00C122C8" w:rsidP="001F4B36">
      <w:pPr>
        <w:spacing w:line="360" w:lineRule="auto"/>
        <w:ind w:left="720" w:hanging="720"/>
        <w:rPr>
          <w:rFonts w:ascii="Arial" w:hAnsi="Arial" w:cs="Arial"/>
          <w:noProof/>
          <w:szCs w:val="22"/>
        </w:rPr>
      </w:pPr>
      <w:bookmarkStart w:id="308" w:name="_ENREF_13"/>
      <w:r w:rsidRPr="001F4B36">
        <w:rPr>
          <w:rFonts w:ascii="Arial" w:hAnsi="Arial" w:cs="Arial"/>
          <w:noProof/>
          <w:szCs w:val="22"/>
        </w:rPr>
        <w:t>13.</w:t>
      </w:r>
      <w:r w:rsidRPr="001F4B36">
        <w:rPr>
          <w:rFonts w:ascii="Arial" w:hAnsi="Arial" w:cs="Arial"/>
          <w:noProof/>
          <w:szCs w:val="22"/>
        </w:rPr>
        <w:tab/>
        <w:t xml:space="preserve">Corfe, B.M., et al., </w:t>
      </w:r>
      <w:r w:rsidRPr="001F4B36">
        <w:rPr>
          <w:rFonts w:ascii="Arial" w:hAnsi="Arial" w:cs="Arial"/>
          <w:i/>
          <w:noProof/>
          <w:szCs w:val="22"/>
        </w:rPr>
        <w:t>A study protocol to investigate the relationship between dietary fibre intake and fermentation, colon cell turnover, global protein acetylation and early carcinogenesis: the FACT study.</w:t>
      </w:r>
      <w:r w:rsidRPr="001F4B36">
        <w:rPr>
          <w:rFonts w:ascii="Arial" w:hAnsi="Arial" w:cs="Arial"/>
          <w:noProof/>
          <w:szCs w:val="22"/>
        </w:rPr>
        <w:t xml:space="preserve"> BMC Cancer, 2009. </w:t>
      </w:r>
      <w:r w:rsidRPr="001F4B36">
        <w:rPr>
          <w:rFonts w:ascii="Arial" w:hAnsi="Arial" w:cs="Arial"/>
          <w:b/>
          <w:noProof/>
          <w:szCs w:val="22"/>
        </w:rPr>
        <w:t>9</w:t>
      </w:r>
      <w:r w:rsidRPr="001F4B36">
        <w:rPr>
          <w:rFonts w:ascii="Arial" w:hAnsi="Arial" w:cs="Arial"/>
          <w:noProof/>
          <w:szCs w:val="22"/>
        </w:rPr>
        <w:t>: p. 332</w:t>
      </w:r>
      <w:r w:rsidR="00A3358E">
        <w:rPr>
          <w:rFonts w:ascii="Arial" w:hAnsi="Arial" w:cs="Arial"/>
          <w:noProof/>
          <w:szCs w:val="22"/>
        </w:rPr>
        <w:t>-338</w:t>
      </w:r>
      <w:r w:rsidRPr="001F4B36">
        <w:rPr>
          <w:rFonts w:ascii="Arial" w:hAnsi="Arial" w:cs="Arial"/>
          <w:noProof/>
          <w:szCs w:val="22"/>
        </w:rPr>
        <w:t>.</w:t>
      </w:r>
      <w:bookmarkEnd w:id="308"/>
    </w:p>
    <w:p w:rsidR="00C122C8" w:rsidRPr="001F4B36" w:rsidRDefault="00C122C8" w:rsidP="001F4B36">
      <w:pPr>
        <w:spacing w:line="360" w:lineRule="auto"/>
        <w:ind w:left="720" w:hanging="720"/>
        <w:rPr>
          <w:rFonts w:ascii="Arial" w:hAnsi="Arial" w:cs="Arial"/>
          <w:noProof/>
          <w:szCs w:val="22"/>
        </w:rPr>
      </w:pPr>
      <w:bookmarkStart w:id="309" w:name="_ENREF_14"/>
      <w:r w:rsidRPr="001F4B36">
        <w:rPr>
          <w:rFonts w:ascii="Arial" w:hAnsi="Arial" w:cs="Arial"/>
          <w:noProof/>
          <w:szCs w:val="22"/>
        </w:rPr>
        <w:t>14.</w:t>
      </w:r>
      <w:r w:rsidRPr="001F4B36">
        <w:rPr>
          <w:rFonts w:ascii="Arial" w:hAnsi="Arial" w:cs="Arial"/>
          <w:noProof/>
          <w:szCs w:val="22"/>
        </w:rPr>
        <w:tab/>
        <w:t xml:space="preserve">Baumgart, D.C. and S.R. Carding, </w:t>
      </w:r>
      <w:r w:rsidRPr="001F4B36">
        <w:rPr>
          <w:rFonts w:ascii="Arial" w:hAnsi="Arial" w:cs="Arial"/>
          <w:i/>
          <w:noProof/>
          <w:szCs w:val="22"/>
        </w:rPr>
        <w:t>Gastroenterology 1 - Inflammatory bowel disease: cause and immunobiology.</w:t>
      </w:r>
      <w:r w:rsidRPr="001F4B36">
        <w:rPr>
          <w:rFonts w:ascii="Arial" w:hAnsi="Arial" w:cs="Arial"/>
          <w:noProof/>
          <w:szCs w:val="22"/>
        </w:rPr>
        <w:t xml:space="preserve"> Lancet, 2007. </w:t>
      </w:r>
      <w:r w:rsidRPr="001F4B36">
        <w:rPr>
          <w:rFonts w:ascii="Arial" w:hAnsi="Arial" w:cs="Arial"/>
          <w:b/>
          <w:noProof/>
          <w:szCs w:val="22"/>
        </w:rPr>
        <w:t>369</w:t>
      </w:r>
      <w:r w:rsidRPr="001F4B36">
        <w:rPr>
          <w:rFonts w:ascii="Arial" w:hAnsi="Arial" w:cs="Arial"/>
          <w:noProof/>
          <w:szCs w:val="22"/>
        </w:rPr>
        <w:t>(9573): p. 1627-1640.</w:t>
      </w:r>
      <w:bookmarkEnd w:id="309"/>
    </w:p>
    <w:p w:rsidR="00C122C8" w:rsidRPr="001F4B36" w:rsidRDefault="00C122C8" w:rsidP="001F4B36">
      <w:pPr>
        <w:spacing w:line="360" w:lineRule="auto"/>
        <w:ind w:left="720" w:hanging="720"/>
        <w:rPr>
          <w:rFonts w:ascii="Arial" w:hAnsi="Arial" w:cs="Arial"/>
          <w:noProof/>
          <w:szCs w:val="22"/>
        </w:rPr>
      </w:pPr>
      <w:bookmarkStart w:id="310" w:name="_ENREF_15"/>
      <w:r w:rsidRPr="001F4B36">
        <w:rPr>
          <w:rFonts w:ascii="Arial" w:hAnsi="Arial" w:cs="Arial"/>
          <w:noProof/>
          <w:szCs w:val="22"/>
        </w:rPr>
        <w:t>15.</w:t>
      </w:r>
      <w:r w:rsidRPr="001F4B36">
        <w:rPr>
          <w:rFonts w:ascii="Arial" w:hAnsi="Arial" w:cs="Arial"/>
          <w:noProof/>
          <w:szCs w:val="22"/>
        </w:rPr>
        <w:tab/>
        <w:t xml:space="preserve">Roediger, W.E.W., </w:t>
      </w:r>
      <w:r w:rsidRPr="001F4B36">
        <w:rPr>
          <w:rFonts w:ascii="Arial" w:hAnsi="Arial" w:cs="Arial"/>
          <w:i/>
          <w:noProof/>
          <w:szCs w:val="22"/>
        </w:rPr>
        <w:t>Utilization of Nutrients by Isolated Epithelial-cells of the Rat Colon.</w:t>
      </w:r>
      <w:r w:rsidRPr="001F4B36">
        <w:rPr>
          <w:rFonts w:ascii="Arial" w:hAnsi="Arial" w:cs="Arial"/>
          <w:noProof/>
          <w:szCs w:val="22"/>
        </w:rPr>
        <w:t xml:space="preserve"> Gastroenterology, 1982. </w:t>
      </w:r>
      <w:r w:rsidRPr="001F4B36">
        <w:rPr>
          <w:rFonts w:ascii="Arial" w:hAnsi="Arial" w:cs="Arial"/>
          <w:b/>
          <w:noProof/>
          <w:szCs w:val="22"/>
        </w:rPr>
        <w:t>83</w:t>
      </w:r>
      <w:r w:rsidRPr="001F4B36">
        <w:rPr>
          <w:rFonts w:ascii="Arial" w:hAnsi="Arial" w:cs="Arial"/>
          <w:noProof/>
          <w:szCs w:val="22"/>
        </w:rPr>
        <w:t>(2): p. 424-429.</w:t>
      </w:r>
      <w:bookmarkEnd w:id="310"/>
    </w:p>
    <w:p w:rsidR="00C122C8" w:rsidRPr="001F4B36" w:rsidRDefault="00C122C8" w:rsidP="001F4B36">
      <w:pPr>
        <w:spacing w:line="360" w:lineRule="auto"/>
        <w:ind w:left="720" w:hanging="720"/>
        <w:rPr>
          <w:rFonts w:ascii="Arial" w:hAnsi="Arial" w:cs="Arial"/>
          <w:noProof/>
          <w:szCs w:val="22"/>
        </w:rPr>
      </w:pPr>
      <w:bookmarkStart w:id="311" w:name="_ENREF_16"/>
      <w:r w:rsidRPr="001F4B36">
        <w:rPr>
          <w:rFonts w:ascii="Arial" w:hAnsi="Arial" w:cs="Arial"/>
          <w:noProof/>
          <w:szCs w:val="22"/>
        </w:rPr>
        <w:t>16.</w:t>
      </w:r>
      <w:r w:rsidRPr="001F4B36">
        <w:rPr>
          <w:rFonts w:ascii="Arial" w:hAnsi="Arial" w:cs="Arial"/>
          <w:noProof/>
          <w:szCs w:val="22"/>
        </w:rPr>
        <w:tab/>
        <w:t xml:space="preserve">Cummings, J.H., et al., </w:t>
      </w:r>
      <w:r w:rsidRPr="001F4B36">
        <w:rPr>
          <w:rFonts w:ascii="Arial" w:hAnsi="Arial" w:cs="Arial"/>
          <w:i/>
          <w:noProof/>
          <w:szCs w:val="22"/>
        </w:rPr>
        <w:t>Digestion and physiological properties of resistant starch in the human large bowel.</w:t>
      </w:r>
      <w:r w:rsidRPr="001F4B36">
        <w:rPr>
          <w:rFonts w:ascii="Arial" w:hAnsi="Arial" w:cs="Arial"/>
          <w:noProof/>
          <w:szCs w:val="22"/>
        </w:rPr>
        <w:t xml:space="preserve"> British Journal of Nutrition, 1996. </w:t>
      </w:r>
      <w:r w:rsidRPr="001F4B36">
        <w:rPr>
          <w:rFonts w:ascii="Arial" w:hAnsi="Arial" w:cs="Arial"/>
          <w:b/>
          <w:noProof/>
          <w:szCs w:val="22"/>
        </w:rPr>
        <w:t>75</w:t>
      </w:r>
      <w:r w:rsidRPr="001F4B36">
        <w:rPr>
          <w:rFonts w:ascii="Arial" w:hAnsi="Arial" w:cs="Arial"/>
          <w:noProof/>
          <w:szCs w:val="22"/>
        </w:rPr>
        <w:t>(5): p. 733-747.</w:t>
      </w:r>
      <w:bookmarkEnd w:id="311"/>
    </w:p>
    <w:p w:rsidR="00C122C8" w:rsidRPr="001F4B36" w:rsidRDefault="00C122C8" w:rsidP="001F4B36">
      <w:pPr>
        <w:spacing w:line="360" w:lineRule="auto"/>
        <w:ind w:left="720" w:hanging="720"/>
        <w:rPr>
          <w:rFonts w:ascii="Arial" w:hAnsi="Arial" w:cs="Arial"/>
          <w:noProof/>
          <w:szCs w:val="22"/>
        </w:rPr>
      </w:pPr>
      <w:bookmarkStart w:id="312" w:name="_ENREF_17"/>
      <w:r w:rsidRPr="001F4B36">
        <w:rPr>
          <w:rFonts w:ascii="Arial" w:hAnsi="Arial" w:cs="Arial"/>
          <w:noProof/>
          <w:szCs w:val="22"/>
        </w:rPr>
        <w:lastRenderedPageBreak/>
        <w:t>17.</w:t>
      </w:r>
      <w:r w:rsidRPr="001F4B36">
        <w:rPr>
          <w:rFonts w:ascii="Arial" w:hAnsi="Arial" w:cs="Arial"/>
          <w:noProof/>
          <w:szCs w:val="22"/>
        </w:rPr>
        <w:tab/>
        <w:t xml:space="preserve">Topping, D.L. and P.M. Clifton, </w:t>
      </w:r>
      <w:r w:rsidRPr="001F4B36">
        <w:rPr>
          <w:rFonts w:ascii="Arial" w:hAnsi="Arial" w:cs="Arial"/>
          <w:i/>
          <w:noProof/>
          <w:szCs w:val="22"/>
        </w:rPr>
        <w:t>Short-chain fatty acids and human colonic function: roles of resistant starch and nonstarch polysaccharides.</w:t>
      </w:r>
      <w:r w:rsidRPr="001F4B36">
        <w:rPr>
          <w:rFonts w:ascii="Arial" w:hAnsi="Arial" w:cs="Arial"/>
          <w:noProof/>
          <w:szCs w:val="22"/>
        </w:rPr>
        <w:t xml:space="preserve"> Physiol Rev, 2001. </w:t>
      </w:r>
      <w:r w:rsidRPr="001F4B36">
        <w:rPr>
          <w:rFonts w:ascii="Arial" w:hAnsi="Arial" w:cs="Arial"/>
          <w:b/>
          <w:noProof/>
          <w:szCs w:val="22"/>
        </w:rPr>
        <w:t>81</w:t>
      </w:r>
      <w:r w:rsidRPr="001F4B36">
        <w:rPr>
          <w:rFonts w:ascii="Arial" w:hAnsi="Arial" w:cs="Arial"/>
          <w:noProof/>
          <w:szCs w:val="22"/>
        </w:rPr>
        <w:t>(3): p. 1031-64.</w:t>
      </w:r>
      <w:bookmarkEnd w:id="312"/>
    </w:p>
    <w:p w:rsidR="00C122C8" w:rsidRPr="001F4B36" w:rsidRDefault="00C122C8" w:rsidP="001F4B36">
      <w:pPr>
        <w:spacing w:line="360" w:lineRule="auto"/>
        <w:ind w:left="720" w:hanging="720"/>
        <w:rPr>
          <w:rFonts w:ascii="Arial" w:hAnsi="Arial" w:cs="Arial"/>
          <w:noProof/>
          <w:szCs w:val="22"/>
        </w:rPr>
      </w:pPr>
      <w:bookmarkStart w:id="313" w:name="_ENREF_18"/>
      <w:r w:rsidRPr="001F4B36">
        <w:rPr>
          <w:rFonts w:ascii="Arial" w:hAnsi="Arial" w:cs="Arial"/>
          <w:noProof/>
          <w:szCs w:val="22"/>
        </w:rPr>
        <w:t>18.</w:t>
      </w:r>
      <w:r w:rsidRPr="001F4B36">
        <w:rPr>
          <w:rFonts w:ascii="Arial" w:hAnsi="Arial" w:cs="Arial"/>
          <w:noProof/>
          <w:szCs w:val="22"/>
        </w:rPr>
        <w:tab/>
        <w:t xml:space="preserve">Kiefer, J., G. Beyer-Sehlmeyer, and B.L. Pool-Zobel, </w:t>
      </w:r>
      <w:r w:rsidRPr="001F4B36">
        <w:rPr>
          <w:rFonts w:ascii="Arial" w:hAnsi="Arial" w:cs="Arial"/>
          <w:i/>
          <w:noProof/>
          <w:szCs w:val="22"/>
        </w:rPr>
        <w:t>Mixtures of SCFA, composed according to physiologically available concentrations in the gut lumen, modulate histone acetylation in human HT29 colon cancer cells.</w:t>
      </w:r>
      <w:r w:rsidRPr="001F4B36">
        <w:rPr>
          <w:rFonts w:ascii="Arial" w:hAnsi="Arial" w:cs="Arial"/>
          <w:noProof/>
          <w:szCs w:val="22"/>
        </w:rPr>
        <w:t xml:space="preserve"> British Journal of Nutrition, 2006. </w:t>
      </w:r>
      <w:r w:rsidRPr="001F4B36">
        <w:rPr>
          <w:rFonts w:ascii="Arial" w:hAnsi="Arial" w:cs="Arial"/>
          <w:b/>
          <w:noProof/>
          <w:szCs w:val="22"/>
        </w:rPr>
        <w:t>96</w:t>
      </w:r>
      <w:r w:rsidRPr="001F4B36">
        <w:rPr>
          <w:rFonts w:ascii="Arial" w:hAnsi="Arial" w:cs="Arial"/>
          <w:noProof/>
          <w:szCs w:val="22"/>
        </w:rPr>
        <w:t>(5): p. 803-810.</w:t>
      </w:r>
      <w:bookmarkEnd w:id="313"/>
    </w:p>
    <w:p w:rsidR="00C122C8" w:rsidRPr="001F4B36" w:rsidRDefault="00C122C8" w:rsidP="001F4B36">
      <w:pPr>
        <w:spacing w:line="360" w:lineRule="auto"/>
        <w:ind w:left="720" w:hanging="720"/>
        <w:rPr>
          <w:rFonts w:ascii="Arial" w:hAnsi="Arial" w:cs="Arial"/>
          <w:noProof/>
          <w:szCs w:val="22"/>
        </w:rPr>
      </w:pPr>
      <w:bookmarkStart w:id="314" w:name="_ENREF_19"/>
      <w:r w:rsidRPr="001F4B36">
        <w:rPr>
          <w:rFonts w:ascii="Arial" w:hAnsi="Arial" w:cs="Arial"/>
          <w:noProof/>
          <w:szCs w:val="22"/>
        </w:rPr>
        <w:t>19.</w:t>
      </w:r>
      <w:r w:rsidRPr="001F4B36">
        <w:rPr>
          <w:rFonts w:ascii="Arial" w:hAnsi="Arial" w:cs="Arial"/>
          <w:noProof/>
          <w:szCs w:val="22"/>
        </w:rPr>
        <w:tab/>
        <w:t xml:space="preserve">Graz, C.J.M. and H.M. Cowley, </w:t>
      </w:r>
      <w:r w:rsidRPr="001F4B36">
        <w:rPr>
          <w:rFonts w:ascii="Arial" w:hAnsi="Arial" w:cs="Arial"/>
          <w:i/>
          <w:noProof/>
          <w:szCs w:val="22"/>
        </w:rPr>
        <w:t>Energy state in HT-29 cells is linked to differentiation.</w:t>
      </w:r>
      <w:r w:rsidRPr="001F4B36">
        <w:rPr>
          <w:rFonts w:ascii="Arial" w:hAnsi="Arial" w:cs="Arial"/>
          <w:noProof/>
          <w:szCs w:val="22"/>
        </w:rPr>
        <w:t xml:space="preserve"> </w:t>
      </w:r>
      <w:r w:rsidRPr="00A62FCE">
        <w:rPr>
          <w:rFonts w:ascii="Arial" w:hAnsi="Arial" w:cs="Arial"/>
          <w:i/>
          <w:color w:val="000000" w:themeColor="text1"/>
        </w:rPr>
        <w:t>In Vitro</w:t>
      </w:r>
      <w:r w:rsidRPr="001F4B36">
        <w:rPr>
          <w:rFonts w:ascii="Arial" w:hAnsi="Arial" w:cs="Arial"/>
          <w:noProof/>
          <w:szCs w:val="22"/>
        </w:rPr>
        <w:t xml:space="preserve"> Cellular &amp; Developmental Biology-Animal, 1997. </w:t>
      </w:r>
      <w:r w:rsidRPr="001F4B36">
        <w:rPr>
          <w:rFonts w:ascii="Arial" w:hAnsi="Arial" w:cs="Arial"/>
          <w:b/>
          <w:noProof/>
          <w:szCs w:val="22"/>
        </w:rPr>
        <w:t>33</w:t>
      </w:r>
      <w:r w:rsidRPr="001F4B36">
        <w:rPr>
          <w:rFonts w:ascii="Arial" w:hAnsi="Arial" w:cs="Arial"/>
          <w:noProof/>
          <w:szCs w:val="22"/>
        </w:rPr>
        <w:t>(4): p. 277-281.</w:t>
      </w:r>
      <w:bookmarkEnd w:id="314"/>
    </w:p>
    <w:p w:rsidR="00C122C8" w:rsidRPr="001F4B36" w:rsidRDefault="00C122C8" w:rsidP="001F4B36">
      <w:pPr>
        <w:spacing w:line="360" w:lineRule="auto"/>
        <w:ind w:left="720" w:hanging="720"/>
        <w:rPr>
          <w:rFonts w:ascii="Arial" w:hAnsi="Arial" w:cs="Arial"/>
          <w:noProof/>
          <w:szCs w:val="22"/>
        </w:rPr>
      </w:pPr>
      <w:bookmarkStart w:id="315" w:name="_ENREF_20"/>
      <w:r w:rsidRPr="001F4B36">
        <w:rPr>
          <w:rFonts w:ascii="Arial" w:hAnsi="Arial" w:cs="Arial"/>
          <w:noProof/>
          <w:szCs w:val="22"/>
        </w:rPr>
        <w:t>20.</w:t>
      </w:r>
      <w:r w:rsidRPr="001F4B36">
        <w:rPr>
          <w:rFonts w:ascii="Arial" w:hAnsi="Arial" w:cs="Arial"/>
          <w:noProof/>
          <w:szCs w:val="22"/>
        </w:rPr>
        <w:tab/>
        <w:t xml:space="preserve">Wong, J.M.W., et al., </w:t>
      </w:r>
      <w:r w:rsidRPr="001F4B36">
        <w:rPr>
          <w:rFonts w:ascii="Arial" w:hAnsi="Arial" w:cs="Arial"/>
          <w:i/>
          <w:noProof/>
          <w:szCs w:val="22"/>
        </w:rPr>
        <w:t>Colonic health: Fermentation and short chain fatty acids.</w:t>
      </w:r>
      <w:r w:rsidRPr="001F4B36">
        <w:rPr>
          <w:rFonts w:ascii="Arial" w:hAnsi="Arial" w:cs="Arial"/>
          <w:noProof/>
          <w:szCs w:val="22"/>
        </w:rPr>
        <w:t xml:space="preserve"> Journal of Clinical Gastroenterology, 2006. </w:t>
      </w:r>
      <w:r w:rsidRPr="001F4B36">
        <w:rPr>
          <w:rFonts w:ascii="Arial" w:hAnsi="Arial" w:cs="Arial"/>
          <w:b/>
          <w:noProof/>
          <w:szCs w:val="22"/>
        </w:rPr>
        <w:t>40</w:t>
      </w:r>
      <w:r w:rsidRPr="001F4B36">
        <w:rPr>
          <w:rFonts w:ascii="Arial" w:hAnsi="Arial" w:cs="Arial"/>
          <w:noProof/>
          <w:szCs w:val="22"/>
        </w:rPr>
        <w:t>(3): p. 235-243.</w:t>
      </w:r>
      <w:bookmarkEnd w:id="315"/>
    </w:p>
    <w:p w:rsidR="00C122C8" w:rsidRPr="001F4B36" w:rsidRDefault="00C122C8" w:rsidP="001F4B36">
      <w:pPr>
        <w:spacing w:line="360" w:lineRule="auto"/>
        <w:ind w:left="720" w:hanging="720"/>
        <w:rPr>
          <w:rFonts w:ascii="Arial" w:hAnsi="Arial" w:cs="Arial"/>
          <w:noProof/>
          <w:szCs w:val="22"/>
        </w:rPr>
      </w:pPr>
      <w:bookmarkStart w:id="316" w:name="_ENREF_21"/>
      <w:r w:rsidRPr="001F4B36">
        <w:rPr>
          <w:rFonts w:ascii="Arial" w:hAnsi="Arial" w:cs="Arial"/>
          <w:noProof/>
          <w:szCs w:val="22"/>
        </w:rPr>
        <w:t>21.</w:t>
      </w:r>
      <w:r w:rsidRPr="001F4B36">
        <w:rPr>
          <w:rFonts w:ascii="Arial" w:hAnsi="Arial" w:cs="Arial"/>
          <w:noProof/>
          <w:szCs w:val="22"/>
        </w:rPr>
        <w:tab/>
        <w:t xml:space="preserve">Vogt, J.A. and T.M.S. Wolever, </w:t>
      </w:r>
      <w:r w:rsidRPr="001F4B36">
        <w:rPr>
          <w:rFonts w:ascii="Arial" w:hAnsi="Arial" w:cs="Arial"/>
          <w:i/>
          <w:noProof/>
          <w:szCs w:val="22"/>
        </w:rPr>
        <w:t>Fecal acetate is inversely related to acetate absorption from the human rectum and distal colon.</w:t>
      </w:r>
      <w:r w:rsidRPr="001F4B36">
        <w:rPr>
          <w:rFonts w:ascii="Arial" w:hAnsi="Arial" w:cs="Arial"/>
          <w:noProof/>
          <w:szCs w:val="22"/>
        </w:rPr>
        <w:t xml:space="preserve"> Journal of Nutrition, 2003. </w:t>
      </w:r>
      <w:r w:rsidRPr="001F4B36">
        <w:rPr>
          <w:rFonts w:ascii="Arial" w:hAnsi="Arial" w:cs="Arial"/>
          <w:b/>
          <w:noProof/>
          <w:szCs w:val="22"/>
        </w:rPr>
        <w:t>133</w:t>
      </w:r>
      <w:r w:rsidRPr="001F4B36">
        <w:rPr>
          <w:rFonts w:ascii="Arial" w:hAnsi="Arial" w:cs="Arial"/>
          <w:noProof/>
          <w:szCs w:val="22"/>
        </w:rPr>
        <w:t>(10): p. 3145-3148.</w:t>
      </w:r>
      <w:bookmarkEnd w:id="316"/>
    </w:p>
    <w:p w:rsidR="00C122C8" w:rsidRPr="001F4B36" w:rsidRDefault="00C122C8" w:rsidP="001F4B36">
      <w:pPr>
        <w:spacing w:line="360" w:lineRule="auto"/>
        <w:ind w:left="720" w:hanging="720"/>
        <w:rPr>
          <w:rFonts w:ascii="Arial" w:hAnsi="Arial" w:cs="Arial"/>
          <w:noProof/>
          <w:szCs w:val="22"/>
        </w:rPr>
      </w:pPr>
      <w:bookmarkStart w:id="317" w:name="_ENREF_22"/>
      <w:r w:rsidRPr="001F4B36">
        <w:rPr>
          <w:rFonts w:ascii="Arial" w:hAnsi="Arial" w:cs="Arial"/>
          <w:noProof/>
          <w:szCs w:val="22"/>
        </w:rPr>
        <w:t>22.</w:t>
      </w:r>
      <w:r w:rsidRPr="001F4B36">
        <w:rPr>
          <w:rFonts w:ascii="Arial" w:hAnsi="Arial" w:cs="Arial"/>
          <w:noProof/>
          <w:szCs w:val="22"/>
        </w:rPr>
        <w:tab/>
        <w:t xml:space="preserve">Lupton, J.R., </w:t>
      </w:r>
      <w:r w:rsidRPr="001F4B36">
        <w:rPr>
          <w:rFonts w:ascii="Arial" w:hAnsi="Arial" w:cs="Arial"/>
          <w:i/>
          <w:noProof/>
          <w:szCs w:val="22"/>
        </w:rPr>
        <w:t>Microbial degradation products influence colon cancer risk: the butyrate controversy.</w:t>
      </w:r>
      <w:r w:rsidRPr="001F4B36">
        <w:rPr>
          <w:rFonts w:ascii="Arial" w:hAnsi="Arial" w:cs="Arial"/>
          <w:noProof/>
          <w:szCs w:val="22"/>
        </w:rPr>
        <w:t xml:space="preserve"> Journal of Nutrition, 2004. </w:t>
      </w:r>
      <w:r w:rsidRPr="001F4B36">
        <w:rPr>
          <w:rFonts w:ascii="Arial" w:hAnsi="Arial" w:cs="Arial"/>
          <w:b/>
          <w:noProof/>
          <w:szCs w:val="22"/>
        </w:rPr>
        <w:t>134</w:t>
      </w:r>
      <w:r w:rsidRPr="001F4B36">
        <w:rPr>
          <w:rFonts w:ascii="Arial" w:hAnsi="Arial" w:cs="Arial"/>
          <w:noProof/>
          <w:szCs w:val="22"/>
        </w:rPr>
        <w:t>(2): p. 479-482.</w:t>
      </w:r>
      <w:bookmarkEnd w:id="317"/>
    </w:p>
    <w:p w:rsidR="00C122C8" w:rsidRPr="001F4B36" w:rsidRDefault="00C122C8" w:rsidP="001F4B36">
      <w:pPr>
        <w:spacing w:line="360" w:lineRule="auto"/>
        <w:ind w:left="720" w:hanging="720"/>
        <w:rPr>
          <w:rFonts w:ascii="Arial" w:hAnsi="Arial" w:cs="Arial"/>
          <w:noProof/>
          <w:szCs w:val="22"/>
        </w:rPr>
      </w:pPr>
      <w:bookmarkStart w:id="318" w:name="_ENREF_23"/>
      <w:r w:rsidRPr="001F4B36">
        <w:rPr>
          <w:rFonts w:ascii="Arial" w:hAnsi="Arial" w:cs="Arial"/>
          <w:noProof/>
          <w:szCs w:val="22"/>
        </w:rPr>
        <w:t>23.</w:t>
      </w:r>
      <w:r w:rsidRPr="001F4B36">
        <w:rPr>
          <w:rFonts w:ascii="Arial" w:hAnsi="Arial" w:cs="Arial"/>
          <w:noProof/>
          <w:szCs w:val="22"/>
        </w:rPr>
        <w:tab/>
        <w:t xml:space="preserve">Emenaker, N.J., </w:t>
      </w:r>
      <w:r w:rsidRPr="001F4B36">
        <w:rPr>
          <w:rFonts w:ascii="Arial" w:hAnsi="Arial" w:cs="Arial"/>
          <w:i/>
          <w:noProof/>
          <w:szCs w:val="22"/>
        </w:rPr>
        <w:t>Short chain fatty acids inhibit extravasation of invasive and metastatic human colon cancer cells.</w:t>
      </w:r>
      <w:r w:rsidRPr="001F4B36">
        <w:rPr>
          <w:rFonts w:ascii="Arial" w:hAnsi="Arial" w:cs="Arial"/>
          <w:noProof/>
          <w:szCs w:val="22"/>
        </w:rPr>
        <w:t xml:space="preserve"> Faseb Journal, 2001. </w:t>
      </w:r>
      <w:r w:rsidRPr="001F4B36">
        <w:rPr>
          <w:rFonts w:ascii="Arial" w:hAnsi="Arial" w:cs="Arial"/>
          <w:b/>
          <w:noProof/>
          <w:szCs w:val="22"/>
        </w:rPr>
        <w:t>15</w:t>
      </w:r>
      <w:r w:rsidRPr="001F4B36">
        <w:rPr>
          <w:rFonts w:ascii="Arial" w:hAnsi="Arial" w:cs="Arial"/>
          <w:noProof/>
          <w:szCs w:val="22"/>
        </w:rPr>
        <w:t>(5): p. A1079-A1079.</w:t>
      </w:r>
      <w:bookmarkEnd w:id="318"/>
    </w:p>
    <w:p w:rsidR="00C122C8" w:rsidRPr="001F4B36" w:rsidRDefault="00C122C8" w:rsidP="001F4B36">
      <w:pPr>
        <w:spacing w:line="360" w:lineRule="auto"/>
        <w:ind w:left="720" w:hanging="720"/>
        <w:rPr>
          <w:rFonts w:ascii="Arial" w:hAnsi="Arial" w:cs="Arial"/>
          <w:noProof/>
          <w:szCs w:val="22"/>
        </w:rPr>
      </w:pPr>
      <w:bookmarkStart w:id="319" w:name="_ENREF_24"/>
      <w:r w:rsidRPr="001F4B36">
        <w:rPr>
          <w:rFonts w:ascii="Arial" w:hAnsi="Arial" w:cs="Arial"/>
          <w:noProof/>
          <w:szCs w:val="22"/>
        </w:rPr>
        <w:t>24.</w:t>
      </w:r>
      <w:r w:rsidRPr="001F4B36">
        <w:rPr>
          <w:rFonts w:ascii="Arial" w:hAnsi="Arial" w:cs="Arial"/>
          <w:noProof/>
          <w:szCs w:val="22"/>
        </w:rPr>
        <w:tab/>
        <w:t xml:space="preserve">Hijova, E. and A. Chmelarova, </w:t>
      </w:r>
      <w:r w:rsidRPr="001F4B36">
        <w:rPr>
          <w:rFonts w:ascii="Arial" w:hAnsi="Arial" w:cs="Arial"/>
          <w:i/>
          <w:noProof/>
          <w:szCs w:val="22"/>
        </w:rPr>
        <w:t>Short chain fatty acids and colonic health.</w:t>
      </w:r>
      <w:r w:rsidRPr="001F4B36">
        <w:rPr>
          <w:rFonts w:ascii="Arial" w:hAnsi="Arial" w:cs="Arial"/>
          <w:noProof/>
          <w:szCs w:val="22"/>
        </w:rPr>
        <w:t xml:space="preserve"> Bratislava Medical Journal-Bratislavske Lekarske Listy, 2007. </w:t>
      </w:r>
      <w:r w:rsidRPr="001F4B36">
        <w:rPr>
          <w:rFonts w:ascii="Arial" w:hAnsi="Arial" w:cs="Arial"/>
          <w:b/>
          <w:noProof/>
          <w:szCs w:val="22"/>
        </w:rPr>
        <w:t>108</w:t>
      </w:r>
      <w:r w:rsidRPr="001F4B36">
        <w:rPr>
          <w:rFonts w:ascii="Arial" w:hAnsi="Arial" w:cs="Arial"/>
          <w:noProof/>
          <w:szCs w:val="22"/>
        </w:rPr>
        <w:t>(8): p. 354-358.</w:t>
      </w:r>
      <w:bookmarkEnd w:id="319"/>
    </w:p>
    <w:p w:rsidR="00C122C8" w:rsidRPr="001F4B36" w:rsidRDefault="00C122C8" w:rsidP="001F4B36">
      <w:pPr>
        <w:spacing w:line="360" w:lineRule="auto"/>
        <w:ind w:left="720" w:hanging="720"/>
        <w:rPr>
          <w:rFonts w:ascii="Arial" w:hAnsi="Arial" w:cs="Arial"/>
          <w:noProof/>
          <w:szCs w:val="22"/>
        </w:rPr>
      </w:pPr>
      <w:bookmarkStart w:id="320" w:name="_ENREF_25"/>
      <w:r w:rsidRPr="001F4B36">
        <w:rPr>
          <w:rFonts w:ascii="Arial" w:hAnsi="Arial" w:cs="Arial"/>
          <w:noProof/>
          <w:szCs w:val="22"/>
        </w:rPr>
        <w:t>25.</w:t>
      </w:r>
      <w:r w:rsidRPr="001F4B36">
        <w:rPr>
          <w:rFonts w:ascii="Arial" w:hAnsi="Arial" w:cs="Arial"/>
          <w:noProof/>
          <w:szCs w:val="22"/>
        </w:rPr>
        <w:tab/>
        <w:t xml:space="preserve">Kristensen, N.B. and D.L. Harmon, </w:t>
      </w:r>
      <w:r w:rsidRPr="001F4B36">
        <w:rPr>
          <w:rFonts w:ascii="Arial" w:hAnsi="Arial" w:cs="Arial"/>
          <w:i/>
          <w:noProof/>
          <w:szCs w:val="22"/>
        </w:rPr>
        <w:t>Effects of adding valerate, caproate, and heptanoate to ruminal buffers on splanchnic metabolism in steers under washed-rumen conditions.</w:t>
      </w:r>
      <w:r w:rsidRPr="001F4B36">
        <w:rPr>
          <w:rFonts w:ascii="Arial" w:hAnsi="Arial" w:cs="Arial"/>
          <w:noProof/>
          <w:szCs w:val="22"/>
        </w:rPr>
        <w:t xml:space="preserve"> Journal of Animal Science, 2005. </w:t>
      </w:r>
      <w:r w:rsidRPr="001F4B36">
        <w:rPr>
          <w:rFonts w:ascii="Arial" w:hAnsi="Arial" w:cs="Arial"/>
          <w:b/>
          <w:noProof/>
          <w:szCs w:val="22"/>
        </w:rPr>
        <w:t>83</w:t>
      </w:r>
      <w:r w:rsidRPr="001F4B36">
        <w:rPr>
          <w:rFonts w:ascii="Arial" w:hAnsi="Arial" w:cs="Arial"/>
          <w:noProof/>
          <w:szCs w:val="22"/>
        </w:rPr>
        <w:t>(8): p. 1899-1907.</w:t>
      </w:r>
      <w:bookmarkEnd w:id="320"/>
    </w:p>
    <w:p w:rsidR="00C122C8" w:rsidRPr="001F4B36" w:rsidRDefault="00C122C8" w:rsidP="001F4B36">
      <w:pPr>
        <w:spacing w:line="360" w:lineRule="auto"/>
        <w:ind w:left="720" w:hanging="720"/>
        <w:rPr>
          <w:rFonts w:ascii="Arial" w:hAnsi="Arial" w:cs="Arial"/>
          <w:noProof/>
          <w:szCs w:val="22"/>
        </w:rPr>
      </w:pPr>
      <w:bookmarkStart w:id="321" w:name="_ENREF_26"/>
      <w:r w:rsidRPr="001F4B36">
        <w:rPr>
          <w:rFonts w:ascii="Arial" w:hAnsi="Arial" w:cs="Arial"/>
          <w:noProof/>
          <w:szCs w:val="22"/>
        </w:rPr>
        <w:t>26.</w:t>
      </w:r>
      <w:r w:rsidRPr="001F4B36">
        <w:rPr>
          <w:rFonts w:ascii="Arial" w:hAnsi="Arial" w:cs="Arial"/>
          <w:noProof/>
          <w:szCs w:val="22"/>
        </w:rPr>
        <w:tab/>
        <w:t xml:space="preserve">Sunkara, L.T., W. Jiang, and G. Zhang, </w:t>
      </w:r>
      <w:r w:rsidRPr="001F4B36">
        <w:rPr>
          <w:rFonts w:ascii="Arial" w:hAnsi="Arial" w:cs="Arial"/>
          <w:i/>
          <w:noProof/>
          <w:szCs w:val="22"/>
        </w:rPr>
        <w:t>Modulation of Antimicrobial Host Defense Peptide Gene Expression by Free Fatty Acids.</w:t>
      </w:r>
      <w:r w:rsidRPr="001F4B36">
        <w:rPr>
          <w:rFonts w:ascii="Arial" w:hAnsi="Arial" w:cs="Arial"/>
          <w:noProof/>
          <w:szCs w:val="22"/>
        </w:rPr>
        <w:t xml:space="preserve"> PLoS One, 2012. </w:t>
      </w:r>
      <w:r w:rsidRPr="001F4B36">
        <w:rPr>
          <w:rFonts w:ascii="Arial" w:hAnsi="Arial" w:cs="Arial"/>
          <w:b/>
          <w:noProof/>
          <w:szCs w:val="22"/>
        </w:rPr>
        <w:t>7</w:t>
      </w:r>
      <w:r w:rsidRPr="001F4B36">
        <w:rPr>
          <w:rFonts w:ascii="Arial" w:hAnsi="Arial" w:cs="Arial"/>
          <w:noProof/>
          <w:szCs w:val="22"/>
        </w:rPr>
        <w:t>(11).</w:t>
      </w:r>
      <w:bookmarkEnd w:id="321"/>
    </w:p>
    <w:p w:rsidR="00C122C8" w:rsidRPr="001F4B36" w:rsidRDefault="00C122C8" w:rsidP="001F4B36">
      <w:pPr>
        <w:spacing w:line="360" w:lineRule="auto"/>
        <w:ind w:left="720" w:hanging="720"/>
        <w:rPr>
          <w:rFonts w:ascii="Arial" w:hAnsi="Arial" w:cs="Arial"/>
          <w:noProof/>
          <w:szCs w:val="22"/>
        </w:rPr>
      </w:pPr>
      <w:bookmarkStart w:id="322" w:name="_ENREF_27"/>
      <w:r w:rsidRPr="001F4B36">
        <w:rPr>
          <w:rFonts w:ascii="Arial" w:hAnsi="Arial" w:cs="Arial"/>
          <w:noProof/>
          <w:szCs w:val="22"/>
        </w:rPr>
        <w:t>27.</w:t>
      </w:r>
      <w:r w:rsidRPr="001F4B36">
        <w:rPr>
          <w:rFonts w:ascii="Arial" w:hAnsi="Arial" w:cs="Arial"/>
          <w:noProof/>
          <w:szCs w:val="22"/>
        </w:rPr>
        <w:tab/>
        <w:t xml:space="preserve">Durham, B., </w:t>
      </w:r>
      <w:r w:rsidRPr="001F4B36">
        <w:rPr>
          <w:rFonts w:ascii="Arial" w:hAnsi="Arial" w:cs="Arial"/>
          <w:i/>
          <w:noProof/>
          <w:szCs w:val="22"/>
        </w:rPr>
        <w:t>Novel histone deacetylase (HDAC) inhibitors with improved selectivity for HDAC2 and 3 protect against neural cell death.</w:t>
      </w:r>
      <w:r w:rsidRPr="001F4B36">
        <w:rPr>
          <w:rFonts w:ascii="Arial" w:hAnsi="Arial" w:cs="Arial"/>
          <w:noProof/>
          <w:szCs w:val="22"/>
        </w:rPr>
        <w:t xml:space="preserve"> Bioscience Horizons, 2012. </w:t>
      </w:r>
      <w:r w:rsidRPr="001F4B36">
        <w:rPr>
          <w:rFonts w:ascii="Arial" w:hAnsi="Arial" w:cs="Arial"/>
          <w:b/>
          <w:noProof/>
          <w:szCs w:val="22"/>
        </w:rPr>
        <w:t>5</w:t>
      </w:r>
      <w:r w:rsidRPr="001F4B36">
        <w:rPr>
          <w:rFonts w:ascii="Arial" w:hAnsi="Arial" w:cs="Arial"/>
          <w:noProof/>
          <w:szCs w:val="22"/>
        </w:rPr>
        <w:t>.</w:t>
      </w:r>
      <w:bookmarkEnd w:id="322"/>
    </w:p>
    <w:p w:rsidR="00C122C8" w:rsidRPr="001F4B36" w:rsidRDefault="00C122C8" w:rsidP="001F4B36">
      <w:pPr>
        <w:spacing w:line="360" w:lineRule="auto"/>
        <w:ind w:left="720" w:hanging="720"/>
        <w:rPr>
          <w:rFonts w:ascii="Arial" w:hAnsi="Arial" w:cs="Arial"/>
          <w:noProof/>
          <w:szCs w:val="22"/>
        </w:rPr>
      </w:pPr>
      <w:bookmarkStart w:id="323" w:name="_ENREF_28"/>
      <w:r w:rsidRPr="001F4B36">
        <w:rPr>
          <w:rFonts w:ascii="Arial" w:hAnsi="Arial" w:cs="Arial"/>
          <w:noProof/>
          <w:szCs w:val="22"/>
        </w:rPr>
        <w:t>28.</w:t>
      </w:r>
      <w:r w:rsidRPr="001F4B36">
        <w:rPr>
          <w:rFonts w:ascii="Arial" w:hAnsi="Arial" w:cs="Arial"/>
          <w:noProof/>
          <w:szCs w:val="22"/>
        </w:rPr>
        <w:tab/>
        <w:t xml:space="preserve">Bolden, J.E., M.J. Peart, and R.W. Johnstone, </w:t>
      </w:r>
      <w:r w:rsidRPr="001F4B36">
        <w:rPr>
          <w:rFonts w:ascii="Arial" w:hAnsi="Arial" w:cs="Arial"/>
          <w:i/>
          <w:noProof/>
          <w:szCs w:val="22"/>
        </w:rPr>
        <w:t>Anticancer activities of histone deacetylase inhibitors.</w:t>
      </w:r>
      <w:r w:rsidRPr="001F4B36">
        <w:rPr>
          <w:rFonts w:ascii="Arial" w:hAnsi="Arial" w:cs="Arial"/>
          <w:noProof/>
          <w:szCs w:val="22"/>
        </w:rPr>
        <w:t xml:space="preserve"> Nature Reviews Drug Discovery, 2006. </w:t>
      </w:r>
      <w:r w:rsidRPr="001F4B36">
        <w:rPr>
          <w:rFonts w:ascii="Arial" w:hAnsi="Arial" w:cs="Arial"/>
          <w:b/>
          <w:noProof/>
          <w:szCs w:val="22"/>
        </w:rPr>
        <w:t>5</w:t>
      </w:r>
      <w:r w:rsidRPr="001F4B36">
        <w:rPr>
          <w:rFonts w:ascii="Arial" w:hAnsi="Arial" w:cs="Arial"/>
          <w:noProof/>
          <w:szCs w:val="22"/>
        </w:rPr>
        <w:t>(9): p. 769-784.</w:t>
      </w:r>
      <w:bookmarkEnd w:id="323"/>
    </w:p>
    <w:p w:rsidR="00C122C8" w:rsidRPr="001F4B36" w:rsidRDefault="00C122C8" w:rsidP="001F4B36">
      <w:pPr>
        <w:spacing w:line="360" w:lineRule="auto"/>
        <w:ind w:left="720" w:hanging="720"/>
        <w:rPr>
          <w:rFonts w:ascii="Arial" w:hAnsi="Arial" w:cs="Arial"/>
          <w:noProof/>
          <w:szCs w:val="22"/>
        </w:rPr>
      </w:pPr>
      <w:bookmarkStart w:id="324" w:name="_ENREF_29"/>
      <w:r w:rsidRPr="001F4B36">
        <w:rPr>
          <w:rFonts w:ascii="Arial" w:hAnsi="Arial" w:cs="Arial"/>
          <w:noProof/>
          <w:szCs w:val="22"/>
        </w:rPr>
        <w:t>29.</w:t>
      </w:r>
      <w:r w:rsidRPr="001F4B36">
        <w:rPr>
          <w:rFonts w:ascii="Arial" w:hAnsi="Arial" w:cs="Arial"/>
          <w:noProof/>
          <w:szCs w:val="22"/>
        </w:rPr>
        <w:tab/>
        <w:t xml:space="preserve">Drake, P.J., et al., </w:t>
      </w:r>
      <w:r w:rsidRPr="001F4B36">
        <w:rPr>
          <w:rFonts w:ascii="Arial" w:hAnsi="Arial" w:cs="Arial"/>
          <w:i/>
          <w:noProof/>
          <w:szCs w:val="22"/>
        </w:rPr>
        <w:t>Application of high-content analysis to the study of post-translational modifications of the cytoskeleton.</w:t>
      </w:r>
      <w:r w:rsidRPr="001F4B36">
        <w:rPr>
          <w:rFonts w:ascii="Arial" w:hAnsi="Arial" w:cs="Arial"/>
          <w:noProof/>
          <w:szCs w:val="22"/>
        </w:rPr>
        <w:t xml:space="preserve"> J Proteome Res, 2009. </w:t>
      </w:r>
      <w:r w:rsidRPr="001F4B36">
        <w:rPr>
          <w:rFonts w:ascii="Arial" w:hAnsi="Arial" w:cs="Arial"/>
          <w:b/>
          <w:noProof/>
          <w:szCs w:val="22"/>
        </w:rPr>
        <w:t>8</w:t>
      </w:r>
      <w:r w:rsidRPr="001F4B36">
        <w:rPr>
          <w:rFonts w:ascii="Arial" w:hAnsi="Arial" w:cs="Arial"/>
          <w:noProof/>
          <w:szCs w:val="22"/>
        </w:rPr>
        <w:t>(1): p. 28-34.</w:t>
      </w:r>
      <w:bookmarkEnd w:id="324"/>
    </w:p>
    <w:p w:rsidR="00C122C8" w:rsidRPr="001F4B36" w:rsidRDefault="00C122C8" w:rsidP="001F4B36">
      <w:pPr>
        <w:spacing w:line="360" w:lineRule="auto"/>
        <w:ind w:left="720" w:hanging="720"/>
        <w:rPr>
          <w:rFonts w:ascii="Arial" w:hAnsi="Arial" w:cs="Arial"/>
          <w:noProof/>
          <w:szCs w:val="22"/>
        </w:rPr>
      </w:pPr>
      <w:bookmarkStart w:id="325" w:name="_ENREF_30"/>
      <w:r w:rsidRPr="001F4B36">
        <w:rPr>
          <w:rFonts w:ascii="Arial" w:hAnsi="Arial" w:cs="Arial"/>
          <w:noProof/>
          <w:szCs w:val="22"/>
        </w:rPr>
        <w:t>30.</w:t>
      </w:r>
      <w:r w:rsidRPr="001F4B36">
        <w:rPr>
          <w:rFonts w:ascii="Arial" w:hAnsi="Arial" w:cs="Arial"/>
          <w:noProof/>
          <w:szCs w:val="22"/>
        </w:rPr>
        <w:tab/>
        <w:t xml:space="preserve">Khan, A.Q., et al., </w:t>
      </w:r>
      <w:r w:rsidRPr="001F4B36">
        <w:rPr>
          <w:rFonts w:ascii="Arial" w:hAnsi="Arial" w:cs="Arial"/>
          <w:i/>
          <w:noProof/>
          <w:szCs w:val="22"/>
        </w:rPr>
        <w:t>Application of high content biology demonstrates differential responses of keratin acetylation sites to short chain fatty acids and to mitosis.</w:t>
      </w:r>
      <w:r w:rsidRPr="001F4B36">
        <w:rPr>
          <w:rFonts w:ascii="Arial" w:hAnsi="Arial" w:cs="Arial"/>
          <w:noProof/>
          <w:szCs w:val="22"/>
        </w:rPr>
        <w:t xml:space="preserve"> Journal of Integrated Omics, 2011. </w:t>
      </w:r>
      <w:r w:rsidRPr="004D7177">
        <w:rPr>
          <w:rFonts w:ascii="Arial" w:hAnsi="Arial" w:cs="Arial"/>
          <w:noProof/>
          <w:szCs w:val="22"/>
        </w:rPr>
        <w:t>submitted</w:t>
      </w:r>
      <w:r w:rsidRPr="001F4B36">
        <w:rPr>
          <w:rFonts w:ascii="Arial" w:hAnsi="Arial" w:cs="Arial"/>
          <w:noProof/>
          <w:szCs w:val="22"/>
        </w:rPr>
        <w:t>.</w:t>
      </w:r>
      <w:bookmarkEnd w:id="325"/>
    </w:p>
    <w:p w:rsidR="00C122C8" w:rsidRPr="001F4B36" w:rsidRDefault="00C122C8" w:rsidP="001F4B36">
      <w:pPr>
        <w:spacing w:line="360" w:lineRule="auto"/>
        <w:ind w:left="720" w:hanging="720"/>
        <w:rPr>
          <w:rFonts w:ascii="Arial" w:hAnsi="Arial" w:cs="Arial"/>
          <w:noProof/>
          <w:szCs w:val="22"/>
        </w:rPr>
      </w:pPr>
      <w:bookmarkStart w:id="326" w:name="_ENREF_31"/>
      <w:r w:rsidRPr="001F4B36">
        <w:rPr>
          <w:rFonts w:ascii="Arial" w:hAnsi="Arial" w:cs="Arial"/>
          <w:noProof/>
          <w:szCs w:val="22"/>
        </w:rPr>
        <w:t>31.</w:t>
      </w:r>
      <w:r w:rsidRPr="001F4B36">
        <w:rPr>
          <w:rFonts w:ascii="Arial" w:hAnsi="Arial" w:cs="Arial"/>
          <w:noProof/>
          <w:szCs w:val="22"/>
        </w:rPr>
        <w:tab/>
        <w:t xml:space="preserve">Leech, S.H., et al., </w:t>
      </w:r>
      <w:r w:rsidRPr="001F4B36">
        <w:rPr>
          <w:rFonts w:ascii="Arial" w:hAnsi="Arial" w:cs="Arial"/>
          <w:i/>
          <w:noProof/>
          <w:szCs w:val="22"/>
        </w:rPr>
        <w:t>Proteomic analyses of intermediate filaments reveals cytokeratin8 is highly acetylated--implications for colorectal epithelial homeostasis.</w:t>
      </w:r>
      <w:r w:rsidRPr="001F4B36">
        <w:rPr>
          <w:rFonts w:ascii="Arial" w:hAnsi="Arial" w:cs="Arial"/>
          <w:noProof/>
          <w:szCs w:val="22"/>
        </w:rPr>
        <w:t xml:space="preserve"> Proteomics, 2008. </w:t>
      </w:r>
      <w:r w:rsidRPr="001F4B36">
        <w:rPr>
          <w:rFonts w:ascii="Arial" w:hAnsi="Arial" w:cs="Arial"/>
          <w:b/>
          <w:noProof/>
          <w:szCs w:val="22"/>
        </w:rPr>
        <w:t>8</w:t>
      </w:r>
      <w:r w:rsidRPr="001F4B36">
        <w:rPr>
          <w:rFonts w:ascii="Arial" w:hAnsi="Arial" w:cs="Arial"/>
          <w:noProof/>
          <w:szCs w:val="22"/>
        </w:rPr>
        <w:t>(2): p. 279-88.</w:t>
      </w:r>
      <w:bookmarkEnd w:id="326"/>
    </w:p>
    <w:p w:rsidR="00C122C8" w:rsidRPr="001F4B36" w:rsidRDefault="00C122C8" w:rsidP="001F4B36">
      <w:pPr>
        <w:spacing w:line="360" w:lineRule="auto"/>
        <w:ind w:left="720" w:hanging="720"/>
        <w:rPr>
          <w:rFonts w:ascii="Arial" w:hAnsi="Arial" w:cs="Arial"/>
          <w:noProof/>
          <w:szCs w:val="22"/>
        </w:rPr>
      </w:pPr>
      <w:bookmarkStart w:id="327" w:name="_ENREF_32"/>
      <w:r w:rsidRPr="001F4B36">
        <w:rPr>
          <w:rFonts w:ascii="Arial" w:hAnsi="Arial" w:cs="Arial"/>
          <w:noProof/>
          <w:szCs w:val="22"/>
        </w:rPr>
        <w:lastRenderedPageBreak/>
        <w:t>32.</w:t>
      </w:r>
      <w:r w:rsidRPr="001F4B36">
        <w:rPr>
          <w:rFonts w:ascii="Arial" w:hAnsi="Arial" w:cs="Arial"/>
          <w:noProof/>
          <w:szCs w:val="22"/>
        </w:rPr>
        <w:tab/>
        <w:t xml:space="preserve">Witt, O., et al., </w:t>
      </w:r>
      <w:r w:rsidRPr="001F4B36">
        <w:rPr>
          <w:rFonts w:ascii="Arial" w:hAnsi="Arial" w:cs="Arial"/>
          <w:i/>
          <w:noProof/>
          <w:szCs w:val="22"/>
        </w:rPr>
        <w:t>HDAC family: What are the cancer relevant targets?</w:t>
      </w:r>
      <w:r w:rsidRPr="001F4B36">
        <w:rPr>
          <w:rFonts w:ascii="Arial" w:hAnsi="Arial" w:cs="Arial"/>
          <w:noProof/>
          <w:szCs w:val="22"/>
        </w:rPr>
        <w:t xml:space="preserve"> Cancer Lett, 2009. </w:t>
      </w:r>
      <w:r w:rsidRPr="001F4B36">
        <w:rPr>
          <w:rFonts w:ascii="Arial" w:hAnsi="Arial" w:cs="Arial"/>
          <w:b/>
          <w:noProof/>
          <w:szCs w:val="22"/>
        </w:rPr>
        <w:t>277</w:t>
      </w:r>
      <w:r w:rsidRPr="001F4B36">
        <w:rPr>
          <w:rFonts w:ascii="Arial" w:hAnsi="Arial" w:cs="Arial"/>
          <w:noProof/>
          <w:szCs w:val="22"/>
        </w:rPr>
        <w:t>(1): p. 8-21.</w:t>
      </w:r>
      <w:bookmarkEnd w:id="327"/>
    </w:p>
    <w:p w:rsidR="00C122C8" w:rsidRPr="001F4B36" w:rsidRDefault="00C122C8" w:rsidP="001F4B36">
      <w:pPr>
        <w:spacing w:line="360" w:lineRule="auto"/>
        <w:ind w:left="720" w:hanging="720"/>
        <w:rPr>
          <w:rFonts w:ascii="Arial" w:hAnsi="Arial" w:cs="Arial"/>
          <w:noProof/>
          <w:szCs w:val="22"/>
        </w:rPr>
      </w:pPr>
      <w:bookmarkStart w:id="328" w:name="_ENREF_33"/>
      <w:r w:rsidRPr="001F4B36">
        <w:rPr>
          <w:rFonts w:ascii="Arial" w:hAnsi="Arial" w:cs="Arial"/>
          <w:noProof/>
          <w:szCs w:val="22"/>
        </w:rPr>
        <w:t>33.</w:t>
      </w:r>
      <w:r w:rsidRPr="001F4B36">
        <w:rPr>
          <w:rFonts w:ascii="Arial" w:hAnsi="Arial" w:cs="Arial"/>
          <w:noProof/>
          <w:szCs w:val="22"/>
        </w:rPr>
        <w:tab/>
        <w:t xml:space="preserve">Scheppach, W., H.P. Bartram, and F. Richter, </w:t>
      </w:r>
      <w:r w:rsidRPr="001F4B36">
        <w:rPr>
          <w:rFonts w:ascii="Arial" w:hAnsi="Arial" w:cs="Arial"/>
          <w:i/>
          <w:noProof/>
          <w:szCs w:val="22"/>
        </w:rPr>
        <w:t>Role of short-chain fatty acids in the prevention of colorectal cancer.</w:t>
      </w:r>
      <w:r w:rsidRPr="001F4B36">
        <w:rPr>
          <w:rFonts w:ascii="Arial" w:hAnsi="Arial" w:cs="Arial"/>
          <w:noProof/>
          <w:szCs w:val="22"/>
        </w:rPr>
        <w:t xml:space="preserve"> Eur J Cancer, 1995. </w:t>
      </w:r>
      <w:r w:rsidRPr="001F4B36">
        <w:rPr>
          <w:rFonts w:ascii="Arial" w:hAnsi="Arial" w:cs="Arial"/>
          <w:b/>
          <w:noProof/>
          <w:szCs w:val="22"/>
        </w:rPr>
        <w:t>31A</w:t>
      </w:r>
      <w:r w:rsidRPr="001F4B36">
        <w:rPr>
          <w:rFonts w:ascii="Arial" w:hAnsi="Arial" w:cs="Arial"/>
          <w:noProof/>
          <w:szCs w:val="22"/>
        </w:rPr>
        <w:t>(7-8): p. 1077-80.</w:t>
      </w:r>
      <w:bookmarkEnd w:id="328"/>
    </w:p>
    <w:p w:rsidR="00C122C8" w:rsidRPr="001F4B36" w:rsidRDefault="00C122C8" w:rsidP="001F4B36">
      <w:pPr>
        <w:spacing w:line="360" w:lineRule="auto"/>
        <w:ind w:left="720" w:hanging="720"/>
        <w:rPr>
          <w:rFonts w:ascii="Arial" w:hAnsi="Arial" w:cs="Arial"/>
          <w:noProof/>
          <w:szCs w:val="22"/>
        </w:rPr>
      </w:pPr>
      <w:bookmarkStart w:id="329" w:name="_ENREF_34"/>
      <w:r w:rsidRPr="001F4B36">
        <w:rPr>
          <w:rFonts w:ascii="Arial" w:hAnsi="Arial" w:cs="Arial"/>
          <w:noProof/>
          <w:szCs w:val="22"/>
        </w:rPr>
        <w:t>34.</w:t>
      </w:r>
      <w:r w:rsidRPr="001F4B36">
        <w:rPr>
          <w:rFonts w:ascii="Arial" w:hAnsi="Arial" w:cs="Arial"/>
          <w:noProof/>
          <w:szCs w:val="22"/>
        </w:rPr>
        <w:tab/>
        <w:t xml:space="preserve">Corfe, B.M., </w:t>
      </w:r>
      <w:r w:rsidRPr="001F4B36">
        <w:rPr>
          <w:rFonts w:ascii="Arial" w:hAnsi="Arial" w:cs="Arial"/>
          <w:i/>
          <w:noProof/>
          <w:szCs w:val="22"/>
        </w:rPr>
        <w:t>Hypothesis: butyrate is not an HDAC inhibitor, but a product inhibitor of deacetylation.</w:t>
      </w:r>
      <w:r w:rsidRPr="001F4B36">
        <w:rPr>
          <w:rFonts w:ascii="Arial" w:hAnsi="Arial" w:cs="Arial"/>
          <w:noProof/>
          <w:szCs w:val="22"/>
        </w:rPr>
        <w:t xml:space="preserve"> Mol. BioSyst, 2012. </w:t>
      </w:r>
      <w:r w:rsidRPr="001F4B36">
        <w:rPr>
          <w:rFonts w:ascii="Arial" w:hAnsi="Arial" w:cs="Arial"/>
          <w:b/>
          <w:noProof/>
          <w:szCs w:val="22"/>
        </w:rPr>
        <w:t>8</w:t>
      </w:r>
      <w:r w:rsidRPr="001F4B36">
        <w:rPr>
          <w:rFonts w:ascii="Arial" w:hAnsi="Arial" w:cs="Arial"/>
          <w:noProof/>
          <w:szCs w:val="22"/>
        </w:rPr>
        <w:t xml:space="preserve">: p. </w:t>
      </w:r>
      <w:r w:rsidR="00A3358E" w:rsidRPr="00A3358E">
        <w:rPr>
          <w:rFonts w:ascii="Arial" w:hAnsi="Arial" w:cs="Arial"/>
          <w:noProof/>
          <w:szCs w:val="22"/>
        </w:rPr>
        <w:t>1609–1612</w:t>
      </w:r>
      <w:r w:rsidRPr="001F4B36">
        <w:rPr>
          <w:rFonts w:ascii="Arial" w:hAnsi="Arial" w:cs="Arial"/>
          <w:noProof/>
          <w:szCs w:val="22"/>
        </w:rPr>
        <w:t>.</w:t>
      </w:r>
      <w:bookmarkEnd w:id="329"/>
    </w:p>
    <w:p w:rsidR="00C122C8" w:rsidRPr="001F4B36" w:rsidRDefault="00C122C8" w:rsidP="001F4B36">
      <w:pPr>
        <w:spacing w:line="360" w:lineRule="auto"/>
        <w:ind w:left="720" w:hanging="720"/>
        <w:rPr>
          <w:rFonts w:ascii="Arial" w:hAnsi="Arial" w:cs="Arial"/>
          <w:noProof/>
          <w:szCs w:val="22"/>
        </w:rPr>
      </w:pPr>
      <w:bookmarkStart w:id="330" w:name="_ENREF_35"/>
      <w:r w:rsidRPr="001F4B36">
        <w:rPr>
          <w:rFonts w:ascii="Arial" w:hAnsi="Arial" w:cs="Arial"/>
          <w:noProof/>
          <w:szCs w:val="22"/>
        </w:rPr>
        <w:t>35.</w:t>
      </w:r>
      <w:r w:rsidRPr="001F4B36">
        <w:rPr>
          <w:rFonts w:ascii="Arial" w:hAnsi="Arial" w:cs="Arial"/>
          <w:noProof/>
          <w:szCs w:val="22"/>
        </w:rPr>
        <w:tab/>
        <w:t xml:space="preserve">Kanehisa, M., et al., </w:t>
      </w:r>
      <w:r w:rsidRPr="001F4B36">
        <w:rPr>
          <w:rFonts w:ascii="Arial" w:hAnsi="Arial" w:cs="Arial"/>
          <w:i/>
          <w:noProof/>
          <w:szCs w:val="22"/>
        </w:rPr>
        <w:t>KEGG for integration and interpretation of large-scale molecular data sets.</w:t>
      </w:r>
      <w:r w:rsidRPr="001F4B36">
        <w:rPr>
          <w:rFonts w:ascii="Arial" w:hAnsi="Arial" w:cs="Arial"/>
          <w:noProof/>
          <w:szCs w:val="22"/>
        </w:rPr>
        <w:t xml:space="preserve"> Nucleic Acids Research, 2012. </w:t>
      </w:r>
      <w:r w:rsidRPr="001F4B36">
        <w:rPr>
          <w:rFonts w:ascii="Arial" w:hAnsi="Arial" w:cs="Arial"/>
          <w:b/>
          <w:noProof/>
          <w:szCs w:val="22"/>
        </w:rPr>
        <w:t>40</w:t>
      </w:r>
      <w:r w:rsidRPr="001F4B36">
        <w:rPr>
          <w:rFonts w:ascii="Arial" w:hAnsi="Arial" w:cs="Arial"/>
          <w:noProof/>
          <w:szCs w:val="22"/>
        </w:rPr>
        <w:t>(D1): p. D109-D114.</w:t>
      </w:r>
      <w:bookmarkEnd w:id="330"/>
    </w:p>
    <w:p w:rsidR="00C122C8" w:rsidRPr="001F4B36" w:rsidRDefault="00C122C8" w:rsidP="001F4B36">
      <w:pPr>
        <w:spacing w:line="360" w:lineRule="auto"/>
        <w:ind w:left="720" w:hanging="720"/>
        <w:rPr>
          <w:rFonts w:ascii="Arial" w:hAnsi="Arial" w:cs="Arial"/>
          <w:noProof/>
          <w:szCs w:val="22"/>
        </w:rPr>
      </w:pPr>
      <w:bookmarkStart w:id="331" w:name="_ENREF_36"/>
      <w:r w:rsidRPr="001F4B36">
        <w:rPr>
          <w:rFonts w:ascii="Arial" w:hAnsi="Arial" w:cs="Arial"/>
          <w:noProof/>
          <w:szCs w:val="22"/>
        </w:rPr>
        <w:t>36.</w:t>
      </w:r>
      <w:r w:rsidRPr="001F4B36">
        <w:rPr>
          <w:rFonts w:ascii="Arial" w:hAnsi="Arial" w:cs="Arial"/>
          <w:noProof/>
          <w:szCs w:val="22"/>
        </w:rPr>
        <w:tab/>
        <w:t xml:space="preserve">Hague, A., et al., </w:t>
      </w:r>
      <w:r w:rsidRPr="001F4B36">
        <w:rPr>
          <w:rFonts w:ascii="Arial" w:hAnsi="Arial" w:cs="Arial"/>
          <w:i/>
          <w:noProof/>
          <w:szCs w:val="22"/>
        </w:rPr>
        <w:t>Sodium butyrate induces apoptosis in human colonic tumour cell lines in a p53-independent pathway: implications for the possible role of dietary fibre in the prevention of large-bowel cancer.</w:t>
      </w:r>
      <w:r w:rsidRPr="001F4B36">
        <w:rPr>
          <w:rFonts w:ascii="Arial" w:hAnsi="Arial" w:cs="Arial"/>
          <w:noProof/>
          <w:szCs w:val="22"/>
        </w:rPr>
        <w:t xml:space="preserve"> Int J Cancer, 1993. </w:t>
      </w:r>
      <w:r w:rsidRPr="001F4B36">
        <w:rPr>
          <w:rFonts w:ascii="Arial" w:hAnsi="Arial" w:cs="Arial"/>
          <w:b/>
          <w:noProof/>
          <w:szCs w:val="22"/>
        </w:rPr>
        <w:t>55</w:t>
      </w:r>
      <w:r w:rsidRPr="001F4B36">
        <w:rPr>
          <w:rFonts w:ascii="Arial" w:hAnsi="Arial" w:cs="Arial"/>
          <w:noProof/>
          <w:szCs w:val="22"/>
        </w:rPr>
        <w:t>(3): p. 498-505.</w:t>
      </w:r>
      <w:bookmarkEnd w:id="331"/>
    </w:p>
    <w:p w:rsidR="00C122C8" w:rsidRPr="001F4B36" w:rsidRDefault="00C122C8" w:rsidP="001F4B36">
      <w:pPr>
        <w:spacing w:line="360" w:lineRule="auto"/>
        <w:ind w:left="720" w:hanging="720"/>
        <w:rPr>
          <w:rFonts w:ascii="Arial" w:hAnsi="Arial" w:cs="Arial"/>
          <w:noProof/>
          <w:szCs w:val="22"/>
        </w:rPr>
      </w:pPr>
      <w:bookmarkStart w:id="332" w:name="_ENREF_37"/>
      <w:r w:rsidRPr="001F4B36">
        <w:rPr>
          <w:rFonts w:ascii="Arial" w:hAnsi="Arial" w:cs="Arial"/>
          <w:noProof/>
          <w:szCs w:val="22"/>
        </w:rPr>
        <w:t>37.</w:t>
      </w:r>
      <w:r w:rsidRPr="001F4B36">
        <w:rPr>
          <w:rFonts w:ascii="Arial" w:hAnsi="Arial" w:cs="Arial"/>
          <w:noProof/>
          <w:szCs w:val="22"/>
        </w:rPr>
        <w:tab/>
        <w:t xml:space="preserve">Waby, J.S., C.D. Bingle, and B.M. Corfe, </w:t>
      </w:r>
      <w:r w:rsidRPr="001F4B36">
        <w:rPr>
          <w:rFonts w:ascii="Arial" w:hAnsi="Arial" w:cs="Arial"/>
          <w:i/>
          <w:noProof/>
          <w:szCs w:val="22"/>
        </w:rPr>
        <w:t>Post-translational control of sp-family transcription factors.</w:t>
      </w:r>
      <w:r w:rsidRPr="001F4B36">
        <w:rPr>
          <w:rFonts w:ascii="Arial" w:hAnsi="Arial" w:cs="Arial"/>
          <w:noProof/>
          <w:szCs w:val="22"/>
        </w:rPr>
        <w:t xml:space="preserve"> Curr Genomics, 2008. </w:t>
      </w:r>
      <w:r w:rsidRPr="001F4B36">
        <w:rPr>
          <w:rFonts w:ascii="Arial" w:hAnsi="Arial" w:cs="Arial"/>
          <w:b/>
          <w:noProof/>
          <w:szCs w:val="22"/>
        </w:rPr>
        <w:t>9</w:t>
      </w:r>
      <w:r w:rsidRPr="001F4B36">
        <w:rPr>
          <w:rFonts w:ascii="Arial" w:hAnsi="Arial" w:cs="Arial"/>
          <w:noProof/>
          <w:szCs w:val="22"/>
        </w:rPr>
        <w:t>(5): p. 301-11.</w:t>
      </w:r>
      <w:bookmarkEnd w:id="332"/>
    </w:p>
    <w:p w:rsidR="00C122C8" w:rsidRPr="001F4B36" w:rsidRDefault="00C122C8" w:rsidP="001F4B36">
      <w:pPr>
        <w:spacing w:line="360" w:lineRule="auto"/>
        <w:ind w:left="720" w:hanging="720"/>
        <w:rPr>
          <w:rFonts w:ascii="Arial" w:hAnsi="Arial" w:cs="Arial"/>
          <w:noProof/>
          <w:szCs w:val="22"/>
        </w:rPr>
      </w:pPr>
      <w:bookmarkStart w:id="333" w:name="_ENREF_38"/>
      <w:r w:rsidRPr="001F4B36">
        <w:rPr>
          <w:rFonts w:ascii="Arial" w:hAnsi="Arial" w:cs="Arial"/>
          <w:noProof/>
          <w:szCs w:val="22"/>
        </w:rPr>
        <w:t>38.</w:t>
      </w:r>
      <w:r w:rsidRPr="001F4B36">
        <w:rPr>
          <w:rFonts w:ascii="Arial" w:hAnsi="Arial" w:cs="Arial"/>
          <w:noProof/>
          <w:szCs w:val="22"/>
        </w:rPr>
        <w:tab/>
        <w:t xml:space="preserve">Chen, J.S., D.V. Faller, and R.A. Spanjaard, </w:t>
      </w:r>
      <w:r w:rsidRPr="001F4B36">
        <w:rPr>
          <w:rFonts w:ascii="Arial" w:hAnsi="Arial" w:cs="Arial"/>
          <w:i/>
          <w:noProof/>
          <w:szCs w:val="22"/>
        </w:rPr>
        <w:t xml:space="preserve">Short-Chain Fatty Acid Inhibitors of Histone Deacetylases: Promising Anticancer Therapeutics? </w:t>
      </w:r>
      <w:r w:rsidRPr="001F4B36">
        <w:rPr>
          <w:rFonts w:ascii="Arial" w:hAnsi="Arial" w:cs="Arial"/>
          <w:noProof/>
          <w:szCs w:val="22"/>
        </w:rPr>
        <w:t xml:space="preserve">, in </w:t>
      </w:r>
      <w:r w:rsidRPr="001F4B36">
        <w:rPr>
          <w:rFonts w:ascii="Arial" w:hAnsi="Arial" w:cs="Arial"/>
          <w:i/>
          <w:noProof/>
          <w:szCs w:val="22"/>
        </w:rPr>
        <w:t>Current Cancer Drug Targets</w:t>
      </w:r>
      <w:r w:rsidRPr="001F4B36">
        <w:rPr>
          <w:rFonts w:ascii="Arial" w:hAnsi="Arial" w:cs="Arial"/>
          <w:noProof/>
          <w:szCs w:val="22"/>
        </w:rPr>
        <w:t>2003, Bentham Science Publishers. p. 219-236.</w:t>
      </w:r>
      <w:bookmarkEnd w:id="333"/>
    </w:p>
    <w:p w:rsidR="00C122C8" w:rsidRPr="001F4B36" w:rsidRDefault="00C122C8" w:rsidP="001F4B36">
      <w:pPr>
        <w:spacing w:line="360" w:lineRule="auto"/>
        <w:ind w:left="720" w:hanging="720"/>
        <w:rPr>
          <w:rFonts w:ascii="Arial" w:hAnsi="Arial" w:cs="Arial"/>
          <w:noProof/>
          <w:szCs w:val="22"/>
        </w:rPr>
      </w:pPr>
      <w:bookmarkStart w:id="334" w:name="_ENREF_39"/>
      <w:r w:rsidRPr="001F4B36">
        <w:rPr>
          <w:rFonts w:ascii="Arial" w:hAnsi="Arial" w:cs="Arial"/>
          <w:noProof/>
          <w:szCs w:val="22"/>
        </w:rPr>
        <w:t>39.</w:t>
      </w:r>
      <w:r w:rsidRPr="001F4B36">
        <w:rPr>
          <w:rFonts w:ascii="Arial" w:hAnsi="Arial" w:cs="Arial"/>
          <w:noProof/>
          <w:szCs w:val="22"/>
        </w:rPr>
        <w:tab/>
        <w:t xml:space="preserve">Smith, K.T. and J.L. Workman, </w:t>
      </w:r>
      <w:r w:rsidRPr="001F4B36">
        <w:rPr>
          <w:rFonts w:ascii="Arial" w:hAnsi="Arial" w:cs="Arial"/>
          <w:i/>
          <w:noProof/>
          <w:szCs w:val="22"/>
        </w:rPr>
        <w:t>Histone deacetylase inhibitors: Anticancer compounds.</w:t>
      </w:r>
      <w:r w:rsidRPr="001F4B36">
        <w:rPr>
          <w:rFonts w:ascii="Arial" w:hAnsi="Arial" w:cs="Arial"/>
          <w:noProof/>
          <w:szCs w:val="22"/>
        </w:rPr>
        <w:t xml:space="preserve"> International Journal of Biochemistry &amp; Cell Biology, 2009. </w:t>
      </w:r>
      <w:r w:rsidRPr="001F4B36">
        <w:rPr>
          <w:rFonts w:ascii="Arial" w:hAnsi="Arial" w:cs="Arial"/>
          <w:b/>
          <w:noProof/>
          <w:szCs w:val="22"/>
        </w:rPr>
        <w:t>41</w:t>
      </w:r>
      <w:r w:rsidRPr="001F4B36">
        <w:rPr>
          <w:rFonts w:ascii="Arial" w:hAnsi="Arial" w:cs="Arial"/>
          <w:noProof/>
          <w:szCs w:val="22"/>
        </w:rPr>
        <w:t>(1): p. 21-25.</w:t>
      </w:r>
      <w:bookmarkEnd w:id="334"/>
    </w:p>
    <w:p w:rsidR="00C122C8" w:rsidRPr="001F4B36" w:rsidRDefault="00C122C8" w:rsidP="001F4B36">
      <w:pPr>
        <w:spacing w:line="360" w:lineRule="auto"/>
        <w:ind w:left="720" w:hanging="720"/>
        <w:rPr>
          <w:rFonts w:ascii="Arial" w:hAnsi="Arial" w:cs="Arial"/>
          <w:noProof/>
          <w:szCs w:val="22"/>
        </w:rPr>
      </w:pPr>
      <w:bookmarkStart w:id="335" w:name="_ENREF_40"/>
      <w:r w:rsidRPr="001F4B36">
        <w:rPr>
          <w:rFonts w:ascii="Arial" w:hAnsi="Arial" w:cs="Arial"/>
          <w:noProof/>
          <w:szCs w:val="22"/>
        </w:rPr>
        <w:t>40.</w:t>
      </w:r>
      <w:r w:rsidRPr="001F4B36">
        <w:rPr>
          <w:rFonts w:ascii="Arial" w:hAnsi="Arial" w:cs="Arial"/>
          <w:noProof/>
          <w:szCs w:val="22"/>
        </w:rPr>
        <w:tab/>
        <w:t xml:space="preserve">Kim, O.H., et al., </w:t>
      </w:r>
      <w:r w:rsidRPr="001F4B36">
        <w:rPr>
          <w:rFonts w:ascii="Arial" w:hAnsi="Arial" w:cs="Arial"/>
          <w:i/>
          <w:noProof/>
          <w:szCs w:val="22"/>
        </w:rPr>
        <w:t>Influence of p53 and p21(Waf1) expression on G2/M phase arrest of colorectal carcinoma HCT116 cells to proteasome inhibitors.</w:t>
      </w:r>
      <w:r w:rsidRPr="001F4B36">
        <w:rPr>
          <w:rFonts w:ascii="Arial" w:hAnsi="Arial" w:cs="Arial"/>
          <w:noProof/>
          <w:szCs w:val="22"/>
        </w:rPr>
        <w:t xml:space="preserve"> International Journal of Oncology, 2004. </w:t>
      </w:r>
      <w:r w:rsidRPr="001F4B36">
        <w:rPr>
          <w:rFonts w:ascii="Arial" w:hAnsi="Arial" w:cs="Arial"/>
          <w:b/>
          <w:noProof/>
          <w:szCs w:val="22"/>
        </w:rPr>
        <w:t>24</w:t>
      </w:r>
      <w:r w:rsidRPr="001F4B36">
        <w:rPr>
          <w:rFonts w:ascii="Arial" w:hAnsi="Arial" w:cs="Arial"/>
          <w:noProof/>
          <w:szCs w:val="22"/>
        </w:rPr>
        <w:t>(4): p. 935-941.</w:t>
      </w:r>
      <w:bookmarkEnd w:id="335"/>
    </w:p>
    <w:p w:rsidR="00C122C8" w:rsidRPr="001F4B36" w:rsidRDefault="00C122C8" w:rsidP="001F4B36">
      <w:pPr>
        <w:spacing w:line="360" w:lineRule="auto"/>
        <w:ind w:left="720" w:hanging="720"/>
        <w:rPr>
          <w:rFonts w:ascii="Arial" w:hAnsi="Arial" w:cs="Arial"/>
          <w:noProof/>
          <w:szCs w:val="22"/>
        </w:rPr>
      </w:pPr>
      <w:bookmarkStart w:id="336" w:name="_ENREF_41"/>
      <w:r w:rsidRPr="001F4B36">
        <w:rPr>
          <w:rFonts w:ascii="Arial" w:hAnsi="Arial" w:cs="Arial"/>
          <w:noProof/>
          <w:szCs w:val="22"/>
        </w:rPr>
        <w:t>41.</w:t>
      </w:r>
      <w:r w:rsidRPr="001F4B36">
        <w:rPr>
          <w:rFonts w:ascii="Arial" w:hAnsi="Arial" w:cs="Arial"/>
          <w:noProof/>
          <w:szCs w:val="22"/>
        </w:rPr>
        <w:tab/>
        <w:t xml:space="preserve">Jordan, M.A. and L. Wilson, </w:t>
      </w:r>
      <w:r w:rsidRPr="001F4B36">
        <w:rPr>
          <w:rFonts w:ascii="Arial" w:hAnsi="Arial" w:cs="Arial"/>
          <w:i/>
          <w:noProof/>
          <w:szCs w:val="22"/>
        </w:rPr>
        <w:t>Microtubules as a target for anticancer drugs.</w:t>
      </w:r>
      <w:r w:rsidRPr="001F4B36">
        <w:rPr>
          <w:rFonts w:ascii="Arial" w:hAnsi="Arial" w:cs="Arial"/>
          <w:noProof/>
          <w:szCs w:val="22"/>
        </w:rPr>
        <w:t xml:space="preserve"> Nature Reviews Cancer, 2004. </w:t>
      </w:r>
      <w:r w:rsidRPr="001F4B36">
        <w:rPr>
          <w:rFonts w:ascii="Arial" w:hAnsi="Arial" w:cs="Arial"/>
          <w:b/>
          <w:noProof/>
          <w:szCs w:val="22"/>
        </w:rPr>
        <w:t>4</w:t>
      </w:r>
      <w:r w:rsidRPr="001F4B36">
        <w:rPr>
          <w:rFonts w:ascii="Arial" w:hAnsi="Arial" w:cs="Arial"/>
          <w:noProof/>
          <w:szCs w:val="22"/>
        </w:rPr>
        <w:t>(4): p. 253-265.</w:t>
      </w:r>
      <w:bookmarkEnd w:id="336"/>
    </w:p>
    <w:p w:rsidR="00C122C8" w:rsidRPr="001F4B36" w:rsidRDefault="00C122C8" w:rsidP="001F4B36">
      <w:pPr>
        <w:spacing w:line="360" w:lineRule="auto"/>
        <w:ind w:left="720" w:hanging="720"/>
        <w:rPr>
          <w:rFonts w:ascii="Arial" w:hAnsi="Arial" w:cs="Arial"/>
          <w:noProof/>
          <w:szCs w:val="22"/>
        </w:rPr>
      </w:pPr>
      <w:bookmarkStart w:id="337" w:name="_ENREF_42"/>
      <w:r w:rsidRPr="001F4B36">
        <w:rPr>
          <w:rFonts w:ascii="Arial" w:hAnsi="Arial" w:cs="Arial"/>
          <w:noProof/>
          <w:szCs w:val="22"/>
        </w:rPr>
        <w:t>42.</w:t>
      </w:r>
      <w:r w:rsidRPr="001F4B36">
        <w:rPr>
          <w:rFonts w:ascii="Arial" w:hAnsi="Arial" w:cs="Arial"/>
          <w:noProof/>
          <w:szCs w:val="22"/>
        </w:rPr>
        <w:tab/>
        <w:t xml:space="preserve">Fiskus, W., et al., </w:t>
      </w:r>
      <w:r w:rsidRPr="001F4B36">
        <w:rPr>
          <w:rFonts w:ascii="Arial" w:hAnsi="Arial" w:cs="Arial"/>
          <w:i/>
          <w:noProof/>
          <w:szCs w:val="22"/>
        </w:rPr>
        <w:t>Co-treatment with vorinostat synergistically enhances activity of Aurora kinase inhibitor against human breast cancer cells.</w:t>
      </w:r>
      <w:r w:rsidRPr="001F4B36">
        <w:rPr>
          <w:rFonts w:ascii="Arial" w:hAnsi="Arial" w:cs="Arial"/>
          <w:noProof/>
          <w:szCs w:val="22"/>
        </w:rPr>
        <w:t xml:space="preserve"> Breast cancer research and treatment, 2012. </w:t>
      </w:r>
      <w:r w:rsidRPr="001F4B36">
        <w:rPr>
          <w:rFonts w:ascii="Arial" w:hAnsi="Arial" w:cs="Arial"/>
          <w:b/>
          <w:noProof/>
          <w:szCs w:val="22"/>
        </w:rPr>
        <w:t>135</w:t>
      </w:r>
      <w:r w:rsidRPr="001F4B36">
        <w:rPr>
          <w:rFonts w:ascii="Arial" w:hAnsi="Arial" w:cs="Arial"/>
          <w:noProof/>
          <w:szCs w:val="22"/>
        </w:rPr>
        <w:t>(2): p. 433-44.</w:t>
      </w:r>
      <w:bookmarkEnd w:id="337"/>
    </w:p>
    <w:p w:rsidR="00C122C8" w:rsidRPr="001F4B36" w:rsidRDefault="00C122C8" w:rsidP="001F4B36">
      <w:pPr>
        <w:spacing w:line="360" w:lineRule="auto"/>
        <w:ind w:left="720" w:hanging="720"/>
        <w:rPr>
          <w:rFonts w:ascii="Arial" w:hAnsi="Arial" w:cs="Arial"/>
          <w:noProof/>
          <w:szCs w:val="22"/>
        </w:rPr>
      </w:pPr>
      <w:bookmarkStart w:id="338" w:name="_ENREF_43"/>
      <w:r w:rsidRPr="001F4B36">
        <w:rPr>
          <w:rFonts w:ascii="Arial" w:hAnsi="Arial" w:cs="Arial"/>
          <w:noProof/>
          <w:szCs w:val="22"/>
        </w:rPr>
        <w:t>43.</w:t>
      </w:r>
      <w:r w:rsidRPr="001F4B36">
        <w:rPr>
          <w:rFonts w:ascii="Arial" w:hAnsi="Arial" w:cs="Arial"/>
          <w:noProof/>
          <w:szCs w:val="22"/>
        </w:rPr>
        <w:tab/>
        <w:t xml:space="preserve">Schneider, B.J., et al., </w:t>
      </w:r>
      <w:r w:rsidRPr="001F4B36">
        <w:rPr>
          <w:rFonts w:ascii="Arial" w:hAnsi="Arial" w:cs="Arial"/>
          <w:i/>
          <w:noProof/>
          <w:szCs w:val="22"/>
        </w:rPr>
        <w:t>Phase I study of vorinostat (suberoylanilide hydroxamic acid, NSC 701852) in combination with docetaxel in patients with advanced and relapsed solid malignancies.</w:t>
      </w:r>
      <w:r w:rsidRPr="001F4B36">
        <w:rPr>
          <w:rFonts w:ascii="Arial" w:hAnsi="Arial" w:cs="Arial"/>
          <w:noProof/>
          <w:szCs w:val="22"/>
        </w:rPr>
        <w:t xml:space="preserve"> Investigational New Drugs, 2012. </w:t>
      </w:r>
      <w:r w:rsidRPr="001F4B36">
        <w:rPr>
          <w:rFonts w:ascii="Arial" w:hAnsi="Arial" w:cs="Arial"/>
          <w:b/>
          <w:noProof/>
          <w:szCs w:val="22"/>
        </w:rPr>
        <w:t>30</w:t>
      </w:r>
      <w:r w:rsidRPr="001F4B36">
        <w:rPr>
          <w:rFonts w:ascii="Arial" w:hAnsi="Arial" w:cs="Arial"/>
          <w:noProof/>
          <w:szCs w:val="22"/>
        </w:rPr>
        <w:t>(1): p. 249-257.</w:t>
      </w:r>
      <w:bookmarkEnd w:id="338"/>
    </w:p>
    <w:p w:rsidR="00C122C8" w:rsidRPr="001F4B36" w:rsidRDefault="00C122C8" w:rsidP="001F4B36">
      <w:pPr>
        <w:spacing w:line="360" w:lineRule="auto"/>
        <w:ind w:left="720" w:hanging="720"/>
        <w:rPr>
          <w:rFonts w:ascii="Arial" w:hAnsi="Arial" w:cs="Arial"/>
          <w:noProof/>
          <w:szCs w:val="22"/>
        </w:rPr>
      </w:pPr>
      <w:bookmarkStart w:id="339" w:name="_ENREF_44"/>
      <w:r w:rsidRPr="001F4B36">
        <w:rPr>
          <w:rFonts w:ascii="Arial" w:hAnsi="Arial" w:cs="Arial"/>
          <w:noProof/>
          <w:szCs w:val="22"/>
        </w:rPr>
        <w:t>44.</w:t>
      </w:r>
      <w:r w:rsidRPr="001F4B36">
        <w:rPr>
          <w:rFonts w:ascii="Arial" w:hAnsi="Arial" w:cs="Arial"/>
          <w:noProof/>
          <w:szCs w:val="22"/>
        </w:rPr>
        <w:tab/>
        <w:t xml:space="preserve">Verdier-Pinard, P., et al., </w:t>
      </w:r>
      <w:r w:rsidRPr="001F4B36">
        <w:rPr>
          <w:rFonts w:ascii="Arial" w:hAnsi="Arial" w:cs="Arial"/>
          <w:i/>
          <w:noProof/>
          <w:szCs w:val="22"/>
        </w:rPr>
        <w:t>Tubulin proteomics: towards breaking the code.</w:t>
      </w:r>
      <w:r w:rsidRPr="001F4B36">
        <w:rPr>
          <w:rFonts w:ascii="Arial" w:hAnsi="Arial" w:cs="Arial"/>
          <w:noProof/>
          <w:szCs w:val="22"/>
        </w:rPr>
        <w:t xml:space="preserve"> Anal Biochem, 2009. </w:t>
      </w:r>
      <w:r w:rsidRPr="001F4B36">
        <w:rPr>
          <w:rFonts w:ascii="Arial" w:hAnsi="Arial" w:cs="Arial"/>
          <w:b/>
          <w:noProof/>
          <w:szCs w:val="22"/>
        </w:rPr>
        <w:t>384</w:t>
      </w:r>
      <w:r w:rsidRPr="001F4B36">
        <w:rPr>
          <w:rFonts w:ascii="Arial" w:hAnsi="Arial" w:cs="Arial"/>
          <w:noProof/>
          <w:szCs w:val="22"/>
        </w:rPr>
        <w:t>(2): p. 197-206.</w:t>
      </w:r>
      <w:bookmarkEnd w:id="339"/>
    </w:p>
    <w:p w:rsidR="00C122C8" w:rsidRPr="001F4B36" w:rsidRDefault="00C122C8" w:rsidP="001F4B36">
      <w:pPr>
        <w:spacing w:line="360" w:lineRule="auto"/>
        <w:ind w:left="720" w:hanging="720"/>
        <w:rPr>
          <w:rFonts w:ascii="Arial" w:hAnsi="Arial" w:cs="Arial"/>
          <w:noProof/>
          <w:szCs w:val="22"/>
        </w:rPr>
      </w:pPr>
      <w:bookmarkStart w:id="340" w:name="_ENREF_45"/>
      <w:r w:rsidRPr="001F4B36">
        <w:rPr>
          <w:rFonts w:ascii="Arial" w:hAnsi="Arial" w:cs="Arial"/>
          <w:noProof/>
          <w:szCs w:val="22"/>
        </w:rPr>
        <w:t>45.</w:t>
      </w:r>
      <w:r w:rsidRPr="001F4B36">
        <w:rPr>
          <w:rFonts w:ascii="Arial" w:hAnsi="Arial" w:cs="Arial"/>
          <w:noProof/>
          <w:szCs w:val="22"/>
        </w:rPr>
        <w:tab/>
        <w:t xml:space="preserve">Luduena, R.F., </w:t>
      </w:r>
      <w:r w:rsidRPr="001F4B36">
        <w:rPr>
          <w:rFonts w:ascii="Arial" w:hAnsi="Arial" w:cs="Arial"/>
          <w:i/>
          <w:noProof/>
          <w:szCs w:val="22"/>
        </w:rPr>
        <w:t>Are tubulin isotypes functionally significant.</w:t>
      </w:r>
      <w:r w:rsidRPr="001F4B36">
        <w:rPr>
          <w:rFonts w:ascii="Arial" w:hAnsi="Arial" w:cs="Arial"/>
          <w:noProof/>
          <w:szCs w:val="22"/>
        </w:rPr>
        <w:t xml:space="preserve"> Mol Biol Cell, 1993. </w:t>
      </w:r>
      <w:r w:rsidRPr="001F4B36">
        <w:rPr>
          <w:rFonts w:ascii="Arial" w:hAnsi="Arial" w:cs="Arial"/>
          <w:b/>
          <w:noProof/>
          <w:szCs w:val="22"/>
        </w:rPr>
        <w:t>4</w:t>
      </w:r>
      <w:r w:rsidRPr="001F4B36">
        <w:rPr>
          <w:rFonts w:ascii="Arial" w:hAnsi="Arial" w:cs="Arial"/>
          <w:noProof/>
          <w:szCs w:val="22"/>
        </w:rPr>
        <w:t>(5): p. 445-57.</w:t>
      </w:r>
      <w:bookmarkEnd w:id="340"/>
    </w:p>
    <w:p w:rsidR="00C122C8" w:rsidRPr="001F4B36" w:rsidRDefault="00C122C8" w:rsidP="001F4B36">
      <w:pPr>
        <w:spacing w:line="360" w:lineRule="auto"/>
        <w:ind w:left="720" w:hanging="720"/>
        <w:rPr>
          <w:rFonts w:ascii="Arial" w:hAnsi="Arial" w:cs="Arial"/>
          <w:noProof/>
          <w:szCs w:val="22"/>
        </w:rPr>
      </w:pPr>
      <w:bookmarkStart w:id="341" w:name="_ENREF_46"/>
      <w:r w:rsidRPr="001F4B36">
        <w:rPr>
          <w:rFonts w:ascii="Arial" w:hAnsi="Arial" w:cs="Arial"/>
          <w:noProof/>
          <w:szCs w:val="22"/>
        </w:rPr>
        <w:t>46.</w:t>
      </w:r>
      <w:r w:rsidRPr="001F4B36">
        <w:rPr>
          <w:rFonts w:ascii="Arial" w:hAnsi="Arial" w:cs="Arial"/>
          <w:noProof/>
          <w:szCs w:val="22"/>
        </w:rPr>
        <w:tab/>
        <w:t xml:space="preserve">Janke, C. and J.C. Bulinski, </w:t>
      </w:r>
      <w:r w:rsidRPr="001F4B36">
        <w:rPr>
          <w:rFonts w:ascii="Arial" w:hAnsi="Arial" w:cs="Arial"/>
          <w:i/>
          <w:noProof/>
          <w:szCs w:val="22"/>
        </w:rPr>
        <w:t>Post-translational regulation of the microtubule cytoskeleton: mechanisms and functions.</w:t>
      </w:r>
      <w:r w:rsidRPr="001F4B36">
        <w:rPr>
          <w:rFonts w:ascii="Arial" w:hAnsi="Arial" w:cs="Arial"/>
          <w:noProof/>
          <w:szCs w:val="22"/>
        </w:rPr>
        <w:t xml:space="preserve"> Nature Reviews Molecular Cell Biology, 2011. </w:t>
      </w:r>
      <w:r w:rsidRPr="001F4B36">
        <w:rPr>
          <w:rFonts w:ascii="Arial" w:hAnsi="Arial" w:cs="Arial"/>
          <w:b/>
          <w:noProof/>
          <w:szCs w:val="22"/>
        </w:rPr>
        <w:t>12</w:t>
      </w:r>
      <w:r w:rsidRPr="001F4B36">
        <w:rPr>
          <w:rFonts w:ascii="Arial" w:hAnsi="Arial" w:cs="Arial"/>
          <w:noProof/>
          <w:szCs w:val="22"/>
        </w:rPr>
        <w:t>(12): p. 773-786.</w:t>
      </w:r>
      <w:bookmarkEnd w:id="341"/>
    </w:p>
    <w:p w:rsidR="00C122C8" w:rsidRPr="001F4B36" w:rsidRDefault="00C122C8" w:rsidP="001F4B36">
      <w:pPr>
        <w:spacing w:line="360" w:lineRule="auto"/>
        <w:ind w:left="720" w:hanging="720"/>
        <w:rPr>
          <w:rFonts w:ascii="Arial" w:hAnsi="Arial" w:cs="Arial"/>
          <w:noProof/>
          <w:szCs w:val="22"/>
        </w:rPr>
      </w:pPr>
      <w:bookmarkStart w:id="342" w:name="_ENREF_47"/>
      <w:r w:rsidRPr="001F4B36">
        <w:rPr>
          <w:rFonts w:ascii="Arial" w:hAnsi="Arial" w:cs="Arial"/>
          <w:noProof/>
          <w:szCs w:val="22"/>
        </w:rPr>
        <w:lastRenderedPageBreak/>
        <w:t>47.</w:t>
      </w:r>
      <w:r w:rsidRPr="001F4B36">
        <w:rPr>
          <w:rFonts w:ascii="Arial" w:hAnsi="Arial" w:cs="Arial"/>
          <w:noProof/>
          <w:szCs w:val="22"/>
        </w:rPr>
        <w:tab/>
        <w:t xml:space="preserve">Verhey, K.J. and J. Gaertig, </w:t>
      </w:r>
      <w:r w:rsidRPr="001F4B36">
        <w:rPr>
          <w:rFonts w:ascii="Arial" w:hAnsi="Arial" w:cs="Arial"/>
          <w:i/>
          <w:noProof/>
          <w:szCs w:val="22"/>
        </w:rPr>
        <w:t>The tubulin code.</w:t>
      </w:r>
      <w:r w:rsidRPr="001F4B36">
        <w:rPr>
          <w:rFonts w:ascii="Arial" w:hAnsi="Arial" w:cs="Arial"/>
          <w:noProof/>
          <w:szCs w:val="22"/>
        </w:rPr>
        <w:t xml:space="preserve"> Cell Cycle, 2007. </w:t>
      </w:r>
      <w:r w:rsidRPr="001F4B36">
        <w:rPr>
          <w:rFonts w:ascii="Arial" w:hAnsi="Arial" w:cs="Arial"/>
          <w:b/>
          <w:noProof/>
          <w:szCs w:val="22"/>
        </w:rPr>
        <w:t>6</w:t>
      </w:r>
      <w:r w:rsidRPr="001F4B36">
        <w:rPr>
          <w:rFonts w:ascii="Arial" w:hAnsi="Arial" w:cs="Arial"/>
          <w:noProof/>
          <w:szCs w:val="22"/>
        </w:rPr>
        <w:t>(17): p. 2152-60.</w:t>
      </w:r>
      <w:bookmarkEnd w:id="342"/>
    </w:p>
    <w:p w:rsidR="00C122C8" w:rsidRPr="001F4B36" w:rsidRDefault="00C122C8" w:rsidP="001F4B36">
      <w:pPr>
        <w:spacing w:line="360" w:lineRule="auto"/>
        <w:ind w:left="720" w:hanging="720"/>
        <w:rPr>
          <w:rFonts w:ascii="Arial" w:hAnsi="Arial" w:cs="Arial"/>
          <w:noProof/>
          <w:szCs w:val="22"/>
        </w:rPr>
      </w:pPr>
      <w:bookmarkStart w:id="343" w:name="_ENREF_48"/>
      <w:r w:rsidRPr="001F4B36">
        <w:rPr>
          <w:rFonts w:ascii="Arial" w:hAnsi="Arial" w:cs="Arial"/>
          <w:noProof/>
          <w:szCs w:val="22"/>
        </w:rPr>
        <w:t>48.</w:t>
      </w:r>
      <w:r w:rsidRPr="001F4B36">
        <w:rPr>
          <w:rFonts w:ascii="Arial" w:hAnsi="Arial" w:cs="Arial"/>
          <w:noProof/>
          <w:szCs w:val="22"/>
        </w:rPr>
        <w:tab/>
        <w:t xml:space="preserve">Bhattacharya, R., H. Yang, and F. Cabral, </w:t>
      </w:r>
      <w:r w:rsidRPr="001F4B36">
        <w:rPr>
          <w:rFonts w:ascii="Arial" w:hAnsi="Arial" w:cs="Arial"/>
          <w:i/>
          <w:noProof/>
          <w:szCs w:val="22"/>
        </w:rPr>
        <w:t>Class V beta-tubulin alters dynamic instability and stimulates microtubule detachment from centrosomes.</w:t>
      </w:r>
      <w:r w:rsidRPr="001F4B36">
        <w:rPr>
          <w:rFonts w:ascii="Arial" w:hAnsi="Arial" w:cs="Arial"/>
          <w:noProof/>
          <w:szCs w:val="22"/>
        </w:rPr>
        <w:t xml:space="preserve"> Molecular Biology of the Cell, 2011. </w:t>
      </w:r>
      <w:r w:rsidRPr="001F4B36">
        <w:rPr>
          <w:rFonts w:ascii="Arial" w:hAnsi="Arial" w:cs="Arial"/>
          <w:b/>
          <w:noProof/>
          <w:szCs w:val="22"/>
        </w:rPr>
        <w:t>22</w:t>
      </w:r>
      <w:r w:rsidRPr="001F4B36">
        <w:rPr>
          <w:rFonts w:ascii="Arial" w:hAnsi="Arial" w:cs="Arial"/>
          <w:noProof/>
          <w:szCs w:val="22"/>
        </w:rPr>
        <w:t>(7): p. 1025-1034.</w:t>
      </w:r>
      <w:bookmarkEnd w:id="343"/>
    </w:p>
    <w:p w:rsidR="00C122C8" w:rsidRPr="001F4B36" w:rsidRDefault="00C122C8" w:rsidP="001F4B36">
      <w:pPr>
        <w:spacing w:line="360" w:lineRule="auto"/>
        <w:ind w:left="720" w:hanging="720"/>
        <w:rPr>
          <w:rFonts w:ascii="Arial" w:hAnsi="Arial" w:cs="Arial"/>
          <w:noProof/>
          <w:szCs w:val="22"/>
        </w:rPr>
      </w:pPr>
      <w:bookmarkStart w:id="344" w:name="_ENREF_49"/>
      <w:r w:rsidRPr="001F4B36">
        <w:rPr>
          <w:rFonts w:ascii="Arial" w:hAnsi="Arial" w:cs="Arial"/>
          <w:noProof/>
          <w:szCs w:val="22"/>
        </w:rPr>
        <w:t>49.</w:t>
      </w:r>
      <w:r w:rsidRPr="001F4B36">
        <w:rPr>
          <w:rFonts w:ascii="Arial" w:hAnsi="Arial" w:cs="Arial"/>
          <w:noProof/>
          <w:szCs w:val="22"/>
        </w:rPr>
        <w:tab/>
        <w:t xml:space="preserve">Caplow, M. and J. Shanks, </w:t>
      </w:r>
      <w:r w:rsidRPr="001F4B36">
        <w:rPr>
          <w:rFonts w:ascii="Arial" w:hAnsi="Arial" w:cs="Arial"/>
          <w:i/>
          <w:noProof/>
          <w:szCs w:val="22"/>
        </w:rPr>
        <w:t>Induction of microtubule catastrophe by formation of tubulin - gdp and apotubulin subunits at microtubule ends.</w:t>
      </w:r>
      <w:r w:rsidRPr="001F4B36">
        <w:rPr>
          <w:rFonts w:ascii="Arial" w:hAnsi="Arial" w:cs="Arial"/>
          <w:noProof/>
          <w:szCs w:val="22"/>
        </w:rPr>
        <w:t xml:space="preserve"> Biochemistry, 1995. </w:t>
      </w:r>
      <w:r w:rsidRPr="001F4B36">
        <w:rPr>
          <w:rFonts w:ascii="Arial" w:hAnsi="Arial" w:cs="Arial"/>
          <w:b/>
          <w:noProof/>
          <w:szCs w:val="22"/>
        </w:rPr>
        <w:t>34</w:t>
      </w:r>
      <w:r w:rsidRPr="001F4B36">
        <w:rPr>
          <w:rFonts w:ascii="Arial" w:hAnsi="Arial" w:cs="Arial"/>
          <w:noProof/>
          <w:szCs w:val="22"/>
        </w:rPr>
        <w:t>(48): p. 15732-15741.</w:t>
      </w:r>
      <w:bookmarkEnd w:id="344"/>
    </w:p>
    <w:p w:rsidR="00C122C8" w:rsidRPr="001F4B36" w:rsidRDefault="00C122C8" w:rsidP="001F4B36">
      <w:pPr>
        <w:spacing w:line="360" w:lineRule="auto"/>
        <w:ind w:left="720" w:hanging="720"/>
        <w:rPr>
          <w:rFonts w:ascii="Arial" w:hAnsi="Arial" w:cs="Arial"/>
          <w:noProof/>
          <w:szCs w:val="22"/>
        </w:rPr>
      </w:pPr>
      <w:bookmarkStart w:id="345" w:name="_ENREF_50"/>
      <w:r w:rsidRPr="001F4B36">
        <w:rPr>
          <w:rFonts w:ascii="Arial" w:hAnsi="Arial" w:cs="Arial"/>
          <w:noProof/>
          <w:szCs w:val="22"/>
        </w:rPr>
        <w:t>50.</w:t>
      </w:r>
      <w:r w:rsidRPr="001F4B36">
        <w:rPr>
          <w:rFonts w:ascii="Arial" w:hAnsi="Arial" w:cs="Arial"/>
          <w:noProof/>
          <w:szCs w:val="22"/>
        </w:rPr>
        <w:tab/>
        <w:t xml:space="preserve">Ohishi, Y., et al., </w:t>
      </w:r>
      <w:r w:rsidRPr="001F4B36">
        <w:rPr>
          <w:rFonts w:ascii="Arial" w:hAnsi="Arial" w:cs="Arial"/>
          <w:i/>
          <w:noProof/>
          <w:szCs w:val="22"/>
        </w:rPr>
        <w:t>Expression of beta-tubulin isotypes in human primary ovarian carcinoma.</w:t>
      </w:r>
      <w:r w:rsidRPr="001F4B36">
        <w:rPr>
          <w:rFonts w:ascii="Arial" w:hAnsi="Arial" w:cs="Arial"/>
          <w:noProof/>
          <w:szCs w:val="22"/>
        </w:rPr>
        <w:t xml:space="preserve"> Gynecologic Oncology, 2007. </w:t>
      </w:r>
      <w:r w:rsidRPr="001F4B36">
        <w:rPr>
          <w:rFonts w:ascii="Arial" w:hAnsi="Arial" w:cs="Arial"/>
          <w:b/>
          <w:noProof/>
          <w:szCs w:val="22"/>
        </w:rPr>
        <w:t>105</w:t>
      </w:r>
      <w:r w:rsidRPr="001F4B36">
        <w:rPr>
          <w:rFonts w:ascii="Arial" w:hAnsi="Arial" w:cs="Arial"/>
          <w:noProof/>
          <w:szCs w:val="22"/>
        </w:rPr>
        <w:t>(3): p. 586-592.</w:t>
      </w:r>
      <w:bookmarkEnd w:id="345"/>
    </w:p>
    <w:p w:rsidR="00C122C8" w:rsidRPr="001F4B36" w:rsidRDefault="00C122C8" w:rsidP="001F4B36">
      <w:pPr>
        <w:spacing w:line="360" w:lineRule="auto"/>
        <w:ind w:left="720" w:hanging="720"/>
        <w:rPr>
          <w:rFonts w:ascii="Arial" w:hAnsi="Arial" w:cs="Arial"/>
          <w:noProof/>
          <w:szCs w:val="22"/>
        </w:rPr>
      </w:pPr>
      <w:bookmarkStart w:id="346" w:name="_ENREF_51"/>
      <w:r w:rsidRPr="001F4B36">
        <w:rPr>
          <w:rFonts w:ascii="Arial" w:hAnsi="Arial" w:cs="Arial"/>
          <w:noProof/>
          <w:szCs w:val="22"/>
        </w:rPr>
        <w:t>51.</w:t>
      </w:r>
      <w:r w:rsidRPr="001F4B36">
        <w:rPr>
          <w:rFonts w:ascii="Arial" w:hAnsi="Arial" w:cs="Arial"/>
          <w:noProof/>
          <w:szCs w:val="22"/>
        </w:rPr>
        <w:tab/>
        <w:t xml:space="preserve">Leandro-Garcia, L.J., et al., </w:t>
      </w:r>
      <w:r w:rsidRPr="001F4B36">
        <w:rPr>
          <w:rFonts w:ascii="Arial" w:hAnsi="Arial" w:cs="Arial"/>
          <w:i/>
          <w:noProof/>
          <w:szCs w:val="22"/>
        </w:rPr>
        <w:t>Tumoral and Tissue-Specific Expression of the Major Human beta-Tubulin Isotypes.</w:t>
      </w:r>
      <w:r w:rsidRPr="001F4B36">
        <w:rPr>
          <w:rFonts w:ascii="Arial" w:hAnsi="Arial" w:cs="Arial"/>
          <w:noProof/>
          <w:szCs w:val="22"/>
        </w:rPr>
        <w:t xml:space="preserve"> Cytoskeleton, 2010. </w:t>
      </w:r>
      <w:r w:rsidRPr="001F4B36">
        <w:rPr>
          <w:rFonts w:ascii="Arial" w:hAnsi="Arial" w:cs="Arial"/>
          <w:b/>
          <w:noProof/>
          <w:szCs w:val="22"/>
        </w:rPr>
        <w:t>67</w:t>
      </w:r>
      <w:r w:rsidRPr="001F4B36">
        <w:rPr>
          <w:rFonts w:ascii="Arial" w:hAnsi="Arial" w:cs="Arial"/>
          <w:noProof/>
          <w:szCs w:val="22"/>
        </w:rPr>
        <w:t>(4): p. 214-223.</w:t>
      </w:r>
      <w:bookmarkEnd w:id="346"/>
    </w:p>
    <w:p w:rsidR="00C122C8" w:rsidRPr="001F4B36" w:rsidRDefault="00C122C8" w:rsidP="001F4B36">
      <w:pPr>
        <w:spacing w:line="360" w:lineRule="auto"/>
        <w:ind w:left="720" w:hanging="720"/>
        <w:rPr>
          <w:rFonts w:ascii="Arial" w:hAnsi="Arial" w:cs="Arial"/>
          <w:noProof/>
          <w:szCs w:val="22"/>
        </w:rPr>
      </w:pPr>
      <w:bookmarkStart w:id="347" w:name="_ENREF_52"/>
      <w:r w:rsidRPr="001F4B36">
        <w:rPr>
          <w:rFonts w:ascii="Arial" w:hAnsi="Arial" w:cs="Arial"/>
          <w:noProof/>
          <w:szCs w:val="22"/>
        </w:rPr>
        <w:t>52.</w:t>
      </w:r>
      <w:r w:rsidRPr="001F4B36">
        <w:rPr>
          <w:rFonts w:ascii="Arial" w:hAnsi="Arial" w:cs="Arial"/>
          <w:noProof/>
          <w:szCs w:val="22"/>
        </w:rPr>
        <w:tab/>
        <w:t xml:space="preserve">Gene-Expression-Atlas, G., </w:t>
      </w:r>
      <w:r w:rsidRPr="001F4B36">
        <w:rPr>
          <w:rFonts w:ascii="Arial" w:hAnsi="Arial" w:cs="Arial"/>
          <w:i/>
          <w:noProof/>
          <w:szCs w:val="22"/>
        </w:rPr>
        <w:t>Gene Expression Atlas</w:t>
      </w:r>
      <w:r w:rsidRPr="001F4B36">
        <w:rPr>
          <w:rFonts w:ascii="Arial" w:hAnsi="Arial" w:cs="Arial"/>
          <w:noProof/>
          <w:szCs w:val="22"/>
        </w:rPr>
        <w:t xml:space="preserve">, in </w:t>
      </w:r>
      <w:r w:rsidRPr="001F4B36">
        <w:rPr>
          <w:rFonts w:ascii="Arial" w:hAnsi="Arial" w:cs="Arial"/>
          <w:i/>
          <w:noProof/>
          <w:szCs w:val="22"/>
        </w:rPr>
        <w:t>EMBL-EBI</w:t>
      </w:r>
      <w:r w:rsidR="00A3358E">
        <w:rPr>
          <w:rFonts w:ascii="Arial" w:hAnsi="Arial" w:cs="Arial"/>
          <w:i/>
          <w:noProof/>
          <w:szCs w:val="22"/>
        </w:rPr>
        <w:t xml:space="preserve"> </w:t>
      </w:r>
      <w:r w:rsidRPr="001F4B36">
        <w:rPr>
          <w:rFonts w:ascii="Arial" w:hAnsi="Arial" w:cs="Arial"/>
          <w:noProof/>
          <w:szCs w:val="22"/>
        </w:rPr>
        <w:t>2012.</w:t>
      </w:r>
      <w:bookmarkEnd w:id="347"/>
    </w:p>
    <w:p w:rsidR="00C122C8" w:rsidRPr="001F4B36" w:rsidRDefault="00C122C8" w:rsidP="001F4B36">
      <w:pPr>
        <w:spacing w:line="360" w:lineRule="auto"/>
        <w:ind w:left="720" w:hanging="720"/>
        <w:rPr>
          <w:rFonts w:ascii="Arial" w:hAnsi="Arial" w:cs="Arial"/>
          <w:noProof/>
          <w:szCs w:val="22"/>
        </w:rPr>
      </w:pPr>
      <w:bookmarkStart w:id="348" w:name="_ENREF_53"/>
      <w:r w:rsidRPr="001F4B36">
        <w:rPr>
          <w:rFonts w:ascii="Arial" w:hAnsi="Arial" w:cs="Arial"/>
          <w:noProof/>
          <w:szCs w:val="22"/>
        </w:rPr>
        <w:t>53.</w:t>
      </w:r>
      <w:r w:rsidRPr="001F4B36">
        <w:rPr>
          <w:rFonts w:ascii="Arial" w:hAnsi="Arial" w:cs="Arial"/>
          <w:noProof/>
          <w:szCs w:val="22"/>
        </w:rPr>
        <w:tab/>
        <w:t xml:space="preserve">Kavallaris, M., </w:t>
      </w:r>
      <w:r w:rsidRPr="001F4B36">
        <w:rPr>
          <w:rFonts w:ascii="Arial" w:hAnsi="Arial" w:cs="Arial"/>
          <w:i/>
          <w:noProof/>
          <w:szCs w:val="22"/>
        </w:rPr>
        <w:t>Microtubules and resistance to tubulin-binding agents.</w:t>
      </w:r>
      <w:r w:rsidRPr="001F4B36">
        <w:rPr>
          <w:rFonts w:ascii="Arial" w:hAnsi="Arial" w:cs="Arial"/>
          <w:noProof/>
          <w:szCs w:val="22"/>
        </w:rPr>
        <w:t xml:space="preserve"> Nature Reviews Cancer, 2010. </w:t>
      </w:r>
      <w:r w:rsidRPr="001F4B36">
        <w:rPr>
          <w:rFonts w:ascii="Arial" w:hAnsi="Arial" w:cs="Arial"/>
          <w:b/>
          <w:noProof/>
          <w:szCs w:val="22"/>
        </w:rPr>
        <w:t>10</w:t>
      </w:r>
      <w:r w:rsidRPr="001F4B36">
        <w:rPr>
          <w:rFonts w:ascii="Arial" w:hAnsi="Arial" w:cs="Arial"/>
          <w:noProof/>
          <w:szCs w:val="22"/>
        </w:rPr>
        <w:t>(3): p. 194-204.</w:t>
      </w:r>
      <w:bookmarkEnd w:id="348"/>
    </w:p>
    <w:p w:rsidR="00C122C8" w:rsidRPr="001F4B36" w:rsidRDefault="00C122C8" w:rsidP="001F4B36">
      <w:pPr>
        <w:spacing w:line="360" w:lineRule="auto"/>
        <w:ind w:left="720" w:hanging="720"/>
        <w:rPr>
          <w:rFonts w:ascii="Arial" w:hAnsi="Arial" w:cs="Arial"/>
          <w:noProof/>
          <w:szCs w:val="22"/>
        </w:rPr>
      </w:pPr>
      <w:bookmarkStart w:id="349" w:name="_ENREF_54"/>
      <w:r w:rsidRPr="001F4B36">
        <w:rPr>
          <w:rFonts w:ascii="Arial" w:hAnsi="Arial" w:cs="Arial"/>
          <w:noProof/>
          <w:szCs w:val="22"/>
        </w:rPr>
        <w:t>54.</w:t>
      </w:r>
      <w:r w:rsidRPr="001F4B36">
        <w:rPr>
          <w:rFonts w:ascii="Arial" w:hAnsi="Arial" w:cs="Arial"/>
          <w:noProof/>
          <w:szCs w:val="22"/>
        </w:rPr>
        <w:tab/>
        <w:t xml:space="preserve">Izutsu, N., et al., </w:t>
      </w:r>
      <w:r w:rsidRPr="001F4B36">
        <w:rPr>
          <w:rFonts w:ascii="Arial" w:hAnsi="Arial" w:cs="Arial"/>
          <w:i/>
          <w:noProof/>
          <w:szCs w:val="22"/>
        </w:rPr>
        <w:t>Epigenetic modification is involved in aberrant expression of class III beta-tubulin, TUBB3, in ovarian cancer cells.</w:t>
      </w:r>
      <w:r w:rsidRPr="001F4B36">
        <w:rPr>
          <w:rFonts w:ascii="Arial" w:hAnsi="Arial" w:cs="Arial"/>
          <w:noProof/>
          <w:szCs w:val="22"/>
        </w:rPr>
        <w:t xml:space="preserve"> International Journal of Oncology, 2008. </w:t>
      </w:r>
      <w:r w:rsidRPr="001F4B36">
        <w:rPr>
          <w:rFonts w:ascii="Arial" w:hAnsi="Arial" w:cs="Arial"/>
          <w:b/>
          <w:noProof/>
          <w:szCs w:val="22"/>
        </w:rPr>
        <w:t>32</w:t>
      </w:r>
      <w:r w:rsidRPr="001F4B36">
        <w:rPr>
          <w:rFonts w:ascii="Arial" w:hAnsi="Arial" w:cs="Arial"/>
          <w:noProof/>
          <w:szCs w:val="22"/>
        </w:rPr>
        <w:t>(6): p. 1227-1235.</w:t>
      </w:r>
      <w:bookmarkEnd w:id="349"/>
    </w:p>
    <w:p w:rsidR="00C122C8" w:rsidRPr="001F4B36" w:rsidRDefault="00C122C8" w:rsidP="001F4B36">
      <w:pPr>
        <w:spacing w:line="360" w:lineRule="auto"/>
        <w:ind w:left="720" w:hanging="720"/>
        <w:rPr>
          <w:rFonts w:ascii="Arial" w:hAnsi="Arial" w:cs="Arial"/>
          <w:noProof/>
          <w:szCs w:val="22"/>
        </w:rPr>
      </w:pPr>
      <w:bookmarkStart w:id="350" w:name="_ENREF_55"/>
      <w:r w:rsidRPr="001F4B36">
        <w:rPr>
          <w:rFonts w:ascii="Arial" w:hAnsi="Arial" w:cs="Arial"/>
          <w:noProof/>
          <w:szCs w:val="22"/>
        </w:rPr>
        <w:t>55.</w:t>
      </w:r>
      <w:r w:rsidRPr="001F4B36">
        <w:rPr>
          <w:rFonts w:ascii="Arial" w:hAnsi="Arial" w:cs="Arial"/>
          <w:noProof/>
          <w:szCs w:val="22"/>
        </w:rPr>
        <w:tab/>
        <w:t xml:space="preserve">Jirasek, T., et al., </w:t>
      </w:r>
      <w:r w:rsidRPr="001F4B36">
        <w:rPr>
          <w:rFonts w:ascii="Arial" w:hAnsi="Arial" w:cs="Arial"/>
          <w:i/>
          <w:noProof/>
          <w:szCs w:val="22"/>
        </w:rPr>
        <w:t>Expression of class III beta-tubulin in colorectal carcinomas: an immunohistochemical study using TU-20 &amp; TuJ-1 antibody.</w:t>
      </w:r>
      <w:r w:rsidRPr="001F4B36">
        <w:rPr>
          <w:rFonts w:ascii="Arial" w:hAnsi="Arial" w:cs="Arial"/>
          <w:noProof/>
          <w:szCs w:val="22"/>
        </w:rPr>
        <w:t xml:space="preserve"> Indian Journal of Medical Research, 2009. </w:t>
      </w:r>
      <w:r w:rsidRPr="001F4B36">
        <w:rPr>
          <w:rFonts w:ascii="Arial" w:hAnsi="Arial" w:cs="Arial"/>
          <w:b/>
          <w:noProof/>
          <w:szCs w:val="22"/>
        </w:rPr>
        <w:t>129</w:t>
      </w:r>
      <w:r w:rsidRPr="001F4B36">
        <w:rPr>
          <w:rFonts w:ascii="Arial" w:hAnsi="Arial" w:cs="Arial"/>
          <w:noProof/>
          <w:szCs w:val="22"/>
        </w:rPr>
        <w:t>(1): p. 89-94.</w:t>
      </w:r>
      <w:bookmarkEnd w:id="350"/>
    </w:p>
    <w:p w:rsidR="00C122C8" w:rsidRPr="001F4B36" w:rsidRDefault="00C122C8" w:rsidP="001F4B36">
      <w:pPr>
        <w:spacing w:line="360" w:lineRule="auto"/>
        <w:ind w:left="720" w:hanging="720"/>
        <w:rPr>
          <w:rFonts w:ascii="Arial" w:hAnsi="Arial" w:cs="Arial"/>
          <w:noProof/>
          <w:szCs w:val="22"/>
        </w:rPr>
      </w:pPr>
      <w:bookmarkStart w:id="351" w:name="_ENREF_56"/>
      <w:r w:rsidRPr="001F4B36">
        <w:rPr>
          <w:rFonts w:ascii="Arial" w:hAnsi="Arial" w:cs="Arial"/>
          <w:noProof/>
          <w:szCs w:val="22"/>
        </w:rPr>
        <w:t>56.</w:t>
      </w:r>
      <w:r w:rsidRPr="001F4B36">
        <w:rPr>
          <w:rFonts w:ascii="Arial" w:hAnsi="Arial" w:cs="Arial"/>
          <w:noProof/>
          <w:szCs w:val="22"/>
        </w:rPr>
        <w:tab/>
        <w:t xml:space="preserve">Magnani, M., et al., </w:t>
      </w:r>
      <w:r w:rsidRPr="001F4B36">
        <w:rPr>
          <w:rFonts w:ascii="Arial" w:hAnsi="Arial" w:cs="Arial"/>
          <w:i/>
          <w:noProof/>
          <w:szCs w:val="22"/>
        </w:rPr>
        <w:t>The beta I/beta III-tubulin isoforms and their complexes with antimitotic agents.</w:t>
      </w:r>
      <w:r w:rsidRPr="001F4B36">
        <w:rPr>
          <w:rFonts w:ascii="Arial" w:hAnsi="Arial" w:cs="Arial"/>
          <w:noProof/>
          <w:szCs w:val="22"/>
        </w:rPr>
        <w:t xml:space="preserve"> Febs Journal, 2006. </w:t>
      </w:r>
      <w:r w:rsidRPr="001F4B36">
        <w:rPr>
          <w:rFonts w:ascii="Arial" w:hAnsi="Arial" w:cs="Arial"/>
          <w:b/>
          <w:noProof/>
          <w:szCs w:val="22"/>
        </w:rPr>
        <w:t>273</w:t>
      </w:r>
      <w:r w:rsidRPr="001F4B36">
        <w:rPr>
          <w:rFonts w:ascii="Arial" w:hAnsi="Arial" w:cs="Arial"/>
          <w:noProof/>
          <w:szCs w:val="22"/>
        </w:rPr>
        <w:t>(14): p. 3301-3310.</w:t>
      </w:r>
      <w:bookmarkEnd w:id="351"/>
    </w:p>
    <w:p w:rsidR="00C122C8" w:rsidRPr="001F4B36" w:rsidRDefault="00C122C8" w:rsidP="001F4B36">
      <w:pPr>
        <w:spacing w:line="360" w:lineRule="auto"/>
        <w:ind w:left="720" w:hanging="720"/>
        <w:rPr>
          <w:rFonts w:ascii="Arial" w:hAnsi="Arial" w:cs="Arial"/>
          <w:noProof/>
          <w:szCs w:val="22"/>
        </w:rPr>
      </w:pPr>
      <w:bookmarkStart w:id="352" w:name="_ENREF_57"/>
      <w:r w:rsidRPr="001F4B36">
        <w:rPr>
          <w:rFonts w:ascii="Arial" w:hAnsi="Arial" w:cs="Arial"/>
          <w:noProof/>
          <w:szCs w:val="22"/>
        </w:rPr>
        <w:t>57.</w:t>
      </w:r>
      <w:r w:rsidRPr="001F4B36">
        <w:rPr>
          <w:rFonts w:ascii="Arial" w:hAnsi="Arial" w:cs="Arial"/>
          <w:noProof/>
          <w:szCs w:val="22"/>
        </w:rPr>
        <w:tab/>
        <w:t xml:space="preserve">Katsetos, C.D., P. Draber, and M. Kavallaris, </w:t>
      </w:r>
      <w:r w:rsidRPr="001F4B36">
        <w:rPr>
          <w:rFonts w:ascii="Arial" w:hAnsi="Arial" w:cs="Arial"/>
          <w:i/>
          <w:noProof/>
          <w:szCs w:val="22"/>
        </w:rPr>
        <w:t>Targeting beta III-Tubulin in Glioblastoma Multiforme: From Cell Biology and Histopathology to Cancer Therapeutics.</w:t>
      </w:r>
      <w:r w:rsidRPr="001F4B36">
        <w:rPr>
          <w:rFonts w:ascii="Arial" w:hAnsi="Arial" w:cs="Arial"/>
          <w:noProof/>
          <w:szCs w:val="22"/>
        </w:rPr>
        <w:t xml:space="preserve"> Anti-Cancer Agents in Medicinal Chemistry, 2011. </w:t>
      </w:r>
      <w:r w:rsidRPr="001F4B36">
        <w:rPr>
          <w:rFonts w:ascii="Arial" w:hAnsi="Arial" w:cs="Arial"/>
          <w:b/>
          <w:noProof/>
          <w:szCs w:val="22"/>
        </w:rPr>
        <w:t>11</w:t>
      </w:r>
      <w:r w:rsidRPr="001F4B36">
        <w:rPr>
          <w:rFonts w:ascii="Arial" w:hAnsi="Arial" w:cs="Arial"/>
          <w:noProof/>
          <w:szCs w:val="22"/>
        </w:rPr>
        <w:t>(8): p. 719-728.</w:t>
      </w:r>
      <w:bookmarkEnd w:id="352"/>
    </w:p>
    <w:p w:rsidR="00C122C8" w:rsidRPr="001F4B36" w:rsidRDefault="00C122C8" w:rsidP="001F4B36">
      <w:pPr>
        <w:spacing w:line="360" w:lineRule="auto"/>
        <w:ind w:left="720" w:hanging="720"/>
        <w:rPr>
          <w:rFonts w:ascii="Arial" w:hAnsi="Arial" w:cs="Arial"/>
          <w:noProof/>
          <w:szCs w:val="22"/>
        </w:rPr>
      </w:pPr>
      <w:bookmarkStart w:id="353" w:name="_ENREF_58"/>
      <w:r w:rsidRPr="001F4B36">
        <w:rPr>
          <w:rFonts w:ascii="Arial" w:hAnsi="Arial" w:cs="Arial"/>
          <w:noProof/>
          <w:szCs w:val="22"/>
        </w:rPr>
        <w:t>58.</w:t>
      </w:r>
      <w:r w:rsidRPr="001F4B36">
        <w:rPr>
          <w:rFonts w:ascii="Arial" w:hAnsi="Arial" w:cs="Arial"/>
          <w:noProof/>
          <w:szCs w:val="22"/>
        </w:rPr>
        <w:tab/>
        <w:t xml:space="preserve">Mariani, M., et al., </w:t>
      </w:r>
      <w:r w:rsidRPr="001F4B36">
        <w:rPr>
          <w:rFonts w:ascii="Arial" w:hAnsi="Arial" w:cs="Arial"/>
          <w:i/>
          <w:noProof/>
          <w:szCs w:val="22"/>
        </w:rPr>
        <w:t>Class III beta-Tubulin (TUBB3): More than a Biomarker in Solid Tumors?</w:t>
      </w:r>
      <w:r w:rsidRPr="001F4B36">
        <w:rPr>
          <w:rFonts w:ascii="Arial" w:hAnsi="Arial" w:cs="Arial"/>
          <w:noProof/>
          <w:szCs w:val="22"/>
        </w:rPr>
        <w:t xml:space="preserve"> Current Molecular Medicine, 2011. </w:t>
      </w:r>
      <w:r w:rsidRPr="001F4B36">
        <w:rPr>
          <w:rFonts w:ascii="Arial" w:hAnsi="Arial" w:cs="Arial"/>
          <w:b/>
          <w:noProof/>
          <w:szCs w:val="22"/>
        </w:rPr>
        <w:t>11</w:t>
      </w:r>
      <w:r w:rsidRPr="001F4B36">
        <w:rPr>
          <w:rFonts w:ascii="Arial" w:hAnsi="Arial" w:cs="Arial"/>
          <w:noProof/>
          <w:szCs w:val="22"/>
        </w:rPr>
        <w:t>(9): p. 726-731.</w:t>
      </w:r>
      <w:bookmarkEnd w:id="353"/>
    </w:p>
    <w:p w:rsidR="00C122C8" w:rsidRPr="001F4B36" w:rsidRDefault="00C122C8" w:rsidP="001F4B36">
      <w:pPr>
        <w:spacing w:line="360" w:lineRule="auto"/>
        <w:ind w:left="720" w:hanging="720"/>
        <w:rPr>
          <w:rFonts w:ascii="Arial" w:hAnsi="Arial" w:cs="Arial"/>
          <w:noProof/>
          <w:szCs w:val="22"/>
        </w:rPr>
      </w:pPr>
      <w:bookmarkStart w:id="354" w:name="_ENREF_59"/>
      <w:r w:rsidRPr="001F4B36">
        <w:rPr>
          <w:rFonts w:ascii="Arial" w:hAnsi="Arial" w:cs="Arial"/>
          <w:noProof/>
          <w:szCs w:val="22"/>
        </w:rPr>
        <w:t>59.</w:t>
      </w:r>
      <w:r w:rsidRPr="001F4B36">
        <w:rPr>
          <w:rFonts w:ascii="Arial" w:hAnsi="Arial" w:cs="Arial"/>
          <w:noProof/>
          <w:szCs w:val="22"/>
        </w:rPr>
        <w:tab/>
        <w:t xml:space="preserve">He, Z.-Y., et al., </w:t>
      </w:r>
      <w:r w:rsidRPr="001F4B36">
        <w:rPr>
          <w:rFonts w:ascii="Arial" w:hAnsi="Arial" w:cs="Arial"/>
          <w:i/>
          <w:noProof/>
          <w:szCs w:val="22"/>
        </w:rPr>
        <w:t>Up-regulation of hnRNP A1, Ezrin, tubulin beta-2C and Annexin A1 in sentinel lymph nodes of colorectal cancer.</w:t>
      </w:r>
      <w:r w:rsidRPr="001F4B36">
        <w:rPr>
          <w:rFonts w:ascii="Arial" w:hAnsi="Arial" w:cs="Arial"/>
          <w:noProof/>
          <w:szCs w:val="22"/>
        </w:rPr>
        <w:t xml:space="preserve"> World Journal of Gastroenterology, 2010. </w:t>
      </w:r>
      <w:r w:rsidRPr="001F4B36">
        <w:rPr>
          <w:rFonts w:ascii="Arial" w:hAnsi="Arial" w:cs="Arial"/>
          <w:b/>
          <w:noProof/>
          <w:szCs w:val="22"/>
        </w:rPr>
        <w:t>16</w:t>
      </w:r>
      <w:r w:rsidRPr="001F4B36">
        <w:rPr>
          <w:rFonts w:ascii="Arial" w:hAnsi="Arial" w:cs="Arial"/>
          <w:noProof/>
          <w:szCs w:val="22"/>
        </w:rPr>
        <w:t>(37): p. 4670-4676.</w:t>
      </w:r>
      <w:bookmarkEnd w:id="354"/>
    </w:p>
    <w:p w:rsidR="00C122C8" w:rsidRPr="001F4B36" w:rsidRDefault="00C122C8" w:rsidP="001F4B36">
      <w:pPr>
        <w:spacing w:line="360" w:lineRule="auto"/>
        <w:ind w:left="720" w:hanging="720"/>
        <w:rPr>
          <w:rFonts w:ascii="Arial" w:hAnsi="Arial" w:cs="Arial"/>
          <w:noProof/>
          <w:szCs w:val="22"/>
        </w:rPr>
      </w:pPr>
      <w:bookmarkStart w:id="355" w:name="_ENREF_60"/>
      <w:r w:rsidRPr="001F4B36">
        <w:rPr>
          <w:rFonts w:ascii="Arial" w:hAnsi="Arial" w:cs="Arial"/>
          <w:noProof/>
          <w:szCs w:val="22"/>
        </w:rPr>
        <w:t>60.</w:t>
      </w:r>
      <w:r w:rsidRPr="001F4B36">
        <w:rPr>
          <w:rFonts w:ascii="Arial" w:hAnsi="Arial" w:cs="Arial"/>
          <w:noProof/>
          <w:szCs w:val="22"/>
        </w:rPr>
        <w:tab/>
        <w:t xml:space="preserve">Cassimeris, L., </w:t>
      </w:r>
      <w:r w:rsidRPr="001F4B36">
        <w:rPr>
          <w:rFonts w:ascii="Arial" w:hAnsi="Arial" w:cs="Arial"/>
          <w:i/>
          <w:noProof/>
          <w:szCs w:val="22"/>
        </w:rPr>
        <w:t>Accessory protein regulation of microtubule dynamics throughout the cell cycle.</w:t>
      </w:r>
      <w:r w:rsidRPr="001F4B36">
        <w:rPr>
          <w:rFonts w:ascii="Arial" w:hAnsi="Arial" w:cs="Arial"/>
          <w:noProof/>
          <w:szCs w:val="22"/>
        </w:rPr>
        <w:t xml:space="preserve"> Current Opinion in Cell Biology, 1999. </w:t>
      </w:r>
      <w:r w:rsidRPr="001F4B36">
        <w:rPr>
          <w:rFonts w:ascii="Arial" w:hAnsi="Arial" w:cs="Arial"/>
          <w:b/>
          <w:noProof/>
          <w:szCs w:val="22"/>
        </w:rPr>
        <w:t>11</w:t>
      </w:r>
      <w:r w:rsidRPr="001F4B36">
        <w:rPr>
          <w:rFonts w:ascii="Arial" w:hAnsi="Arial" w:cs="Arial"/>
          <w:noProof/>
          <w:szCs w:val="22"/>
        </w:rPr>
        <w:t>(1): p. 134-141.</w:t>
      </w:r>
      <w:bookmarkEnd w:id="355"/>
    </w:p>
    <w:p w:rsidR="00C122C8" w:rsidRPr="001F4B36" w:rsidRDefault="00C122C8" w:rsidP="001F4B36">
      <w:pPr>
        <w:spacing w:line="360" w:lineRule="auto"/>
        <w:ind w:left="720" w:hanging="720"/>
        <w:rPr>
          <w:rFonts w:ascii="Arial" w:hAnsi="Arial" w:cs="Arial"/>
          <w:noProof/>
          <w:szCs w:val="22"/>
        </w:rPr>
      </w:pPr>
      <w:bookmarkStart w:id="356" w:name="_ENREF_61"/>
      <w:r w:rsidRPr="001F4B36">
        <w:rPr>
          <w:rFonts w:ascii="Arial" w:hAnsi="Arial" w:cs="Arial"/>
          <w:noProof/>
          <w:szCs w:val="22"/>
        </w:rPr>
        <w:t>61.</w:t>
      </w:r>
      <w:r w:rsidRPr="001F4B36">
        <w:rPr>
          <w:rFonts w:ascii="Arial" w:hAnsi="Arial" w:cs="Arial"/>
          <w:noProof/>
          <w:szCs w:val="22"/>
        </w:rPr>
        <w:tab/>
        <w:t xml:space="preserve">Sullivan, K.F., </w:t>
      </w:r>
      <w:r w:rsidRPr="001F4B36">
        <w:rPr>
          <w:rFonts w:ascii="Arial" w:hAnsi="Arial" w:cs="Arial"/>
          <w:i/>
          <w:noProof/>
          <w:szCs w:val="22"/>
        </w:rPr>
        <w:t>Structure and utilization of tubulin isotypes.</w:t>
      </w:r>
      <w:r w:rsidRPr="001F4B36">
        <w:rPr>
          <w:rFonts w:ascii="Arial" w:hAnsi="Arial" w:cs="Arial"/>
          <w:noProof/>
          <w:szCs w:val="22"/>
        </w:rPr>
        <w:t xml:space="preserve"> Annual Review of Cell Biology, 1988. </w:t>
      </w:r>
      <w:r w:rsidRPr="001F4B36">
        <w:rPr>
          <w:rFonts w:ascii="Arial" w:hAnsi="Arial" w:cs="Arial"/>
          <w:b/>
          <w:noProof/>
          <w:szCs w:val="22"/>
        </w:rPr>
        <w:t>4</w:t>
      </w:r>
      <w:r w:rsidRPr="001F4B36">
        <w:rPr>
          <w:rFonts w:ascii="Arial" w:hAnsi="Arial" w:cs="Arial"/>
          <w:noProof/>
          <w:szCs w:val="22"/>
        </w:rPr>
        <w:t>: p. 687-716.</w:t>
      </w:r>
      <w:bookmarkEnd w:id="356"/>
    </w:p>
    <w:p w:rsidR="00C122C8" w:rsidRPr="001F4B36" w:rsidRDefault="00C122C8" w:rsidP="001F4B36">
      <w:pPr>
        <w:spacing w:line="360" w:lineRule="auto"/>
        <w:ind w:left="720" w:hanging="720"/>
        <w:rPr>
          <w:rFonts w:ascii="Arial" w:hAnsi="Arial" w:cs="Arial"/>
          <w:noProof/>
          <w:szCs w:val="22"/>
        </w:rPr>
      </w:pPr>
      <w:bookmarkStart w:id="357" w:name="_ENREF_62"/>
      <w:r w:rsidRPr="001F4B36">
        <w:rPr>
          <w:rFonts w:ascii="Arial" w:hAnsi="Arial" w:cs="Arial"/>
          <w:noProof/>
          <w:szCs w:val="22"/>
        </w:rPr>
        <w:t>62.</w:t>
      </w:r>
      <w:r w:rsidRPr="001F4B36">
        <w:rPr>
          <w:rFonts w:ascii="Arial" w:hAnsi="Arial" w:cs="Arial"/>
          <w:noProof/>
          <w:szCs w:val="22"/>
        </w:rPr>
        <w:tab/>
        <w:t xml:space="preserve">Desai, A. and T.J. Mitchison, </w:t>
      </w:r>
      <w:r w:rsidRPr="001F4B36">
        <w:rPr>
          <w:rFonts w:ascii="Arial" w:hAnsi="Arial" w:cs="Arial"/>
          <w:i/>
          <w:noProof/>
          <w:szCs w:val="22"/>
        </w:rPr>
        <w:t>Microtubule polymerization dynamics.</w:t>
      </w:r>
      <w:r w:rsidRPr="001F4B36">
        <w:rPr>
          <w:rFonts w:ascii="Arial" w:hAnsi="Arial" w:cs="Arial"/>
          <w:noProof/>
          <w:szCs w:val="22"/>
        </w:rPr>
        <w:t xml:space="preserve"> Annual Review of Cell and Developmental Biology, 1997. </w:t>
      </w:r>
      <w:r w:rsidRPr="001F4B36">
        <w:rPr>
          <w:rFonts w:ascii="Arial" w:hAnsi="Arial" w:cs="Arial"/>
          <w:b/>
          <w:noProof/>
          <w:szCs w:val="22"/>
        </w:rPr>
        <w:t>13</w:t>
      </w:r>
      <w:r w:rsidRPr="001F4B36">
        <w:rPr>
          <w:rFonts w:ascii="Arial" w:hAnsi="Arial" w:cs="Arial"/>
          <w:noProof/>
          <w:szCs w:val="22"/>
        </w:rPr>
        <w:t>: p. 83-117.</w:t>
      </w:r>
      <w:bookmarkEnd w:id="357"/>
    </w:p>
    <w:p w:rsidR="00C122C8" w:rsidRPr="001F4B36" w:rsidRDefault="00C122C8" w:rsidP="001F4B36">
      <w:pPr>
        <w:spacing w:line="360" w:lineRule="auto"/>
        <w:ind w:left="720" w:hanging="720"/>
        <w:rPr>
          <w:rFonts w:ascii="Arial" w:hAnsi="Arial" w:cs="Arial"/>
          <w:noProof/>
          <w:szCs w:val="22"/>
        </w:rPr>
      </w:pPr>
      <w:bookmarkStart w:id="358" w:name="_ENREF_63"/>
      <w:r w:rsidRPr="001F4B36">
        <w:rPr>
          <w:rFonts w:ascii="Arial" w:hAnsi="Arial" w:cs="Arial"/>
          <w:noProof/>
          <w:szCs w:val="22"/>
        </w:rPr>
        <w:lastRenderedPageBreak/>
        <w:t>63.</w:t>
      </w:r>
      <w:r w:rsidRPr="001F4B36">
        <w:rPr>
          <w:rFonts w:ascii="Arial" w:hAnsi="Arial" w:cs="Arial"/>
          <w:noProof/>
          <w:szCs w:val="22"/>
        </w:rPr>
        <w:tab/>
        <w:t xml:space="preserve">Nogales, E., </w:t>
      </w:r>
      <w:r w:rsidRPr="001F4B36">
        <w:rPr>
          <w:rFonts w:ascii="Arial" w:hAnsi="Arial" w:cs="Arial"/>
          <w:i/>
          <w:noProof/>
          <w:szCs w:val="22"/>
        </w:rPr>
        <w:t>Structural insights into microtubule function.</w:t>
      </w:r>
      <w:r w:rsidRPr="001F4B36">
        <w:rPr>
          <w:rFonts w:ascii="Arial" w:hAnsi="Arial" w:cs="Arial"/>
          <w:noProof/>
          <w:szCs w:val="22"/>
        </w:rPr>
        <w:t xml:space="preserve"> Annu Rev Biochem, 2000. </w:t>
      </w:r>
      <w:r w:rsidRPr="001F4B36">
        <w:rPr>
          <w:rFonts w:ascii="Arial" w:hAnsi="Arial" w:cs="Arial"/>
          <w:b/>
          <w:noProof/>
          <w:szCs w:val="22"/>
        </w:rPr>
        <w:t>69</w:t>
      </w:r>
      <w:r w:rsidRPr="001F4B36">
        <w:rPr>
          <w:rFonts w:ascii="Arial" w:hAnsi="Arial" w:cs="Arial"/>
          <w:noProof/>
          <w:szCs w:val="22"/>
        </w:rPr>
        <w:t>: p. 277-302.</w:t>
      </w:r>
      <w:bookmarkEnd w:id="358"/>
    </w:p>
    <w:p w:rsidR="00C122C8" w:rsidRPr="001F4B36" w:rsidRDefault="00C122C8" w:rsidP="001F4B36">
      <w:pPr>
        <w:spacing w:line="360" w:lineRule="auto"/>
        <w:ind w:left="720" w:hanging="720"/>
        <w:rPr>
          <w:rFonts w:ascii="Arial" w:hAnsi="Arial" w:cs="Arial"/>
          <w:noProof/>
          <w:szCs w:val="22"/>
        </w:rPr>
      </w:pPr>
      <w:bookmarkStart w:id="359" w:name="_ENREF_64"/>
      <w:r w:rsidRPr="001F4B36">
        <w:rPr>
          <w:rFonts w:ascii="Arial" w:hAnsi="Arial" w:cs="Arial"/>
          <w:noProof/>
          <w:szCs w:val="22"/>
        </w:rPr>
        <w:t>64.</w:t>
      </w:r>
      <w:r w:rsidRPr="001F4B36">
        <w:rPr>
          <w:rFonts w:ascii="Arial" w:hAnsi="Arial" w:cs="Arial"/>
          <w:noProof/>
          <w:szCs w:val="22"/>
        </w:rPr>
        <w:tab/>
        <w:t xml:space="preserve">Walker, R.A., et al., </w:t>
      </w:r>
      <w:r w:rsidRPr="001F4B36">
        <w:rPr>
          <w:rFonts w:ascii="Arial" w:hAnsi="Arial" w:cs="Arial"/>
          <w:i/>
          <w:noProof/>
          <w:szCs w:val="22"/>
        </w:rPr>
        <w:t>Dynamic instability of individual microtubules analyzed by video light-microscopy - rate constants and transition frequencies.</w:t>
      </w:r>
      <w:r w:rsidRPr="001F4B36">
        <w:rPr>
          <w:rFonts w:ascii="Arial" w:hAnsi="Arial" w:cs="Arial"/>
          <w:noProof/>
          <w:szCs w:val="22"/>
        </w:rPr>
        <w:t xml:space="preserve"> Journal of Cell Biology, 1988. </w:t>
      </w:r>
      <w:r w:rsidRPr="001F4B36">
        <w:rPr>
          <w:rFonts w:ascii="Arial" w:hAnsi="Arial" w:cs="Arial"/>
          <w:b/>
          <w:noProof/>
          <w:szCs w:val="22"/>
        </w:rPr>
        <w:t>107</w:t>
      </w:r>
      <w:r w:rsidRPr="001F4B36">
        <w:rPr>
          <w:rFonts w:ascii="Arial" w:hAnsi="Arial" w:cs="Arial"/>
          <w:noProof/>
          <w:szCs w:val="22"/>
        </w:rPr>
        <w:t>(4): p. 1437-1448.</w:t>
      </w:r>
      <w:bookmarkEnd w:id="359"/>
    </w:p>
    <w:p w:rsidR="00C122C8" w:rsidRPr="001F4B36" w:rsidRDefault="00C122C8" w:rsidP="001F4B36">
      <w:pPr>
        <w:spacing w:line="360" w:lineRule="auto"/>
        <w:ind w:left="720" w:hanging="720"/>
        <w:rPr>
          <w:rFonts w:ascii="Arial" w:hAnsi="Arial" w:cs="Arial"/>
          <w:noProof/>
          <w:szCs w:val="22"/>
        </w:rPr>
      </w:pPr>
      <w:bookmarkStart w:id="360" w:name="_ENREF_65"/>
      <w:r w:rsidRPr="001F4B36">
        <w:rPr>
          <w:rFonts w:ascii="Arial" w:hAnsi="Arial" w:cs="Arial"/>
          <w:noProof/>
          <w:szCs w:val="22"/>
        </w:rPr>
        <w:t>65.</w:t>
      </w:r>
      <w:r w:rsidRPr="001F4B36">
        <w:rPr>
          <w:rFonts w:ascii="Arial" w:hAnsi="Arial" w:cs="Arial"/>
          <w:noProof/>
          <w:szCs w:val="22"/>
        </w:rPr>
        <w:tab/>
        <w:t xml:space="preserve">Mitchison, T. and M. Kirschner, </w:t>
      </w:r>
      <w:r w:rsidRPr="001F4B36">
        <w:rPr>
          <w:rFonts w:ascii="Arial" w:hAnsi="Arial" w:cs="Arial"/>
          <w:i/>
          <w:noProof/>
          <w:szCs w:val="22"/>
        </w:rPr>
        <w:t>Dynamic instability of microtubule growth.</w:t>
      </w:r>
      <w:r w:rsidRPr="001F4B36">
        <w:rPr>
          <w:rFonts w:ascii="Arial" w:hAnsi="Arial" w:cs="Arial"/>
          <w:noProof/>
          <w:szCs w:val="22"/>
        </w:rPr>
        <w:t xml:space="preserve"> Nature, 1984. </w:t>
      </w:r>
      <w:r w:rsidRPr="001F4B36">
        <w:rPr>
          <w:rFonts w:ascii="Arial" w:hAnsi="Arial" w:cs="Arial"/>
          <w:b/>
          <w:noProof/>
          <w:szCs w:val="22"/>
        </w:rPr>
        <w:t>312</w:t>
      </w:r>
      <w:r w:rsidRPr="001F4B36">
        <w:rPr>
          <w:rFonts w:ascii="Arial" w:hAnsi="Arial" w:cs="Arial"/>
          <w:noProof/>
          <w:szCs w:val="22"/>
        </w:rPr>
        <w:t>(5991): p. 237-242.</w:t>
      </w:r>
      <w:bookmarkEnd w:id="360"/>
    </w:p>
    <w:p w:rsidR="00C122C8" w:rsidRPr="001F4B36" w:rsidRDefault="00C122C8" w:rsidP="001F4B36">
      <w:pPr>
        <w:spacing w:line="360" w:lineRule="auto"/>
        <w:ind w:left="720" w:hanging="720"/>
        <w:rPr>
          <w:rFonts w:ascii="Arial" w:hAnsi="Arial" w:cs="Arial"/>
          <w:noProof/>
          <w:szCs w:val="22"/>
        </w:rPr>
      </w:pPr>
      <w:bookmarkStart w:id="361" w:name="_ENREF_66"/>
      <w:r w:rsidRPr="001F4B36">
        <w:rPr>
          <w:rFonts w:ascii="Arial" w:hAnsi="Arial" w:cs="Arial"/>
          <w:noProof/>
          <w:szCs w:val="22"/>
        </w:rPr>
        <w:t>66.</w:t>
      </w:r>
      <w:r w:rsidRPr="001F4B36">
        <w:rPr>
          <w:rFonts w:ascii="Arial" w:hAnsi="Arial" w:cs="Arial"/>
          <w:noProof/>
          <w:szCs w:val="22"/>
        </w:rPr>
        <w:tab/>
        <w:t xml:space="preserve">Nogales, E., </w:t>
      </w:r>
      <w:r w:rsidRPr="001F4B36">
        <w:rPr>
          <w:rFonts w:ascii="Arial" w:hAnsi="Arial" w:cs="Arial"/>
          <w:i/>
          <w:noProof/>
          <w:szCs w:val="22"/>
        </w:rPr>
        <w:t>Structural insights into microtubule function.</w:t>
      </w:r>
      <w:r w:rsidRPr="001F4B36">
        <w:rPr>
          <w:rFonts w:ascii="Arial" w:hAnsi="Arial" w:cs="Arial"/>
          <w:noProof/>
          <w:szCs w:val="22"/>
        </w:rPr>
        <w:t xml:space="preserve"> Annual Review of Biochemistry, 2000. </w:t>
      </w:r>
      <w:r w:rsidRPr="001F4B36">
        <w:rPr>
          <w:rFonts w:ascii="Arial" w:hAnsi="Arial" w:cs="Arial"/>
          <w:b/>
          <w:noProof/>
          <w:szCs w:val="22"/>
        </w:rPr>
        <w:t>69</w:t>
      </w:r>
      <w:r w:rsidRPr="001F4B36">
        <w:rPr>
          <w:rFonts w:ascii="Arial" w:hAnsi="Arial" w:cs="Arial"/>
          <w:noProof/>
          <w:szCs w:val="22"/>
        </w:rPr>
        <w:t>: p. 277-302.</w:t>
      </w:r>
      <w:bookmarkEnd w:id="361"/>
    </w:p>
    <w:p w:rsidR="00C122C8" w:rsidRPr="001F4B36" w:rsidRDefault="00C122C8" w:rsidP="001F4B36">
      <w:pPr>
        <w:spacing w:line="360" w:lineRule="auto"/>
        <w:ind w:left="720" w:hanging="720"/>
        <w:rPr>
          <w:rFonts w:ascii="Arial" w:hAnsi="Arial" w:cs="Arial"/>
          <w:noProof/>
          <w:szCs w:val="22"/>
        </w:rPr>
      </w:pPr>
      <w:bookmarkStart w:id="362" w:name="_ENREF_67"/>
      <w:r w:rsidRPr="001F4B36">
        <w:rPr>
          <w:rFonts w:ascii="Arial" w:hAnsi="Arial" w:cs="Arial"/>
          <w:noProof/>
          <w:szCs w:val="22"/>
        </w:rPr>
        <w:t>67.</w:t>
      </w:r>
      <w:r w:rsidRPr="001F4B36">
        <w:rPr>
          <w:rFonts w:ascii="Arial" w:hAnsi="Arial" w:cs="Arial"/>
          <w:noProof/>
          <w:szCs w:val="22"/>
        </w:rPr>
        <w:tab/>
        <w:t xml:space="preserve">Caydasi, A.K., et al., </w:t>
      </w:r>
      <w:r w:rsidRPr="001F4B36">
        <w:rPr>
          <w:rFonts w:ascii="Arial" w:hAnsi="Arial" w:cs="Arial"/>
          <w:i/>
          <w:noProof/>
          <w:szCs w:val="22"/>
        </w:rPr>
        <w:t>A dynamical model of the spindle position checkpoint.</w:t>
      </w:r>
      <w:r w:rsidRPr="001F4B36">
        <w:rPr>
          <w:rFonts w:ascii="Arial" w:hAnsi="Arial" w:cs="Arial"/>
          <w:noProof/>
          <w:szCs w:val="22"/>
        </w:rPr>
        <w:t xml:space="preserve"> Molecular Systems Biology, 2012. </w:t>
      </w:r>
      <w:r w:rsidRPr="001F4B36">
        <w:rPr>
          <w:rFonts w:ascii="Arial" w:hAnsi="Arial" w:cs="Arial"/>
          <w:b/>
          <w:noProof/>
          <w:szCs w:val="22"/>
        </w:rPr>
        <w:t>8</w:t>
      </w:r>
      <w:r w:rsidR="00A3358E" w:rsidRPr="00A3358E">
        <w:rPr>
          <w:rFonts w:ascii="Arial" w:hAnsi="Arial" w:cs="Arial"/>
          <w:noProof/>
          <w:szCs w:val="22"/>
        </w:rPr>
        <w:t>: 582</w:t>
      </w:r>
      <w:r w:rsidRPr="00A3358E">
        <w:rPr>
          <w:rFonts w:ascii="Arial" w:hAnsi="Arial" w:cs="Arial"/>
          <w:noProof/>
          <w:szCs w:val="22"/>
        </w:rPr>
        <w:t>.</w:t>
      </w:r>
      <w:bookmarkEnd w:id="362"/>
    </w:p>
    <w:p w:rsidR="00C122C8" w:rsidRPr="001F4B36" w:rsidRDefault="00C122C8" w:rsidP="001F4B36">
      <w:pPr>
        <w:spacing w:line="360" w:lineRule="auto"/>
        <w:ind w:left="720" w:hanging="720"/>
        <w:rPr>
          <w:rFonts w:ascii="Arial" w:hAnsi="Arial" w:cs="Arial"/>
          <w:noProof/>
          <w:szCs w:val="22"/>
        </w:rPr>
      </w:pPr>
      <w:bookmarkStart w:id="363" w:name="_ENREF_68"/>
      <w:r w:rsidRPr="001F4B36">
        <w:rPr>
          <w:rFonts w:ascii="Arial" w:hAnsi="Arial" w:cs="Arial"/>
          <w:noProof/>
          <w:szCs w:val="22"/>
        </w:rPr>
        <w:t>68.</w:t>
      </w:r>
      <w:r w:rsidRPr="001F4B36">
        <w:rPr>
          <w:rFonts w:ascii="Arial" w:hAnsi="Arial" w:cs="Arial"/>
          <w:noProof/>
          <w:szCs w:val="22"/>
        </w:rPr>
        <w:tab/>
        <w:t xml:space="preserve">Gregoretti, I.V., et al., </w:t>
      </w:r>
      <w:r w:rsidRPr="001F4B36">
        <w:rPr>
          <w:rFonts w:ascii="Arial" w:hAnsi="Arial" w:cs="Arial"/>
          <w:i/>
          <w:noProof/>
          <w:szCs w:val="22"/>
        </w:rPr>
        <w:t>Insights into cytoskeletal behavior from computational modeling of dynamic microtubules in a cell-like environment.</w:t>
      </w:r>
      <w:r w:rsidRPr="001F4B36">
        <w:rPr>
          <w:rFonts w:ascii="Arial" w:hAnsi="Arial" w:cs="Arial"/>
          <w:noProof/>
          <w:szCs w:val="22"/>
        </w:rPr>
        <w:t xml:space="preserve"> J Cell Sci, 2006. </w:t>
      </w:r>
      <w:r w:rsidRPr="001F4B36">
        <w:rPr>
          <w:rFonts w:ascii="Arial" w:hAnsi="Arial" w:cs="Arial"/>
          <w:b/>
          <w:noProof/>
          <w:szCs w:val="22"/>
        </w:rPr>
        <w:t>119</w:t>
      </w:r>
      <w:r w:rsidRPr="001F4B36">
        <w:rPr>
          <w:rFonts w:ascii="Arial" w:hAnsi="Arial" w:cs="Arial"/>
          <w:noProof/>
          <w:szCs w:val="22"/>
        </w:rPr>
        <w:t>(Pt 22): p. 4781-8.</w:t>
      </w:r>
      <w:bookmarkEnd w:id="363"/>
    </w:p>
    <w:p w:rsidR="00C122C8" w:rsidRPr="001F4B36" w:rsidRDefault="00C122C8" w:rsidP="001F4B36">
      <w:pPr>
        <w:spacing w:line="360" w:lineRule="auto"/>
        <w:ind w:left="720" w:hanging="720"/>
        <w:rPr>
          <w:rFonts w:ascii="Arial" w:hAnsi="Arial" w:cs="Arial"/>
          <w:noProof/>
          <w:szCs w:val="22"/>
        </w:rPr>
      </w:pPr>
      <w:bookmarkStart w:id="364" w:name="_ENREF_69"/>
      <w:r w:rsidRPr="001F4B36">
        <w:rPr>
          <w:rFonts w:ascii="Arial" w:hAnsi="Arial" w:cs="Arial"/>
          <w:noProof/>
          <w:szCs w:val="22"/>
        </w:rPr>
        <w:t>69.</w:t>
      </w:r>
      <w:r w:rsidRPr="001F4B36">
        <w:rPr>
          <w:rFonts w:ascii="Arial" w:hAnsi="Arial" w:cs="Arial"/>
          <w:noProof/>
          <w:szCs w:val="22"/>
        </w:rPr>
        <w:tab/>
        <w:t xml:space="preserve">Drechsel, D.N., et al., </w:t>
      </w:r>
      <w:r w:rsidRPr="001F4B36">
        <w:rPr>
          <w:rFonts w:ascii="Arial" w:hAnsi="Arial" w:cs="Arial"/>
          <w:i/>
          <w:noProof/>
          <w:szCs w:val="22"/>
        </w:rPr>
        <w:t>Modulation of the dynamic instability of tubulin assembly by the microtubule-associated protein tau.</w:t>
      </w:r>
      <w:r w:rsidRPr="001F4B36">
        <w:rPr>
          <w:rFonts w:ascii="Arial" w:hAnsi="Arial" w:cs="Arial"/>
          <w:noProof/>
          <w:szCs w:val="22"/>
        </w:rPr>
        <w:t xml:space="preserve"> Molecular Biology of the Cell, 1992. </w:t>
      </w:r>
      <w:r w:rsidRPr="001F4B36">
        <w:rPr>
          <w:rFonts w:ascii="Arial" w:hAnsi="Arial" w:cs="Arial"/>
          <w:b/>
          <w:noProof/>
          <w:szCs w:val="22"/>
        </w:rPr>
        <w:t>3</w:t>
      </w:r>
      <w:r w:rsidRPr="001F4B36">
        <w:rPr>
          <w:rFonts w:ascii="Arial" w:hAnsi="Arial" w:cs="Arial"/>
          <w:noProof/>
          <w:szCs w:val="22"/>
        </w:rPr>
        <w:t>(10): p. 1141-1154.</w:t>
      </w:r>
      <w:bookmarkEnd w:id="364"/>
    </w:p>
    <w:p w:rsidR="00C122C8" w:rsidRPr="001F4B36" w:rsidRDefault="00C122C8" w:rsidP="001F4B36">
      <w:pPr>
        <w:spacing w:line="360" w:lineRule="auto"/>
        <w:ind w:left="720" w:hanging="720"/>
        <w:rPr>
          <w:rFonts w:ascii="Arial" w:hAnsi="Arial" w:cs="Arial"/>
          <w:noProof/>
          <w:szCs w:val="22"/>
        </w:rPr>
      </w:pPr>
      <w:bookmarkStart w:id="365" w:name="_ENREF_70"/>
      <w:r w:rsidRPr="001F4B36">
        <w:rPr>
          <w:rFonts w:ascii="Arial" w:hAnsi="Arial" w:cs="Arial"/>
          <w:noProof/>
          <w:szCs w:val="22"/>
        </w:rPr>
        <w:t>70.</w:t>
      </w:r>
      <w:r w:rsidRPr="001F4B36">
        <w:rPr>
          <w:rFonts w:ascii="Arial" w:hAnsi="Arial" w:cs="Arial"/>
          <w:noProof/>
          <w:szCs w:val="22"/>
        </w:rPr>
        <w:tab/>
        <w:t xml:space="preserve">Martin, S.R., M.J. Schilstra, and P.M. Bayley, </w:t>
      </w:r>
      <w:r w:rsidRPr="001F4B36">
        <w:rPr>
          <w:rFonts w:ascii="Arial" w:hAnsi="Arial" w:cs="Arial"/>
          <w:i/>
          <w:noProof/>
          <w:szCs w:val="22"/>
        </w:rPr>
        <w:t>Dynamic Instability of Microtubules - Monte-Carlo Simulation and Application to Different Types of Microtubule Lattice.</w:t>
      </w:r>
      <w:r w:rsidRPr="001F4B36">
        <w:rPr>
          <w:rFonts w:ascii="Arial" w:hAnsi="Arial" w:cs="Arial"/>
          <w:noProof/>
          <w:szCs w:val="22"/>
        </w:rPr>
        <w:t xml:space="preserve"> Biophysical Journal, 1993. </w:t>
      </w:r>
      <w:r w:rsidRPr="001F4B36">
        <w:rPr>
          <w:rFonts w:ascii="Arial" w:hAnsi="Arial" w:cs="Arial"/>
          <w:b/>
          <w:noProof/>
          <w:szCs w:val="22"/>
        </w:rPr>
        <w:t>65</w:t>
      </w:r>
      <w:r w:rsidRPr="001F4B36">
        <w:rPr>
          <w:rFonts w:ascii="Arial" w:hAnsi="Arial" w:cs="Arial"/>
          <w:noProof/>
          <w:szCs w:val="22"/>
        </w:rPr>
        <w:t>(2): p. 578-596.</w:t>
      </w:r>
      <w:bookmarkEnd w:id="365"/>
    </w:p>
    <w:p w:rsidR="00C122C8" w:rsidRPr="001F4B36" w:rsidRDefault="00C122C8" w:rsidP="001F4B36">
      <w:pPr>
        <w:spacing w:line="360" w:lineRule="auto"/>
        <w:ind w:left="720" w:hanging="720"/>
        <w:rPr>
          <w:rFonts w:ascii="Arial" w:hAnsi="Arial" w:cs="Arial"/>
          <w:noProof/>
          <w:szCs w:val="22"/>
        </w:rPr>
      </w:pPr>
      <w:bookmarkStart w:id="366" w:name="_ENREF_71"/>
      <w:r w:rsidRPr="001F4B36">
        <w:rPr>
          <w:rFonts w:ascii="Arial" w:hAnsi="Arial" w:cs="Arial"/>
          <w:noProof/>
          <w:szCs w:val="22"/>
        </w:rPr>
        <w:t>71.</w:t>
      </w:r>
      <w:r w:rsidRPr="001F4B36">
        <w:rPr>
          <w:rFonts w:ascii="Arial" w:hAnsi="Arial" w:cs="Arial"/>
          <w:noProof/>
          <w:szCs w:val="22"/>
        </w:rPr>
        <w:tab/>
        <w:t xml:space="preserve">Bayley, P.M., M.J. Schilstra, and S.R. Martin, </w:t>
      </w:r>
      <w:r w:rsidRPr="001F4B36">
        <w:rPr>
          <w:rFonts w:ascii="Arial" w:hAnsi="Arial" w:cs="Arial"/>
          <w:i/>
          <w:noProof/>
          <w:szCs w:val="22"/>
        </w:rPr>
        <w:t>Microtubule dynamic instability - numerical-simulation of microtubule transition properties using a lateral cap model.</w:t>
      </w:r>
      <w:r w:rsidRPr="001F4B36">
        <w:rPr>
          <w:rFonts w:ascii="Arial" w:hAnsi="Arial" w:cs="Arial"/>
          <w:noProof/>
          <w:szCs w:val="22"/>
        </w:rPr>
        <w:t xml:space="preserve"> Journal of Cell Science, 1990. </w:t>
      </w:r>
      <w:r w:rsidRPr="001F4B36">
        <w:rPr>
          <w:rFonts w:ascii="Arial" w:hAnsi="Arial" w:cs="Arial"/>
          <w:b/>
          <w:noProof/>
          <w:szCs w:val="22"/>
        </w:rPr>
        <w:t>95</w:t>
      </w:r>
      <w:r w:rsidRPr="001F4B36">
        <w:rPr>
          <w:rFonts w:ascii="Arial" w:hAnsi="Arial" w:cs="Arial"/>
          <w:noProof/>
          <w:szCs w:val="22"/>
        </w:rPr>
        <w:t>: p. 33-48.</w:t>
      </w:r>
      <w:bookmarkEnd w:id="366"/>
    </w:p>
    <w:p w:rsidR="00C122C8" w:rsidRPr="001F4B36" w:rsidRDefault="00C122C8" w:rsidP="001F4B36">
      <w:pPr>
        <w:spacing w:line="360" w:lineRule="auto"/>
        <w:ind w:left="720" w:hanging="720"/>
        <w:rPr>
          <w:rFonts w:ascii="Arial" w:hAnsi="Arial" w:cs="Arial"/>
          <w:noProof/>
          <w:szCs w:val="22"/>
        </w:rPr>
      </w:pPr>
      <w:bookmarkStart w:id="367" w:name="_ENREF_72"/>
      <w:r w:rsidRPr="001F4B36">
        <w:rPr>
          <w:rFonts w:ascii="Arial" w:hAnsi="Arial" w:cs="Arial"/>
          <w:noProof/>
          <w:szCs w:val="22"/>
        </w:rPr>
        <w:t>72.</w:t>
      </w:r>
      <w:r w:rsidRPr="001F4B36">
        <w:rPr>
          <w:rFonts w:ascii="Arial" w:hAnsi="Arial" w:cs="Arial"/>
          <w:noProof/>
          <w:szCs w:val="22"/>
        </w:rPr>
        <w:tab/>
        <w:t xml:space="preserve">Mechulam, A., et al., </w:t>
      </w:r>
      <w:r w:rsidRPr="001F4B36">
        <w:rPr>
          <w:rFonts w:ascii="Arial" w:hAnsi="Arial" w:cs="Arial"/>
          <w:i/>
          <w:noProof/>
          <w:szCs w:val="22"/>
        </w:rPr>
        <w:t>Polyamine Sharing between Tubulin Dimers Favours Microtubule Nucleation and Elongation via Facilitated Diffusion.</w:t>
      </w:r>
      <w:r w:rsidRPr="001F4B36">
        <w:rPr>
          <w:rFonts w:ascii="Arial" w:hAnsi="Arial" w:cs="Arial"/>
          <w:noProof/>
          <w:szCs w:val="22"/>
        </w:rPr>
        <w:t xml:space="preserve"> </w:t>
      </w:r>
      <w:r w:rsidR="008449FC" w:rsidRPr="001F4B36">
        <w:rPr>
          <w:rFonts w:ascii="Arial" w:hAnsi="Arial" w:cs="Arial"/>
          <w:noProof/>
          <w:szCs w:val="22"/>
        </w:rPr>
        <w:t>P</w:t>
      </w:r>
      <w:r w:rsidR="008449FC">
        <w:rPr>
          <w:rFonts w:ascii="Arial" w:hAnsi="Arial" w:cs="Arial"/>
          <w:noProof/>
          <w:szCs w:val="22"/>
        </w:rPr>
        <w:t>L</w:t>
      </w:r>
      <w:r w:rsidR="008449FC" w:rsidRPr="001F4B36">
        <w:rPr>
          <w:rFonts w:ascii="Arial" w:hAnsi="Arial" w:cs="Arial"/>
          <w:noProof/>
          <w:szCs w:val="22"/>
        </w:rPr>
        <w:t xml:space="preserve">os </w:t>
      </w:r>
      <w:r w:rsidRPr="001F4B36">
        <w:rPr>
          <w:rFonts w:ascii="Arial" w:hAnsi="Arial" w:cs="Arial"/>
          <w:noProof/>
          <w:szCs w:val="22"/>
        </w:rPr>
        <w:t xml:space="preserve">Computational Biology, 2009. </w:t>
      </w:r>
      <w:r w:rsidRPr="001F4B36">
        <w:rPr>
          <w:rFonts w:ascii="Arial" w:hAnsi="Arial" w:cs="Arial"/>
          <w:b/>
          <w:noProof/>
          <w:szCs w:val="22"/>
        </w:rPr>
        <w:t>5</w:t>
      </w:r>
      <w:r w:rsidRPr="001F4B36">
        <w:rPr>
          <w:rFonts w:ascii="Arial" w:hAnsi="Arial" w:cs="Arial"/>
          <w:noProof/>
          <w:szCs w:val="22"/>
        </w:rPr>
        <w:t>(1).</w:t>
      </w:r>
      <w:bookmarkEnd w:id="367"/>
    </w:p>
    <w:p w:rsidR="00C122C8" w:rsidRPr="001F4B36" w:rsidRDefault="00C122C8" w:rsidP="001F4B36">
      <w:pPr>
        <w:spacing w:line="360" w:lineRule="auto"/>
        <w:ind w:left="720" w:hanging="720"/>
        <w:rPr>
          <w:rFonts w:ascii="Arial" w:hAnsi="Arial" w:cs="Arial"/>
          <w:noProof/>
          <w:szCs w:val="22"/>
        </w:rPr>
      </w:pPr>
      <w:bookmarkStart w:id="368" w:name="_ENREF_73"/>
      <w:r w:rsidRPr="001F4B36">
        <w:rPr>
          <w:rFonts w:ascii="Arial" w:hAnsi="Arial" w:cs="Arial"/>
          <w:noProof/>
          <w:szCs w:val="22"/>
        </w:rPr>
        <w:t>73.</w:t>
      </w:r>
      <w:r w:rsidRPr="001F4B36">
        <w:rPr>
          <w:rFonts w:ascii="Arial" w:hAnsi="Arial" w:cs="Arial"/>
          <w:noProof/>
          <w:szCs w:val="22"/>
        </w:rPr>
        <w:tab/>
        <w:t xml:space="preserve">Tropini, C., et al., </w:t>
      </w:r>
      <w:r w:rsidRPr="001F4B36">
        <w:rPr>
          <w:rFonts w:ascii="Arial" w:hAnsi="Arial" w:cs="Arial"/>
          <w:i/>
          <w:noProof/>
          <w:szCs w:val="22"/>
        </w:rPr>
        <w:t>Islands Containing Slowly Hydrolyzable GTP Analogs Promote Microtubule Rescues.</w:t>
      </w:r>
      <w:r w:rsidRPr="001F4B36">
        <w:rPr>
          <w:rFonts w:ascii="Arial" w:hAnsi="Arial" w:cs="Arial"/>
          <w:noProof/>
          <w:szCs w:val="22"/>
        </w:rPr>
        <w:t xml:space="preserve"> PLoS One, 2012. </w:t>
      </w:r>
      <w:r w:rsidRPr="001F4B36">
        <w:rPr>
          <w:rFonts w:ascii="Arial" w:hAnsi="Arial" w:cs="Arial"/>
          <w:b/>
          <w:noProof/>
          <w:szCs w:val="22"/>
        </w:rPr>
        <w:t>7</w:t>
      </w:r>
      <w:r w:rsidRPr="001F4B36">
        <w:rPr>
          <w:rFonts w:ascii="Arial" w:hAnsi="Arial" w:cs="Arial"/>
          <w:noProof/>
          <w:szCs w:val="22"/>
        </w:rPr>
        <w:t>(1).</w:t>
      </w:r>
      <w:bookmarkEnd w:id="368"/>
    </w:p>
    <w:p w:rsidR="00C122C8" w:rsidRPr="001F4B36" w:rsidRDefault="00C122C8" w:rsidP="001F4B36">
      <w:pPr>
        <w:spacing w:line="360" w:lineRule="auto"/>
        <w:ind w:left="720" w:hanging="720"/>
        <w:rPr>
          <w:rFonts w:ascii="Arial" w:hAnsi="Arial" w:cs="Arial"/>
          <w:noProof/>
          <w:szCs w:val="22"/>
        </w:rPr>
      </w:pPr>
      <w:bookmarkStart w:id="369" w:name="_ENREF_74"/>
      <w:r w:rsidRPr="001F4B36">
        <w:rPr>
          <w:rFonts w:ascii="Arial" w:hAnsi="Arial" w:cs="Arial"/>
          <w:noProof/>
          <w:szCs w:val="22"/>
        </w:rPr>
        <w:t>74.</w:t>
      </w:r>
      <w:r w:rsidRPr="001F4B36">
        <w:rPr>
          <w:rFonts w:ascii="Arial" w:hAnsi="Arial" w:cs="Arial"/>
          <w:noProof/>
          <w:szCs w:val="22"/>
        </w:rPr>
        <w:tab/>
        <w:t xml:space="preserve">Noble, D., </w:t>
      </w:r>
      <w:r w:rsidRPr="001F4B36">
        <w:rPr>
          <w:rFonts w:ascii="Arial" w:hAnsi="Arial" w:cs="Arial"/>
          <w:i/>
          <w:noProof/>
          <w:szCs w:val="22"/>
        </w:rPr>
        <w:t>The Music of Life:Biology beyond the Genome</w:t>
      </w:r>
      <w:r w:rsidRPr="001F4B36">
        <w:rPr>
          <w:rFonts w:ascii="Arial" w:hAnsi="Arial" w:cs="Arial"/>
          <w:noProof/>
          <w:szCs w:val="22"/>
        </w:rPr>
        <w:t>2006: OUP Oxford.</w:t>
      </w:r>
      <w:bookmarkEnd w:id="369"/>
    </w:p>
    <w:p w:rsidR="00C122C8" w:rsidRPr="001F4B36" w:rsidRDefault="00C122C8" w:rsidP="001F4B36">
      <w:pPr>
        <w:spacing w:line="360" w:lineRule="auto"/>
        <w:ind w:left="720" w:hanging="720"/>
        <w:rPr>
          <w:rFonts w:ascii="Arial" w:hAnsi="Arial" w:cs="Arial"/>
          <w:noProof/>
          <w:szCs w:val="22"/>
        </w:rPr>
      </w:pPr>
      <w:bookmarkStart w:id="370" w:name="_ENREF_75"/>
      <w:r w:rsidRPr="001F4B36">
        <w:rPr>
          <w:rFonts w:ascii="Arial" w:hAnsi="Arial" w:cs="Arial"/>
          <w:noProof/>
          <w:szCs w:val="22"/>
        </w:rPr>
        <w:t>75.</w:t>
      </w:r>
      <w:r w:rsidRPr="001F4B36">
        <w:rPr>
          <w:rFonts w:ascii="Arial" w:hAnsi="Arial" w:cs="Arial"/>
          <w:noProof/>
          <w:szCs w:val="22"/>
        </w:rPr>
        <w:tab/>
        <w:t xml:space="preserve">Kell, D.B. and S.G. Oliver, </w:t>
      </w:r>
      <w:r w:rsidRPr="001F4B36">
        <w:rPr>
          <w:rFonts w:ascii="Arial" w:hAnsi="Arial" w:cs="Arial"/>
          <w:i/>
          <w:noProof/>
          <w:szCs w:val="22"/>
        </w:rPr>
        <w:t>Here is the evidence, now what is the hypothesis? The complementary roles of inductive and hypothesis-driven science in the post-genomic era.</w:t>
      </w:r>
      <w:r w:rsidRPr="001F4B36">
        <w:rPr>
          <w:rFonts w:ascii="Arial" w:hAnsi="Arial" w:cs="Arial"/>
          <w:noProof/>
          <w:szCs w:val="22"/>
        </w:rPr>
        <w:t xml:space="preserve"> Bioessays, 2004. </w:t>
      </w:r>
      <w:r w:rsidRPr="001F4B36">
        <w:rPr>
          <w:rFonts w:ascii="Arial" w:hAnsi="Arial" w:cs="Arial"/>
          <w:b/>
          <w:noProof/>
          <w:szCs w:val="22"/>
        </w:rPr>
        <w:t>26</w:t>
      </w:r>
      <w:r w:rsidRPr="001F4B36">
        <w:rPr>
          <w:rFonts w:ascii="Arial" w:hAnsi="Arial" w:cs="Arial"/>
          <w:noProof/>
          <w:szCs w:val="22"/>
        </w:rPr>
        <w:t>(1): p. 99-105.</w:t>
      </w:r>
      <w:bookmarkEnd w:id="370"/>
    </w:p>
    <w:p w:rsidR="00C122C8" w:rsidRPr="001F4B36" w:rsidRDefault="00C122C8" w:rsidP="001F4B36">
      <w:pPr>
        <w:spacing w:line="360" w:lineRule="auto"/>
        <w:ind w:left="720" w:hanging="720"/>
        <w:rPr>
          <w:rFonts w:ascii="Arial" w:hAnsi="Arial" w:cs="Arial"/>
          <w:noProof/>
          <w:szCs w:val="22"/>
        </w:rPr>
      </w:pPr>
      <w:bookmarkStart w:id="371" w:name="_ENREF_76"/>
      <w:r w:rsidRPr="001F4B36">
        <w:rPr>
          <w:rFonts w:ascii="Arial" w:hAnsi="Arial" w:cs="Arial"/>
          <w:noProof/>
          <w:szCs w:val="22"/>
        </w:rPr>
        <w:t>76.</w:t>
      </w:r>
      <w:r w:rsidRPr="001F4B36">
        <w:rPr>
          <w:rFonts w:ascii="Arial" w:hAnsi="Arial" w:cs="Arial"/>
          <w:noProof/>
          <w:szCs w:val="22"/>
        </w:rPr>
        <w:tab/>
        <w:t xml:space="preserve">Kreeger, P.K. and D.A. Lauffenburger, </w:t>
      </w:r>
      <w:r w:rsidRPr="001F4B36">
        <w:rPr>
          <w:rFonts w:ascii="Arial" w:hAnsi="Arial" w:cs="Arial"/>
          <w:i/>
          <w:noProof/>
          <w:szCs w:val="22"/>
        </w:rPr>
        <w:t>Cancer systems biology: a network modeling perspective.</w:t>
      </w:r>
      <w:r w:rsidRPr="001F4B36">
        <w:rPr>
          <w:rFonts w:ascii="Arial" w:hAnsi="Arial" w:cs="Arial"/>
          <w:noProof/>
          <w:szCs w:val="22"/>
        </w:rPr>
        <w:t xml:space="preserve"> Carcinogenesis, 2010. </w:t>
      </w:r>
      <w:r w:rsidRPr="001F4B36">
        <w:rPr>
          <w:rFonts w:ascii="Arial" w:hAnsi="Arial" w:cs="Arial"/>
          <w:b/>
          <w:noProof/>
          <w:szCs w:val="22"/>
        </w:rPr>
        <w:t>31</w:t>
      </w:r>
      <w:r w:rsidRPr="001F4B36">
        <w:rPr>
          <w:rFonts w:ascii="Arial" w:hAnsi="Arial" w:cs="Arial"/>
          <w:noProof/>
          <w:szCs w:val="22"/>
        </w:rPr>
        <w:t>(1): p. 2-8.</w:t>
      </w:r>
      <w:bookmarkEnd w:id="371"/>
    </w:p>
    <w:p w:rsidR="00C122C8" w:rsidRPr="001F4B36" w:rsidRDefault="00C122C8" w:rsidP="001F4B36">
      <w:pPr>
        <w:spacing w:line="360" w:lineRule="auto"/>
        <w:ind w:left="720" w:hanging="720"/>
        <w:rPr>
          <w:rFonts w:ascii="Arial" w:hAnsi="Arial" w:cs="Arial"/>
          <w:noProof/>
          <w:szCs w:val="22"/>
        </w:rPr>
      </w:pPr>
      <w:bookmarkStart w:id="372" w:name="_ENREF_77"/>
      <w:r w:rsidRPr="001F4B36">
        <w:rPr>
          <w:rFonts w:ascii="Arial" w:hAnsi="Arial" w:cs="Arial"/>
          <w:noProof/>
          <w:szCs w:val="22"/>
        </w:rPr>
        <w:t>77.</w:t>
      </w:r>
      <w:r w:rsidRPr="001F4B36">
        <w:rPr>
          <w:rFonts w:ascii="Arial" w:hAnsi="Arial" w:cs="Arial"/>
          <w:noProof/>
          <w:szCs w:val="22"/>
        </w:rPr>
        <w:tab/>
        <w:t xml:space="preserve">Gentles, A.J. and D. Gallahan, </w:t>
      </w:r>
      <w:r w:rsidRPr="001F4B36">
        <w:rPr>
          <w:rFonts w:ascii="Arial" w:hAnsi="Arial" w:cs="Arial"/>
          <w:i/>
          <w:noProof/>
          <w:szCs w:val="22"/>
        </w:rPr>
        <w:t>Systems Biology: Confronting the Complexity of Cancer.</w:t>
      </w:r>
      <w:r w:rsidRPr="001F4B36">
        <w:rPr>
          <w:rFonts w:ascii="Arial" w:hAnsi="Arial" w:cs="Arial"/>
          <w:noProof/>
          <w:szCs w:val="22"/>
        </w:rPr>
        <w:t xml:space="preserve"> Cancer Research, 2011. </w:t>
      </w:r>
      <w:r w:rsidRPr="001F4B36">
        <w:rPr>
          <w:rFonts w:ascii="Arial" w:hAnsi="Arial" w:cs="Arial"/>
          <w:b/>
          <w:noProof/>
          <w:szCs w:val="22"/>
        </w:rPr>
        <w:t>71</w:t>
      </w:r>
      <w:r w:rsidRPr="001F4B36">
        <w:rPr>
          <w:rFonts w:ascii="Arial" w:hAnsi="Arial" w:cs="Arial"/>
          <w:noProof/>
          <w:szCs w:val="22"/>
        </w:rPr>
        <w:t>(18): p. 5961-5964.</w:t>
      </w:r>
      <w:bookmarkEnd w:id="372"/>
    </w:p>
    <w:p w:rsidR="00C122C8" w:rsidRPr="001F4B36" w:rsidRDefault="00C122C8" w:rsidP="001F4B36">
      <w:pPr>
        <w:spacing w:line="360" w:lineRule="auto"/>
        <w:ind w:left="720" w:hanging="720"/>
        <w:rPr>
          <w:rFonts w:ascii="Arial" w:hAnsi="Arial" w:cs="Arial"/>
          <w:noProof/>
          <w:szCs w:val="22"/>
        </w:rPr>
      </w:pPr>
      <w:bookmarkStart w:id="373" w:name="_ENREF_78"/>
      <w:r w:rsidRPr="001F4B36">
        <w:rPr>
          <w:rFonts w:ascii="Arial" w:hAnsi="Arial" w:cs="Arial"/>
          <w:noProof/>
          <w:szCs w:val="22"/>
        </w:rPr>
        <w:lastRenderedPageBreak/>
        <w:t>78.</w:t>
      </w:r>
      <w:r w:rsidRPr="001F4B36">
        <w:rPr>
          <w:rFonts w:ascii="Arial" w:hAnsi="Arial" w:cs="Arial"/>
          <w:noProof/>
          <w:szCs w:val="22"/>
        </w:rPr>
        <w:tab/>
        <w:t xml:space="preserve">Smallbone, K., et al., </w:t>
      </w:r>
      <w:r w:rsidRPr="001F4B36">
        <w:rPr>
          <w:rFonts w:ascii="Arial" w:hAnsi="Arial" w:cs="Arial"/>
          <w:i/>
          <w:noProof/>
          <w:szCs w:val="22"/>
        </w:rPr>
        <w:t>Metabolic changes during carcinogenesis: Potential impact on invasiveness.</w:t>
      </w:r>
      <w:r w:rsidRPr="001F4B36">
        <w:rPr>
          <w:rFonts w:ascii="Arial" w:hAnsi="Arial" w:cs="Arial"/>
          <w:noProof/>
          <w:szCs w:val="22"/>
        </w:rPr>
        <w:t xml:space="preserve"> Journal of Theoretical Biology, 2007. </w:t>
      </w:r>
      <w:r w:rsidRPr="001F4B36">
        <w:rPr>
          <w:rFonts w:ascii="Arial" w:hAnsi="Arial" w:cs="Arial"/>
          <w:b/>
          <w:noProof/>
          <w:szCs w:val="22"/>
        </w:rPr>
        <w:t>244</w:t>
      </w:r>
      <w:r w:rsidRPr="001F4B36">
        <w:rPr>
          <w:rFonts w:ascii="Arial" w:hAnsi="Arial" w:cs="Arial"/>
          <w:noProof/>
          <w:szCs w:val="22"/>
        </w:rPr>
        <w:t>(4): p. 703-713.</w:t>
      </w:r>
      <w:bookmarkEnd w:id="373"/>
    </w:p>
    <w:p w:rsidR="00C122C8" w:rsidRPr="001F4B36" w:rsidRDefault="00C122C8" w:rsidP="001F4B36">
      <w:pPr>
        <w:spacing w:line="360" w:lineRule="auto"/>
        <w:ind w:left="720" w:hanging="720"/>
        <w:rPr>
          <w:rFonts w:ascii="Arial" w:hAnsi="Arial" w:cs="Arial"/>
          <w:noProof/>
          <w:szCs w:val="22"/>
        </w:rPr>
      </w:pPr>
      <w:bookmarkStart w:id="374" w:name="_ENREF_79"/>
      <w:r w:rsidRPr="001F4B36">
        <w:rPr>
          <w:rFonts w:ascii="Arial" w:hAnsi="Arial" w:cs="Arial"/>
          <w:noProof/>
          <w:szCs w:val="22"/>
        </w:rPr>
        <w:t>79.</w:t>
      </w:r>
      <w:r w:rsidRPr="001F4B36">
        <w:rPr>
          <w:rFonts w:ascii="Arial" w:hAnsi="Arial" w:cs="Arial"/>
          <w:noProof/>
          <w:szCs w:val="22"/>
        </w:rPr>
        <w:tab/>
        <w:t xml:space="preserve">Smallbone, K., et al., </w:t>
      </w:r>
      <w:r w:rsidRPr="001F4B36">
        <w:rPr>
          <w:rFonts w:ascii="Arial" w:hAnsi="Arial" w:cs="Arial"/>
          <w:i/>
          <w:noProof/>
          <w:szCs w:val="22"/>
        </w:rPr>
        <w:t>Towards a genome-scale kinetic model of cellular metabolism.</w:t>
      </w:r>
      <w:r w:rsidRPr="001F4B36">
        <w:rPr>
          <w:rFonts w:ascii="Arial" w:hAnsi="Arial" w:cs="Arial"/>
          <w:noProof/>
          <w:szCs w:val="22"/>
        </w:rPr>
        <w:t xml:space="preserve"> BMC Systems Biology, 2010. </w:t>
      </w:r>
      <w:r w:rsidRPr="001F4B36">
        <w:rPr>
          <w:rFonts w:ascii="Arial" w:hAnsi="Arial" w:cs="Arial"/>
          <w:b/>
          <w:noProof/>
          <w:szCs w:val="22"/>
        </w:rPr>
        <w:t>4</w:t>
      </w:r>
      <w:r w:rsidRPr="001F4B36">
        <w:rPr>
          <w:rFonts w:ascii="Arial" w:hAnsi="Arial" w:cs="Arial"/>
          <w:noProof/>
          <w:szCs w:val="22"/>
        </w:rPr>
        <w:t>.</w:t>
      </w:r>
      <w:bookmarkEnd w:id="374"/>
    </w:p>
    <w:p w:rsidR="00C122C8" w:rsidRPr="001F4B36" w:rsidRDefault="00C122C8" w:rsidP="001F4B36">
      <w:pPr>
        <w:spacing w:line="360" w:lineRule="auto"/>
        <w:ind w:left="720" w:hanging="720"/>
        <w:rPr>
          <w:rFonts w:ascii="Arial" w:hAnsi="Arial" w:cs="Arial"/>
          <w:noProof/>
          <w:szCs w:val="22"/>
        </w:rPr>
      </w:pPr>
      <w:bookmarkStart w:id="375" w:name="_ENREF_81"/>
      <w:r w:rsidRPr="001F4B36">
        <w:rPr>
          <w:rFonts w:ascii="Arial" w:hAnsi="Arial" w:cs="Arial"/>
          <w:noProof/>
          <w:szCs w:val="22"/>
        </w:rPr>
        <w:t>81.</w:t>
      </w:r>
      <w:r w:rsidRPr="001F4B36">
        <w:rPr>
          <w:rFonts w:ascii="Arial" w:hAnsi="Arial" w:cs="Arial"/>
          <w:noProof/>
          <w:szCs w:val="22"/>
        </w:rPr>
        <w:tab/>
        <w:t xml:space="preserve">Wellcome-Trust. </w:t>
      </w:r>
      <w:r w:rsidRPr="001F4B36">
        <w:rPr>
          <w:rFonts w:ascii="Arial" w:hAnsi="Arial" w:cs="Arial"/>
          <w:i/>
          <w:noProof/>
          <w:szCs w:val="22"/>
        </w:rPr>
        <w:t>Sanger Institute</w:t>
      </w:r>
      <w:r w:rsidRPr="001F4B36">
        <w:rPr>
          <w:rFonts w:ascii="Arial" w:hAnsi="Arial" w:cs="Arial"/>
          <w:noProof/>
          <w:szCs w:val="22"/>
        </w:rPr>
        <w:t xml:space="preserve">. Sanger Institute 2010; Available from: </w:t>
      </w:r>
      <w:hyperlink r:id="rId95" w:history="1">
        <w:r w:rsidRPr="001F4B36">
          <w:rPr>
            <w:rStyle w:val="Hyperlink"/>
            <w:rFonts w:ascii="Arial" w:hAnsi="Arial" w:cs="Arial"/>
            <w:noProof/>
            <w:szCs w:val="22"/>
          </w:rPr>
          <w:t>http://www.sanger.ac.uk</w:t>
        </w:r>
      </w:hyperlink>
      <w:r w:rsidRPr="001F4B36">
        <w:rPr>
          <w:rFonts w:ascii="Arial" w:hAnsi="Arial" w:cs="Arial"/>
          <w:noProof/>
          <w:szCs w:val="22"/>
        </w:rPr>
        <w:t>.</w:t>
      </w:r>
      <w:bookmarkEnd w:id="375"/>
    </w:p>
    <w:p w:rsidR="00C122C8" w:rsidRPr="001F4B36" w:rsidRDefault="00C122C8" w:rsidP="001F4B36">
      <w:pPr>
        <w:spacing w:line="360" w:lineRule="auto"/>
        <w:ind w:left="720" w:hanging="720"/>
        <w:rPr>
          <w:rFonts w:ascii="Arial" w:hAnsi="Arial" w:cs="Arial"/>
          <w:noProof/>
          <w:szCs w:val="22"/>
        </w:rPr>
      </w:pPr>
      <w:bookmarkStart w:id="376" w:name="_ENREF_82"/>
      <w:r w:rsidRPr="001F4B36">
        <w:rPr>
          <w:rFonts w:ascii="Arial" w:hAnsi="Arial" w:cs="Arial"/>
          <w:noProof/>
          <w:szCs w:val="22"/>
        </w:rPr>
        <w:t>82.</w:t>
      </w:r>
      <w:r w:rsidRPr="001F4B36">
        <w:rPr>
          <w:rFonts w:ascii="Arial" w:hAnsi="Arial" w:cs="Arial"/>
          <w:noProof/>
          <w:szCs w:val="22"/>
        </w:rPr>
        <w:tab/>
        <w:t xml:space="preserve">Gazdar, A.F., B. Gao, and J.D. Minna, </w:t>
      </w:r>
      <w:r w:rsidRPr="001F4B36">
        <w:rPr>
          <w:rFonts w:ascii="Arial" w:hAnsi="Arial" w:cs="Arial"/>
          <w:i/>
          <w:noProof/>
          <w:szCs w:val="22"/>
        </w:rPr>
        <w:t>Lung cancer cell lines: Useless artifacts or invaluable tools for medical science?</w:t>
      </w:r>
      <w:r w:rsidRPr="001F4B36">
        <w:rPr>
          <w:rFonts w:ascii="Arial" w:hAnsi="Arial" w:cs="Arial"/>
          <w:noProof/>
          <w:szCs w:val="22"/>
        </w:rPr>
        <w:t xml:space="preserve"> Lung Cancer, 2010. </w:t>
      </w:r>
      <w:r w:rsidRPr="001F4B36">
        <w:rPr>
          <w:rFonts w:ascii="Arial" w:hAnsi="Arial" w:cs="Arial"/>
          <w:b/>
          <w:noProof/>
          <w:szCs w:val="22"/>
        </w:rPr>
        <w:t>68</w:t>
      </w:r>
      <w:r w:rsidRPr="001F4B36">
        <w:rPr>
          <w:rFonts w:ascii="Arial" w:hAnsi="Arial" w:cs="Arial"/>
          <w:noProof/>
          <w:szCs w:val="22"/>
        </w:rPr>
        <w:t>(3): p. 309-318.</w:t>
      </w:r>
      <w:bookmarkEnd w:id="376"/>
    </w:p>
    <w:p w:rsidR="00C122C8" w:rsidRPr="001F4B36" w:rsidRDefault="00C122C8" w:rsidP="001F4B36">
      <w:pPr>
        <w:spacing w:line="360" w:lineRule="auto"/>
        <w:ind w:left="720" w:hanging="720"/>
        <w:rPr>
          <w:rFonts w:ascii="Arial" w:hAnsi="Arial" w:cs="Arial"/>
          <w:noProof/>
          <w:szCs w:val="22"/>
        </w:rPr>
      </w:pPr>
      <w:bookmarkStart w:id="377" w:name="_ENREF_83"/>
      <w:r w:rsidRPr="001F4B36">
        <w:rPr>
          <w:rFonts w:ascii="Arial" w:hAnsi="Arial" w:cs="Arial"/>
          <w:noProof/>
          <w:szCs w:val="22"/>
        </w:rPr>
        <w:t>83.</w:t>
      </w:r>
      <w:r w:rsidRPr="001F4B36">
        <w:rPr>
          <w:rFonts w:ascii="Arial" w:hAnsi="Arial" w:cs="Arial"/>
          <w:noProof/>
          <w:szCs w:val="22"/>
        </w:rPr>
        <w:tab/>
        <w:t xml:space="preserve">Brattain, M.G., et al., </w:t>
      </w:r>
      <w:r w:rsidRPr="001F4B36">
        <w:rPr>
          <w:rFonts w:ascii="Arial" w:hAnsi="Arial" w:cs="Arial"/>
          <w:i/>
          <w:noProof/>
          <w:szCs w:val="22"/>
        </w:rPr>
        <w:t>Heterogeneity of malignant-cells from a human colonic-carcinoma.</w:t>
      </w:r>
      <w:r w:rsidRPr="001F4B36">
        <w:rPr>
          <w:rFonts w:ascii="Arial" w:hAnsi="Arial" w:cs="Arial"/>
          <w:noProof/>
          <w:szCs w:val="22"/>
        </w:rPr>
        <w:t xml:space="preserve"> Cancer Research, 1981. </w:t>
      </w:r>
      <w:r w:rsidRPr="001F4B36">
        <w:rPr>
          <w:rFonts w:ascii="Arial" w:hAnsi="Arial" w:cs="Arial"/>
          <w:b/>
          <w:noProof/>
          <w:szCs w:val="22"/>
        </w:rPr>
        <w:t>41</w:t>
      </w:r>
      <w:r w:rsidRPr="001F4B36">
        <w:rPr>
          <w:rFonts w:ascii="Arial" w:hAnsi="Arial" w:cs="Arial"/>
          <w:noProof/>
          <w:szCs w:val="22"/>
        </w:rPr>
        <w:t>(5): p. 1751-1756.</w:t>
      </w:r>
      <w:bookmarkEnd w:id="377"/>
    </w:p>
    <w:p w:rsidR="00C122C8" w:rsidRPr="001F4B36" w:rsidRDefault="00C122C8" w:rsidP="001F4B36">
      <w:pPr>
        <w:spacing w:line="360" w:lineRule="auto"/>
        <w:ind w:left="720" w:hanging="720"/>
        <w:rPr>
          <w:rFonts w:ascii="Arial" w:hAnsi="Arial" w:cs="Arial"/>
          <w:noProof/>
          <w:szCs w:val="22"/>
        </w:rPr>
      </w:pPr>
      <w:bookmarkStart w:id="378" w:name="_ENREF_84"/>
      <w:r w:rsidRPr="001F4B36">
        <w:rPr>
          <w:rFonts w:ascii="Arial" w:hAnsi="Arial" w:cs="Arial"/>
          <w:noProof/>
          <w:szCs w:val="22"/>
        </w:rPr>
        <w:t>84.</w:t>
      </w:r>
      <w:r w:rsidRPr="001F4B36">
        <w:rPr>
          <w:rFonts w:ascii="Arial" w:hAnsi="Arial" w:cs="Arial"/>
          <w:noProof/>
          <w:szCs w:val="22"/>
        </w:rPr>
        <w:tab/>
        <w:t xml:space="preserve">Yeung, T.M., et al., </w:t>
      </w:r>
      <w:r w:rsidRPr="001F4B36">
        <w:rPr>
          <w:rFonts w:ascii="Arial" w:hAnsi="Arial" w:cs="Arial"/>
          <w:i/>
          <w:noProof/>
          <w:szCs w:val="22"/>
        </w:rPr>
        <w:t>Cancer stem cells from colorectal cancer-derived cell lines.</w:t>
      </w:r>
      <w:r w:rsidRPr="001F4B36">
        <w:rPr>
          <w:rFonts w:ascii="Arial" w:hAnsi="Arial" w:cs="Arial"/>
          <w:noProof/>
          <w:szCs w:val="22"/>
        </w:rPr>
        <w:t xml:space="preserve"> Proc Natl Acad Sci U S A, 2010. </w:t>
      </w:r>
      <w:r w:rsidRPr="001F4B36">
        <w:rPr>
          <w:rFonts w:ascii="Arial" w:hAnsi="Arial" w:cs="Arial"/>
          <w:b/>
          <w:noProof/>
          <w:szCs w:val="22"/>
        </w:rPr>
        <w:t>107</w:t>
      </w:r>
      <w:r w:rsidRPr="001F4B36">
        <w:rPr>
          <w:rFonts w:ascii="Arial" w:hAnsi="Arial" w:cs="Arial"/>
          <w:noProof/>
          <w:szCs w:val="22"/>
        </w:rPr>
        <w:t>(8): p. 3722-3727.</w:t>
      </w:r>
      <w:bookmarkEnd w:id="378"/>
    </w:p>
    <w:p w:rsidR="00C122C8" w:rsidRPr="001F4B36" w:rsidRDefault="00C122C8" w:rsidP="001F4B36">
      <w:pPr>
        <w:spacing w:line="360" w:lineRule="auto"/>
        <w:ind w:left="720" w:hanging="720"/>
        <w:rPr>
          <w:rFonts w:ascii="Arial" w:hAnsi="Arial" w:cs="Arial"/>
          <w:noProof/>
          <w:szCs w:val="22"/>
        </w:rPr>
      </w:pPr>
      <w:bookmarkStart w:id="379" w:name="_ENREF_85"/>
      <w:r w:rsidRPr="001F4B36">
        <w:rPr>
          <w:rFonts w:ascii="Arial" w:hAnsi="Arial" w:cs="Arial"/>
          <w:noProof/>
          <w:szCs w:val="22"/>
        </w:rPr>
        <w:t>85.</w:t>
      </w:r>
      <w:r w:rsidRPr="001F4B36">
        <w:rPr>
          <w:rFonts w:ascii="Arial" w:hAnsi="Arial" w:cs="Arial"/>
          <w:noProof/>
          <w:szCs w:val="22"/>
        </w:rPr>
        <w:tab/>
        <w:t xml:space="preserve">Chowdry, J. and R.P. Benson, </w:t>
      </w:r>
      <w:r w:rsidRPr="001F4B36">
        <w:rPr>
          <w:rFonts w:ascii="Arial" w:hAnsi="Arial" w:cs="Arial"/>
          <w:i/>
          <w:noProof/>
          <w:szCs w:val="22"/>
        </w:rPr>
        <w:t>HCA fluorescent micrograph of cytoskeleton in HCT116 colon cancer cells</w:t>
      </w:r>
      <w:r w:rsidRPr="001F4B36">
        <w:rPr>
          <w:rFonts w:ascii="Arial" w:hAnsi="Arial" w:cs="Arial"/>
          <w:noProof/>
          <w:szCs w:val="22"/>
        </w:rPr>
        <w:t>, 2010, Courtesy of Imagen Biotech Ltd.</w:t>
      </w:r>
      <w:bookmarkEnd w:id="379"/>
    </w:p>
    <w:p w:rsidR="00C122C8" w:rsidRPr="001F4B36" w:rsidRDefault="00C122C8" w:rsidP="001F4B36">
      <w:pPr>
        <w:spacing w:line="360" w:lineRule="auto"/>
        <w:ind w:left="720" w:hanging="720"/>
        <w:rPr>
          <w:rFonts w:ascii="Arial" w:hAnsi="Arial" w:cs="Arial"/>
          <w:noProof/>
          <w:szCs w:val="22"/>
        </w:rPr>
      </w:pPr>
      <w:bookmarkStart w:id="380" w:name="_ENREF_86"/>
      <w:r w:rsidRPr="001F4B36">
        <w:rPr>
          <w:rFonts w:ascii="Arial" w:hAnsi="Arial" w:cs="Arial"/>
          <w:noProof/>
          <w:szCs w:val="22"/>
        </w:rPr>
        <w:t>86.</w:t>
      </w:r>
      <w:r w:rsidRPr="001F4B36">
        <w:rPr>
          <w:rFonts w:ascii="Arial" w:hAnsi="Arial" w:cs="Arial"/>
          <w:noProof/>
          <w:szCs w:val="22"/>
        </w:rPr>
        <w:tab/>
        <w:t xml:space="preserve">Imagen-Biotech, </w:t>
      </w:r>
      <w:r w:rsidRPr="001F4B36">
        <w:rPr>
          <w:rFonts w:ascii="Arial" w:hAnsi="Arial" w:cs="Arial"/>
          <w:i/>
          <w:noProof/>
          <w:szCs w:val="22"/>
        </w:rPr>
        <w:t>High Content Analysis</w:t>
      </w:r>
      <w:r w:rsidRPr="001F4B36">
        <w:rPr>
          <w:rFonts w:ascii="Arial" w:hAnsi="Arial" w:cs="Arial"/>
          <w:noProof/>
          <w:szCs w:val="22"/>
        </w:rPr>
        <w:t xml:space="preserve">, in </w:t>
      </w:r>
      <w:r w:rsidRPr="001F4B36">
        <w:rPr>
          <w:rFonts w:ascii="Arial" w:hAnsi="Arial" w:cs="Arial"/>
          <w:i/>
          <w:noProof/>
          <w:szCs w:val="22"/>
        </w:rPr>
        <w:t>Manchester, UK</w:t>
      </w:r>
      <w:r w:rsidR="00A3358E">
        <w:rPr>
          <w:rFonts w:ascii="Arial" w:hAnsi="Arial" w:cs="Arial"/>
          <w:i/>
          <w:noProof/>
          <w:szCs w:val="22"/>
        </w:rPr>
        <w:t xml:space="preserve"> </w:t>
      </w:r>
      <w:r w:rsidRPr="001F4B36">
        <w:rPr>
          <w:rFonts w:ascii="Arial" w:hAnsi="Arial" w:cs="Arial"/>
          <w:noProof/>
          <w:szCs w:val="22"/>
        </w:rPr>
        <w:t>2010.</w:t>
      </w:r>
      <w:bookmarkEnd w:id="380"/>
    </w:p>
    <w:p w:rsidR="00C122C8" w:rsidRPr="001F4B36" w:rsidRDefault="00C122C8" w:rsidP="001F4B36">
      <w:pPr>
        <w:spacing w:line="360" w:lineRule="auto"/>
        <w:ind w:left="720" w:hanging="720"/>
        <w:rPr>
          <w:rFonts w:ascii="Arial" w:hAnsi="Arial" w:cs="Arial"/>
          <w:noProof/>
          <w:szCs w:val="22"/>
        </w:rPr>
      </w:pPr>
      <w:bookmarkStart w:id="381" w:name="_ENREF_87"/>
      <w:r w:rsidRPr="001F4B36">
        <w:rPr>
          <w:rFonts w:ascii="Arial" w:hAnsi="Arial" w:cs="Arial"/>
          <w:noProof/>
          <w:szCs w:val="22"/>
        </w:rPr>
        <w:t>87.</w:t>
      </w:r>
      <w:r w:rsidRPr="001F4B36">
        <w:rPr>
          <w:rFonts w:ascii="Arial" w:hAnsi="Arial" w:cs="Arial"/>
          <w:noProof/>
          <w:szCs w:val="22"/>
        </w:rPr>
        <w:tab/>
        <w:t xml:space="preserve">Aggarwal, K., L.H. Choe, and K.H. Lee, </w:t>
      </w:r>
      <w:r w:rsidRPr="001F4B36">
        <w:rPr>
          <w:rFonts w:ascii="Arial" w:hAnsi="Arial" w:cs="Arial"/>
          <w:i/>
          <w:noProof/>
          <w:szCs w:val="22"/>
        </w:rPr>
        <w:t>Shotgun proteomics using the iTRAQ isobaric tags.</w:t>
      </w:r>
      <w:r w:rsidRPr="001F4B36">
        <w:rPr>
          <w:rFonts w:ascii="Arial" w:hAnsi="Arial" w:cs="Arial"/>
          <w:noProof/>
          <w:szCs w:val="22"/>
        </w:rPr>
        <w:t xml:space="preserve"> Brief Funct Genomic Proteomic, 2006. </w:t>
      </w:r>
      <w:r w:rsidRPr="001F4B36">
        <w:rPr>
          <w:rFonts w:ascii="Arial" w:hAnsi="Arial" w:cs="Arial"/>
          <w:b/>
          <w:noProof/>
          <w:szCs w:val="22"/>
        </w:rPr>
        <w:t>5</w:t>
      </w:r>
      <w:r w:rsidRPr="001F4B36">
        <w:rPr>
          <w:rFonts w:ascii="Arial" w:hAnsi="Arial" w:cs="Arial"/>
          <w:noProof/>
          <w:szCs w:val="22"/>
        </w:rPr>
        <w:t>(2): p. 112-20.</w:t>
      </w:r>
      <w:bookmarkEnd w:id="381"/>
    </w:p>
    <w:p w:rsidR="00C122C8" w:rsidRPr="001F4B36" w:rsidRDefault="00C122C8" w:rsidP="001F4B36">
      <w:pPr>
        <w:spacing w:line="360" w:lineRule="auto"/>
        <w:ind w:left="720" w:hanging="720"/>
        <w:rPr>
          <w:rFonts w:ascii="Arial" w:hAnsi="Arial" w:cs="Arial"/>
          <w:noProof/>
          <w:szCs w:val="22"/>
        </w:rPr>
      </w:pPr>
      <w:bookmarkStart w:id="382" w:name="_ENREF_88"/>
      <w:r w:rsidRPr="001F4B36">
        <w:rPr>
          <w:rFonts w:ascii="Arial" w:hAnsi="Arial" w:cs="Arial"/>
          <w:noProof/>
          <w:szCs w:val="22"/>
        </w:rPr>
        <w:t>88.</w:t>
      </w:r>
      <w:r w:rsidRPr="001F4B36">
        <w:rPr>
          <w:rFonts w:ascii="Arial" w:hAnsi="Arial" w:cs="Arial"/>
          <w:noProof/>
          <w:szCs w:val="22"/>
        </w:rPr>
        <w:tab/>
        <w:t xml:space="preserve">Ow, S.Y., et al., </w:t>
      </w:r>
      <w:r w:rsidRPr="001F4B36">
        <w:rPr>
          <w:rFonts w:ascii="Arial" w:hAnsi="Arial" w:cs="Arial"/>
          <w:i/>
          <w:noProof/>
          <w:szCs w:val="22"/>
        </w:rPr>
        <w:t>iTRAQ Underestimation in Simple and Complex Mixtures: "The Good, the Bad and the Ugly".</w:t>
      </w:r>
      <w:r w:rsidRPr="001F4B36">
        <w:rPr>
          <w:rFonts w:ascii="Arial" w:hAnsi="Arial" w:cs="Arial"/>
          <w:noProof/>
          <w:szCs w:val="22"/>
        </w:rPr>
        <w:t xml:space="preserve"> J Proteome Res, 2009. </w:t>
      </w:r>
      <w:r w:rsidRPr="001F4B36">
        <w:rPr>
          <w:rFonts w:ascii="Arial" w:hAnsi="Arial" w:cs="Arial"/>
          <w:b/>
          <w:noProof/>
          <w:szCs w:val="22"/>
        </w:rPr>
        <w:t>8</w:t>
      </w:r>
      <w:r w:rsidRPr="001F4B36">
        <w:rPr>
          <w:rFonts w:ascii="Arial" w:hAnsi="Arial" w:cs="Arial"/>
          <w:noProof/>
          <w:szCs w:val="22"/>
        </w:rPr>
        <w:t>(11): p. 5347-5355.</w:t>
      </w:r>
      <w:bookmarkEnd w:id="382"/>
    </w:p>
    <w:p w:rsidR="00C122C8" w:rsidRPr="001F4B36" w:rsidRDefault="00C122C8" w:rsidP="001F4B36">
      <w:pPr>
        <w:spacing w:line="360" w:lineRule="auto"/>
        <w:ind w:left="720" w:hanging="720"/>
        <w:rPr>
          <w:rFonts w:ascii="Arial" w:hAnsi="Arial" w:cs="Arial"/>
          <w:noProof/>
          <w:szCs w:val="22"/>
        </w:rPr>
      </w:pPr>
      <w:bookmarkStart w:id="383" w:name="_ENREF_89"/>
      <w:r w:rsidRPr="001F4B36">
        <w:rPr>
          <w:rFonts w:ascii="Arial" w:hAnsi="Arial" w:cs="Arial"/>
          <w:noProof/>
          <w:szCs w:val="22"/>
        </w:rPr>
        <w:t>89.</w:t>
      </w:r>
      <w:r w:rsidRPr="001F4B36">
        <w:rPr>
          <w:rFonts w:ascii="Arial" w:hAnsi="Arial" w:cs="Arial"/>
          <w:noProof/>
          <w:szCs w:val="22"/>
        </w:rPr>
        <w:tab/>
        <w:t xml:space="preserve">Evans, C., et al., </w:t>
      </w:r>
      <w:r w:rsidRPr="001F4B36">
        <w:rPr>
          <w:rFonts w:ascii="Arial" w:hAnsi="Arial" w:cs="Arial"/>
          <w:i/>
          <w:noProof/>
          <w:szCs w:val="22"/>
        </w:rPr>
        <w:t>An insight into iTRAQ: where do we stand now?</w:t>
      </w:r>
      <w:r w:rsidRPr="001F4B36">
        <w:rPr>
          <w:rFonts w:ascii="Arial" w:hAnsi="Arial" w:cs="Arial"/>
          <w:noProof/>
          <w:szCs w:val="22"/>
        </w:rPr>
        <w:t xml:space="preserve"> Analytical and Bioanalytical Chemistry, 2012. </w:t>
      </w:r>
      <w:r w:rsidRPr="001F4B36">
        <w:rPr>
          <w:rFonts w:ascii="Arial" w:hAnsi="Arial" w:cs="Arial"/>
          <w:b/>
          <w:noProof/>
          <w:szCs w:val="22"/>
        </w:rPr>
        <w:t>404</w:t>
      </w:r>
      <w:r w:rsidRPr="001F4B36">
        <w:rPr>
          <w:rFonts w:ascii="Arial" w:hAnsi="Arial" w:cs="Arial"/>
          <w:noProof/>
          <w:szCs w:val="22"/>
        </w:rPr>
        <w:t>(4): p. 1011-1027.</w:t>
      </w:r>
      <w:bookmarkEnd w:id="383"/>
    </w:p>
    <w:p w:rsidR="00C122C8" w:rsidRPr="001F4B36" w:rsidRDefault="00C122C8" w:rsidP="001F4B36">
      <w:pPr>
        <w:spacing w:line="360" w:lineRule="auto"/>
        <w:ind w:left="720" w:hanging="720"/>
        <w:rPr>
          <w:rFonts w:ascii="Arial" w:hAnsi="Arial" w:cs="Arial"/>
          <w:noProof/>
          <w:szCs w:val="22"/>
        </w:rPr>
      </w:pPr>
      <w:bookmarkStart w:id="384" w:name="_ENREF_90"/>
      <w:r w:rsidRPr="001F4B36">
        <w:rPr>
          <w:rFonts w:ascii="Arial" w:hAnsi="Arial" w:cs="Arial"/>
          <w:noProof/>
          <w:szCs w:val="22"/>
        </w:rPr>
        <w:t>90.</w:t>
      </w:r>
      <w:r w:rsidRPr="001F4B36">
        <w:rPr>
          <w:rFonts w:ascii="Arial" w:hAnsi="Arial" w:cs="Arial"/>
          <w:noProof/>
          <w:szCs w:val="22"/>
        </w:rPr>
        <w:tab/>
        <w:t xml:space="preserve">Kilner, J., et al., </w:t>
      </w:r>
      <w:r w:rsidRPr="001F4B36">
        <w:rPr>
          <w:rFonts w:ascii="Arial" w:hAnsi="Arial" w:cs="Arial"/>
          <w:i/>
          <w:noProof/>
          <w:szCs w:val="22"/>
        </w:rPr>
        <w:t>A proteomic analysis of differential cellular responses to the short-chain fatty acids butyrate, valerate and propionate in colon epithelial cancer cells.</w:t>
      </w:r>
      <w:r w:rsidRPr="001F4B36">
        <w:rPr>
          <w:rFonts w:ascii="Arial" w:hAnsi="Arial" w:cs="Arial"/>
          <w:noProof/>
          <w:szCs w:val="22"/>
        </w:rPr>
        <w:t xml:space="preserve"> Molecular Biosystems, 2012. </w:t>
      </w:r>
      <w:r w:rsidRPr="001F4B36">
        <w:rPr>
          <w:rFonts w:ascii="Arial" w:hAnsi="Arial" w:cs="Arial"/>
          <w:b/>
          <w:noProof/>
          <w:szCs w:val="22"/>
        </w:rPr>
        <w:t>8</w:t>
      </w:r>
      <w:r w:rsidRPr="001F4B36">
        <w:rPr>
          <w:rFonts w:ascii="Arial" w:hAnsi="Arial" w:cs="Arial"/>
          <w:noProof/>
          <w:szCs w:val="22"/>
        </w:rPr>
        <w:t>(4): p. 1146-1156.</w:t>
      </w:r>
      <w:bookmarkEnd w:id="384"/>
    </w:p>
    <w:p w:rsidR="00C122C8" w:rsidRPr="001F4B36" w:rsidRDefault="00C122C8" w:rsidP="001F4B36">
      <w:pPr>
        <w:spacing w:line="360" w:lineRule="auto"/>
        <w:ind w:left="720" w:hanging="720"/>
        <w:rPr>
          <w:rFonts w:ascii="Arial" w:hAnsi="Arial" w:cs="Arial"/>
          <w:noProof/>
          <w:szCs w:val="22"/>
        </w:rPr>
      </w:pPr>
      <w:bookmarkStart w:id="385" w:name="_ENREF_91"/>
      <w:r w:rsidRPr="001F4B36">
        <w:rPr>
          <w:rFonts w:ascii="Arial" w:hAnsi="Arial" w:cs="Arial"/>
          <w:noProof/>
          <w:szCs w:val="22"/>
        </w:rPr>
        <w:t>91.</w:t>
      </w:r>
      <w:r w:rsidRPr="001F4B36">
        <w:rPr>
          <w:rFonts w:ascii="Arial" w:hAnsi="Arial" w:cs="Arial"/>
          <w:noProof/>
          <w:szCs w:val="22"/>
        </w:rPr>
        <w:tab/>
        <w:t xml:space="preserve">UniProtKB, </w:t>
      </w:r>
      <w:r w:rsidRPr="001F4B36">
        <w:rPr>
          <w:rFonts w:ascii="Arial" w:hAnsi="Arial" w:cs="Arial"/>
          <w:i/>
          <w:noProof/>
          <w:szCs w:val="22"/>
        </w:rPr>
        <w:t>UniProt Knowledgebase</w:t>
      </w:r>
      <w:r w:rsidRPr="001F4B36">
        <w:rPr>
          <w:rFonts w:ascii="Arial" w:hAnsi="Arial" w:cs="Arial"/>
          <w:noProof/>
          <w:szCs w:val="22"/>
        </w:rPr>
        <w:t>, EBI, SIB, PIR</w:t>
      </w:r>
      <w:r w:rsidR="008449FC" w:rsidRPr="001F4B36">
        <w:rPr>
          <w:rFonts w:ascii="Arial" w:hAnsi="Arial" w:cs="Arial"/>
          <w:noProof/>
          <w:szCs w:val="22"/>
        </w:rPr>
        <w:t>, 2012</w:t>
      </w:r>
      <w:r w:rsidRPr="001F4B36">
        <w:rPr>
          <w:rFonts w:ascii="Arial" w:hAnsi="Arial" w:cs="Arial"/>
          <w:noProof/>
          <w:szCs w:val="22"/>
        </w:rPr>
        <w:t>.</w:t>
      </w:r>
      <w:bookmarkEnd w:id="385"/>
    </w:p>
    <w:p w:rsidR="00C122C8" w:rsidRPr="001F4B36" w:rsidRDefault="00C122C8" w:rsidP="001F4B36">
      <w:pPr>
        <w:spacing w:line="360" w:lineRule="auto"/>
        <w:ind w:left="720" w:hanging="720"/>
        <w:rPr>
          <w:rFonts w:ascii="Arial" w:hAnsi="Arial" w:cs="Arial"/>
          <w:noProof/>
          <w:szCs w:val="22"/>
        </w:rPr>
      </w:pPr>
      <w:bookmarkStart w:id="386" w:name="_ENREF_92"/>
      <w:r w:rsidRPr="001F4B36">
        <w:rPr>
          <w:rFonts w:ascii="Arial" w:hAnsi="Arial" w:cs="Arial"/>
          <w:noProof/>
          <w:szCs w:val="22"/>
        </w:rPr>
        <w:t>92.</w:t>
      </w:r>
      <w:r w:rsidRPr="001F4B36">
        <w:rPr>
          <w:rFonts w:ascii="Arial" w:hAnsi="Arial" w:cs="Arial"/>
          <w:noProof/>
          <w:szCs w:val="22"/>
        </w:rPr>
        <w:tab/>
        <w:t xml:space="preserve">NCBI, N.C.f.B.I., </w:t>
      </w:r>
      <w:r w:rsidRPr="001F4B36">
        <w:rPr>
          <w:rFonts w:ascii="Arial" w:hAnsi="Arial" w:cs="Arial"/>
          <w:i/>
          <w:noProof/>
          <w:szCs w:val="22"/>
        </w:rPr>
        <w:t>Protein database</w:t>
      </w:r>
      <w:r w:rsidRPr="001F4B36">
        <w:rPr>
          <w:rFonts w:ascii="Arial" w:hAnsi="Arial" w:cs="Arial"/>
          <w:noProof/>
          <w:szCs w:val="22"/>
        </w:rPr>
        <w:t>, 2009.</w:t>
      </w:r>
      <w:bookmarkEnd w:id="386"/>
    </w:p>
    <w:p w:rsidR="00C122C8" w:rsidRPr="001F4B36" w:rsidRDefault="00C122C8" w:rsidP="001F4B36">
      <w:pPr>
        <w:spacing w:line="360" w:lineRule="auto"/>
        <w:ind w:left="720" w:hanging="720"/>
        <w:rPr>
          <w:rFonts w:ascii="Arial" w:hAnsi="Arial" w:cs="Arial"/>
          <w:noProof/>
          <w:szCs w:val="22"/>
        </w:rPr>
      </w:pPr>
      <w:bookmarkStart w:id="387" w:name="_ENREF_93"/>
      <w:r w:rsidRPr="001F4B36">
        <w:rPr>
          <w:rFonts w:ascii="Arial" w:hAnsi="Arial" w:cs="Arial"/>
          <w:noProof/>
          <w:szCs w:val="22"/>
        </w:rPr>
        <w:t>93.</w:t>
      </w:r>
      <w:r w:rsidRPr="001F4B36">
        <w:rPr>
          <w:rFonts w:ascii="Arial" w:hAnsi="Arial" w:cs="Arial"/>
          <w:noProof/>
          <w:szCs w:val="22"/>
        </w:rPr>
        <w:tab/>
        <w:t xml:space="preserve">Noirel, J., et al., </w:t>
      </w:r>
      <w:r w:rsidRPr="001F4B36">
        <w:rPr>
          <w:rFonts w:ascii="Arial" w:hAnsi="Arial" w:cs="Arial"/>
          <w:i/>
          <w:noProof/>
          <w:szCs w:val="22"/>
        </w:rPr>
        <w:t>Methods in Quantitative Proteomics: Setting iTRAQ on the Right Track.</w:t>
      </w:r>
      <w:r w:rsidRPr="001F4B36">
        <w:rPr>
          <w:rFonts w:ascii="Arial" w:hAnsi="Arial" w:cs="Arial"/>
          <w:noProof/>
          <w:szCs w:val="22"/>
        </w:rPr>
        <w:t xml:space="preserve"> </w:t>
      </w:r>
      <w:r w:rsidRPr="00712F67">
        <w:rPr>
          <w:rFonts w:ascii="Arial" w:hAnsi="Arial" w:cs="Arial"/>
          <w:noProof/>
          <w:szCs w:val="22"/>
          <w:lang w:val="fr-FR"/>
        </w:rPr>
        <w:t xml:space="preserve">Current ProteomicsNoirel et al, Current Proteomics, Volume 8, Number 1, April 2011 , pp. 17-30 2011. </w:t>
      </w:r>
      <w:r w:rsidRPr="001F4B36">
        <w:rPr>
          <w:rFonts w:ascii="Arial" w:hAnsi="Arial" w:cs="Arial"/>
          <w:b/>
          <w:noProof/>
          <w:szCs w:val="22"/>
        </w:rPr>
        <w:t>8</w:t>
      </w:r>
      <w:r w:rsidRPr="001F4B36">
        <w:rPr>
          <w:rFonts w:ascii="Arial" w:hAnsi="Arial" w:cs="Arial"/>
          <w:noProof/>
          <w:szCs w:val="22"/>
        </w:rPr>
        <w:t>(1): p. 13.</w:t>
      </w:r>
      <w:bookmarkEnd w:id="387"/>
    </w:p>
    <w:p w:rsidR="00C122C8" w:rsidRPr="001F4B36" w:rsidRDefault="00C122C8" w:rsidP="001F4B36">
      <w:pPr>
        <w:spacing w:line="360" w:lineRule="auto"/>
        <w:ind w:left="720" w:hanging="720"/>
        <w:rPr>
          <w:rFonts w:ascii="Arial" w:hAnsi="Arial" w:cs="Arial"/>
          <w:noProof/>
          <w:szCs w:val="22"/>
        </w:rPr>
      </w:pPr>
      <w:bookmarkStart w:id="388" w:name="_ENREF_94"/>
      <w:r w:rsidRPr="001F4B36">
        <w:rPr>
          <w:rFonts w:ascii="Arial" w:hAnsi="Arial" w:cs="Arial"/>
          <w:noProof/>
          <w:szCs w:val="22"/>
        </w:rPr>
        <w:t>94.</w:t>
      </w:r>
      <w:r w:rsidRPr="001F4B36">
        <w:rPr>
          <w:rFonts w:ascii="Arial" w:hAnsi="Arial" w:cs="Arial"/>
          <w:noProof/>
          <w:szCs w:val="22"/>
        </w:rPr>
        <w:tab/>
        <w:t xml:space="preserve">Wei, C.M., J.N. Li, and R.E. Bumgarner, </w:t>
      </w:r>
      <w:r w:rsidRPr="001F4B36">
        <w:rPr>
          <w:rFonts w:ascii="Arial" w:hAnsi="Arial" w:cs="Arial"/>
          <w:i/>
          <w:noProof/>
          <w:szCs w:val="22"/>
        </w:rPr>
        <w:t>Sample size for detecting differentially expressed genes in microarray experiments.</w:t>
      </w:r>
      <w:r w:rsidRPr="001F4B36">
        <w:rPr>
          <w:rFonts w:ascii="Arial" w:hAnsi="Arial" w:cs="Arial"/>
          <w:noProof/>
          <w:szCs w:val="22"/>
        </w:rPr>
        <w:t xml:space="preserve"> BMC Genomics, 2004. </w:t>
      </w:r>
      <w:r w:rsidRPr="001F4B36">
        <w:rPr>
          <w:rFonts w:ascii="Arial" w:hAnsi="Arial" w:cs="Arial"/>
          <w:b/>
          <w:noProof/>
          <w:szCs w:val="22"/>
        </w:rPr>
        <w:t>5</w:t>
      </w:r>
      <w:r w:rsidR="004D7177">
        <w:rPr>
          <w:rFonts w:ascii="Arial" w:hAnsi="Arial" w:cs="Arial"/>
          <w:noProof/>
          <w:szCs w:val="22"/>
        </w:rPr>
        <w:t>: 87</w:t>
      </w:r>
      <w:r w:rsidRPr="001F4B36">
        <w:rPr>
          <w:rFonts w:ascii="Arial" w:hAnsi="Arial" w:cs="Arial"/>
          <w:noProof/>
          <w:szCs w:val="22"/>
        </w:rPr>
        <w:t>.</w:t>
      </w:r>
      <w:bookmarkEnd w:id="388"/>
    </w:p>
    <w:p w:rsidR="00C122C8" w:rsidRPr="001F4B36" w:rsidRDefault="00C122C8" w:rsidP="001F4B36">
      <w:pPr>
        <w:spacing w:line="360" w:lineRule="auto"/>
        <w:ind w:left="720" w:hanging="720"/>
        <w:rPr>
          <w:rFonts w:ascii="Arial" w:hAnsi="Arial" w:cs="Arial"/>
          <w:noProof/>
          <w:szCs w:val="22"/>
        </w:rPr>
      </w:pPr>
      <w:bookmarkStart w:id="389" w:name="_ENREF_95"/>
      <w:r w:rsidRPr="001F4B36">
        <w:rPr>
          <w:rFonts w:ascii="Arial" w:hAnsi="Arial" w:cs="Arial"/>
          <w:noProof/>
          <w:szCs w:val="22"/>
        </w:rPr>
        <w:t>95.</w:t>
      </w:r>
      <w:r w:rsidRPr="001F4B36">
        <w:rPr>
          <w:rFonts w:ascii="Arial" w:hAnsi="Arial" w:cs="Arial"/>
          <w:noProof/>
          <w:szCs w:val="22"/>
        </w:rPr>
        <w:tab/>
        <w:t xml:space="preserve">Gan, C.S., et al., </w:t>
      </w:r>
      <w:r w:rsidRPr="001F4B36">
        <w:rPr>
          <w:rFonts w:ascii="Arial" w:hAnsi="Arial" w:cs="Arial"/>
          <w:i/>
          <w:noProof/>
          <w:szCs w:val="22"/>
        </w:rPr>
        <w:t>Technical, experimental, and biological variations in isobaric tags for relative and absolute quantitation (iTRAQ).</w:t>
      </w:r>
      <w:r w:rsidRPr="001F4B36">
        <w:rPr>
          <w:rFonts w:ascii="Arial" w:hAnsi="Arial" w:cs="Arial"/>
          <w:noProof/>
          <w:szCs w:val="22"/>
        </w:rPr>
        <w:t xml:space="preserve"> J Proteome Res, 2007. </w:t>
      </w:r>
      <w:r w:rsidRPr="001F4B36">
        <w:rPr>
          <w:rFonts w:ascii="Arial" w:hAnsi="Arial" w:cs="Arial"/>
          <w:b/>
          <w:noProof/>
          <w:szCs w:val="22"/>
        </w:rPr>
        <w:t>6</w:t>
      </w:r>
      <w:r w:rsidRPr="001F4B36">
        <w:rPr>
          <w:rFonts w:ascii="Arial" w:hAnsi="Arial" w:cs="Arial"/>
          <w:noProof/>
          <w:szCs w:val="22"/>
        </w:rPr>
        <w:t>: p. 821-827.</w:t>
      </w:r>
      <w:bookmarkEnd w:id="389"/>
    </w:p>
    <w:p w:rsidR="00C122C8" w:rsidRPr="001F4B36" w:rsidRDefault="00C122C8" w:rsidP="001F4B36">
      <w:pPr>
        <w:spacing w:line="360" w:lineRule="auto"/>
        <w:ind w:left="720" w:hanging="720"/>
        <w:rPr>
          <w:rFonts w:ascii="Arial" w:hAnsi="Arial" w:cs="Arial"/>
          <w:noProof/>
          <w:szCs w:val="22"/>
        </w:rPr>
      </w:pPr>
      <w:bookmarkStart w:id="390" w:name="_ENREF_96"/>
      <w:r w:rsidRPr="001F4B36">
        <w:rPr>
          <w:rFonts w:ascii="Arial" w:hAnsi="Arial" w:cs="Arial"/>
          <w:noProof/>
          <w:szCs w:val="22"/>
        </w:rPr>
        <w:t>96.</w:t>
      </w:r>
      <w:r w:rsidRPr="001F4B36">
        <w:rPr>
          <w:rFonts w:ascii="Arial" w:hAnsi="Arial" w:cs="Arial"/>
          <w:noProof/>
          <w:szCs w:val="22"/>
        </w:rPr>
        <w:tab/>
        <w:t xml:space="preserve">Gupta, N. and P.A. Pevzner, </w:t>
      </w:r>
      <w:r w:rsidRPr="001F4B36">
        <w:rPr>
          <w:rFonts w:ascii="Arial" w:hAnsi="Arial" w:cs="Arial"/>
          <w:i/>
          <w:noProof/>
          <w:szCs w:val="22"/>
        </w:rPr>
        <w:t>False Discovery Rates of Protein Identifications: A Strike against the Two-Peptide Rule.</w:t>
      </w:r>
      <w:r w:rsidRPr="001F4B36">
        <w:rPr>
          <w:rFonts w:ascii="Arial" w:hAnsi="Arial" w:cs="Arial"/>
          <w:noProof/>
          <w:szCs w:val="22"/>
        </w:rPr>
        <w:t xml:space="preserve"> J Proteome Res, 2009. </w:t>
      </w:r>
      <w:r w:rsidRPr="001F4B36">
        <w:rPr>
          <w:rFonts w:ascii="Arial" w:hAnsi="Arial" w:cs="Arial"/>
          <w:b/>
          <w:noProof/>
          <w:szCs w:val="22"/>
        </w:rPr>
        <w:t>8</w:t>
      </w:r>
      <w:r w:rsidRPr="001F4B36">
        <w:rPr>
          <w:rFonts w:ascii="Arial" w:hAnsi="Arial" w:cs="Arial"/>
          <w:noProof/>
          <w:szCs w:val="22"/>
        </w:rPr>
        <w:t>(9): p. 4173-4181.</w:t>
      </w:r>
      <w:bookmarkEnd w:id="390"/>
    </w:p>
    <w:p w:rsidR="00C122C8" w:rsidRPr="001F4B36" w:rsidRDefault="00C122C8" w:rsidP="001F4B36">
      <w:pPr>
        <w:spacing w:line="360" w:lineRule="auto"/>
        <w:ind w:left="720" w:hanging="720"/>
        <w:rPr>
          <w:rFonts w:ascii="Arial" w:hAnsi="Arial" w:cs="Arial"/>
          <w:noProof/>
          <w:szCs w:val="22"/>
        </w:rPr>
      </w:pPr>
      <w:bookmarkStart w:id="391" w:name="_ENREF_97"/>
      <w:r w:rsidRPr="001F4B36">
        <w:rPr>
          <w:rFonts w:ascii="Arial" w:hAnsi="Arial" w:cs="Arial"/>
          <w:noProof/>
          <w:szCs w:val="22"/>
        </w:rPr>
        <w:t>97.</w:t>
      </w:r>
      <w:r w:rsidRPr="001F4B36">
        <w:rPr>
          <w:rFonts w:ascii="Arial" w:hAnsi="Arial" w:cs="Arial"/>
          <w:noProof/>
          <w:szCs w:val="22"/>
        </w:rPr>
        <w:tab/>
        <w:t xml:space="preserve">Kilner, J., et al., </w:t>
      </w:r>
      <w:r w:rsidRPr="001F4B36">
        <w:rPr>
          <w:rFonts w:ascii="Arial" w:hAnsi="Arial" w:cs="Arial"/>
          <w:i/>
          <w:noProof/>
          <w:szCs w:val="22"/>
        </w:rPr>
        <w:t>Assessing the Loss of Information through Application of the ‘Two-hit Rule’ in iTRAQ Datasets.</w:t>
      </w:r>
      <w:r w:rsidRPr="001F4B36">
        <w:rPr>
          <w:rFonts w:ascii="Arial" w:hAnsi="Arial" w:cs="Arial"/>
          <w:noProof/>
          <w:szCs w:val="22"/>
        </w:rPr>
        <w:t xml:space="preserve"> JIOMICS, 2011. </w:t>
      </w:r>
      <w:r w:rsidRPr="001F4B36">
        <w:rPr>
          <w:rFonts w:ascii="Arial" w:hAnsi="Arial" w:cs="Arial"/>
          <w:b/>
          <w:noProof/>
          <w:szCs w:val="22"/>
        </w:rPr>
        <w:t>1</w:t>
      </w:r>
      <w:r w:rsidRPr="001F4B36">
        <w:rPr>
          <w:rFonts w:ascii="Arial" w:hAnsi="Arial" w:cs="Arial"/>
          <w:noProof/>
          <w:szCs w:val="22"/>
        </w:rPr>
        <w:t>: p. 124-134.</w:t>
      </w:r>
      <w:bookmarkEnd w:id="391"/>
    </w:p>
    <w:p w:rsidR="00C122C8" w:rsidRPr="001F4B36" w:rsidRDefault="00C122C8" w:rsidP="001F4B36">
      <w:pPr>
        <w:spacing w:line="360" w:lineRule="auto"/>
        <w:ind w:left="720" w:hanging="720"/>
        <w:rPr>
          <w:rFonts w:ascii="Arial" w:hAnsi="Arial" w:cs="Arial"/>
          <w:noProof/>
          <w:szCs w:val="22"/>
        </w:rPr>
      </w:pPr>
      <w:bookmarkStart w:id="392" w:name="_ENREF_98"/>
      <w:r w:rsidRPr="001F4B36">
        <w:rPr>
          <w:rFonts w:ascii="Arial" w:hAnsi="Arial" w:cs="Arial"/>
          <w:noProof/>
          <w:szCs w:val="22"/>
        </w:rPr>
        <w:lastRenderedPageBreak/>
        <w:t>98.</w:t>
      </w:r>
      <w:r w:rsidRPr="001F4B36">
        <w:rPr>
          <w:rFonts w:ascii="Arial" w:hAnsi="Arial" w:cs="Arial"/>
          <w:noProof/>
          <w:szCs w:val="22"/>
        </w:rPr>
        <w:tab/>
        <w:t xml:space="preserve">D'Ascenzo, M., L. Choe, and K.H. Lee, </w:t>
      </w:r>
      <w:r w:rsidRPr="001F4B36">
        <w:rPr>
          <w:rFonts w:ascii="Arial" w:hAnsi="Arial" w:cs="Arial"/>
          <w:i/>
          <w:noProof/>
          <w:szCs w:val="22"/>
        </w:rPr>
        <w:t>iTRAQPak: an R based analysis and visualization package for 8-plex isobaric protein expression data.</w:t>
      </w:r>
      <w:r w:rsidRPr="001F4B36">
        <w:rPr>
          <w:rFonts w:ascii="Arial" w:hAnsi="Arial" w:cs="Arial"/>
          <w:noProof/>
          <w:szCs w:val="22"/>
        </w:rPr>
        <w:t xml:space="preserve"> Brief Funct Genomic Proteomic, 2008. </w:t>
      </w:r>
      <w:r w:rsidRPr="001F4B36">
        <w:rPr>
          <w:rFonts w:ascii="Arial" w:hAnsi="Arial" w:cs="Arial"/>
          <w:b/>
          <w:noProof/>
          <w:szCs w:val="22"/>
        </w:rPr>
        <w:t>7</w:t>
      </w:r>
      <w:r w:rsidRPr="001F4B36">
        <w:rPr>
          <w:rFonts w:ascii="Arial" w:hAnsi="Arial" w:cs="Arial"/>
          <w:noProof/>
          <w:szCs w:val="22"/>
        </w:rPr>
        <w:t>(2): p. 127-135.</w:t>
      </w:r>
      <w:bookmarkEnd w:id="392"/>
    </w:p>
    <w:p w:rsidR="00C122C8" w:rsidRPr="001F4B36" w:rsidRDefault="00C122C8" w:rsidP="001F4B36">
      <w:pPr>
        <w:spacing w:line="360" w:lineRule="auto"/>
        <w:ind w:left="720" w:hanging="720"/>
        <w:rPr>
          <w:rFonts w:ascii="Arial" w:hAnsi="Arial" w:cs="Arial"/>
          <w:noProof/>
          <w:szCs w:val="22"/>
        </w:rPr>
      </w:pPr>
      <w:bookmarkStart w:id="393" w:name="_ENREF_99"/>
      <w:r w:rsidRPr="001F4B36">
        <w:rPr>
          <w:rFonts w:ascii="Arial" w:hAnsi="Arial" w:cs="Arial"/>
          <w:noProof/>
          <w:szCs w:val="22"/>
        </w:rPr>
        <w:t>99.</w:t>
      </w:r>
      <w:r w:rsidRPr="001F4B36">
        <w:rPr>
          <w:rFonts w:ascii="Arial" w:hAnsi="Arial" w:cs="Arial"/>
          <w:noProof/>
          <w:szCs w:val="22"/>
        </w:rPr>
        <w:tab/>
        <w:t xml:space="preserve">Reactome, </w:t>
      </w:r>
      <w:r w:rsidRPr="001F4B36">
        <w:rPr>
          <w:rFonts w:ascii="Arial" w:hAnsi="Arial" w:cs="Arial"/>
          <w:i/>
          <w:noProof/>
          <w:szCs w:val="22"/>
        </w:rPr>
        <w:t>REACTOME: a manually curated and peer-reviewed pathway database</w:t>
      </w:r>
      <w:r w:rsidRPr="001F4B36">
        <w:rPr>
          <w:rFonts w:ascii="Arial" w:hAnsi="Arial" w:cs="Arial"/>
          <w:noProof/>
          <w:szCs w:val="22"/>
        </w:rPr>
        <w:t>, 2010.</w:t>
      </w:r>
      <w:bookmarkEnd w:id="393"/>
    </w:p>
    <w:p w:rsidR="00C122C8" w:rsidRPr="001F4B36" w:rsidRDefault="00C122C8" w:rsidP="001F4B36">
      <w:pPr>
        <w:spacing w:line="360" w:lineRule="auto"/>
        <w:ind w:left="720" w:hanging="720"/>
        <w:rPr>
          <w:rFonts w:ascii="Arial" w:hAnsi="Arial" w:cs="Arial"/>
          <w:noProof/>
          <w:szCs w:val="22"/>
        </w:rPr>
      </w:pPr>
      <w:bookmarkStart w:id="394" w:name="_ENREF_100"/>
      <w:r w:rsidRPr="001F4B36">
        <w:rPr>
          <w:rFonts w:ascii="Arial" w:hAnsi="Arial" w:cs="Arial"/>
          <w:noProof/>
          <w:szCs w:val="22"/>
        </w:rPr>
        <w:t>100.</w:t>
      </w:r>
      <w:r w:rsidRPr="001F4B36">
        <w:rPr>
          <w:rFonts w:ascii="Arial" w:hAnsi="Arial" w:cs="Arial"/>
          <w:noProof/>
          <w:szCs w:val="22"/>
        </w:rPr>
        <w:tab/>
        <w:t xml:space="preserve">Heerdt, B.G., M.A. Houston, and L.H. Augenlicht, </w:t>
      </w:r>
      <w:r w:rsidRPr="001F4B36">
        <w:rPr>
          <w:rFonts w:ascii="Arial" w:hAnsi="Arial" w:cs="Arial"/>
          <w:i/>
          <w:noProof/>
          <w:szCs w:val="22"/>
        </w:rPr>
        <w:t>Short-chain fatty acid-initiated cell cycle arrest and apoptosis of colonic epithelial cells is linked to mitochondrial function.</w:t>
      </w:r>
      <w:r w:rsidRPr="001F4B36">
        <w:rPr>
          <w:rFonts w:ascii="Arial" w:hAnsi="Arial" w:cs="Arial"/>
          <w:noProof/>
          <w:szCs w:val="22"/>
        </w:rPr>
        <w:t xml:space="preserve"> Cell Growth &amp; Differentiation, 1997. </w:t>
      </w:r>
      <w:r w:rsidRPr="001F4B36">
        <w:rPr>
          <w:rFonts w:ascii="Arial" w:hAnsi="Arial" w:cs="Arial"/>
          <w:b/>
          <w:noProof/>
          <w:szCs w:val="22"/>
        </w:rPr>
        <w:t>8</w:t>
      </w:r>
      <w:r w:rsidRPr="001F4B36">
        <w:rPr>
          <w:rFonts w:ascii="Arial" w:hAnsi="Arial" w:cs="Arial"/>
          <w:noProof/>
          <w:szCs w:val="22"/>
        </w:rPr>
        <w:t>(5): p. 523-532.</w:t>
      </w:r>
      <w:bookmarkEnd w:id="394"/>
    </w:p>
    <w:p w:rsidR="00C122C8" w:rsidRPr="001F4B36" w:rsidRDefault="00C122C8" w:rsidP="001F4B36">
      <w:pPr>
        <w:spacing w:line="360" w:lineRule="auto"/>
        <w:ind w:left="720" w:hanging="720"/>
        <w:rPr>
          <w:rFonts w:ascii="Arial" w:hAnsi="Arial" w:cs="Arial"/>
          <w:noProof/>
          <w:szCs w:val="22"/>
        </w:rPr>
      </w:pPr>
      <w:bookmarkStart w:id="395" w:name="_ENREF_101"/>
      <w:r w:rsidRPr="001F4B36">
        <w:rPr>
          <w:rFonts w:ascii="Arial" w:hAnsi="Arial" w:cs="Arial"/>
          <w:noProof/>
          <w:szCs w:val="22"/>
        </w:rPr>
        <w:t>101.</w:t>
      </w:r>
      <w:r w:rsidRPr="001F4B36">
        <w:rPr>
          <w:rFonts w:ascii="Arial" w:hAnsi="Arial" w:cs="Arial"/>
          <w:noProof/>
          <w:szCs w:val="22"/>
        </w:rPr>
        <w:tab/>
        <w:t xml:space="preserve">Ito, K., et al., </w:t>
      </w:r>
      <w:r w:rsidRPr="001F4B36">
        <w:rPr>
          <w:rFonts w:ascii="Arial" w:hAnsi="Arial" w:cs="Arial"/>
          <w:i/>
          <w:noProof/>
          <w:szCs w:val="22"/>
        </w:rPr>
        <w:t>Caffeine induces G(2)/M arrest and apoptosis via a novel p53-dependent pathway in NB4 promyelocytic leukemia cells.</w:t>
      </w:r>
      <w:r w:rsidRPr="001F4B36">
        <w:rPr>
          <w:rFonts w:ascii="Arial" w:hAnsi="Arial" w:cs="Arial"/>
          <w:noProof/>
          <w:szCs w:val="22"/>
        </w:rPr>
        <w:t xml:space="preserve"> Journal of Cellular Physiology, 2003. </w:t>
      </w:r>
      <w:r w:rsidRPr="001F4B36">
        <w:rPr>
          <w:rFonts w:ascii="Arial" w:hAnsi="Arial" w:cs="Arial"/>
          <w:b/>
          <w:noProof/>
          <w:szCs w:val="22"/>
        </w:rPr>
        <w:t>196</w:t>
      </w:r>
      <w:r w:rsidRPr="001F4B36">
        <w:rPr>
          <w:rFonts w:ascii="Arial" w:hAnsi="Arial" w:cs="Arial"/>
          <w:noProof/>
          <w:szCs w:val="22"/>
        </w:rPr>
        <w:t>(2): p. 276-283.</w:t>
      </w:r>
      <w:bookmarkEnd w:id="395"/>
    </w:p>
    <w:p w:rsidR="00C122C8" w:rsidRPr="001F4B36" w:rsidRDefault="00C122C8" w:rsidP="001F4B36">
      <w:pPr>
        <w:spacing w:line="360" w:lineRule="auto"/>
        <w:ind w:left="720" w:hanging="720"/>
        <w:rPr>
          <w:rFonts w:ascii="Arial" w:hAnsi="Arial" w:cs="Arial"/>
          <w:noProof/>
          <w:szCs w:val="22"/>
        </w:rPr>
      </w:pPr>
      <w:bookmarkStart w:id="396" w:name="_ENREF_102"/>
      <w:r w:rsidRPr="001F4B36">
        <w:rPr>
          <w:rFonts w:ascii="Arial" w:hAnsi="Arial" w:cs="Arial"/>
          <w:noProof/>
          <w:szCs w:val="22"/>
        </w:rPr>
        <w:t>102.</w:t>
      </w:r>
      <w:r w:rsidRPr="001F4B36">
        <w:rPr>
          <w:rFonts w:ascii="Arial" w:hAnsi="Arial" w:cs="Arial"/>
          <w:noProof/>
          <w:szCs w:val="22"/>
        </w:rPr>
        <w:tab/>
        <w:t xml:space="preserve">Vakifahmetoglu, H., M. Olsson, and B. Zhivotovsky, </w:t>
      </w:r>
      <w:r w:rsidRPr="001F4B36">
        <w:rPr>
          <w:rFonts w:ascii="Arial" w:hAnsi="Arial" w:cs="Arial"/>
          <w:i/>
          <w:noProof/>
          <w:szCs w:val="22"/>
        </w:rPr>
        <w:t>Death through a tragedy: mitotic catastrophe.</w:t>
      </w:r>
      <w:r w:rsidRPr="001F4B36">
        <w:rPr>
          <w:rFonts w:ascii="Arial" w:hAnsi="Arial" w:cs="Arial"/>
          <w:noProof/>
          <w:szCs w:val="22"/>
        </w:rPr>
        <w:t xml:space="preserve"> Cell Death and Differentiation, 2008. </w:t>
      </w:r>
      <w:r w:rsidRPr="001F4B36">
        <w:rPr>
          <w:rFonts w:ascii="Arial" w:hAnsi="Arial" w:cs="Arial"/>
          <w:b/>
          <w:noProof/>
          <w:szCs w:val="22"/>
        </w:rPr>
        <w:t>15</w:t>
      </w:r>
      <w:r w:rsidRPr="001F4B36">
        <w:rPr>
          <w:rFonts w:ascii="Arial" w:hAnsi="Arial" w:cs="Arial"/>
          <w:noProof/>
          <w:szCs w:val="22"/>
        </w:rPr>
        <w:t>(7): p. 1153-1162.</w:t>
      </w:r>
      <w:bookmarkEnd w:id="396"/>
    </w:p>
    <w:p w:rsidR="00C122C8" w:rsidRPr="001F4B36" w:rsidRDefault="00C122C8" w:rsidP="001F4B36">
      <w:pPr>
        <w:spacing w:line="360" w:lineRule="auto"/>
        <w:ind w:left="720" w:hanging="720"/>
        <w:rPr>
          <w:rFonts w:ascii="Arial" w:hAnsi="Arial" w:cs="Arial"/>
          <w:noProof/>
          <w:szCs w:val="22"/>
        </w:rPr>
      </w:pPr>
      <w:bookmarkStart w:id="397" w:name="_ENREF_103"/>
      <w:r w:rsidRPr="001F4B36">
        <w:rPr>
          <w:rFonts w:ascii="Arial" w:hAnsi="Arial" w:cs="Arial"/>
          <w:noProof/>
          <w:szCs w:val="22"/>
        </w:rPr>
        <w:t>103.</w:t>
      </w:r>
      <w:r w:rsidRPr="001F4B36">
        <w:rPr>
          <w:rFonts w:ascii="Arial" w:hAnsi="Arial" w:cs="Arial"/>
          <w:noProof/>
          <w:szCs w:val="22"/>
        </w:rPr>
        <w:tab/>
        <w:t xml:space="preserve">Blajeski, A.L., et al., </w:t>
      </w:r>
      <w:r w:rsidRPr="001F4B36">
        <w:rPr>
          <w:rFonts w:ascii="Arial" w:hAnsi="Arial" w:cs="Arial"/>
          <w:i/>
          <w:noProof/>
          <w:szCs w:val="22"/>
        </w:rPr>
        <w:t>G(1) and G(2) cell-cycle arrest following microtubule depolymerization in human breast cancer cells.</w:t>
      </w:r>
      <w:r w:rsidRPr="001F4B36">
        <w:rPr>
          <w:rFonts w:ascii="Arial" w:hAnsi="Arial" w:cs="Arial"/>
          <w:noProof/>
          <w:szCs w:val="22"/>
        </w:rPr>
        <w:t xml:space="preserve"> Journal of Clinical Investigation, 2002. </w:t>
      </w:r>
      <w:r w:rsidRPr="001F4B36">
        <w:rPr>
          <w:rFonts w:ascii="Arial" w:hAnsi="Arial" w:cs="Arial"/>
          <w:b/>
          <w:noProof/>
          <w:szCs w:val="22"/>
        </w:rPr>
        <w:t>110</w:t>
      </w:r>
      <w:r w:rsidRPr="001F4B36">
        <w:rPr>
          <w:rFonts w:ascii="Arial" w:hAnsi="Arial" w:cs="Arial"/>
          <w:noProof/>
          <w:szCs w:val="22"/>
        </w:rPr>
        <w:t>(1): p. 91-99.</w:t>
      </w:r>
      <w:bookmarkEnd w:id="397"/>
    </w:p>
    <w:p w:rsidR="00C122C8" w:rsidRPr="001F4B36" w:rsidRDefault="00C122C8" w:rsidP="001F4B36">
      <w:pPr>
        <w:spacing w:line="360" w:lineRule="auto"/>
        <w:ind w:left="720" w:hanging="720"/>
        <w:rPr>
          <w:rFonts w:ascii="Arial" w:hAnsi="Arial" w:cs="Arial"/>
          <w:noProof/>
          <w:szCs w:val="22"/>
        </w:rPr>
      </w:pPr>
      <w:bookmarkStart w:id="398" w:name="_ENREF_104"/>
      <w:r w:rsidRPr="001F4B36">
        <w:rPr>
          <w:rFonts w:ascii="Arial" w:hAnsi="Arial" w:cs="Arial"/>
          <w:noProof/>
          <w:szCs w:val="22"/>
        </w:rPr>
        <w:t>104.</w:t>
      </w:r>
      <w:r w:rsidRPr="001F4B36">
        <w:rPr>
          <w:rFonts w:ascii="Arial" w:hAnsi="Arial" w:cs="Arial"/>
          <w:noProof/>
          <w:szCs w:val="22"/>
        </w:rPr>
        <w:tab/>
        <w:t xml:space="preserve">Nolan, J.P. and L. Yang, </w:t>
      </w:r>
      <w:r w:rsidRPr="001F4B36">
        <w:rPr>
          <w:rFonts w:ascii="Arial" w:hAnsi="Arial" w:cs="Arial"/>
          <w:i/>
          <w:noProof/>
          <w:szCs w:val="22"/>
        </w:rPr>
        <w:t>The flow of cytometry into systems biology.</w:t>
      </w:r>
      <w:r w:rsidRPr="001F4B36">
        <w:rPr>
          <w:rFonts w:ascii="Arial" w:hAnsi="Arial" w:cs="Arial"/>
          <w:noProof/>
          <w:szCs w:val="22"/>
        </w:rPr>
        <w:t xml:space="preserve"> Brief Funct Genomic Proteomic, 2007. </w:t>
      </w:r>
      <w:r w:rsidRPr="001F4B36">
        <w:rPr>
          <w:rFonts w:ascii="Arial" w:hAnsi="Arial" w:cs="Arial"/>
          <w:b/>
          <w:noProof/>
          <w:szCs w:val="22"/>
        </w:rPr>
        <w:t>6</w:t>
      </w:r>
      <w:r w:rsidRPr="001F4B36">
        <w:rPr>
          <w:rFonts w:ascii="Arial" w:hAnsi="Arial" w:cs="Arial"/>
          <w:noProof/>
          <w:szCs w:val="22"/>
        </w:rPr>
        <w:t>(2): p. 81-90.</w:t>
      </w:r>
      <w:bookmarkEnd w:id="398"/>
    </w:p>
    <w:p w:rsidR="00C122C8" w:rsidRPr="001F4B36" w:rsidRDefault="00C122C8" w:rsidP="001F4B36">
      <w:pPr>
        <w:spacing w:line="360" w:lineRule="auto"/>
        <w:ind w:left="720" w:hanging="720"/>
        <w:rPr>
          <w:rFonts w:ascii="Arial" w:hAnsi="Arial" w:cs="Arial"/>
          <w:noProof/>
          <w:szCs w:val="22"/>
        </w:rPr>
      </w:pPr>
      <w:bookmarkStart w:id="399" w:name="_ENREF_105"/>
      <w:r w:rsidRPr="001F4B36">
        <w:rPr>
          <w:rFonts w:ascii="Arial" w:hAnsi="Arial" w:cs="Arial"/>
          <w:noProof/>
          <w:szCs w:val="22"/>
        </w:rPr>
        <w:t>105.</w:t>
      </w:r>
      <w:r w:rsidRPr="001F4B36">
        <w:rPr>
          <w:rFonts w:ascii="Arial" w:hAnsi="Arial" w:cs="Arial"/>
          <w:noProof/>
          <w:szCs w:val="22"/>
        </w:rPr>
        <w:tab/>
        <w:t xml:space="preserve">Waby, J.S., et al., </w:t>
      </w:r>
      <w:r w:rsidRPr="001F4B36">
        <w:rPr>
          <w:rFonts w:ascii="Arial" w:hAnsi="Arial" w:cs="Arial"/>
          <w:i/>
          <w:noProof/>
          <w:szCs w:val="22"/>
        </w:rPr>
        <w:t>Sp1 acetylation is associated with loss of DNA binding at promoters associated with cell cycle arrest and cell death in a colon cell line.</w:t>
      </w:r>
      <w:r w:rsidRPr="001F4B36">
        <w:rPr>
          <w:rFonts w:ascii="Arial" w:hAnsi="Arial" w:cs="Arial"/>
          <w:noProof/>
          <w:szCs w:val="22"/>
        </w:rPr>
        <w:t xml:space="preserve"> Molecular Cancer, 2010. </w:t>
      </w:r>
      <w:r w:rsidRPr="001F4B36">
        <w:rPr>
          <w:rFonts w:ascii="Arial" w:hAnsi="Arial" w:cs="Arial"/>
          <w:b/>
          <w:noProof/>
          <w:szCs w:val="22"/>
        </w:rPr>
        <w:t>9</w:t>
      </w:r>
      <w:r w:rsidR="004D7177">
        <w:rPr>
          <w:rFonts w:ascii="Arial" w:hAnsi="Arial" w:cs="Arial"/>
          <w:noProof/>
          <w:szCs w:val="22"/>
        </w:rPr>
        <w:t>: 275</w:t>
      </w:r>
      <w:r w:rsidRPr="001F4B36">
        <w:rPr>
          <w:rFonts w:ascii="Arial" w:hAnsi="Arial" w:cs="Arial"/>
          <w:noProof/>
          <w:szCs w:val="22"/>
        </w:rPr>
        <w:t>.</w:t>
      </w:r>
      <w:bookmarkEnd w:id="399"/>
    </w:p>
    <w:p w:rsidR="00C122C8" w:rsidRPr="001F4B36" w:rsidRDefault="00C122C8" w:rsidP="001F4B36">
      <w:pPr>
        <w:spacing w:line="360" w:lineRule="auto"/>
        <w:ind w:left="720" w:hanging="720"/>
        <w:rPr>
          <w:rFonts w:ascii="Arial" w:hAnsi="Arial" w:cs="Arial"/>
          <w:noProof/>
          <w:szCs w:val="22"/>
        </w:rPr>
      </w:pPr>
      <w:bookmarkStart w:id="400" w:name="_ENREF_106"/>
      <w:r w:rsidRPr="001F4B36">
        <w:rPr>
          <w:rFonts w:ascii="Arial" w:hAnsi="Arial" w:cs="Arial"/>
          <w:noProof/>
          <w:szCs w:val="22"/>
        </w:rPr>
        <w:t>106.</w:t>
      </w:r>
      <w:r w:rsidRPr="001F4B36">
        <w:rPr>
          <w:rFonts w:ascii="Arial" w:hAnsi="Arial" w:cs="Arial"/>
          <w:noProof/>
          <w:szCs w:val="22"/>
        </w:rPr>
        <w:tab/>
        <w:t xml:space="preserve">Milovic, V., et al., </w:t>
      </w:r>
      <w:r w:rsidRPr="001F4B36">
        <w:rPr>
          <w:rFonts w:ascii="Arial" w:hAnsi="Arial" w:cs="Arial"/>
          <w:i/>
          <w:noProof/>
          <w:szCs w:val="22"/>
        </w:rPr>
        <w:t>Effect of structural analogues of propionate and butyrate on colon cancer cell growth.</w:t>
      </w:r>
      <w:r w:rsidRPr="001F4B36">
        <w:rPr>
          <w:rFonts w:ascii="Arial" w:hAnsi="Arial" w:cs="Arial"/>
          <w:noProof/>
          <w:szCs w:val="22"/>
        </w:rPr>
        <w:t xml:space="preserve"> International Journal of Colorectal Disease, 2000. </w:t>
      </w:r>
      <w:r w:rsidRPr="001F4B36">
        <w:rPr>
          <w:rFonts w:ascii="Arial" w:hAnsi="Arial" w:cs="Arial"/>
          <w:b/>
          <w:noProof/>
          <w:szCs w:val="22"/>
        </w:rPr>
        <w:t>15</w:t>
      </w:r>
      <w:r w:rsidRPr="001F4B36">
        <w:rPr>
          <w:rFonts w:ascii="Arial" w:hAnsi="Arial" w:cs="Arial"/>
          <w:noProof/>
          <w:szCs w:val="22"/>
        </w:rPr>
        <w:t>(5-6): p. 264-270.</w:t>
      </w:r>
      <w:bookmarkEnd w:id="400"/>
    </w:p>
    <w:p w:rsidR="00C122C8" w:rsidRPr="001F4B36" w:rsidRDefault="00C122C8" w:rsidP="001F4B36">
      <w:pPr>
        <w:spacing w:line="360" w:lineRule="auto"/>
        <w:ind w:left="720" w:hanging="720"/>
        <w:rPr>
          <w:rFonts w:ascii="Arial" w:hAnsi="Arial" w:cs="Arial"/>
          <w:noProof/>
          <w:szCs w:val="22"/>
        </w:rPr>
      </w:pPr>
      <w:bookmarkStart w:id="401" w:name="_ENREF_107"/>
      <w:r w:rsidRPr="001F4B36">
        <w:rPr>
          <w:rFonts w:ascii="Arial" w:hAnsi="Arial" w:cs="Arial"/>
          <w:noProof/>
          <w:szCs w:val="22"/>
        </w:rPr>
        <w:t>107.</w:t>
      </w:r>
      <w:r w:rsidRPr="001F4B36">
        <w:rPr>
          <w:rFonts w:ascii="Arial" w:hAnsi="Arial" w:cs="Arial"/>
          <w:noProof/>
          <w:szCs w:val="22"/>
        </w:rPr>
        <w:tab/>
        <w:t xml:space="preserve">Institute, W.I.f.B.R.a.t.U.C. </w:t>
      </w:r>
      <w:r w:rsidRPr="001F4B36">
        <w:rPr>
          <w:rFonts w:ascii="Arial" w:hAnsi="Arial" w:cs="Arial"/>
          <w:i/>
          <w:noProof/>
          <w:szCs w:val="22"/>
        </w:rPr>
        <w:t>Cell Cycle Fundamentals: Flow Cytometry Cell Cycle Data: Due Diligence.</w:t>
      </w:r>
      <w:r w:rsidRPr="001F4B36">
        <w:rPr>
          <w:rFonts w:ascii="Arial" w:hAnsi="Arial" w:cs="Arial"/>
          <w:noProof/>
          <w:szCs w:val="22"/>
        </w:rPr>
        <w:t xml:space="preserve"> 2010; Available from: </w:t>
      </w:r>
      <w:r w:rsidRPr="008449FC">
        <w:rPr>
          <w:rFonts w:ascii="Arial" w:hAnsi="Arial" w:cs="Arial"/>
          <w:noProof/>
          <w:szCs w:val="22"/>
        </w:rPr>
        <w:t>http://www.icmb.utexas.edu/core/Microscopy/pdf/</w:t>
      </w:r>
      <w:r w:rsidR="008449FC" w:rsidRPr="008449FC">
        <w:rPr>
          <w:rFonts w:ascii="Arial" w:hAnsi="Arial" w:cs="Arial"/>
          <w:noProof/>
          <w:szCs w:val="22"/>
        </w:rPr>
        <w:t>cell_cycle_fundamentals</w:t>
      </w:r>
      <w:r w:rsidRPr="008449FC">
        <w:rPr>
          <w:rFonts w:ascii="Arial" w:hAnsi="Arial" w:cs="Arial"/>
          <w:noProof/>
          <w:szCs w:val="22"/>
        </w:rPr>
        <w:t>.pdf</w:t>
      </w:r>
      <w:r w:rsidRPr="001F4B36">
        <w:rPr>
          <w:rFonts w:ascii="Arial" w:hAnsi="Arial" w:cs="Arial"/>
          <w:noProof/>
          <w:szCs w:val="22"/>
        </w:rPr>
        <w:t>.</w:t>
      </w:r>
      <w:bookmarkEnd w:id="401"/>
    </w:p>
    <w:p w:rsidR="00C122C8" w:rsidRPr="001F4B36" w:rsidRDefault="00C122C8" w:rsidP="001F4B36">
      <w:pPr>
        <w:spacing w:line="360" w:lineRule="auto"/>
        <w:ind w:left="720" w:hanging="720"/>
        <w:rPr>
          <w:rFonts w:ascii="Arial" w:hAnsi="Arial" w:cs="Arial"/>
          <w:noProof/>
          <w:szCs w:val="22"/>
        </w:rPr>
      </w:pPr>
      <w:bookmarkStart w:id="402" w:name="_ENREF_108"/>
      <w:r w:rsidRPr="001F4B36">
        <w:rPr>
          <w:rFonts w:ascii="Arial" w:hAnsi="Arial" w:cs="Arial"/>
          <w:noProof/>
          <w:szCs w:val="22"/>
        </w:rPr>
        <w:t>108.</w:t>
      </w:r>
      <w:r w:rsidRPr="001F4B36">
        <w:rPr>
          <w:rFonts w:ascii="Arial" w:hAnsi="Arial" w:cs="Arial"/>
          <w:noProof/>
          <w:szCs w:val="22"/>
        </w:rPr>
        <w:tab/>
        <w:t xml:space="preserve">Jin, Z., D.T. Dicker, and W.S. El-Deiry, </w:t>
      </w:r>
      <w:r w:rsidRPr="001F4B36">
        <w:rPr>
          <w:rFonts w:ascii="Arial" w:hAnsi="Arial" w:cs="Arial"/>
          <w:i/>
          <w:noProof/>
          <w:szCs w:val="22"/>
        </w:rPr>
        <w:t>Enhanced sensitivity of G1 arrested human cancer cells suggests a novel therapeutic strategy using a combination of simvastatin and TRAIL.</w:t>
      </w:r>
      <w:r w:rsidRPr="001F4B36">
        <w:rPr>
          <w:rFonts w:ascii="Arial" w:hAnsi="Arial" w:cs="Arial"/>
          <w:noProof/>
          <w:szCs w:val="22"/>
        </w:rPr>
        <w:t xml:space="preserve"> Cell cycle (Georgetown, Tex.), 2002. </w:t>
      </w:r>
      <w:r w:rsidRPr="001F4B36">
        <w:rPr>
          <w:rFonts w:ascii="Arial" w:hAnsi="Arial" w:cs="Arial"/>
          <w:b/>
          <w:noProof/>
          <w:szCs w:val="22"/>
        </w:rPr>
        <w:t>1</w:t>
      </w:r>
      <w:r w:rsidRPr="001F4B36">
        <w:rPr>
          <w:rFonts w:ascii="Arial" w:hAnsi="Arial" w:cs="Arial"/>
          <w:noProof/>
          <w:szCs w:val="22"/>
        </w:rPr>
        <w:t>(1): p. 82-9.</w:t>
      </w:r>
      <w:bookmarkEnd w:id="402"/>
    </w:p>
    <w:p w:rsidR="00C122C8" w:rsidRPr="001F4B36" w:rsidRDefault="00C122C8" w:rsidP="001F4B36">
      <w:pPr>
        <w:spacing w:line="360" w:lineRule="auto"/>
        <w:ind w:left="720" w:hanging="720"/>
        <w:rPr>
          <w:rFonts w:ascii="Arial" w:hAnsi="Arial" w:cs="Arial"/>
          <w:noProof/>
          <w:szCs w:val="22"/>
        </w:rPr>
      </w:pPr>
      <w:bookmarkStart w:id="403" w:name="_ENREF_109"/>
      <w:r w:rsidRPr="001F4B36">
        <w:rPr>
          <w:rFonts w:ascii="Arial" w:hAnsi="Arial" w:cs="Arial"/>
          <w:noProof/>
          <w:szCs w:val="22"/>
        </w:rPr>
        <w:t>109.</w:t>
      </w:r>
      <w:r w:rsidRPr="001F4B36">
        <w:rPr>
          <w:rFonts w:ascii="Arial" w:hAnsi="Arial" w:cs="Arial"/>
          <w:noProof/>
          <w:szCs w:val="22"/>
        </w:rPr>
        <w:tab/>
        <w:t xml:space="preserve">Shapiro, H.M., </w:t>
      </w:r>
      <w:r w:rsidRPr="001F4B36">
        <w:rPr>
          <w:rFonts w:ascii="Arial" w:hAnsi="Arial" w:cs="Arial"/>
          <w:i/>
          <w:noProof/>
          <w:szCs w:val="22"/>
        </w:rPr>
        <w:t>Practical flow cytometry, Third edition</w:t>
      </w:r>
      <w:r w:rsidRPr="001F4B36">
        <w:rPr>
          <w:rFonts w:ascii="Arial" w:hAnsi="Arial" w:cs="Arial"/>
          <w:noProof/>
          <w:szCs w:val="22"/>
        </w:rPr>
        <w:t>. Practical flow cytometry, Third edition1995.</w:t>
      </w:r>
      <w:bookmarkEnd w:id="403"/>
    </w:p>
    <w:p w:rsidR="00C122C8" w:rsidRPr="001F4B36" w:rsidRDefault="00C122C8" w:rsidP="001F4B36">
      <w:pPr>
        <w:spacing w:line="360" w:lineRule="auto"/>
        <w:ind w:left="720" w:hanging="720"/>
        <w:rPr>
          <w:rFonts w:ascii="Arial" w:hAnsi="Arial" w:cs="Arial"/>
          <w:noProof/>
          <w:szCs w:val="22"/>
        </w:rPr>
      </w:pPr>
      <w:bookmarkStart w:id="404" w:name="_ENREF_110"/>
      <w:r w:rsidRPr="001F4B36">
        <w:rPr>
          <w:rFonts w:ascii="Arial" w:hAnsi="Arial" w:cs="Arial"/>
          <w:noProof/>
          <w:szCs w:val="22"/>
        </w:rPr>
        <w:t>110.</w:t>
      </w:r>
      <w:r w:rsidRPr="001F4B36">
        <w:rPr>
          <w:rFonts w:ascii="Arial" w:hAnsi="Arial" w:cs="Arial"/>
          <w:noProof/>
          <w:szCs w:val="22"/>
        </w:rPr>
        <w:tab/>
      </w:r>
      <w:r w:rsidR="004D7177">
        <w:rPr>
          <w:rFonts w:ascii="Arial" w:hAnsi="Arial" w:cs="Arial"/>
          <w:noProof/>
          <w:szCs w:val="22"/>
        </w:rPr>
        <w:t xml:space="preserve">Rahman, </w:t>
      </w:r>
      <w:r w:rsidRPr="001F4B36">
        <w:rPr>
          <w:rFonts w:ascii="Arial" w:hAnsi="Arial" w:cs="Arial"/>
          <w:noProof/>
          <w:szCs w:val="22"/>
        </w:rPr>
        <w:t xml:space="preserve">M., </w:t>
      </w:r>
      <w:r w:rsidRPr="001F4B36">
        <w:rPr>
          <w:rFonts w:ascii="Arial" w:hAnsi="Arial" w:cs="Arial"/>
          <w:i/>
          <w:noProof/>
          <w:szCs w:val="22"/>
        </w:rPr>
        <w:t>Introduction to Flow Cytometry</w:t>
      </w:r>
      <w:r w:rsidRPr="001F4B36">
        <w:rPr>
          <w:rFonts w:ascii="Arial" w:hAnsi="Arial" w:cs="Arial"/>
          <w:noProof/>
          <w:szCs w:val="22"/>
        </w:rPr>
        <w:t>, 2006, AbD SeroTec.</w:t>
      </w:r>
      <w:bookmarkEnd w:id="404"/>
    </w:p>
    <w:p w:rsidR="00C122C8" w:rsidRPr="001F4B36" w:rsidRDefault="00C122C8" w:rsidP="001F4B36">
      <w:pPr>
        <w:spacing w:line="360" w:lineRule="auto"/>
        <w:ind w:left="720" w:hanging="720"/>
        <w:rPr>
          <w:rFonts w:ascii="Arial" w:hAnsi="Arial" w:cs="Arial"/>
          <w:noProof/>
          <w:szCs w:val="22"/>
        </w:rPr>
      </w:pPr>
      <w:bookmarkStart w:id="405" w:name="_ENREF_111"/>
      <w:r w:rsidRPr="001F4B36">
        <w:rPr>
          <w:rFonts w:ascii="Arial" w:hAnsi="Arial" w:cs="Arial"/>
          <w:noProof/>
          <w:szCs w:val="22"/>
        </w:rPr>
        <w:t>111.</w:t>
      </w:r>
      <w:r w:rsidRPr="001F4B36">
        <w:rPr>
          <w:rFonts w:ascii="Arial" w:hAnsi="Arial" w:cs="Arial"/>
          <w:noProof/>
          <w:szCs w:val="22"/>
        </w:rPr>
        <w:tab/>
        <w:t xml:space="preserve">Biosciences, B., </w:t>
      </w:r>
      <w:r w:rsidRPr="001F4B36">
        <w:rPr>
          <w:rFonts w:ascii="Arial" w:hAnsi="Arial" w:cs="Arial"/>
          <w:i/>
          <w:noProof/>
          <w:szCs w:val="22"/>
        </w:rPr>
        <w:t>Introduction to Flow Cytometry: A Learning Guide</w:t>
      </w:r>
      <w:r w:rsidRPr="001F4B36">
        <w:rPr>
          <w:rFonts w:ascii="Arial" w:hAnsi="Arial" w:cs="Arial"/>
          <w:noProof/>
          <w:szCs w:val="22"/>
        </w:rPr>
        <w:t>, 2000, 'BD Biosciences'.</w:t>
      </w:r>
      <w:bookmarkEnd w:id="405"/>
    </w:p>
    <w:p w:rsidR="00C122C8" w:rsidRPr="001F4B36" w:rsidRDefault="00C122C8" w:rsidP="001F4B36">
      <w:pPr>
        <w:spacing w:line="360" w:lineRule="auto"/>
        <w:ind w:left="720" w:hanging="720"/>
        <w:rPr>
          <w:rFonts w:ascii="Arial" w:hAnsi="Arial" w:cs="Arial"/>
          <w:noProof/>
          <w:szCs w:val="22"/>
        </w:rPr>
      </w:pPr>
      <w:bookmarkStart w:id="406" w:name="_ENREF_112"/>
      <w:r w:rsidRPr="001F4B36">
        <w:rPr>
          <w:rFonts w:ascii="Arial" w:hAnsi="Arial" w:cs="Arial"/>
          <w:noProof/>
          <w:szCs w:val="22"/>
        </w:rPr>
        <w:t>112.</w:t>
      </w:r>
      <w:r w:rsidRPr="001F4B36">
        <w:rPr>
          <w:rFonts w:ascii="Arial" w:hAnsi="Arial" w:cs="Arial"/>
          <w:noProof/>
          <w:szCs w:val="22"/>
        </w:rPr>
        <w:tab/>
        <w:t xml:space="preserve">Kowaltowski, A.J., et al., </w:t>
      </w:r>
      <w:r w:rsidRPr="001F4B36">
        <w:rPr>
          <w:rFonts w:ascii="Arial" w:hAnsi="Arial" w:cs="Arial"/>
          <w:i/>
          <w:noProof/>
          <w:szCs w:val="22"/>
        </w:rPr>
        <w:t>Effect of Bcl-2 overexpression on mitochondrial structure and function.</w:t>
      </w:r>
      <w:r w:rsidRPr="001F4B36">
        <w:rPr>
          <w:rFonts w:ascii="Arial" w:hAnsi="Arial" w:cs="Arial"/>
          <w:noProof/>
          <w:szCs w:val="22"/>
        </w:rPr>
        <w:t xml:space="preserve"> Journal of Biological Chemistry, 2002. </w:t>
      </w:r>
      <w:r w:rsidRPr="001F4B36">
        <w:rPr>
          <w:rFonts w:ascii="Arial" w:hAnsi="Arial" w:cs="Arial"/>
          <w:b/>
          <w:noProof/>
          <w:szCs w:val="22"/>
        </w:rPr>
        <w:t>277</w:t>
      </w:r>
      <w:r w:rsidRPr="001F4B36">
        <w:rPr>
          <w:rFonts w:ascii="Arial" w:hAnsi="Arial" w:cs="Arial"/>
          <w:noProof/>
          <w:szCs w:val="22"/>
        </w:rPr>
        <w:t>(45): p. 42802-42807.</w:t>
      </w:r>
      <w:bookmarkEnd w:id="406"/>
    </w:p>
    <w:p w:rsidR="00C122C8" w:rsidRPr="001F4B36" w:rsidRDefault="00C122C8" w:rsidP="001F4B36">
      <w:pPr>
        <w:spacing w:line="360" w:lineRule="auto"/>
        <w:ind w:left="720" w:hanging="720"/>
        <w:rPr>
          <w:rFonts w:ascii="Arial" w:hAnsi="Arial" w:cs="Arial"/>
          <w:noProof/>
          <w:szCs w:val="22"/>
        </w:rPr>
      </w:pPr>
      <w:bookmarkStart w:id="407" w:name="_ENREF_113"/>
      <w:r w:rsidRPr="001F4B36">
        <w:rPr>
          <w:rFonts w:ascii="Arial" w:hAnsi="Arial" w:cs="Arial"/>
          <w:noProof/>
          <w:szCs w:val="22"/>
        </w:rPr>
        <w:lastRenderedPageBreak/>
        <w:t>113.</w:t>
      </w:r>
      <w:r w:rsidRPr="001F4B36">
        <w:rPr>
          <w:rFonts w:ascii="Arial" w:hAnsi="Arial" w:cs="Arial"/>
          <w:noProof/>
          <w:szCs w:val="22"/>
        </w:rPr>
        <w:tab/>
        <w:t xml:space="preserve">Prais, A.L., C. Dive, and B.M. Corfe, </w:t>
      </w:r>
      <w:r w:rsidRPr="001F4B36">
        <w:rPr>
          <w:rFonts w:ascii="Arial" w:hAnsi="Arial" w:cs="Arial"/>
          <w:i/>
          <w:noProof/>
          <w:szCs w:val="22"/>
        </w:rPr>
        <w:t>Butyrate-mediated cell cycle arrest of HCT116 colon carcinoma cells is accompanied by hyperploidy</w:t>
      </w:r>
      <w:r w:rsidRPr="001F4B36">
        <w:rPr>
          <w:rFonts w:ascii="Arial" w:hAnsi="Arial" w:cs="Arial"/>
          <w:noProof/>
          <w:szCs w:val="22"/>
        </w:rPr>
        <w:t xml:space="preserve">, in </w:t>
      </w:r>
      <w:r w:rsidRPr="001F4B36">
        <w:rPr>
          <w:rFonts w:ascii="Arial" w:hAnsi="Arial" w:cs="Arial"/>
          <w:i/>
          <w:noProof/>
          <w:szCs w:val="22"/>
        </w:rPr>
        <w:t>Gums and Stabilizers for the Food Industry 12</w:t>
      </w:r>
      <w:r w:rsidRPr="001F4B36">
        <w:rPr>
          <w:rFonts w:ascii="Arial" w:hAnsi="Arial" w:cs="Arial"/>
          <w:noProof/>
          <w:szCs w:val="22"/>
        </w:rPr>
        <w:t>, P.A. Williams and G.O. Phillips, Editors. 2004. p. 535-538.</w:t>
      </w:r>
      <w:bookmarkEnd w:id="407"/>
    </w:p>
    <w:p w:rsidR="00C122C8" w:rsidRPr="001F4B36" w:rsidRDefault="00C122C8" w:rsidP="001F4B36">
      <w:pPr>
        <w:spacing w:line="360" w:lineRule="auto"/>
        <w:ind w:left="720" w:hanging="720"/>
        <w:rPr>
          <w:rFonts w:ascii="Arial" w:hAnsi="Arial" w:cs="Arial"/>
          <w:noProof/>
          <w:szCs w:val="22"/>
        </w:rPr>
      </w:pPr>
      <w:bookmarkStart w:id="408" w:name="_ENREF_114"/>
      <w:r w:rsidRPr="001F4B36">
        <w:rPr>
          <w:rFonts w:ascii="Arial" w:hAnsi="Arial" w:cs="Arial"/>
          <w:noProof/>
          <w:szCs w:val="22"/>
        </w:rPr>
        <w:t>114.</w:t>
      </w:r>
      <w:r w:rsidRPr="001F4B36">
        <w:rPr>
          <w:rFonts w:ascii="Arial" w:hAnsi="Arial" w:cs="Arial"/>
          <w:noProof/>
          <w:szCs w:val="22"/>
        </w:rPr>
        <w:tab/>
        <w:t xml:space="preserve">STRING, </w:t>
      </w:r>
      <w:r w:rsidRPr="001F4B36">
        <w:rPr>
          <w:rFonts w:ascii="Arial" w:hAnsi="Arial" w:cs="Arial"/>
          <w:i/>
          <w:noProof/>
          <w:szCs w:val="22"/>
        </w:rPr>
        <w:t>STRING 9.0 Known and Predicted Protein-Protein Interactions</w:t>
      </w:r>
      <w:r w:rsidRPr="001F4B36">
        <w:rPr>
          <w:rFonts w:ascii="Arial" w:hAnsi="Arial" w:cs="Arial"/>
          <w:noProof/>
          <w:szCs w:val="22"/>
        </w:rPr>
        <w:t xml:space="preserve">, </w:t>
      </w:r>
      <w:r w:rsidR="004D7177">
        <w:rPr>
          <w:rFonts w:ascii="Arial" w:hAnsi="Arial" w:cs="Arial"/>
          <w:noProof/>
          <w:szCs w:val="22"/>
        </w:rPr>
        <w:t>EMBL</w:t>
      </w:r>
      <w:r w:rsidR="008449FC">
        <w:rPr>
          <w:rFonts w:ascii="Arial" w:hAnsi="Arial" w:cs="Arial"/>
          <w:noProof/>
          <w:szCs w:val="22"/>
        </w:rPr>
        <w:t>-</w:t>
      </w:r>
      <w:r w:rsidR="004D7177">
        <w:rPr>
          <w:rFonts w:ascii="Arial" w:hAnsi="Arial" w:cs="Arial"/>
          <w:noProof/>
          <w:szCs w:val="22"/>
        </w:rPr>
        <w:t xml:space="preserve">EBI, </w:t>
      </w:r>
      <w:r w:rsidRPr="001F4B36">
        <w:rPr>
          <w:rFonts w:ascii="Arial" w:hAnsi="Arial" w:cs="Arial"/>
          <w:noProof/>
          <w:szCs w:val="22"/>
        </w:rPr>
        <w:t>2004.</w:t>
      </w:r>
      <w:bookmarkEnd w:id="408"/>
    </w:p>
    <w:p w:rsidR="00C122C8" w:rsidRPr="001F4B36" w:rsidRDefault="00C122C8" w:rsidP="001F4B36">
      <w:pPr>
        <w:spacing w:line="360" w:lineRule="auto"/>
        <w:ind w:left="720" w:hanging="720"/>
        <w:rPr>
          <w:rFonts w:ascii="Arial" w:hAnsi="Arial" w:cs="Arial"/>
          <w:noProof/>
          <w:szCs w:val="22"/>
        </w:rPr>
      </w:pPr>
      <w:bookmarkStart w:id="409" w:name="_ENREF_115"/>
      <w:r w:rsidRPr="001F4B36">
        <w:rPr>
          <w:rFonts w:ascii="Arial" w:hAnsi="Arial" w:cs="Arial"/>
          <w:noProof/>
          <w:szCs w:val="22"/>
        </w:rPr>
        <w:t>115.</w:t>
      </w:r>
      <w:r w:rsidRPr="001F4B36">
        <w:rPr>
          <w:rFonts w:ascii="Arial" w:hAnsi="Arial" w:cs="Arial"/>
          <w:noProof/>
          <w:szCs w:val="22"/>
        </w:rPr>
        <w:tab/>
        <w:t xml:space="preserve">Phenyx, </w:t>
      </w:r>
      <w:r w:rsidRPr="001F4B36">
        <w:rPr>
          <w:rFonts w:ascii="Arial" w:hAnsi="Arial" w:cs="Arial"/>
          <w:i/>
          <w:noProof/>
          <w:szCs w:val="22"/>
        </w:rPr>
        <w:t>MS/MS protein identification software</w:t>
      </w:r>
      <w:r w:rsidRPr="001F4B36">
        <w:rPr>
          <w:rFonts w:ascii="Arial" w:hAnsi="Arial" w:cs="Arial"/>
          <w:noProof/>
          <w:szCs w:val="22"/>
        </w:rPr>
        <w:t xml:space="preserve">, in </w:t>
      </w:r>
      <w:r w:rsidRPr="001F4B36">
        <w:rPr>
          <w:rFonts w:ascii="Arial" w:hAnsi="Arial" w:cs="Arial"/>
          <w:i/>
          <w:noProof/>
          <w:szCs w:val="22"/>
        </w:rPr>
        <w:t>GeneBio</w:t>
      </w:r>
      <w:r w:rsidR="004D7177">
        <w:rPr>
          <w:rFonts w:ascii="Arial" w:hAnsi="Arial" w:cs="Arial"/>
          <w:i/>
          <w:noProof/>
          <w:szCs w:val="22"/>
        </w:rPr>
        <w:t xml:space="preserve"> </w:t>
      </w:r>
      <w:r w:rsidRPr="001F4B36">
        <w:rPr>
          <w:rFonts w:ascii="Arial" w:hAnsi="Arial" w:cs="Arial"/>
          <w:noProof/>
          <w:szCs w:val="22"/>
        </w:rPr>
        <w:t>2009.</w:t>
      </w:r>
      <w:bookmarkEnd w:id="409"/>
    </w:p>
    <w:p w:rsidR="00C122C8" w:rsidRPr="001F4B36" w:rsidRDefault="00C122C8" w:rsidP="001F4B36">
      <w:pPr>
        <w:spacing w:line="360" w:lineRule="auto"/>
        <w:ind w:left="720" w:hanging="720"/>
        <w:rPr>
          <w:rFonts w:ascii="Arial" w:hAnsi="Arial" w:cs="Arial"/>
          <w:noProof/>
          <w:szCs w:val="22"/>
        </w:rPr>
      </w:pPr>
      <w:bookmarkStart w:id="410" w:name="_ENREF_116"/>
      <w:r w:rsidRPr="001F4B36">
        <w:rPr>
          <w:rFonts w:ascii="Arial" w:hAnsi="Arial" w:cs="Arial"/>
          <w:noProof/>
          <w:szCs w:val="22"/>
        </w:rPr>
        <w:t>116.</w:t>
      </w:r>
      <w:r w:rsidRPr="001F4B36">
        <w:rPr>
          <w:rFonts w:ascii="Arial" w:hAnsi="Arial" w:cs="Arial"/>
          <w:noProof/>
          <w:szCs w:val="22"/>
        </w:rPr>
        <w:tab/>
        <w:t xml:space="preserve">BLAST, </w:t>
      </w:r>
      <w:r w:rsidRPr="001F4B36">
        <w:rPr>
          <w:rFonts w:ascii="Arial" w:hAnsi="Arial" w:cs="Arial"/>
          <w:i/>
          <w:noProof/>
          <w:szCs w:val="22"/>
        </w:rPr>
        <w:t>BLAST, Basic Local Alignment Search Tool</w:t>
      </w:r>
      <w:r w:rsidRPr="001F4B36">
        <w:rPr>
          <w:rFonts w:ascii="Arial" w:hAnsi="Arial" w:cs="Arial"/>
          <w:noProof/>
          <w:szCs w:val="22"/>
        </w:rPr>
        <w:t xml:space="preserve">, in </w:t>
      </w:r>
      <w:r w:rsidRPr="001F4B36">
        <w:rPr>
          <w:rFonts w:ascii="Arial" w:hAnsi="Arial" w:cs="Arial"/>
          <w:i/>
          <w:noProof/>
          <w:szCs w:val="22"/>
        </w:rPr>
        <w:t>NCBI, National Center for Biotechnology Information</w:t>
      </w:r>
      <w:r w:rsidR="004D7177">
        <w:rPr>
          <w:rFonts w:ascii="Arial" w:hAnsi="Arial" w:cs="Arial"/>
          <w:i/>
          <w:noProof/>
          <w:szCs w:val="22"/>
        </w:rPr>
        <w:t xml:space="preserve"> </w:t>
      </w:r>
      <w:r w:rsidRPr="001F4B36">
        <w:rPr>
          <w:rFonts w:ascii="Arial" w:hAnsi="Arial" w:cs="Arial"/>
          <w:noProof/>
          <w:szCs w:val="22"/>
        </w:rPr>
        <w:t>2009.</w:t>
      </w:r>
      <w:bookmarkEnd w:id="410"/>
    </w:p>
    <w:p w:rsidR="00C122C8" w:rsidRPr="001F4B36" w:rsidRDefault="00C122C8" w:rsidP="001F4B36">
      <w:pPr>
        <w:spacing w:line="360" w:lineRule="auto"/>
        <w:ind w:left="720" w:hanging="720"/>
        <w:rPr>
          <w:rFonts w:ascii="Arial" w:hAnsi="Arial" w:cs="Arial"/>
          <w:noProof/>
          <w:szCs w:val="22"/>
        </w:rPr>
      </w:pPr>
      <w:bookmarkStart w:id="411" w:name="_ENREF_117"/>
      <w:r w:rsidRPr="001F4B36">
        <w:rPr>
          <w:rFonts w:ascii="Arial" w:hAnsi="Arial" w:cs="Arial"/>
          <w:noProof/>
          <w:szCs w:val="22"/>
        </w:rPr>
        <w:t>117.</w:t>
      </w:r>
      <w:r w:rsidRPr="001F4B36">
        <w:rPr>
          <w:rFonts w:ascii="Arial" w:hAnsi="Arial" w:cs="Arial"/>
          <w:noProof/>
          <w:szCs w:val="22"/>
        </w:rPr>
        <w:tab/>
        <w:t xml:space="preserve">SABiosciences, </w:t>
      </w:r>
      <w:r w:rsidRPr="001F4B36">
        <w:rPr>
          <w:rFonts w:ascii="Arial" w:hAnsi="Arial" w:cs="Arial"/>
          <w:i/>
          <w:noProof/>
          <w:szCs w:val="22"/>
        </w:rPr>
        <w:t>Transcription Regulator Search Portal</w:t>
      </w:r>
      <w:r w:rsidRPr="001F4B36">
        <w:rPr>
          <w:rFonts w:ascii="Arial" w:hAnsi="Arial" w:cs="Arial"/>
          <w:noProof/>
          <w:szCs w:val="22"/>
        </w:rPr>
        <w:t>, 2010, Qiagen Inc. USA.</w:t>
      </w:r>
      <w:bookmarkEnd w:id="411"/>
    </w:p>
    <w:p w:rsidR="00C122C8" w:rsidRPr="001F4B36" w:rsidRDefault="00C122C8" w:rsidP="001F4B36">
      <w:pPr>
        <w:spacing w:line="360" w:lineRule="auto"/>
        <w:ind w:left="720" w:hanging="720"/>
        <w:rPr>
          <w:rFonts w:ascii="Arial" w:hAnsi="Arial" w:cs="Arial"/>
          <w:noProof/>
          <w:szCs w:val="22"/>
        </w:rPr>
      </w:pPr>
      <w:bookmarkStart w:id="412" w:name="_ENREF_118"/>
      <w:r w:rsidRPr="001F4B36">
        <w:rPr>
          <w:rFonts w:ascii="Arial" w:hAnsi="Arial" w:cs="Arial"/>
          <w:noProof/>
          <w:szCs w:val="22"/>
        </w:rPr>
        <w:t>118.</w:t>
      </w:r>
      <w:r w:rsidRPr="001F4B36">
        <w:rPr>
          <w:rFonts w:ascii="Arial" w:hAnsi="Arial" w:cs="Arial"/>
          <w:noProof/>
          <w:szCs w:val="22"/>
        </w:rPr>
        <w:tab/>
        <w:t xml:space="preserve">Kapushesky, M., et al., </w:t>
      </w:r>
      <w:r w:rsidRPr="001F4B36">
        <w:rPr>
          <w:rFonts w:ascii="Arial" w:hAnsi="Arial" w:cs="Arial"/>
          <w:i/>
          <w:noProof/>
          <w:szCs w:val="22"/>
        </w:rPr>
        <w:t>Gene Expression Atlas at the European Bioinformatics Institute.</w:t>
      </w:r>
      <w:r w:rsidRPr="001F4B36">
        <w:rPr>
          <w:rFonts w:ascii="Arial" w:hAnsi="Arial" w:cs="Arial"/>
          <w:noProof/>
          <w:szCs w:val="22"/>
        </w:rPr>
        <w:t xml:space="preserve"> Nucleic Acids Research, 2010. </w:t>
      </w:r>
      <w:r w:rsidRPr="001F4B36">
        <w:rPr>
          <w:rFonts w:ascii="Arial" w:hAnsi="Arial" w:cs="Arial"/>
          <w:b/>
          <w:noProof/>
          <w:szCs w:val="22"/>
        </w:rPr>
        <w:t>38</w:t>
      </w:r>
      <w:r w:rsidRPr="001F4B36">
        <w:rPr>
          <w:rFonts w:ascii="Arial" w:hAnsi="Arial" w:cs="Arial"/>
          <w:noProof/>
          <w:szCs w:val="22"/>
        </w:rPr>
        <w:t>: p. D690-D698.</w:t>
      </w:r>
      <w:bookmarkEnd w:id="412"/>
    </w:p>
    <w:p w:rsidR="00C122C8" w:rsidRPr="001F4B36" w:rsidRDefault="00C122C8" w:rsidP="001F4B36">
      <w:pPr>
        <w:spacing w:line="360" w:lineRule="auto"/>
        <w:ind w:left="720" w:hanging="720"/>
        <w:rPr>
          <w:rFonts w:ascii="Arial" w:hAnsi="Arial" w:cs="Arial"/>
          <w:noProof/>
          <w:szCs w:val="22"/>
        </w:rPr>
      </w:pPr>
      <w:bookmarkStart w:id="413" w:name="_ENREF_119"/>
      <w:r w:rsidRPr="001F4B36">
        <w:rPr>
          <w:rFonts w:ascii="Arial" w:hAnsi="Arial" w:cs="Arial"/>
          <w:noProof/>
          <w:szCs w:val="22"/>
        </w:rPr>
        <w:t>119.</w:t>
      </w:r>
      <w:r w:rsidRPr="001F4B36">
        <w:rPr>
          <w:rFonts w:ascii="Arial" w:hAnsi="Arial" w:cs="Arial"/>
          <w:noProof/>
          <w:szCs w:val="22"/>
        </w:rPr>
        <w:tab/>
        <w:t xml:space="preserve">Zhang, X.Y., et al., </w:t>
      </w:r>
      <w:r w:rsidRPr="001F4B36">
        <w:rPr>
          <w:rFonts w:ascii="Arial" w:hAnsi="Arial" w:cs="Arial"/>
          <w:i/>
          <w:noProof/>
          <w:szCs w:val="22"/>
        </w:rPr>
        <w:t>The major histocompatibility complex class-ii promoter-binding protein rfx (nf-x) is a methylated dna-binding protein.</w:t>
      </w:r>
      <w:r w:rsidRPr="001F4B36">
        <w:rPr>
          <w:rFonts w:ascii="Arial" w:hAnsi="Arial" w:cs="Arial"/>
          <w:noProof/>
          <w:szCs w:val="22"/>
        </w:rPr>
        <w:t xml:space="preserve"> Molecular and Cellular Biology, 1993. </w:t>
      </w:r>
      <w:r w:rsidRPr="001F4B36">
        <w:rPr>
          <w:rFonts w:ascii="Arial" w:hAnsi="Arial" w:cs="Arial"/>
          <w:b/>
          <w:noProof/>
          <w:szCs w:val="22"/>
        </w:rPr>
        <w:t>13</w:t>
      </w:r>
      <w:r w:rsidRPr="001F4B36">
        <w:rPr>
          <w:rFonts w:ascii="Arial" w:hAnsi="Arial" w:cs="Arial"/>
          <w:noProof/>
          <w:szCs w:val="22"/>
        </w:rPr>
        <w:t>(11): p. 6810-6818.</w:t>
      </w:r>
      <w:bookmarkEnd w:id="413"/>
    </w:p>
    <w:p w:rsidR="00C122C8" w:rsidRPr="001F4B36" w:rsidRDefault="00C122C8" w:rsidP="001F4B36">
      <w:pPr>
        <w:spacing w:line="360" w:lineRule="auto"/>
        <w:ind w:left="720" w:hanging="720"/>
        <w:rPr>
          <w:rFonts w:ascii="Arial" w:hAnsi="Arial" w:cs="Arial"/>
          <w:noProof/>
          <w:szCs w:val="22"/>
        </w:rPr>
      </w:pPr>
      <w:bookmarkStart w:id="414" w:name="_ENREF_120"/>
      <w:r w:rsidRPr="001F4B36">
        <w:rPr>
          <w:rFonts w:ascii="Arial" w:hAnsi="Arial" w:cs="Arial"/>
          <w:noProof/>
          <w:szCs w:val="22"/>
        </w:rPr>
        <w:t>120.</w:t>
      </w:r>
      <w:r w:rsidRPr="001F4B36">
        <w:rPr>
          <w:rFonts w:ascii="Arial" w:hAnsi="Arial" w:cs="Arial"/>
          <w:noProof/>
          <w:szCs w:val="22"/>
        </w:rPr>
        <w:tab/>
        <w:t xml:space="preserve">Xu, Y., et al., </w:t>
      </w:r>
      <w:r w:rsidRPr="001F4B36">
        <w:rPr>
          <w:rFonts w:ascii="Arial" w:hAnsi="Arial" w:cs="Arial"/>
          <w:i/>
          <w:noProof/>
          <w:szCs w:val="22"/>
        </w:rPr>
        <w:t>Regulatory factor for X-box family proteins differentially interact with histone deacetylases to repress collagen alpha 2(I) gene (COL1A2) expression.</w:t>
      </w:r>
      <w:r w:rsidRPr="001F4B36">
        <w:rPr>
          <w:rFonts w:ascii="Arial" w:hAnsi="Arial" w:cs="Arial"/>
          <w:noProof/>
          <w:szCs w:val="22"/>
        </w:rPr>
        <w:t xml:space="preserve"> Journal of Biological Chemistry, 2006. </w:t>
      </w:r>
      <w:r w:rsidRPr="001F4B36">
        <w:rPr>
          <w:rFonts w:ascii="Arial" w:hAnsi="Arial" w:cs="Arial"/>
          <w:b/>
          <w:noProof/>
          <w:szCs w:val="22"/>
        </w:rPr>
        <w:t>281</w:t>
      </w:r>
      <w:r w:rsidRPr="001F4B36">
        <w:rPr>
          <w:rFonts w:ascii="Arial" w:hAnsi="Arial" w:cs="Arial"/>
          <w:noProof/>
          <w:szCs w:val="22"/>
        </w:rPr>
        <w:t>(14): p. 9260-9270.</w:t>
      </w:r>
      <w:bookmarkEnd w:id="414"/>
    </w:p>
    <w:p w:rsidR="00C122C8" w:rsidRPr="001F4B36" w:rsidRDefault="00C122C8" w:rsidP="001F4B36">
      <w:pPr>
        <w:spacing w:line="360" w:lineRule="auto"/>
        <w:ind w:left="720" w:hanging="720"/>
        <w:rPr>
          <w:rFonts w:ascii="Arial" w:hAnsi="Arial" w:cs="Arial"/>
          <w:noProof/>
          <w:szCs w:val="22"/>
        </w:rPr>
      </w:pPr>
      <w:bookmarkStart w:id="415" w:name="_ENREF_121"/>
      <w:r w:rsidRPr="001F4B36">
        <w:rPr>
          <w:rFonts w:ascii="Arial" w:hAnsi="Arial" w:cs="Arial"/>
          <w:noProof/>
          <w:szCs w:val="22"/>
        </w:rPr>
        <w:t>121.</w:t>
      </w:r>
      <w:r w:rsidRPr="001F4B36">
        <w:rPr>
          <w:rFonts w:ascii="Arial" w:hAnsi="Arial" w:cs="Arial"/>
          <w:noProof/>
          <w:szCs w:val="22"/>
        </w:rPr>
        <w:tab/>
        <w:t xml:space="preserve">Annicotte, J.-S., S. Culine, and L. Fajas, </w:t>
      </w:r>
      <w:r w:rsidRPr="001F4B36">
        <w:rPr>
          <w:rFonts w:ascii="Arial" w:hAnsi="Arial" w:cs="Arial"/>
          <w:i/>
          <w:noProof/>
          <w:szCs w:val="22"/>
        </w:rPr>
        <w:t>Role of PPAR gamma in the control of prostate cancer growth a new approach for therapy.</w:t>
      </w:r>
      <w:r w:rsidRPr="001F4B36">
        <w:rPr>
          <w:rFonts w:ascii="Arial" w:hAnsi="Arial" w:cs="Arial"/>
          <w:noProof/>
          <w:szCs w:val="22"/>
        </w:rPr>
        <w:t xml:space="preserve"> Bulletin Du Cancer, 2007. </w:t>
      </w:r>
      <w:r w:rsidRPr="001F4B36">
        <w:rPr>
          <w:rFonts w:ascii="Arial" w:hAnsi="Arial" w:cs="Arial"/>
          <w:b/>
          <w:noProof/>
          <w:szCs w:val="22"/>
        </w:rPr>
        <w:t>94</w:t>
      </w:r>
      <w:r w:rsidRPr="001F4B36">
        <w:rPr>
          <w:rFonts w:ascii="Arial" w:hAnsi="Arial" w:cs="Arial"/>
          <w:noProof/>
          <w:szCs w:val="22"/>
        </w:rPr>
        <w:t>(2): p. 135-137.</w:t>
      </w:r>
      <w:bookmarkEnd w:id="415"/>
    </w:p>
    <w:p w:rsidR="00C122C8" w:rsidRPr="001F4B36" w:rsidRDefault="00C122C8" w:rsidP="001F4B36">
      <w:pPr>
        <w:spacing w:line="360" w:lineRule="auto"/>
        <w:ind w:left="720" w:hanging="720"/>
        <w:rPr>
          <w:rFonts w:ascii="Arial" w:hAnsi="Arial" w:cs="Arial"/>
          <w:noProof/>
          <w:szCs w:val="22"/>
        </w:rPr>
      </w:pPr>
      <w:bookmarkStart w:id="416" w:name="_ENREF_122"/>
      <w:r w:rsidRPr="001F4B36">
        <w:rPr>
          <w:rFonts w:ascii="Arial" w:hAnsi="Arial" w:cs="Arial"/>
          <w:noProof/>
          <w:szCs w:val="22"/>
        </w:rPr>
        <w:t>122.</w:t>
      </w:r>
      <w:r w:rsidRPr="001F4B36">
        <w:rPr>
          <w:rFonts w:ascii="Arial" w:hAnsi="Arial" w:cs="Arial"/>
          <w:noProof/>
          <w:szCs w:val="22"/>
        </w:rPr>
        <w:tab/>
        <w:t xml:space="preserve">Lefterova, M.I., et al., </w:t>
      </w:r>
      <w:r w:rsidRPr="001F4B36">
        <w:rPr>
          <w:rFonts w:ascii="Arial" w:hAnsi="Arial" w:cs="Arial"/>
          <w:i/>
          <w:noProof/>
          <w:szCs w:val="22"/>
        </w:rPr>
        <w:t>Cell-Specific Determinants of Peroxisome Proliferator-Activated Receptor gamma Function in Adipocytes and Macrophages.</w:t>
      </w:r>
      <w:r w:rsidRPr="001F4B36">
        <w:rPr>
          <w:rFonts w:ascii="Arial" w:hAnsi="Arial" w:cs="Arial"/>
          <w:noProof/>
          <w:szCs w:val="22"/>
        </w:rPr>
        <w:t xml:space="preserve"> Molecular and Cellular Biology, 2010. </w:t>
      </w:r>
      <w:r w:rsidRPr="001F4B36">
        <w:rPr>
          <w:rFonts w:ascii="Arial" w:hAnsi="Arial" w:cs="Arial"/>
          <w:b/>
          <w:noProof/>
          <w:szCs w:val="22"/>
        </w:rPr>
        <w:t>30</w:t>
      </w:r>
      <w:r w:rsidRPr="001F4B36">
        <w:rPr>
          <w:rFonts w:ascii="Arial" w:hAnsi="Arial" w:cs="Arial"/>
          <w:noProof/>
          <w:szCs w:val="22"/>
        </w:rPr>
        <w:t>(9): p. 2078-2089.</w:t>
      </w:r>
      <w:bookmarkEnd w:id="416"/>
    </w:p>
    <w:p w:rsidR="00C122C8" w:rsidRPr="001F4B36" w:rsidRDefault="00C122C8" w:rsidP="001F4B36">
      <w:pPr>
        <w:spacing w:line="360" w:lineRule="auto"/>
        <w:ind w:left="720" w:hanging="720"/>
        <w:rPr>
          <w:rFonts w:ascii="Arial" w:hAnsi="Arial" w:cs="Arial"/>
          <w:noProof/>
          <w:szCs w:val="22"/>
        </w:rPr>
      </w:pPr>
      <w:bookmarkStart w:id="417" w:name="_ENREF_123"/>
      <w:r w:rsidRPr="001F4B36">
        <w:rPr>
          <w:rFonts w:ascii="Arial" w:hAnsi="Arial" w:cs="Arial"/>
          <w:noProof/>
          <w:szCs w:val="22"/>
        </w:rPr>
        <w:t>123.</w:t>
      </w:r>
      <w:r w:rsidRPr="001F4B36">
        <w:rPr>
          <w:rFonts w:ascii="Arial" w:hAnsi="Arial" w:cs="Arial"/>
          <w:noProof/>
          <w:szCs w:val="22"/>
        </w:rPr>
        <w:tab/>
        <w:t xml:space="preserve">Sarraf, P., et al., </w:t>
      </w:r>
      <w:r w:rsidRPr="001F4B36">
        <w:rPr>
          <w:rFonts w:ascii="Arial" w:hAnsi="Arial" w:cs="Arial"/>
          <w:i/>
          <w:noProof/>
          <w:szCs w:val="22"/>
        </w:rPr>
        <w:t>Loss-of-function mutations in PPAR gamma associated with human colon cancer.</w:t>
      </w:r>
      <w:r w:rsidRPr="001F4B36">
        <w:rPr>
          <w:rFonts w:ascii="Arial" w:hAnsi="Arial" w:cs="Arial"/>
          <w:noProof/>
          <w:szCs w:val="22"/>
        </w:rPr>
        <w:t xml:space="preserve"> Molecular Cell, 1999. </w:t>
      </w:r>
      <w:r w:rsidRPr="001F4B36">
        <w:rPr>
          <w:rFonts w:ascii="Arial" w:hAnsi="Arial" w:cs="Arial"/>
          <w:b/>
          <w:noProof/>
          <w:szCs w:val="22"/>
        </w:rPr>
        <w:t>3</w:t>
      </w:r>
      <w:r w:rsidRPr="001F4B36">
        <w:rPr>
          <w:rFonts w:ascii="Arial" w:hAnsi="Arial" w:cs="Arial"/>
          <w:noProof/>
          <w:szCs w:val="22"/>
        </w:rPr>
        <w:t>(6): p. 799-804.</w:t>
      </w:r>
      <w:bookmarkEnd w:id="417"/>
    </w:p>
    <w:p w:rsidR="00C122C8" w:rsidRPr="001F4B36" w:rsidRDefault="00C122C8" w:rsidP="001F4B36">
      <w:pPr>
        <w:spacing w:line="360" w:lineRule="auto"/>
        <w:ind w:left="720" w:hanging="720"/>
        <w:rPr>
          <w:rFonts w:ascii="Arial" w:hAnsi="Arial" w:cs="Arial"/>
          <w:noProof/>
          <w:szCs w:val="22"/>
        </w:rPr>
      </w:pPr>
      <w:bookmarkStart w:id="418" w:name="_ENREF_124"/>
      <w:r w:rsidRPr="001F4B36">
        <w:rPr>
          <w:rFonts w:ascii="Arial" w:hAnsi="Arial" w:cs="Arial"/>
          <w:noProof/>
          <w:szCs w:val="22"/>
        </w:rPr>
        <w:t>124.</w:t>
      </w:r>
      <w:r w:rsidRPr="001F4B36">
        <w:rPr>
          <w:rFonts w:ascii="Arial" w:hAnsi="Arial" w:cs="Arial"/>
          <w:noProof/>
          <w:szCs w:val="22"/>
        </w:rPr>
        <w:tab/>
        <w:t xml:space="preserve">Naruse, Y., et al., </w:t>
      </w:r>
      <w:r w:rsidRPr="001F4B36">
        <w:rPr>
          <w:rFonts w:ascii="Arial" w:hAnsi="Arial" w:cs="Arial"/>
          <w:i/>
          <w:noProof/>
          <w:szCs w:val="22"/>
        </w:rPr>
        <w:t>Neural restrictive silencer factor recruits mSin3 and histone deacetylase complex to repress neuron-specific target genes.</w:t>
      </w:r>
      <w:r w:rsidRPr="001F4B36">
        <w:rPr>
          <w:rFonts w:ascii="Arial" w:hAnsi="Arial" w:cs="Arial"/>
          <w:noProof/>
          <w:szCs w:val="22"/>
        </w:rPr>
        <w:t xml:space="preserve"> Proc Natl Acad Sci U S A, 1999. </w:t>
      </w:r>
      <w:r w:rsidRPr="001F4B36">
        <w:rPr>
          <w:rFonts w:ascii="Arial" w:hAnsi="Arial" w:cs="Arial"/>
          <w:b/>
          <w:noProof/>
          <w:szCs w:val="22"/>
        </w:rPr>
        <w:t>96</w:t>
      </w:r>
      <w:r w:rsidRPr="001F4B36">
        <w:rPr>
          <w:rFonts w:ascii="Arial" w:hAnsi="Arial" w:cs="Arial"/>
          <w:noProof/>
          <w:szCs w:val="22"/>
        </w:rPr>
        <w:t>(24): p. 13691-13696.</w:t>
      </w:r>
      <w:bookmarkEnd w:id="418"/>
    </w:p>
    <w:p w:rsidR="00C122C8" w:rsidRPr="001F4B36" w:rsidRDefault="00C122C8" w:rsidP="001F4B36">
      <w:pPr>
        <w:spacing w:line="360" w:lineRule="auto"/>
        <w:ind w:left="720" w:hanging="720"/>
        <w:rPr>
          <w:rFonts w:ascii="Arial" w:hAnsi="Arial" w:cs="Arial"/>
          <w:noProof/>
          <w:szCs w:val="22"/>
        </w:rPr>
      </w:pPr>
      <w:bookmarkStart w:id="419" w:name="_ENREF_125"/>
      <w:r w:rsidRPr="001F4B36">
        <w:rPr>
          <w:rFonts w:ascii="Arial" w:hAnsi="Arial" w:cs="Arial"/>
          <w:noProof/>
          <w:szCs w:val="22"/>
        </w:rPr>
        <w:t>125.</w:t>
      </w:r>
      <w:r w:rsidRPr="001F4B36">
        <w:rPr>
          <w:rFonts w:ascii="Arial" w:hAnsi="Arial" w:cs="Arial"/>
          <w:noProof/>
          <w:szCs w:val="22"/>
        </w:rPr>
        <w:tab/>
        <w:t xml:space="preserve">Kurschat, P., et al., </w:t>
      </w:r>
      <w:r w:rsidRPr="001F4B36">
        <w:rPr>
          <w:rFonts w:ascii="Arial" w:hAnsi="Arial" w:cs="Arial"/>
          <w:i/>
          <w:noProof/>
          <w:szCs w:val="22"/>
        </w:rPr>
        <w:t>Neuron restrictive silencer factor NRSF/REST is a transcriptional repressor of neuropilin-1 and diminishes the ability of semaphorin 3A to inhibit keratinocyte migration.</w:t>
      </w:r>
      <w:r w:rsidRPr="001F4B36">
        <w:rPr>
          <w:rFonts w:ascii="Arial" w:hAnsi="Arial" w:cs="Arial"/>
          <w:noProof/>
          <w:szCs w:val="22"/>
        </w:rPr>
        <w:t xml:space="preserve"> Journal of Biological Chemistry, 2006. </w:t>
      </w:r>
      <w:r w:rsidRPr="001F4B36">
        <w:rPr>
          <w:rFonts w:ascii="Arial" w:hAnsi="Arial" w:cs="Arial"/>
          <w:b/>
          <w:noProof/>
          <w:szCs w:val="22"/>
        </w:rPr>
        <w:t>281</w:t>
      </w:r>
      <w:r w:rsidRPr="001F4B36">
        <w:rPr>
          <w:rFonts w:ascii="Arial" w:hAnsi="Arial" w:cs="Arial"/>
          <w:noProof/>
          <w:szCs w:val="22"/>
        </w:rPr>
        <w:t>(5): p. 2721-2729.</w:t>
      </w:r>
      <w:bookmarkEnd w:id="419"/>
    </w:p>
    <w:p w:rsidR="00C122C8" w:rsidRPr="001F4B36" w:rsidRDefault="00C122C8" w:rsidP="001F4B36">
      <w:pPr>
        <w:spacing w:line="360" w:lineRule="auto"/>
        <w:ind w:left="720" w:hanging="720"/>
        <w:rPr>
          <w:rFonts w:ascii="Arial" w:hAnsi="Arial" w:cs="Arial"/>
          <w:noProof/>
          <w:szCs w:val="22"/>
        </w:rPr>
      </w:pPr>
      <w:bookmarkStart w:id="420" w:name="_ENREF_126"/>
      <w:r w:rsidRPr="001F4B36">
        <w:rPr>
          <w:rFonts w:ascii="Arial" w:hAnsi="Arial" w:cs="Arial"/>
          <w:noProof/>
          <w:szCs w:val="22"/>
        </w:rPr>
        <w:t>126.</w:t>
      </w:r>
      <w:r w:rsidRPr="001F4B36">
        <w:rPr>
          <w:rFonts w:ascii="Arial" w:hAnsi="Arial" w:cs="Arial"/>
          <w:noProof/>
          <w:szCs w:val="22"/>
        </w:rPr>
        <w:tab/>
        <w:t xml:space="preserve">Chen, L.F. and W.C. Greene, </w:t>
      </w:r>
      <w:r w:rsidRPr="001F4B36">
        <w:rPr>
          <w:rFonts w:ascii="Arial" w:hAnsi="Arial" w:cs="Arial"/>
          <w:i/>
          <w:noProof/>
          <w:szCs w:val="22"/>
        </w:rPr>
        <w:t>Assessing acetylation of NF-kappa B.</w:t>
      </w:r>
      <w:r w:rsidRPr="001F4B36">
        <w:rPr>
          <w:rFonts w:ascii="Arial" w:hAnsi="Arial" w:cs="Arial"/>
          <w:noProof/>
          <w:szCs w:val="22"/>
        </w:rPr>
        <w:t xml:space="preserve"> Methods, 2005. </w:t>
      </w:r>
      <w:r w:rsidRPr="001F4B36">
        <w:rPr>
          <w:rFonts w:ascii="Arial" w:hAnsi="Arial" w:cs="Arial"/>
          <w:b/>
          <w:noProof/>
          <w:szCs w:val="22"/>
        </w:rPr>
        <w:t>36</w:t>
      </w:r>
      <w:r w:rsidRPr="001F4B36">
        <w:rPr>
          <w:rFonts w:ascii="Arial" w:hAnsi="Arial" w:cs="Arial"/>
          <w:noProof/>
          <w:szCs w:val="22"/>
        </w:rPr>
        <w:t>(4): p. 368-375.</w:t>
      </w:r>
      <w:bookmarkEnd w:id="420"/>
    </w:p>
    <w:p w:rsidR="00C122C8" w:rsidRPr="001F4B36" w:rsidRDefault="00C122C8" w:rsidP="001F4B36">
      <w:pPr>
        <w:spacing w:line="360" w:lineRule="auto"/>
        <w:ind w:left="720" w:hanging="720"/>
        <w:rPr>
          <w:rFonts w:ascii="Arial" w:hAnsi="Arial" w:cs="Arial"/>
          <w:noProof/>
          <w:szCs w:val="22"/>
        </w:rPr>
      </w:pPr>
      <w:bookmarkStart w:id="421" w:name="_ENREF_127"/>
      <w:r w:rsidRPr="001F4B36">
        <w:rPr>
          <w:rFonts w:ascii="Arial" w:hAnsi="Arial" w:cs="Arial"/>
          <w:noProof/>
          <w:szCs w:val="22"/>
        </w:rPr>
        <w:t>127.</w:t>
      </w:r>
      <w:r w:rsidRPr="001F4B36">
        <w:rPr>
          <w:rFonts w:ascii="Arial" w:hAnsi="Arial" w:cs="Arial"/>
          <w:noProof/>
          <w:szCs w:val="22"/>
        </w:rPr>
        <w:tab/>
        <w:t xml:space="preserve">Crump, N.T., et al., </w:t>
      </w:r>
      <w:r w:rsidRPr="001F4B36">
        <w:rPr>
          <w:rFonts w:ascii="Arial" w:hAnsi="Arial" w:cs="Arial"/>
          <w:i/>
          <w:noProof/>
          <w:szCs w:val="22"/>
        </w:rPr>
        <w:t>Dynamic acetylation of all lysine-4 trimethylated histone H3 is evolutionarily conserved and mediated by p300/CBP.</w:t>
      </w:r>
      <w:r w:rsidRPr="001F4B36">
        <w:rPr>
          <w:rFonts w:ascii="Arial" w:hAnsi="Arial" w:cs="Arial"/>
          <w:noProof/>
          <w:szCs w:val="22"/>
        </w:rPr>
        <w:t xml:space="preserve"> Proc Natl Acad Sci U S A, 2011. </w:t>
      </w:r>
      <w:r w:rsidRPr="001F4B36">
        <w:rPr>
          <w:rFonts w:ascii="Arial" w:hAnsi="Arial" w:cs="Arial"/>
          <w:b/>
          <w:noProof/>
          <w:szCs w:val="22"/>
        </w:rPr>
        <w:t>108</w:t>
      </w:r>
      <w:r w:rsidRPr="001F4B36">
        <w:rPr>
          <w:rFonts w:ascii="Arial" w:hAnsi="Arial" w:cs="Arial"/>
          <w:noProof/>
          <w:szCs w:val="22"/>
        </w:rPr>
        <w:t>(19): p. 7814-7819.</w:t>
      </w:r>
      <w:bookmarkEnd w:id="421"/>
    </w:p>
    <w:p w:rsidR="00C122C8" w:rsidRPr="001F4B36" w:rsidRDefault="00C122C8" w:rsidP="001F4B36">
      <w:pPr>
        <w:spacing w:line="360" w:lineRule="auto"/>
        <w:ind w:left="720" w:hanging="720"/>
        <w:rPr>
          <w:rFonts w:ascii="Arial" w:hAnsi="Arial" w:cs="Arial"/>
          <w:noProof/>
          <w:szCs w:val="22"/>
        </w:rPr>
      </w:pPr>
      <w:bookmarkStart w:id="422" w:name="_ENREF_128"/>
      <w:r w:rsidRPr="001F4B36">
        <w:rPr>
          <w:rFonts w:ascii="Arial" w:hAnsi="Arial" w:cs="Arial"/>
          <w:noProof/>
          <w:szCs w:val="22"/>
        </w:rPr>
        <w:lastRenderedPageBreak/>
        <w:t>128.</w:t>
      </w:r>
      <w:r w:rsidRPr="001F4B36">
        <w:rPr>
          <w:rFonts w:ascii="Arial" w:hAnsi="Arial" w:cs="Arial"/>
          <w:noProof/>
          <w:szCs w:val="22"/>
        </w:rPr>
        <w:tab/>
        <w:t xml:space="preserve">Wang, S., et al., </w:t>
      </w:r>
      <w:r w:rsidRPr="001F4B36">
        <w:rPr>
          <w:rFonts w:ascii="Arial" w:hAnsi="Arial" w:cs="Arial"/>
          <w:i/>
          <w:noProof/>
          <w:szCs w:val="22"/>
        </w:rPr>
        <w:t>NF-kappa B Signaling Pathway, Inflammation and Colorectal Cancer.</w:t>
      </w:r>
      <w:r w:rsidRPr="001F4B36">
        <w:rPr>
          <w:rFonts w:ascii="Arial" w:hAnsi="Arial" w:cs="Arial"/>
          <w:noProof/>
          <w:szCs w:val="22"/>
        </w:rPr>
        <w:t xml:space="preserve"> Cellular &amp; Molecular Immunology, 2009. </w:t>
      </w:r>
      <w:r w:rsidRPr="001F4B36">
        <w:rPr>
          <w:rFonts w:ascii="Arial" w:hAnsi="Arial" w:cs="Arial"/>
          <w:b/>
          <w:noProof/>
          <w:szCs w:val="22"/>
        </w:rPr>
        <w:t>6</w:t>
      </w:r>
      <w:r w:rsidRPr="001F4B36">
        <w:rPr>
          <w:rFonts w:ascii="Arial" w:hAnsi="Arial" w:cs="Arial"/>
          <w:noProof/>
          <w:szCs w:val="22"/>
        </w:rPr>
        <w:t>(5): p. 327-334.</w:t>
      </w:r>
      <w:bookmarkEnd w:id="422"/>
    </w:p>
    <w:p w:rsidR="00C122C8" w:rsidRPr="001F4B36" w:rsidRDefault="00C122C8" w:rsidP="001F4B36">
      <w:pPr>
        <w:spacing w:line="360" w:lineRule="auto"/>
        <w:ind w:left="720" w:hanging="720"/>
        <w:rPr>
          <w:rFonts w:ascii="Arial" w:hAnsi="Arial" w:cs="Arial"/>
          <w:noProof/>
          <w:szCs w:val="22"/>
        </w:rPr>
      </w:pPr>
      <w:bookmarkStart w:id="423" w:name="_ENREF_129"/>
      <w:r w:rsidRPr="001F4B36">
        <w:rPr>
          <w:rFonts w:ascii="Arial" w:hAnsi="Arial" w:cs="Arial"/>
          <w:noProof/>
          <w:szCs w:val="22"/>
        </w:rPr>
        <w:t>129.</w:t>
      </w:r>
      <w:r w:rsidRPr="001F4B36">
        <w:rPr>
          <w:rFonts w:ascii="Arial" w:hAnsi="Arial" w:cs="Arial"/>
          <w:noProof/>
          <w:szCs w:val="22"/>
        </w:rPr>
        <w:tab/>
        <w:t xml:space="preserve">BioModels-Database, </w:t>
      </w:r>
      <w:r w:rsidRPr="001F4B36">
        <w:rPr>
          <w:rFonts w:ascii="Arial" w:hAnsi="Arial" w:cs="Arial"/>
          <w:i/>
          <w:noProof/>
          <w:szCs w:val="22"/>
        </w:rPr>
        <w:t>BioModels Database</w:t>
      </w:r>
      <w:r w:rsidRPr="001F4B36">
        <w:rPr>
          <w:rFonts w:ascii="Arial" w:hAnsi="Arial" w:cs="Arial"/>
          <w:noProof/>
          <w:szCs w:val="22"/>
        </w:rPr>
        <w:t xml:space="preserve">, in </w:t>
      </w:r>
      <w:r w:rsidRPr="001F4B36">
        <w:rPr>
          <w:rFonts w:ascii="Arial" w:hAnsi="Arial" w:cs="Arial"/>
          <w:i/>
          <w:noProof/>
          <w:szCs w:val="22"/>
        </w:rPr>
        <w:t>EMBL-EBI</w:t>
      </w:r>
      <w:r w:rsidRPr="001F4B36">
        <w:rPr>
          <w:rFonts w:ascii="Arial" w:hAnsi="Arial" w:cs="Arial"/>
          <w:noProof/>
          <w:szCs w:val="22"/>
        </w:rPr>
        <w:t>2012.</w:t>
      </w:r>
      <w:bookmarkEnd w:id="423"/>
    </w:p>
    <w:p w:rsidR="00C122C8" w:rsidRPr="001F4B36" w:rsidRDefault="00C122C8" w:rsidP="001F4B36">
      <w:pPr>
        <w:spacing w:line="360" w:lineRule="auto"/>
        <w:ind w:left="720" w:hanging="720"/>
        <w:rPr>
          <w:rFonts w:ascii="Arial" w:hAnsi="Arial" w:cs="Arial"/>
          <w:noProof/>
          <w:szCs w:val="22"/>
        </w:rPr>
      </w:pPr>
      <w:bookmarkStart w:id="424" w:name="_ENREF_130"/>
      <w:r w:rsidRPr="001F4B36">
        <w:rPr>
          <w:rFonts w:ascii="Arial" w:hAnsi="Arial" w:cs="Arial"/>
          <w:noProof/>
          <w:szCs w:val="22"/>
        </w:rPr>
        <w:t>130.</w:t>
      </w:r>
      <w:r w:rsidRPr="001F4B36">
        <w:rPr>
          <w:rFonts w:ascii="Arial" w:hAnsi="Arial" w:cs="Arial"/>
          <w:noProof/>
          <w:szCs w:val="22"/>
        </w:rPr>
        <w:tab/>
        <w:t xml:space="preserve">Cell-Designer. </w:t>
      </w:r>
      <w:r w:rsidRPr="001F4B36">
        <w:rPr>
          <w:rFonts w:ascii="Arial" w:hAnsi="Arial" w:cs="Arial"/>
          <w:i/>
          <w:noProof/>
          <w:szCs w:val="22"/>
        </w:rPr>
        <w:t>The Systems Biology Institute</w:t>
      </w:r>
      <w:r w:rsidRPr="001F4B36">
        <w:rPr>
          <w:rFonts w:ascii="Arial" w:hAnsi="Arial" w:cs="Arial"/>
          <w:noProof/>
          <w:szCs w:val="22"/>
        </w:rPr>
        <w:t xml:space="preserve">. 2012 [Available from: </w:t>
      </w:r>
      <w:hyperlink r:id="rId96" w:history="1">
        <w:r w:rsidRPr="001F4B36">
          <w:rPr>
            <w:rStyle w:val="Hyperlink"/>
            <w:rFonts w:ascii="Arial" w:hAnsi="Arial" w:cs="Arial"/>
            <w:noProof/>
            <w:szCs w:val="22"/>
          </w:rPr>
          <w:t>http://www.celldesigner.org/</w:t>
        </w:r>
      </w:hyperlink>
      <w:r w:rsidRPr="001F4B36">
        <w:rPr>
          <w:rFonts w:ascii="Arial" w:hAnsi="Arial" w:cs="Arial"/>
          <w:noProof/>
          <w:szCs w:val="22"/>
        </w:rPr>
        <w:t>.</w:t>
      </w:r>
      <w:bookmarkEnd w:id="424"/>
    </w:p>
    <w:p w:rsidR="00C122C8" w:rsidRPr="001F4B36" w:rsidRDefault="00C122C8" w:rsidP="001F4B36">
      <w:pPr>
        <w:spacing w:line="360" w:lineRule="auto"/>
        <w:ind w:left="720" w:hanging="720"/>
        <w:rPr>
          <w:rFonts w:ascii="Arial" w:hAnsi="Arial" w:cs="Arial"/>
          <w:noProof/>
          <w:szCs w:val="22"/>
        </w:rPr>
      </w:pPr>
      <w:bookmarkStart w:id="425" w:name="_ENREF_131"/>
      <w:r w:rsidRPr="001F4B36">
        <w:rPr>
          <w:rFonts w:ascii="Arial" w:hAnsi="Arial" w:cs="Arial"/>
          <w:noProof/>
          <w:szCs w:val="22"/>
        </w:rPr>
        <w:t>131.</w:t>
      </w:r>
      <w:r w:rsidRPr="001F4B36">
        <w:rPr>
          <w:rFonts w:ascii="Arial" w:hAnsi="Arial" w:cs="Arial"/>
          <w:noProof/>
          <w:szCs w:val="22"/>
        </w:rPr>
        <w:tab/>
        <w:t xml:space="preserve">COPASI. </w:t>
      </w:r>
      <w:r w:rsidRPr="001F4B36">
        <w:rPr>
          <w:rFonts w:ascii="Arial" w:hAnsi="Arial" w:cs="Arial"/>
          <w:i/>
          <w:noProof/>
          <w:szCs w:val="22"/>
        </w:rPr>
        <w:t>COPASI: biochemical network simulator</w:t>
      </w:r>
      <w:r w:rsidRPr="001F4B36">
        <w:rPr>
          <w:rFonts w:ascii="Arial" w:hAnsi="Arial" w:cs="Arial"/>
          <w:noProof/>
          <w:szCs w:val="22"/>
        </w:rPr>
        <w:t xml:space="preserve">. 2011; Available from: </w:t>
      </w:r>
      <w:hyperlink r:id="rId97" w:history="1">
        <w:r w:rsidRPr="001F4B36">
          <w:rPr>
            <w:rStyle w:val="Hyperlink"/>
            <w:rFonts w:ascii="Arial" w:hAnsi="Arial" w:cs="Arial"/>
            <w:noProof/>
            <w:szCs w:val="22"/>
          </w:rPr>
          <w:t>http://www.copasi.org</w:t>
        </w:r>
      </w:hyperlink>
      <w:r w:rsidRPr="001F4B36">
        <w:rPr>
          <w:rFonts w:ascii="Arial" w:hAnsi="Arial" w:cs="Arial"/>
          <w:noProof/>
          <w:szCs w:val="22"/>
        </w:rPr>
        <w:t>.</w:t>
      </w:r>
      <w:bookmarkEnd w:id="425"/>
    </w:p>
    <w:p w:rsidR="00C122C8" w:rsidRPr="001F4B36" w:rsidRDefault="00C122C8" w:rsidP="001F4B36">
      <w:pPr>
        <w:spacing w:line="360" w:lineRule="auto"/>
        <w:ind w:left="720" w:hanging="720"/>
        <w:rPr>
          <w:rFonts w:ascii="Arial" w:hAnsi="Arial" w:cs="Arial"/>
          <w:noProof/>
          <w:szCs w:val="22"/>
        </w:rPr>
      </w:pPr>
      <w:bookmarkStart w:id="426" w:name="_ENREF_132"/>
      <w:r w:rsidRPr="001F4B36">
        <w:rPr>
          <w:rFonts w:ascii="Arial" w:hAnsi="Arial" w:cs="Arial"/>
          <w:noProof/>
          <w:szCs w:val="22"/>
        </w:rPr>
        <w:t>132.</w:t>
      </w:r>
      <w:r w:rsidRPr="001F4B36">
        <w:rPr>
          <w:rFonts w:ascii="Arial" w:hAnsi="Arial" w:cs="Arial"/>
          <w:noProof/>
          <w:szCs w:val="22"/>
        </w:rPr>
        <w:tab/>
        <w:t xml:space="preserve">Kline-Smith, S.L. and C.E. Walczak, </w:t>
      </w:r>
      <w:r w:rsidRPr="001F4B36">
        <w:rPr>
          <w:rFonts w:ascii="Arial" w:hAnsi="Arial" w:cs="Arial"/>
          <w:i/>
          <w:noProof/>
          <w:szCs w:val="22"/>
        </w:rPr>
        <w:t>The microtubule-destabilizing kinesin XKCM1 regulates microtubule dynamic instability in cells.</w:t>
      </w:r>
      <w:r w:rsidRPr="001F4B36">
        <w:rPr>
          <w:rFonts w:ascii="Arial" w:hAnsi="Arial" w:cs="Arial"/>
          <w:noProof/>
          <w:szCs w:val="22"/>
        </w:rPr>
        <w:t xml:space="preserve"> Molecular Biology of the Cell, 2002. </w:t>
      </w:r>
      <w:r w:rsidRPr="001F4B36">
        <w:rPr>
          <w:rFonts w:ascii="Arial" w:hAnsi="Arial" w:cs="Arial"/>
          <w:b/>
          <w:noProof/>
          <w:szCs w:val="22"/>
        </w:rPr>
        <w:t>13</w:t>
      </w:r>
      <w:r w:rsidRPr="001F4B36">
        <w:rPr>
          <w:rFonts w:ascii="Arial" w:hAnsi="Arial" w:cs="Arial"/>
          <w:noProof/>
          <w:szCs w:val="22"/>
        </w:rPr>
        <w:t>(8): p. 2718-2731.</w:t>
      </w:r>
      <w:bookmarkEnd w:id="426"/>
    </w:p>
    <w:p w:rsidR="00C122C8" w:rsidRPr="001F4B36" w:rsidRDefault="00C122C8" w:rsidP="001F4B36">
      <w:pPr>
        <w:spacing w:line="360" w:lineRule="auto"/>
        <w:ind w:left="720" w:hanging="720"/>
        <w:rPr>
          <w:rFonts w:ascii="Arial" w:hAnsi="Arial" w:cs="Arial"/>
          <w:noProof/>
          <w:szCs w:val="22"/>
        </w:rPr>
      </w:pPr>
      <w:bookmarkStart w:id="427" w:name="_ENREF_133"/>
      <w:r w:rsidRPr="001F4B36">
        <w:rPr>
          <w:rFonts w:ascii="Arial" w:hAnsi="Arial" w:cs="Arial"/>
          <w:noProof/>
          <w:szCs w:val="22"/>
        </w:rPr>
        <w:t>133.</w:t>
      </w:r>
      <w:r w:rsidRPr="001F4B36">
        <w:rPr>
          <w:rFonts w:ascii="Arial" w:hAnsi="Arial" w:cs="Arial"/>
          <w:noProof/>
          <w:szCs w:val="22"/>
        </w:rPr>
        <w:tab/>
        <w:t xml:space="preserve">Schilstra, M.J., S.R. Martin, and S.M. Keating, </w:t>
      </w:r>
      <w:r w:rsidRPr="001F4B36">
        <w:rPr>
          <w:rFonts w:ascii="Arial" w:hAnsi="Arial" w:cs="Arial"/>
          <w:i/>
          <w:noProof/>
          <w:szCs w:val="22"/>
        </w:rPr>
        <w:t>Methods for simulating the dynamics of complex biological processes</w:t>
      </w:r>
      <w:r w:rsidRPr="001F4B36">
        <w:rPr>
          <w:rFonts w:ascii="Arial" w:hAnsi="Arial" w:cs="Arial"/>
          <w:noProof/>
          <w:szCs w:val="22"/>
        </w:rPr>
        <w:t xml:space="preserve">, in </w:t>
      </w:r>
      <w:r w:rsidRPr="001F4B36">
        <w:rPr>
          <w:rFonts w:ascii="Arial" w:hAnsi="Arial" w:cs="Arial"/>
          <w:i/>
          <w:noProof/>
          <w:szCs w:val="22"/>
        </w:rPr>
        <w:t>Biophysical Tools for Biologists: Vol 1 in Vitro Techniques</w:t>
      </w:r>
      <w:r w:rsidRPr="001F4B36">
        <w:rPr>
          <w:rFonts w:ascii="Arial" w:hAnsi="Arial" w:cs="Arial"/>
          <w:noProof/>
          <w:szCs w:val="22"/>
        </w:rPr>
        <w:t>, J.J. Correia and H.W. Detrich, Editors. 2008. p. 807-842.</w:t>
      </w:r>
      <w:bookmarkEnd w:id="427"/>
    </w:p>
    <w:p w:rsidR="00C122C8" w:rsidRPr="001F4B36" w:rsidRDefault="00C122C8" w:rsidP="001F4B36">
      <w:pPr>
        <w:spacing w:line="360" w:lineRule="auto"/>
        <w:ind w:left="720" w:hanging="720"/>
        <w:rPr>
          <w:rFonts w:ascii="Arial" w:hAnsi="Arial" w:cs="Arial"/>
          <w:noProof/>
          <w:szCs w:val="22"/>
        </w:rPr>
      </w:pPr>
      <w:bookmarkStart w:id="428" w:name="_ENREF_134"/>
      <w:r w:rsidRPr="001F4B36">
        <w:rPr>
          <w:rFonts w:ascii="Arial" w:hAnsi="Arial" w:cs="Arial"/>
          <w:noProof/>
          <w:szCs w:val="22"/>
        </w:rPr>
        <w:t>134.</w:t>
      </w:r>
      <w:r w:rsidRPr="001F4B36">
        <w:rPr>
          <w:rFonts w:ascii="Arial" w:hAnsi="Arial" w:cs="Arial"/>
          <w:noProof/>
          <w:szCs w:val="22"/>
        </w:rPr>
        <w:tab/>
        <w:t xml:space="preserve">Tyson, J.J., </w:t>
      </w:r>
      <w:r w:rsidRPr="001F4B36">
        <w:rPr>
          <w:rFonts w:ascii="Arial" w:hAnsi="Arial" w:cs="Arial"/>
          <w:i/>
          <w:noProof/>
          <w:szCs w:val="22"/>
        </w:rPr>
        <w:t>Modeling the cell-division cycle - cdc2 and cyclin interactions.</w:t>
      </w:r>
      <w:r w:rsidRPr="001F4B36">
        <w:rPr>
          <w:rFonts w:ascii="Arial" w:hAnsi="Arial" w:cs="Arial"/>
          <w:noProof/>
          <w:szCs w:val="22"/>
        </w:rPr>
        <w:t xml:space="preserve"> Proc Natl Acad Sci U S A, 1991. </w:t>
      </w:r>
      <w:r w:rsidRPr="001F4B36">
        <w:rPr>
          <w:rFonts w:ascii="Arial" w:hAnsi="Arial" w:cs="Arial"/>
          <w:b/>
          <w:noProof/>
          <w:szCs w:val="22"/>
        </w:rPr>
        <w:t>88</w:t>
      </w:r>
      <w:r w:rsidRPr="001F4B36">
        <w:rPr>
          <w:rFonts w:ascii="Arial" w:hAnsi="Arial" w:cs="Arial"/>
          <w:noProof/>
          <w:szCs w:val="22"/>
        </w:rPr>
        <w:t>(16): p. 7328-7332.</w:t>
      </w:r>
      <w:bookmarkEnd w:id="428"/>
    </w:p>
    <w:p w:rsidR="00C122C8" w:rsidRPr="001F4B36" w:rsidRDefault="00C122C8" w:rsidP="001F4B36">
      <w:pPr>
        <w:spacing w:line="360" w:lineRule="auto"/>
        <w:ind w:left="720" w:hanging="720"/>
        <w:rPr>
          <w:rFonts w:ascii="Arial" w:hAnsi="Arial" w:cs="Arial"/>
          <w:noProof/>
          <w:szCs w:val="22"/>
        </w:rPr>
      </w:pPr>
      <w:bookmarkStart w:id="429" w:name="_ENREF_135"/>
      <w:r w:rsidRPr="001F4B36">
        <w:rPr>
          <w:rFonts w:ascii="Arial" w:hAnsi="Arial" w:cs="Arial"/>
          <w:noProof/>
          <w:szCs w:val="22"/>
        </w:rPr>
        <w:t>135.</w:t>
      </w:r>
      <w:r w:rsidRPr="001F4B36">
        <w:rPr>
          <w:rFonts w:ascii="Arial" w:hAnsi="Arial" w:cs="Arial"/>
          <w:noProof/>
          <w:szCs w:val="22"/>
        </w:rPr>
        <w:tab/>
        <w:t xml:space="preserve">Schulz, E.G., et al., </w:t>
      </w:r>
      <w:r w:rsidRPr="001F4B36">
        <w:rPr>
          <w:rFonts w:ascii="Arial" w:hAnsi="Arial" w:cs="Arial"/>
          <w:i/>
          <w:noProof/>
          <w:szCs w:val="22"/>
        </w:rPr>
        <w:t>Sequential Polarization and Imprinting of Type 1 T Helper Lymphocytes by Interferon-gamma and Interleukin-12.</w:t>
      </w:r>
      <w:r w:rsidRPr="001F4B36">
        <w:rPr>
          <w:rFonts w:ascii="Arial" w:hAnsi="Arial" w:cs="Arial"/>
          <w:noProof/>
          <w:szCs w:val="22"/>
        </w:rPr>
        <w:t xml:space="preserve"> Immunity, 2009. </w:t>
      </w:r>
      <w:r w:rsidRPr="001F4B36">
        <w:rPr>
          <w:rFonts w:ascii="Arial" w:hAnsi="Arial" w:cs="Arial"/>
          <w:b/>
          <w:noProof/>
          <w:szCs w:val="22"/>
        </w:rPr>
        <w:t>30</w:t>
      </w:r>
      <w:r w:rsidRPr="001F4B36">
        <w:rPr>
          <w:rFonts w:ascii="Arial" w:hAnsi="Arial" w:cs="Arial"/>
          <w:noProof/>
          <w:szCs w:val="22"/>
        </w:rPr>
        <w:t>(5): p. 673-683.</w:t>
      </w:r>
      <w:bookmarkEnd w:id="429"/>
    </w:p>
    <w:p w:rsidR="00C122C8" w:rsidRPr="001F4B36" w:rsidRDefault="00C122C8" w:rsidP="001F4B36">
      <w:pPr>
        <w:spacing w:line="360" w:lineRule="auto"/>
        <w:ind w:left="720" w:hanging="720"/>
        <w:rPr>
          <w:rFonts w:ascii="Arial" w:hAnsi="Arial" w:cs="Arial"/>
          <w:noProof/>
          <w:szCs w:val="22"/>
        </w:rPr>
      </w:pPr>
      <w:bookmarkStart w:id="430" w:name="_ENREF_136"/>
      <w:r w:rsidRPr="001F4B36">
        <w:rPr>
          <w:rFonts w:ascii="Arial" w:hAnsi="Arial" w:cs="Arial"/>
          <w:noProof/>
          <w:szCs w:val="22"/>
        </w:rPr>
        <w:t>136.</w:t>
      </w:r>
      <w:r w:rsidRPr="001F4B36">
        <w:rPr>
          <w:rFonts w:ascii="Arial" w:hAnsi="Arial" w:cs="Arial"/>
          <w:noProof/>
          <w:szCs w:val="22"/>
        </w:rPr>
        <w:tab/>
        <w:t xml:space="preserve">Chen, K.C., et al., </w:t>
      </w:r>
      <w:r w:rsidRPr="001F4B36">
        <w:rPr>
          <w:rFonts w:ascii="Arial" w:hAnsi="Arial" w:cs="Arial"/>
          <w:i/>
          <w:noProof/>
          <w:szCs w:val="22"/>
        </w:rPr>
        <w:t>Integrative analysis of cell cycle control in budding yeast.</w:t>
      </w:r>
      <w:r w:rsidRPr="001F4B36">
        <w:rPr>
          <w:rFonts w:ascii="Arial" w:hAnsi="Arial" w:cs="Arial"/>
          <w:noProof/>
          <w:szCs w:val="22"/>
        </w:rPr>
        <w:t xml:space="preserve"> Molecular Biology of the Cell, 2004. </w:t>
      </w:r>
      <w:r w:rsidRPr="001F4B36">
        <w:rPr>
          <w:rFonts w:ascii="Arial" w:hAnsi="Arial" w:cs="Arial"/>
          <w:b/>
          <w:noProof/>
          <w:szCs w:val="22"/>
        </w:rPr>
        <w:t>15</w:t>
      </w:r>
      <w:r w:rsidRPr="001F4B36">
        <w:rPr>
          <w:rFonts w:ascii="Arial" w:hAnsi="Arial" w:cs="Arial"/>
          <w:noProof/>
          <w:szCs w:val="22"/>
        </w:rPr>
        <w:t>(8): p. 3841-3862.</w:t>
      </w:r>
      <w:bookmarkEnd w:id="430"/>
    </w:p>
    <w:p w:rsidR="00C122C8" w:rsidRPr="001F4B36" w:rsidRDefault="00C122C8" w:rsidP="001F4B36">
      <w:pPr>
        <w:spacing w:line="360" w:lineRule="auto"/>
        <w:ind w:left="720" w:hanging="720"/>
        <w:rPr>
          <w:rFonts w:ascii="Arial" w:hAnsi="Arial" w:cs="Arial"/>
          <w:noProof/>
          <w:szCs w:val="22"/>
        </w:rPr>
      </w:pPr>
      <w:bookmarkStart w:id="431" w:name="_ENREF_137"/>
      <w:r w:rsidRPr="001F4B36">
        <w:rPr>
          <w:rFonts w:ascii="Arial" w:hAnsi="Arial" w:cs="Arial"/>
          <w:noProof/>
          <w:szCs w:val="22"/>
        </w:rPr>
        <w:t>137.</w:t>
      </w:r>
      <w:r w:rsidRPr="001F4B36">
        <w:rPr>
          <w:rFonts w:ascii="Arial" w:hAnsi="Arial" w:cs="Arial"/>
          <w:noProof/>
          <w:szCs w:val="22"/>
        </w:rPr>
        <w:tab/>
        <w:t xml:space="preserve">BRENDA, </w:t>
      </w:r>
      <w:r w:rsidRPr="001F4B36">
        <w:rPr>
          <w:rFonts w:ascii="Arial" w:hAnsi="Arial" w:cs="Arial"/>
          <w:i/>
          <w:noProof/>
          <w:szCs w:val="22"/>
        </w:rPr>
        <w:t>The Comprehensive Enzyme Information System</w:t>
      </w:r>
      <w:r w:rsidRPr="001F4B36">
        <w:rPr>
          <w:rFonts w:ascii="Arial" w:hAnsi="Arial" w:cs="Arial"/>
          <w:noProof/>
          <w:szCs w:val="22"/>
        </w:rPr>
        <w:t>, 2012.</w:t>
      </w:r>
      <w:bookmarkEnd w:id="431"/>
    </w:p>
    <w:p w:rsidR="00C122C8" w:rsidRPr="001F4B36" w:rsidRDefault="00C122C8" w:rsidP="001F4B36">
      <w:pPr>
        <w:spacing w:line="360" w:lineRule="auto"/>
        <w:ind w:left="720" w:hanging="720"/>
        <w:rPr>
          <w:rFonts w:ascii="Arial" w:hAnsi="Arial" w:cs="Arial"/>
          <w:noProof/>
          <w:szCs w:val="22"/>
        </w:rPr>
      </w:pPr>
      <w:bookmarkStart w:id="432" w:name="_ENREF_138"/>
      <w:r w:rsidRPr="001F4B36">
        <w:rPr>
          <w:rFonts w:ascii="Arial" w:hAnsi="Arial" w:cs="Arial"/>
          <w:noProof/>
          <w:szCs w:val="22"/>
        </w:rPr>
        <w:t>138.</w:t>
      </w:r>
      <w:r w:rsidRPr="001F4B36">
        <w:rPr>
          <w:rFonts w:ascii="Arial" w:hAnsi="Arial" w:cs="Arial"/>
          <w:noProof/>
          <w:szCs w:val="22"/>
        </w:rPr>
        <w:tab/>
        <w:t xml:space="preserve">Smolen, P., et al., </w:t>
      </w:r>
      <w:r w:rsidRPr="001F4B36">
        <w:rPr>
          <w:rFonts w:ascii="Arial" w:hAnsi="Arial" w:cs="Arial"/>
          <w:i/>
          <w:noProof/>
          <w:szCs w:val="22"/>
        </w:rPr>
        <w:t>Simulation of Drosophila circadian oscillations, mutations, and light responses by a model with VRI, PDP-1, and CLK.</w:t>
      </w:r>
      <w:r w:rsidRPr="001F4B36">
        <w:rPr>
          <w:rFonts w:ascii="Arial" w:hAnsi="Arial" w:cs="Arial"/>
          <w:noProof/>
          <w:szCs w:val="22"/>
        </w:rPr>
        <w:t xml:space="preserve"> Biophysical Journal, 2004. </w:t>
      </w:r>
      <w:r w:rsidRPr="001F4B36">
        <w:rPr>
          <w:rFonts w:ascii="Arial" w:hAnsi="Arial" w:cs="Arial"/>
          <w:b/>
          <w:noProof/>
          <w:szCs w:val="22"/>
        </w:rPr>
        <w:t>86</w:t>
      </w:r>
      <w:r w:rsidRPr="001F4B36">
        <w:rPr>
          <w:rFonts w:ascii="Arial" w:hAnsi="Arial" w:cs="Arial"/>
          <w:noProof/>
          <w:szCs w:val="22"/>
        </w:rPr>
        <w:t>(5): p. 2786-2802.</w:t>
      </w:r>
      <w:bookmarkEnd w:id="432"/>
    </w:p>
    <w:p w:rsidR="00C122C8" w:rsidRPr="001F4B36" w:rsidRDefault="00C122C8" w:rsidP="001F4B36">
      <w:pPr>
        <w:spacing w:line="360" w:lineRule="auto"/>
        <w:ind w:left="720" w:hanging="720"/>
        <w:rPr>
          <w:rFonts w:ascii="Arial" w:hAnsi="Arial" w:cs="Arial"/>
          <w:noProof/>
          <w:szCs w:val="22"/>
        </w:rPr>
      </w:pPr>
      <w:bookmarkStart w:id="433" w:name="_ENREF_139"/>
      <w:r w:rsidRPr="001F4B36">
        <w:rPr>
          <w:rFonts w:ascii="Arial" w:hAnsi="Arial" w:cs="Arial"/>
          <w:noProof/>
          <w:szCs w:val="22"/>
        </w:rPr>
        <w:t>139.</w:t>
      </w:r>
      <w:r w:rsidRPr="001F4B36">
        <w:rPr>
          <w:rFonts w:ascii="Arial" w:hAnsi="Arial" w:cs="Arial"/>
          <w:noProof/>
          <w:szCs w:val="22"/>
        </w:rPr>
        <w:tab/>
        <w:t xml:space="preserve">Stoops, J.K., N. Singh, and S.J. Wakil, </w:t>
      </w:r>
      <w:r w:rsidRPr="001F4B36">
        <w:rPr>
          <w:rFonts w:ascii="Arial" w:hAnsi="Arial" w:cs="Arial"/>
          <w:i/>
          <w:noProof/>
          <w:szCs w:val="22"/>
        </w:rPr>
        <w:t>The yeast fatty-acid synthase - pathway for transfer of the acetyl group from coenzyme a to the cys-sh of the condensation site.</w:t>
      </w:r>
      <w:r w:rsidRPr="001F4B36">
        <w:rPr>
          <w:rFonts w:ascii="Arial" w:hAnsi="Arial" w:cs="Arial"/>
          <w:noProof/>
          <w:szCs w:val="22"/>
        </w:rPr>
        <w:t xml:space="preserve"> Journal of Biological Chemistry, 1990. </w:t>
      </w:r>
      <w:r w:rsidRPr="001F4B36">
        <w:rPr>
          <w:rFonts w:ascii="Arial" w:hAnsi="Arial" w:cs="Arial"/>
          <w:b/>
          <w:noProof/>
          <w:szCs w:val="22"/>
        </w:rPr>
        <w:t>265</w:t>
      </w:r>
      <w:r w:rsidRPr="001F4B36">
        <w:rPr>
          <w:rFonts w:ascii="Arial" w:hAnsi="Arial" w:cs="Arial"/>
          <w:noProof/>
          <w:szCs w:val="22"/>
        </w:rPr>
        <w:t>(28): p. 16971-16977.</w:t>
      </w:r>
      <w:bookmarkEnd w:id="433"/>
    </w:p>
    <w:p w:rsidR="00C122C8" w:rsidRPr="001F4B36" w:rsidRDefault="00C122C8" w:rsidP="001F4B36">
      <w:pPr>
        <w:spacing w:line="360" w:lineRule="auto"/>
        <w:ind w:left="720" w:hanging="720"/>
        <w:rPr>
          <w:rFonts w:ascii="Arial" w:hAnsi="Arial" w:cs="Arial"/>
          <w:noProof/>
          <w:szCs w:val="22"/>
        </w:rPr>
      </w:pPr>
      <w:bookmarkStart w:id="434" w:name="_ENREF_140"/>
      <w:r w:rsidRPr="001F4B36">
        <w:rPr>
          <w:rFonts w:ascii="Arial" w:hAnsi="Arial" w:cs="Arial"/>
          <w:noProof/>
          <w:szCs w:val="22"/>
        </w:rPr>
        <w:t>140.</w:t>
      </w:r>
      <w:r w:rsidRPr="001F4B36">
        <w:rPr>
          <w:rFonts w:ascii="Arial" w:hAnsi="Arial" w:cs="Arial"/>
          <w:noProof/>
          <w:szCs w:val="22"/>
        </w:rPr>
        <w:tab/>
        <w:t xml:space="preserve">Chan, C., J. Stark, and A.J.T. George, </w:t>
      </w:r>
      <w:r w:rsidRPr="001F4B36">
        <w:rPr>
          <w:rFonts w:ascii="Arial" w:hAnsi="Arial" w:cs="Arial"/>
          <w:i/>
          <w:noProof/>
          <w:szCs w:val="22"/>
        </w:rPr>
        <w:t>Feedback control of T-cell receptor activation.</w:t>
      </w:r>
      <w:r w:rsidRPr="001F4B36">
        <w:rPr>
          <w:rFonts w:ascii="Arial" w:hAnsi="Arial" w:cs="Arial"/>
          <w:noProof/>
          <w:szCs w:val="22"/>
        </w:rPr>
        <w:t xml:space="preserve"> Proceedings of the Royal Society B-Biological Sciences, 2004. </w:t>
      </w:r>
      <w:r w:rsidRPr="001F4B36">
        <w:rPr>
          <w:rFonts w:ascii="Arial" w:hAnsi="Arial" w:cs="Arial"/>
          <w:b/>
          <w:noProof/>
          <w:szCs w:val="22"/>
        </w:rPr>
        <w:t>271</w:t>
      </w:r>
      <w:r w:rsidRPr="001F4B36">
        <w:rPr>
          <w:rFonts w:ascii="Arial" w:hAnsi="Arial" w:cs="Arial"/>
          <w:noProof/>
          <w:szCs w:val="22"/>
        </w:rPr>
        <w:t>(1542): p. 931-939.</w:t>
      </w:r>
      <w:bookmarkEnd w:id="434"/>
    </w:p>
    <w:p w:rsidR="00C122C8" w:rsidRPr="001F4B36" w:rsidRDefault="00C122C8" w:rsidP="001F4B36">
      <w:pPr>
        <w:spacing w:line="360" w:lineRule="auto"/>
        <w:ind w:left="720" w:hanging="720"/>
        <w:rPr>
          <w:rFonts w:ascii="Arial" w:hAnsi="Arial" w:cs="Arial"/>
          <w:noProof/>
          <w:szCs w:val="22"/>
        </w:rPr>
      </w:pPr>
      <w:bookmarkStart w:id="435" w:name="_ENREF_141"/>
      <w:r w:rsidRPr="001F4B36">
        <w:rPr>
          <w:rFonts w:ascii="Arial" w:hAnsi="Arial" w:cs="Arial"/>
          <w:noProof/>
          <w:szCs w:val="22"/>
        </w:rPr>
        <w:t>141.</w:t>
      </w:r>
      <w:r w:rsidRPr="001F4B36">
        <w:rPr>
          <w:rFonts w:ascii="Arial" w:hAnsi="Arial" w:cs="Arial"/>
          <w:noProof/>
          <w:szCs w:val="22"/>
        </w:rPr>
        <w:tab/>
        <w:t xml:space="preserve">Cheung, P., et al., </w:t>
      </w:r>
      <w:r w:rsidRPr="001F4B36">
        <w:rPr>
          <w:rFonts w:ascii="Arial" w:hAnsi="Arial" w:cs="Arial"/>
          <w:i/>
          <w:noProof/>
          <w:szCs w:val="22"/>
        </w:rPr>
        <w:t>Synergistic coupling of histone H3 phosphorylation and acetylation in response to epidermal growth factor stimulation.</w:t>
      </w:r>
      <w:r w:rsidRPr="001F4B36">
        <w:rPr>
          <w:rFonts w:ascii="Arial" w:hAnsi="Arial" w:cs="Arial"/>
          <w:noProof/>
          <w:szCs w:val="22"/>
        </w:rPr>
        <w:t xml:space="preserve"> Molecular Cell, 2000. </w:t>
      </w:r>
      <w:r w:rsidRPr="001F4B36">
        <w:rPr>
          <w:rFonts w:ascii="Arial" w:hAnsi="Arial" w:cs="Arial"/>
          <w:b/>
          <w:noProof/>
          <w:szCs w:val="22"/>
        </w:rPr>
        <w:t>5</w:t>
      </w:r>
      <w:r w:rsidRPr="001F4B36">
        <w:rPr>
          <w:rFonts w:ascii="Arial" w:hAnsi="Arial" w:cs="Arial"/>
          <w:noProof/>
          <w:szCs w:val="22"/>
        </w:rPr>
        <w:t>(6): p. 905-915.</w:t>
      </w:r>
      <w:bookmarkEnd w:id="435"/>
    </w:p>
    <w:p w:rsidR="00C122C8" w:rsidRPr="001F4B36" w:rsidRDefault="00C122C8" w:rsidP="001F4B36">
      <w:pPr>
        <w:spacing w:line="360" w:lineRule="auto"/>
        <w:ind w:left="720" w:hanging="720"/>
        <w:rPr>
          <w:rFonts w:ascii="Arial" w:hAnsi="Arial" w:cs="Arial"/>
          <w:noProof/>
          <w:szCs w:val="22"/>
        </w:rPr>
      </w:pPr>
      <w:bookmarkStart w:id="436" w:name="_ENREF_142"/>
      <w:r w:rsidRPr="001F4B36">
        <w:rPr>
          <w:rFonts w:ascii="Arial" w:hAnsi="Arial" w:cs="Arial"/>
          <w:noProof/>
          <w:szCs w:val="22"/>
        </w:rPr>
        <w:t>142.</w:t>
      </w:r>
      <w:r w:rsidRPr="001F4B36">
        <w:rPr>
          <w:rFonts w:ascii="Arial" w:hAnsi="Arial" w:cs="Arial"/>
          <w:noProof/>
          <w:szCs w:val="22"/>
        </w:rPr>
        <w:tab/>
        <w:t xml:space="preserve">Aslam, N. and H.Z. Shouval, </w:t>
      </w:r>
      <w:r w:rsidRPr="001F4B36">
        <w:rPr>
          <w:rFonts w:ascii="Arial" w:hAnsi="Arial" w:cs="Arial"/>
          <w:i/>
          <w:noProof/>
          <w:szCs w:val="22"/>
        </w:rPr>
        <w:t>Regulation of cytoplasmic polyadenylation can generate a bistable switch.</w:t>
      </w:r>
      <w:r w:rsidRPr="001F4B36">
        <w:rPr>
          <w:rFonts w:ascii="Arial" w:hAnsi="Arial" w:cs="Arial"/>
          <w:noProof/>
          <w:szCs w:val="22"/>
        </w:rPr>
        <w:t xml:space="preserve"> BMC Systems Biology, 2012. </w:t>
      </w:r>
      <w:r w:rsidRPr="001F4B36">
        <w:rPr>
          <w:rFonts w:ascii="Arial" w:hAnsi="Arial" w:cs="Arial"/>
          <w:b/>
          <w:noProof/>
          <w:szCs w:val="22"/>
        </w:rPr>
        <w:t>6</w:t>
      </w:r>
      <w:r w:rsidRPr="001F4B36">
        <w:rPr>
          <w:rFonts w:ascii="Arial" w:hAnsi="Arial" w:cs="Arial"/>
          <w:noProof/>
          <w:szCs w:val="22"/>
        </w:rPr>
        <w:t>.</w:t>
      </w:r>
      <w:bookmarkEnd w:id="436"/>
    </w:p>
    <w:p w:rsidR="00C122C8" w:rsidRPr="001F4B36" w:rsidRDefault="00C122C8" w:rsidP="001F4B36">
      <w:pPr>
        <w:spacing w:line="360" w:lineRule="auto"/>
        <w:ind w:left="720" w:hanging="720"/>
        <w:rPr>
          <w:rFonts w:ascii="Arial" w:hAnsi="Arial" w:cs="Arial"/>
          <w:noProof/>
          <w:szCs w:val="22"/>
        </w:rPr>
      </w:pPr>
      <w:bookmarkStart w:id="437" w:name="_ENREF_143"/>
      <w:r w:rsidRPr="001F4B36">
        <w:rPr>
          <w:rFonts w:ascii="Arial" w:hAnsi="Arial" w:cs="Arial"/>
          <w:noProof/>
          <w:szCs w:val="22"/>
        </w:rPr>
        <w:t>143.</w:t>
      </w:r>
      <w:r w:rsidRPr="001F4B36">
        <w:rPr>
          <w:rFonts w:ascii="Arial" w:hAnsi="Arial" w:cs="Arial"/>
          <w:noProof/>
          <w:szCs w:val="22"/>
        </w:rPr>
        <w:tab/>
        <w:t xml:space="preserve">Bhattacharya, R., A. Frankfurter, and F. Cabral, </w:t>
      </w:r>
      <w:r w:rsidRPr="001F4B36">
        <w:rPr>
          <w:rFonts w:ascii="Arial" w:hAnsi="Arial" w:cs="Arial"/>
          <w:i/>
          <w:noProof/>
          <w:szCs w:val="22"/>
        </w:rPr>
        <w:t>A minor beta-tubulin essential for mammalian cell proliferation.</w:t>
      </w:r>
      <w:r w:rsidRPr="001F4B36">
        <w:rPr>
          <w:rFonts w:ascii="Arial" w:hAnsi="Arial" w:cs="Arial"/>
          <w:noProof/>
          <w:szCs w:val="22"/>
        </w:rPr>
        <w:t xml:space="preserve"> Cell Motil Cytoskeleton, 2008. </w:t>
      </w:r>
      <w:r w:rsidRPr="001F4B36">
        <w:rPr>
          <w:rFonts w:ascii="Arial" w:hAnsi="Arial" w:cs="Arial"/>
          <w:b/>
          <w:noProof/>
          <w:szCs w:val="22"/>
        </w:rPr>
        <w:t>65</w:t>
      </w:r>
      <w:r w:rsidRPr="001F4B36">
        <w:rPr>
          <w:rFonts w:ascii="Arial" w:hAnsi="Arial" w:cs="Arial"/>
          <w:noProof/>
          <w:szCs w:val="22"/>
        </w:rPr>
        <w:t>(9): p. 708-20.</w:t>
      </w:r>
      <w:bookmarkEnd w:id="437"/>
    </w:p>
    <w:p w:rsidR="00C122C8" w:rsidRPr="001F4B36" w:rsidRDefault="00C122C8" w:rsidP="001F4B36">
      <w:pPr>
        <w:spacing w:line="360" w:lineRule="auto"/>
        <w:ind w:left="720" w:hanging="720"/>
        <w:rPr>
          <w:rFonts w:ascii="Arial" w:hAnsi="Arial" w:cs="Arial"/>
          <w:noProof/>
          <w:szCs w:val="22"/>
        </w:rPr>
      </w:pPr>
      <w:bookmarkStart w:id="438" w:name="_ENREF_144"/>
      <w:r w:rsidRPr="001F4B36">
        <w:rPr>
          <w:rFonts w:ascii="Arial" w:hAnsi="Arial" w:cs="Arial"/>
          <w:noProof/>
          <w:szCs w:val="22"/>
        </w:rPr>
        <w:lastRenderedPageBreak/>
        <w:t>144.</w:t>
      </w:r>
      <w:r w:rsidRPr="001F4B36">
        <w:rPr>
          <w:rFonts w:ascii="Arial" w:hAnsi="Arial" w:cs="Arial"/>
          <w:noProof/>
          <w:szCs w:val="22"/>
        </w:rPr>
        <w:tab/>
        <w:t>Corfe, B.M. et</w:t>
      </w:r>
      <w:r w:rsidR="004D7177">
        <w:rPr>
          <w:rFonts w:ascii="Arial" w:hAnsi="Arial" w:cs="Arial"/>
          <w:noProof/>
          <w:szCs w:val="22"/>
        </w:rPr>
        <w:t xml:space="preserve"> </w:t>
      </w:r>
      <w:r w:rsidRPr="001F4B36">
        <w:rPr>
          <w:rFonts w:ascii="Arial" w:hAnsi="Arial" w:cs="Arial"/>
          <w:noProof/>
          <w:szCs w:val="22"/>
        </w:rPr>
        <w:t xml:space="preserve">al, </w:t>
      </w:r>
      <w:r w:rsidRPr="001F4B36">
        <w:rPr>
          <w:rFonts w:ascii="Arial" w:hAnsi="Arial" w:cs="Arial"/>
          <w:i/>
          <w:noProof/>
          <w:szCs w:val="22"/>
        </w:rPr>
        <w:t>in preparation.</w:t>
      </w:r>
      <w:r w:rsidRPr="001F4B36">
        <w:rPr>
          <w:rFonts w:ascii="Arial" w:hAnsi="Arial" w:cs="Arial"/>
          <w:noProof/>
          <w:szCs w:val="22"/>
        </w:rPr>
        <w:t xml:space="preserve"> 2012.</w:t>
      </w:r>
      <w:bookmarkEnd w:id="438"/>
    </w:p>
    <w:p w:rsidR="00C122C8" w:rsidRPr="001F4B36" w:rsidRDefault="00C122C8" w:rsidP="001F4B36">
      <w:pPr>
        <w:spacing w:line="360" w:lineRule="auto"/>
        <w:ind w:left="720" w:hanging="720"/>
        <w:rPr>
          <w:rFonts w:ascii="Arial" w:hAnsi="Arial" w:cs="Arial"/>
          <w:noProof/>
          <w:szCs w:val="22"/>
        </w:rPr>
      </w:pPr>
      <w:bookmarkStart w:id="439" w:name="_ENREF_145"/>
      <w:r w:rsidRPr="001F4B36">
        <w:rPr>
          <w:rFonts w:ascii="Arial" w:hAnsi="Arial" w:cs="Arial"/>
          <w:noProof/>
          <w:szCs w:val="22"/>
        </w:rPr>
        <w:t>145.</w:t>
      </w:r>
      <w:r w:rsidRPr="001F4B36">
        <w:rPr>
          <w:rFonts w:ascii="Arial" w:hAnsi="Arial" w:cs="Arial"/>
          <w:noProof/>
          <w:szCs w:val="22"/>
        </w:rPr>
        <w:tab/>
        <w:t xml:space="preserve">Rusan, N.M., et al., </w:t>
      </w:r>
      <w:r w:rsidRPr="001F4B36">
        <w:rPr>
          <w:rFonts w:ascii="Arial" w:hAnsi="Arial" w:cs="Arial"/>
          <w:i/>
          <w:noProof/>
          <w:szCs w:val="22"/>
        </w:rPr>
        <w:t>Cell cycle-dependent changes in microtubule dynamics in living cells expressing green fluorescent protein-alpha tubulin.</w:t>
      </w:r>
      <w:r w:rsidRPr="001F4B36">
        <w:rPr>
          <w:rFonts w:ascii="Arial" w:hAnsi="Arial" w:cs="Arial"/>
          <w:noProof/>
          <w:szCs w:val="22"/>
        </w:rPr>
        <w:t xml:space="preserve"> Molecular Biology of the Cell, 2001. </w:t>
      </w:r>
      <w:r w:rsidRPr="001F4B36">
        <w:rPr>
          <w:rFonts w:ascii="Arial" w:hAnsi="Arial" w:cs="Arial"/>
          <w:b/>
          <w:noProof/>
          <w:szCs w:val="22"/>
        </w:rPr>
        <w:t>12</w:t>
      </w:r>
      <w:r w:rsidRPr="001F4B36">
        <w:rPr>
          <w:rFonts w:ascii="Arial" w:hAnsi="Arial" w:cs="Arial"/>
          <w:noProof/>
          <w:szCs w:val="22"/>
        </w:rPr>
        <w:t>(4): p. 971-980.</w:t>
      </w:r>
      <w:bookmarkEnd w:id="439"/>
    </w:p>
    <w:p w:rsidR="00C122C8" w:rsidRPr="001F4B36" w:rsidRDefault="00C122C8" w:rsidP="001F4B36">
      <w:pPr>
        <w:spacing w:line="360" w:lineRule="auto"/>
        <w:ind w:left="720" w:hanging="720"/>
        <w:rPr>
          <w:rFonts w:ascii="Arial" w:hAnsi="Arial" w:cs="Arial"/>
          <w:noProof/>
          <w:szCs w:val="22"/>
        </w:rPr>
      </w:pPr>
      <w:bookmarkStart w:id="440" w:name="_ENREF_146"/>
      <w:r w:rsidRPr="001F4B36">
        <w:rPr>
          <w:rFonts w:ascii="Arial" w:hAnsi="Arial" w:cs="Arial"/>
          <w:noProof/>
          <w:szCs w:val="22"/>
        </w:rPr>
        <w:t>146.</w:t>
      </w:r>
      <w:r w:rsidRPr="001F4B36">
        <w:rPr>
          <w:rFonts w:ascii="Arial" w:hAnsi="Arial" w:cs="Arial"/>
          <w:noProof/>
          <w:szCs w:val="22"/>
        </w:rPr>
        <w:tab/>
        <w:t xml:space="preserve">Huzil, J.T., et al., </w:t>
      </w:r>
      <w:r w:rsidRPr="001F4B36">
        <w:rPr>
          <w:rFonts w:ascii="Arial" w:hAnsi="Arial" w:cs="Arial"/>
          <w:i/>
          <w:noProof/>
          <w:szCs w:val="22"/>
        </w:rPr>
        <w:t>The Roles of beta-Tubulin Mutations and Isotype Expression in Acquired Drug Resistance.</w:t>
      </w:r>
      <w:r w:rsidRPr="001F4B36">
        <w:rPr>
          <w:rFonts w:ascii="Arial" w:hAnsi="Arial" w:cs="Arial"/>
          <w:noProof/>
          <w:szCs w:val="22"/>
        </w:rPr>
        <w:t xml:space="preserve"> Cancer Inform, 2007. </w:t>
      </w:r>
      <w:r w:rsidRPr="001F4B36">
        <w:rPr>
          <w:rFonts w:ascii="Arial" w:hAnsi="Arial" w:cs="Arial"/>
          <w:b/>
          <w:noProof/>
          <w:szCs w:val="22"/>
        </w:rPr>
        <w:t>3</w:t>
      </w:r>
      <w:r w:rsidRPr="001F4B36">
        <w:rPr>
          <w:rFonts w:ascii="Arial" w:hAnsi="Arial" w:cs="Arial"/>
          <w:noProof/>
          <w:szCs w:val="22"/>
        </w:rPr>
        <w:t>: p. 159-81.</w:t>
      </w:r>
      <w:bookmarkEnd w:id="440"/>
    </w:p>
    <w:p w:rsidR="00C122C8" w:rsidRPr="001F4B36" w:rsidRDefault="00C122C8" w:rsidP="001F4B36">
      <w:pPr>
        <w:spacing w:line="360" w:lineRule="auto"/>
        <w:ind w:left="720" w:hanging="720"/>
        <w:rPr>
          <w:rFonts w:ascii="Arial" w:hAnsi="Arial" w:cs="Arial"/>
          <w:noProof/>
          <w:szCs w:val="22"/>
        </w:rPr>
      </w:pPr>
      <w:bookmarkStart w:id="441" w:name="_ENREF_147"/>
      <w:r w:rsidRPr="001F4B36">
        <w:rPr>
          <w:rFonts w:ascii="Arial" w:hAnsi="Arial" w:cs="Arial"/>
          <w:noProof/>
          <w:szCs w:val="22"/>
        </w:rPr>
        <w:t>147.</w:t>
      </w:r>
      <w:r w:rsidRPr="001F4B36">
        <w:rPr>
          <w:rFonts w:ascii="Arial" w:hAnsi="Arial" w:cs="Arial"/>
          <w:noProof/>
          <w:szCs w:val="22"/>
        </w:rPr>
        <w:tab/>
        <w:t xml:space="preserve">Zhou, J. and P. Giannakakou, </w:t>
      </w:r>
      <w:r w:rsidRPr="001F4B36">
        <w:rPr>
          <w:rFonts w:ascii="Arial" w:hAnsi="Arial" w:cs="Arial"/>
          <w:i/>
          <w:noProof/>
          <w:szCs w:val="22"/>
        </w:rPr>
        <w:t>Targeting microtubules for cancer chemotherapy.</w:t>
      </w:r>
      <w:r w:rsidRPr="001F4B36">
        <w:rPr>
          <w:rFonts w:ascii="Arial" w:hAnsi="Arial" w:cs="Arial"/>
          <w:noProof/>
          <w:szCs w:val="22"/>
        </w:rPr>
        <w:t xml:space="preserve"> Current Medicinal Chemistry - Anti-Cancer Agents, 2005. </w:t>
      </w:r>
      <w:r w:rsidRPr="001F4B36">
        <w:rPr>
          <w:rFonts w:ascii="Arial" w:hAnsi="Arial" w:cs="Arial"/>
          <w:b/>
          <w:noProof/>
          <w:szCs w:val="22"/>
        </w:rPr>
        <w:t>5</w:t>
      </w:r>
      <w:r w:rsidRPr="001F4B36">
        <w:rPr>
          <w:rFonts w:ascii="Arial" w:hAnsi="Arial" w:cs="Arial"/>
          <w:noProof/>
          <w:szCs w:val="22"/>
        </w:rPr>
        <w:t>(1): p. 65-71.</w:t>
      </w:r>
      <w:bookmarkEnd w:id="441"/>
    </w:p>
    <w:p w:rsidR="00C122C8" w:rsidRPr="001F4B36" w:rsidRDefault="00C122C8" w:rsidP="001F4B36">
      <w:pPr>
        <w:spacing w:line="360" w:lineRule="auto"/>
        <w:ind w:left="720" w:hanging="720"/>
        <w:rPr>
          <w:rFonts w:ascii="Arial" w:hAnsi="Arial" w:cs="Arial"/>
          <w:noProof/>
          <w:szCs w:val="22"/>
        </w:rPr>
      </w:pPr>
    </w:p>
    <w:p w:rsidR="0009553D" w:rsidRPr="001F4B36" w:rsidRDefault="00CF21C1" w:rsidP="001F4B36">
      <w:pPr>
        <w:spacing w:line="360" w:lineRule="auto"/>
        <w:ind w:left="720" w:hanging="720"/>
        <w:rPr>
          <w:rFonts w:ascii="Arial" w:hAnsi="Arial" w:cs="Arial"/>
          <w:szCs w:val="22"/>
        </w:rPr>
      </w:pPr>
      <w:r w:rsidRPr="001F4B36">
        <w:rPr>
          <w:rFonts w:ascii="Arial" w:hAnsi="Arial" w:cs="Arial"/>
          <w:szCs w:val="22"/>
        </w:rPr>
        <w:fldChar w:fldCharType="end"/>
      </w:r>
    </w:p>
    <w:p w:rsidR="0009553D" w:rsidRPr="001F4B36" w:rsidRDefault="0009553D" w:rsidP="001F4B36">
      <w:pPr>
        <w:spacing w:line="360" w:lineRule="auto"/>
        <w:ind w:left="720" w:hanging="720"/>
        <w:rPr>
          <w:rFonts w:ascii="Arial" w:hAnsi="Arial" w:cs="Arial"/>
          <w:szCs w:val="22"/>
        </w:rPr>
      </w:pPr>
      <w:r w:rsidRPr="001F4B36">
        <w:rPr>
          <w:rFonts w:ascii="Arial" w:hAnsi="Arial" w:cs="Arial"/>
          <w:szCs w:val="22"/>
        </w:rPr>
        <w:br w:type="page"/>
      </w:r>
    </w:p>
    <w:p w:rsidR="00F86CD6" w:rsidRPr="00154A25" w:rsidRDefault="00F86CD6" w:rsidP="00BC27ED">
      <w:pPr>
        <w:pStyle w:val="Heading2"/>
        <w:spacing w:before="120" w:after="120" w:line="480" w:lineRule="auto"/>
        <w:jc w:val="both"/>
        <w:rPr>
          <w:rFonts w:ascii="Arial" w:hAnsi="Arial" w:cs="Arial"/>
          <w:b w:val="0"/>
          <w:color w:val="auto"/>
          <w:sz w:val="22"/>
          <w:szCs w:val="22"/>
        </w:rPr>
      </w:pPr>
      <w:bookmarkStart w:id="442" w:name="_Toc351362922"/>
      <w:bookmarkStart w:id="443" w:name="_Toc362832880"/>
      <w:r w:rsidRPr="00154A25">
        <w:rPr>
          <w:rFonts w:ascii="Arial" w:hAnsi="Arial" w:cs="Arial"/>
          <w:color w:val="auto"/>
          <w:sz w:val="22"/>
          <w:szCs w:val="22"/>
        </w:rPr>
        <w:lastRenderedPageBreak/>
        <w:t>Appendix I:</w:t>
      </w:r>
      <w:r w:rsidR="0037304D" w:rsidRPr="00154A25">
        <w:rPr>
          <w:rFonts w:ascii="Arial" w:hAnsi="Arial" w:cs="Arial"/>
          <w:color w:val="auto"/>
          <w:sz w:val="22"/>
          <w:szCs w:val="22"/>
        </w:rPr>
        <w:t xml:space="preserve"> </w:t>
      </w:r>
      <w:r w:rsidR="0037304D" w:rsidRPr="00154A25">
        <w:rPr>
          <w:rFonts w:ascii="Arial" w:hAnsi="Arial" w:cs="Arial"/>
          <w:b w:val="0"/>
          <w:color w:val="auto"/>
          <w:sz w:val="22"/>
          <w:szCs w:val="22"/>
        </w:rPr>
        <w:t>Multi-plex iTRAQ quantitation</w:t>
      </w:r>
      <w:bookmarkEnd w:id="442"/>
      <w:bookmarkEnd w:id="443"/>
    </w:p>
    <w:p w:rsidR="00EE2DF4" w:rsidRPr="00154A25" w:rsidRDefault="0047775F" w:rsidP="00BC27ED">
      <w:pPr>
        <w:spacing w:line="360" w:lineRule="auto"/>
        <w:jc w:val="both"/>
        <w:rPr>
          <w:rFonts w:ascii="Arial" w:hAnsi="Arial" w:cs="Arial"/>
          <w:szCs w:val="22"/>
        </w:rPr>
      </w:pPr>
      <w:r w:rsidRPr="00154A25">
        <w:rPr>
          <w:rFonts w:ascii="Arial" w:hAnsi="Arial" w:cs="Arial"/>
          <w:b/>
          <w:szCs w:val="22"/>
        </w:rPr>
        <w:t>Tables A1a–d</w:t>
      </w:r>
      <w:r w:rsidR="00EE2DF4" w:rsidRPr="00154A25">
        <w:rPr>
          <w:rFonts w:ascii="Arial" w:hAnsi="Arial" w:cs="Arial"/>
          <w:b/>
          <w:szCs w:val="22"/>
        </w:rPr>
        <w:t>:</w:t>
      </w:r>
      <w:r w:rsidR="00EE2DF4" w:rsidRPr="00154A25">
        <w:rPr>
          <w:rFonts w:ascii="Arial" w:hAnsi="Arial" w:cs="Arial"/>
          <w:szCs w:val="22"/>
        </w:rPr>
        <w:t xml:space="preserve"> Multi-plex iTRAQ quantitation </w:t>
      </w:r>
      <w:r w:rsidR="008459ED" w:rsidRPr="00154A25">
        <w:rPr>
          <w:rFonts w:ascii="Arial" w:hAnsi="Arial" w:cs="Arial"/>
          <w:szCs w:val="22"/>
        </w:rPr>
        <w:t>(</w:t>
      </w:r>
      <w:proofErr w:type="spellStart"/>
      <w:r w:rsidR="008459ED" w:rsidRPr="00154A25">
        <w:rPr>
          <w:rFonts w:ascii="Arial" w:hAnsi="Arial" w:cs="Arial"/>
          <w:szCs w:val="22"/>
        </w:rPr>
        <w:t>uTRAQ</w:t>
      </w:r>
      <w:proofErr w:type="spellEnd"/>
      <w:r w:rsidR="008459ED" w:rsidRPr="00154A25">
        <w:rPr>
          <w:rFonts w:ascii="Arial" w:hAnsi="Arial" w:cs="Arial"/>
          <w:szCs w:val="22"/>
        </w:rPr>
        <w:t xml:space="preserve"> and SignifiQuant) </w:t>
      </w:r>
      <w:r w:rsidR="00931804" w:rsidRPr="00154A25">
        <w:rPr>
          <w:rFonts w:ascii="Arial" w:hAnsi="Arial" w:cs="Arial"/>
          <w:szCs w:val="22"/>
        </w:rPr>
        <w:t xml:space="preserve">listing </w:t>
      </w:r>
      <w:r w:rsidR="00EE2DF4" w:rsidRPr="00154A25">
        <w:rPr>
          <w:rFonts w:ascii="Arial" w:hAnsi="Arial" w:cs="Arial"/>
          <w:szCs w:val="22"/>
        </w:rPr>
        <w:t>linear fold change</w:t>
      </w:r>
      <w:r w:rsidR="00931804" w:rsidRPr="00154A25">
        <w:rPr>
          <w:rFonts w:ascii="Arial" w:hAnsi="Arial" w:cs="Arial"/>
          <w:szCs w:val="22"/>
        </w:rPr>
        <w:t>s</w:t>
      </w:r>
      <w:r w:rsidR="00EE2DF4" w:rsidRPr="00154A25">
        <w:rPr>
          <w:rFonts w:ascii="Arial" w:hAnsi="Arial" w:cs="Arial"/>
          <w:szCs w:val="22"/>
        </w:rPr>
        <w:t xml:space="preserve"> and significances </w:t>
      </w:r>
      <w:r w:rsidR="00D7202D" w:rsidRPr="00154A25">
        <w:rPr>
          <w:rFonts w:ascii="Arial" w:hAnsi="Arial" w:cs="Arial"/>
          <w:szCs w:val="22"/>
        </w:rPr>
        <w:t xml:space="preserve">of </w:t>
      </w:r>
      <w:r w:rsidR="00EE2DF4" w:rsidRPr="00154A25">
        <w:rPr>
          <w:rFonts w:ascii="Arial" w:hAnsi="Arial" w:cs="Arial"/>
          <w:szCs w:val="22"/>
        </w:rPr>
        <w:t>proteins differentially regulated by SCFA treatments in HCT116 cells relative to untreated controls</w:t>
      </w:r>
      <w:r w:rsidR="00CE3DC9" w:rsidRPr="00154A25">
        <w:rPr>
          <w:rFonts w:ascii="Arial" w:hAnsi="Arial" w:cs="Arial"/>
          <w:szCs w:val="22"/>
        </w:rPr>
        <w:t xml:space="preserve"> </w:t>
      </w:r>
      <w:r w:rsidR="00CE3DC9" w:rsidRPr="00154A25">
        <w:rPr>
          <w:rFonts w:ascii="Arial" w:hAnsi="Arial" w:cs="Arial"/>
          <w:noProof/>
          <w:szCs w:val="22"/>
          <w:vertAlign w:val="superscript"/>
        </w:rPr>
        <w:fldChar w:fldCharType="begin"/>
      </w:r>
      <w:r w:rsidR="00CE3DC9" w:rsidRPr="00154A25">
        <w:rPr>
          <w:rFonts w:ascii="Arial" w:hAnsi="Arial" w:cs="Arial"/>
          <w:noProof/>
          <w:szCs w:val="22"/>
          <w:vertAlign w:val="superscript"/>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00CE3DC9" w:rsidRPr="00154A25">
        <w:rPr>
          <w:rFonts w:ascii="Arial" w:hAnsi="Arial" w:cs="Arial"/>
          <w:noProof/>
          <w:szCs w:val="22"/>
          <w:vertAlign w:val="superscript"/>
        </w:rPr>
        <w:fldChar w:fldCharType="separate"/>
      </w:r>
      <w:r w:rsidR="00CE3DC9" w:rsidRPr="00154A25">
        <w:rPr>
          <w:rFonts w:ascii="Arial" w:hAnsi="Arial" w:cs="Arial"/>
          <w:noProof/>
          <w:szCs w:val="22"/>
          <w:vertAlign w:val="superscript"/>
        </w:rPr>
        <w:t>[</w:t>
      </w:r>
      <w:hyperlink w:anchor="_ENREF_93" w:tooltip="Noirel, 2011 #308" w:history="1">
        <w:r w:rsidR="00CE3DC9" w:rsidRPr="00154A25">
          <w:rPr>
            <w:rFonts w:ascii="Arial" w:hAnsi="Arial" w:cs="Arial"/>
            <w:noProof/>
            <w:szCs w:val="22"/>
            <w:vertAlign w:val="superscript"/>
          </w:rPr>
          <w:t>93</w:t>
        </w:r>
      </w:hyperlink>
      <w:r w:rsidR="00CE3DC9" w:rsidRPr="00154A25">
        <w:rPr>
          <w:rFonts w:ascii="Arial" w:hAnsi="Arial" w:cs="Arial"/>
          <w:noProof/>
          <w:szCs w:val="22"/>
          <w:vertAlign w:val="superscript"/>
        </w:rPr>
        <w:t>]</w:t>
      </w:r>
      <w:r w:rsidR="00CE3DC9" w:rsidRPr="00154A25">
        <w:rPr>
          <w:rFonts w:ascii="Arial" w:hAnsi="Arial" w:cs="Arial"/>
          <w:noProof/>
          <w:szCs w:val="22"/>
          <w:vertAlign w:val="superscript"/>
        </w:rPr>
        <w:fldChar w:fldCharType="end"/>
      </w:r>
      <w:r w:rsidR="00CE3DC9" w:rsidRPr="00154A25">
        <w:rPr>
          <w:rFonts w:ascii="Arial" w:hAnsi="Arial" w:cs="Arial"/>
          <w:szCs w:val="22"/>
        </w:rPr>
        <w:t>.</w:t>
      </w:r>
    </w:p>
    <w:p w:rsidR="008459ED" w:rsidRPr="00154A25" w:rsidRDefault="008459ED" w:rsidP="001412D1">
      <w:pPr>
        <w:pStyle w:val="ListParagraph"/>
        <w:numPr>
          <w:ilvl w:val="0"/>
          <w:numId w:val="22"/>
        </w:numPr>
        <w:spacing w:after="0" w:line="360" w:lineRule="auto"/>
        <w:ind w:left="284" w:firstLine="0"/>
        <w:jc w:val="both"/>
        <w:rPr>
          <w:rFonts w:ascii="Arial" w:hAnsi="Arial" w:cs="Arial"/>
        </w:rPr>
      </w:pPr>
      <w:r w:rsidRPr="00154A25">
        <w:rPr>
          <w:rFonts w:ascii="Arial" w:hAnsi="Arial" w:cs="Arial"/>
        </w:rPr>
        <w:t xml:space="preserve">SCFA duplicates </w:t>
      </w:r>
      <w:proofErr w:type="spellStart"/>
      <w:r w:rsidRPr="00154A25">
        <w:rPr>
          <w:rFonts w:ascii="Arial" w:hAnsi="Arial" w:cs="Arial"/>
        </w:rPr>
        <w:t>uTRAQ</w:t>
      </w:r>
      <w:proofErr w:type="spellEnd"/>
      <w:r w:rsidR="0047775F" w:rsidRPr="00154A25">
        <w:rPr>
          <w:rFonts w:ascii="Arial" w:hAnsi="Arial" w:cs="Arial"/>
        </w:rPr>
        <w:t xml:space="preserve"> </w:t>
      </w:r>
      <w:r w:rsidRPr="00154A25">
        <w:rPr>
          <w:rFonts w:ascii="Arial" w:hAnsi="Arial" w:cs="Arial"/>
        </w:rPr>
        <w:t xml:space="preserve">analysis (ref </w:t>
      </w:r>
      <w:proofErr w:type="spellStart"/>
      <w:r w:rsidRPr="00154A25">
        <w:rPr>
          <w:rFonts w:ascii="Arial" w:hAnsi="Arial" w:cs="Arial"/>
        </w:rPr>
        <w:t>NCBInr</w:t>
      </w:r>
      <w:proofErr w:type="spellEnd"/>
      <w:r w:rsidRPr="00154A25">
        <w:rPr>
          <w:rFonts w:ascii="Arial" w:hAnsi="Arial" w:cs="Arial"/>
        </w:rPr>
        <w:t>)</w:t>
      </w:r>
    </w:p>
    <w:p w:rsidR="0047775F" w:rsidRPr="00712F67" w:rsidRDefault="0047775F" w:rsidP="001412D1">
      <w:pPr>
        <w:pStyle w:val="ListParagraph"/>
        <w:numPr>
          <w:ilvl w:val="0"/>
          <w:numId w:val="22"/>
        </w:numPr>
        <w:spacing w:after="0" w:line="360" w:lineRule="auto"/>
        <w:ind w:left="284" w:firstLine="0"/>
        <w:jc w:val="both"/>
        <w:rPr>
          <w:rFonts w:ascii="Arial" w:hAnsi="Arial" w:cs="Arial"/>
          <w:lang w:val="fr-FR"/>
        </w:rPr>
      </w:pPr>
      <w:r w:rsidRPr="00712F67">
        <w:rPr>
          <w:rFonts w:ascii="Arial" w:hAnsi="Arial" w:cs="Arial"/>
          <w:lang w:val="fr-FR"/>
        </w:rPr>
        <w:t xml:space="preserve">SCFA duplicates SignifiQuant </w:t>
      </w:r>
      <w:proofErr w:type="spellStart"/>
      <w:r w:rsidRPr="00712F67">
        <w:rPr>
          <w:rFonts w:ascii="Arial" w:hAnsi="Arial" w:cs="Arial"/>
          <w:lang w:val="fr-FR"/>
        </w:rPr>
        <w:t>analysis</w:t>
      </w:r>
      <w:proofErr w:type="spellEnd"/>
      <w:r w:rsidRPr="00712F67">
        <w:rPr>
          <w:rFonts w:ascii="Arial" w:hAnsi="Arial" w:cs="Arial"/>
          <w:lang w:val="fr-FR"/>
        </w:rPr>
        <w:t xml:space="preserve"> (</w:t>
      </w:r>
      <w:proofErr w:type="spellStart"/>
      <w:r w:rsidRPr="00712F67">
        <w:rPr>
          <w:rFonts w:ascii="Arial" w:hAnsi="Arial" w:cs="Arial"/>
          <w:lang w:val="fr-FR"/>
        </w:rPr>
        <w:t>ref</w:t>
      </w:r>
      <w:proofErr w:type="spellEnd"/>
      <w:r w:rsidRPr="00712F67">
        <w:rPr>
          <w:rFonts w:ascii="Arial" w:hAnsi="Arial" w:cs="Arial"/>
          <w:lang w:val="fr-FR"/>
        </w:rPr>
        <w:t xml:space="preserve"> </w:t>
      </w:r>
      <w:proofErr w:type="spellStart"/>
      <w:r w:rsidRPr="00712F67">
        <w:rPr>
          <w:rFonts w:ascii="Arial" w:hAnsi="Arial" w:cs="Arial"/>
          <w:lang w:val="fr-FR"/>
        </w:rPr>
        <w:t>UniProt</w:t>
      </w:r>
      <w:proofErr w:type="spellEnd"/>
      <w:r w:rsidRPr="00712F67">
        <w:rPr>
          <w:rFonts w:ascii="Arial" w:hAnsi="Arial" w:cs="Arial"/>
          <w:lang w:val="fr-FR"/>
        </w:rPr>
        <w:t>)</w:t>
      </w:r>
    </w:p>
    <w:p w:rsidR="0047775F" w:rsidRPr="00712F67" w:rsidRDefault="0047775F" w:rsidP="001412D1">
      <w:pPr>
        <w:pStyle w:val="ListParagraph"/>
        <w:numPr>
          <w:ilvl w:val="0"/>
          <w:numId w:val="22"/>
        </w:numPr>
        <w:spacing w:after="0" w:line="360" w:lineRule="auto"/>
        <w:ind w:left="284" w:firstLine="0"/>
        <w:jc w:val="both"/>
        <w:rPr>
          <w:rFonts w:ascii="Arial" w:hAnsi="Arial" w:cs="Arial"/>
          <w:lang w:val="fr-FR"/>
        </w:rPr>
      </w:pPr>
      <w:r w:rsidRPr="00712F67">
        <w:rPr>
          <w:rFonts w:ascii="Arial" w:hAnsi="Arial" w:cs="Arial"/>
          <w:lang w:val="fr-FR"/>
        </w:rPr>
        <w:t xml:space="preserve">P quadruplets </w:t>
      </w:r>
      <w:proofErr w:type="spellStart"/>
      <w:r w:rsidRPr="00712F67">
        <w:rPr>
          <w:rFonts w:ascii="Arial" w:hAnsi="Arial" w:cs="Arial"/>
          <w:lang w:val="fr-FR"/>
        </w:rPr>
        <w:t>uTRAQ</w:t>
      </w:r>
      <w:proofErr w:type="spellEnd"/>
      <w:r w:rsidRPr="00712F67">
        <w:rPr>
          <w:rFonts w:ascii="Arial" w:hAnsi="Arial" w:cs="Arial"/>
          <w:lang w:val="fr-FR"/>
        </w:rPr>
        <w:t xml:space="preserve"> </w:t>
      </w:r>
      <w:proofErr w:type="spellStart"/>
      <w:r w:rsidRPr="00712F67">
        <w:rPr>
          <w:rFonts w:ascii="Arial" w:hAnsi="Arial" w:cs="Arial"/>
          <w:lang w:val="fr-FR"/>
        </w:rPr>
        <w:t>analysis</w:t>
      </w:r>
      <w:proofErr w:type="spellEnd"/>
      <w:r w:rsidRPr="00712F67">
        <w:rPr>
          <w:rFonts w:ascii="Arial" w:hAnsi="Arial" w:cs="Arial"/>
          <w:lang w:val="fr-FR"/>
        </w:rPr>
        <w:t xml:space="preserve"> (</w:t>
      </w:r>
      <w:proofErr w:type="spellStart"/>
      <w:r w:rsidRPr="00712F67">
        <w:rPr>
          <w:rFonts w:ascii="Arial" w:hAnsi="Arial" w:cs="Arial"/>
          <w:lang w:val="fr-FR"/>
        </w:rPr>
        <w:t>ref</w:t>
      </w:r>
      <w:proofErr w:type="spellEnd"/>
      <w:r w:rsidRPr="00712F67">
        <w:rPr>
          <w:rFonts w:ascii="Arial" w:hAnsi="Arial" w:cs="Arial"/>
          <w:lang w:val="fr-FR"/>
        </w:rPr>
        <w:t xml:space="preserve"> </w:t>
      </w:r>
      <w:proofErr w:type="spellStart"/>
      <w:r w:rsidRPr="00712F67">
        <w:rPr>
          <w:rFonts w:ascii="Arial" w:hAnsi="Arial" w:cs="Arial"/>
          <w:lang w:val="fr-FR"/>
        </w:rPr>
        <w:t>UniProt</w:t>
      </w:r>
      <w:proofErr w:type="spellEnd"/>
      <w:r w:rsidRPr="00712F67">
        <w:rPr>
          <w:rFonts w:ascii="Arial" w:hAnsi="Arial" w:cs="Arial"/>
          <w:lang w:val="fr-FR"/>
        </w:rPr>
        <w:t>)</w:t>
      </w:r>
    </w:p>
    <w:p w:rsidR="0047775F" w:rsidRPr="00712F67" w:rsidRDefault="0047775F" w:rsidP="001412D1">
      <w:pPr>
        <w:pStyle w:val="ListParagraph"/>
        <w:numPr>
          <w:ilvl w:val="0"/>
          <w:numId w:val="22"/>
        </w:numPr>
        <w:spacing w:after="0" w:line="360" w:lineRule="auto"/>
        <w:ind w:left="284" w:firstLine="0"/>
        <w:jc w:val="both"/>
        <w:rPr>
          <w:rFonts w:ascii="Arial" w:hAnsi="Arial" w:cs="Arial"/>
          <w:lang w:val="fr-FR"/>
        </w:rPr>
      </w:pPr>
      <w:r w:rsidRPr="00712F67">
        <w:rPr>
          <w:rFonts w:ascii="Arial" w:hAnsi="Arial" w:cs="Arial"/>
          <w:lang w:val="fr-FR"/>
        </w:rPr>
        <w:t xml:space="preserve">P quadruplets SignifiQuant </w:t>
      </w:r>
      <w:proofErr w:type="spellStart"/>
      <w:r w:rsidRPr="00712F67">
        <w:rPr>
          <w:rFonts w:ascii="Arial" w:hAnsi="Arial" w:cs="Arial"/>
          <w:lang w:val="fr-FR"/>
        </w:rPr>
        <w:t>analysis</w:t>
      </w:r>
      <w:proofErr w:type="spellEnd"/>
      <w:r w:rsidRPr="00712F67">
        <w:rPr>
          <w:rFonts w:ascii="Arial" w:hAnsi="Arial" w:cs="Arial"/>
          <w:lang w:val="fr-FR"/>
        </w:rPr>
        <w:t xml:space="preserve"> (</w:t>
      </w:r>
      <w:proofErr w:type="spellStart"/>
      <w:r w:rsidRPr="00712F67">
        <w:rPr>
          <w:rFonts w:ascii="Arial" w:hAnsi="Arial" w:cs="Arial"/>
          <w:lang w:val="fr-FR"/>
        </w:rPr>
        <w:t>ref</w:t>
      </w:r>
      <w:proofErr w:type="spellEnd"/>
      <w:r w:rsidRPr="00712F67">
        <w:rPr>
          <w:rFonts w:ascii="Arial" w:hAnsi="Arial" w:cs="Arial"/>
          <w:lang w:val="fr-FR"/>
        </w:rPr>
        <w:t xml:space="preserve"> </w:t>
      </w:r>
      <w:proofErr w:type="spellStart"/>
      <w:r w:rsidRPr="00712F67">
        <w:rPr>
          <w:rFonts w:ascii="Arial" w:hAnsi="Arial" w:cs="Arial"/>
          <w:lang w:val="fr-FR"/>
        </w:rPr>
        <w:t>UniProt</w:t>
      </w:r>
      <w:proofErr w:type="spellEnd"/>
      <w:r w:rsidRPr="00712F67">
        <w:rPr>
          <w:rFonts w:ascii="Arial" w:hAnsi="Arial" w:cs="Arial"/>
          <w:lang w:val="fr-FR"/>
        </w:rPr>
        <w:t>)</w:t>
      </w:r>
    </w:p>
    <w:p w:rsidR="00EE2DF4" w:rsidRPr="00712F67" w:rsidRDefault="00EE2DF4" w:rsidP="00D7202D">
      <w:pPr>
        <w:spacing w:before="120" w:line="360" w:lineRule="auto"/>
        <w:jc w:val="both"/>
        <w:rPr>
          <w:rFonts w:ascii="Arial" w:hAnsi="Arial" w:cs="Arial"/>
          <w:szCs w:val="22"/>
          <w:lang w:val="fr-FR"/>
        </w:rPr>
      </w:pPr>
    </w:p>
    <w:tbl>
      <w:tblPr>
        <w:tblW w:w="9696" w:type="dxa"/>
        <w:tblLayout w:type="fixed"/>
        <w:tblCellMar>
          <w:left w:w="57" w:type="dxa"/>
          <w:right w:w="57" w:type="dxa"/>
        </w:tblCellMar>
        <w:tblLook w:val="04A0" w:firstRow="1" w:lastRow="0" w:firstColumn="1" w:lastColumn="0" w:noHBand="0" w:noVBand="1"/>
      </w:tblPr>
      <w:tblGrid>
        <w:gridCol w:w="1333"/>
        <w:gridCol w:w="2977"/>
        <w:gridCol w:w="709"/>
        <w:gridCol w:w="708"/>
        <w:gridCol w:w="851"/>
        <w:gridCol w:w="709"/>
        <w:gridCol w:w="850"/>
        <w:gridCol w:w="709"/>
        <w:gridCol w:w="850"/>
      </w:tblGrid>
      <w:tr w:rsidR="00EE2DF4" w:rsidRPr="00154A25" w:rsidTr="00074030">
        <w:trPr>
          <w:cantSplit/>
          <w:tblHeader/>
        </w:trPr>
        <w:tc>
          <w:tcPr>
            <w:tcW w:w="1333" w:type="dxa"/>
            <w:tcBorders>
              <w:top w:val="single" w:sz="4" w:space="0" w:color="auto"/>
              <w:left w:val="single" w:sz="4" w:space="0" w:color="auto"/>
              <w:bottom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Protein ID</w:t>
            </w:r>
          </w:p>
        </w:tc>
        <w:tc>
          <w:tcPr>
            <w:tcW w:w="2977" w:type="dxa"/>
            <w:tcBorders>
              <w:top w:val="single" w:sz="4" w:space="0" w:color="auto"/>
              <w:bottom w:val="single" w:sz="4" w:space="0" w:color="auto"/>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Short Description</w:t>
            </w:r>
          </w:p>
        </w:tc>
        <w:tc>
          <w:tcPr>
            <w:tcW w:w="709" w:type="dxa"/>
            <w:tcBorders>
              <w:top w:val="single" w:sz="4" w:space="0" w:color="auto"/>
              <w:left w:val="single" w:sz="4" w:space="0" w:color="auto"/>
              <w:bottom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Pep.</w:t>
            </w:r>
          </w:p>
        </w:tc>
        <w:tc>
          <w:tcPr>
            <w:tcW w:w="708" w:type="dxa"/>
            <w:tcBorders>
              <w:top w:val="single" w:sz="4" w:space="0" w:color="auto"/>
              <w:left w:val="single" w:sz="4" w:space="0" w:color="auto"/>
              <w:bottom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B:C</w:t>
            </w:r>
          </w:p>
        </w:tc>
        <w:tc>
          <w:tcPr>
            <w:tcW w:w="851" w:type="dxa"/>
            <w:tcBorders>
              <w:top w:val="single" w:sz="4" w:space="0" w:color="auto"/>
              <w:bottom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SD</w:t>
            </w:r>
          </w:p>
        </w:tc>
        <w:tc>
          <w:tcPr>
            <w:tcW w:w="709" w:type="dxa"/>
            <w:tcBorders>
              <w:top w:val="single" w:sz="4" w:space="0" w:color="auto"/>
              <w:left w:val="single" w:sz="4" w:space="0" w:color="auto"/>
              <w:bottom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P:C</w:t>
            </w:r>
          </w:p>
        </w:tc>
        <w:tc>
          <w:tcPr>
            <w:tcW w:w="850" w:type="dxa"/>
            <w:tcBorders>
              <w:top w:val="single" w:sz="4" w:space="0" w:color="auto"/>
              <w:bottom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SD</w:t>
            </w:r>
          </w:p>
        </w:tc>
        <w:tc>
          <w:tcPr>
            <w:tcW w:w="709" w:type="dxa"/>
            <w:tcBorders>
              <w:top w:val="single" w:sz="4" w:space="0" w:color="auto"/>
              <w:left w:val="single" w:sz="4" w:space="0" w:color="auto"/>
              <w:bottom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V:C</w:t>
            </w:r>
          </w:p>
        </w:tc>
        <w:tc>
          <w:tcPr>
            <w:tcW w:w="850" w:type="dxa"/>
            <w:tcBorders>
              <w:top w:val="single" w:sz="4" w:space="0" w:color="auto"/>
              <w:bottom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SD</w:t>
            </w:r>
          </w:p>
        </w:tc>
      </w:tr>
      <w:tr w:rsidR="00EE2DF4" w:rsidRPr="00154A25" w:rsidTr="00074030">
        <w:trPr>
          <w:cantSplit/>
        </w:trPr>
        <w:tc>
          <w:tcPr>
            <w:tcW w:w="1333" w:type="dxa"/>
            <w:tcBorders>
              <w:top w:val="single" w:sz="4" w:space="0" w:color="auto"/>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49168528</w:t>
            </w:r>
          </w:p>
        </w:tc>
        <w:tc>
          <w:tcPr>
            <w:tcW w:w="2977" w:type="dxa"/>
            <w:tcBorders>
              <w:top w:val="single" w:sz="4" w:space="0" w:color="auto"/>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ANXA5</w:t>
            </w:r>
          </w:p>
        </w:tc>
        <w:tc>
          <w:tcPr>
            <w:tcW w:w="709" w:type="dxa"/>
            <w:tcBorders>
              <w:top w:val="single" w:sz="4" w:space="0" w:color="auto"/>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top w:val="single" w:sz="4" w:space="0" w:color="auto"/>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1.79</w:t>
            </w:r>
          </w:p>
        </w:tc>
        <w:tc>
          <w:tcPr>
            <w:tcW w:w="851" w:type="dxa"/>
            <w:tcBorders>
              <w:top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&gt;2SD</w:t>
            </w:r>
          </w:p>
        </w:tc>
        <w:tc>
          <w:tcPr>
            <w:tcW w:w="709" w:type="dxa"/>
            <w:tcBorders>
              <w:top w:val="single" w:sz="4" w:space="0" w:color="auto"/>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1.71</w:t>
            </w:r>
          </w:p>
        </w:tc>
        <w:tc>
          <w:tcPr>
            <w:tcW w:w="850" w:type="dxa"/>
            <w:tcBorders>
              <w:top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top w:val="single" w:sz="4" w:space="0" w:color="auto"/>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1.65</w:t>
            </w:r>
          </w:p>
        </w:tc>
        <w:tc>
          <w:tcPr>
            <w:tcW w:w="850" w:type="dxa"/>
            <w:tcBorders>
              <w:top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180555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creatine</w:t>
            </w:r>
            <w:proofErr w:type="spellEnd"/>
            <w:r w:rsidRPr="00154A25">
              <w:rPr>
                <w:rFonts w:ascii="Arial" w:hAnsi="Arial" w:cs="Arial"/>
                <w:szCs w:val="22"/>
              </w:rPr>
              <w:t xml:space="preserve"> kinase-B</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1.73</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1.66</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1.78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119627382</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peroxiredoxin</w:t>
            </w:r>
            <w:proofErr w:type="spellEnd"/>
            <w:r w:rsidRPr="00154A25">
              <w:rPr>
                <w:rFonts w:ascii="Arial" w:hAnsi="Arial" w:cs="Arial"/>
                <w:szCs w:val="22"/>
              </w:rPr>
              <w:t xml:space="preserve"> 1</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1.70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159162689</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A Chain A</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1.16</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119621875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hCG23783</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7</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54696890</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tyrosine 3-monooxygenase</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1.52</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1.46</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89574029</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mitochondrial ATP synthase</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8</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1.43</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1.77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1633054</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 Chain A, </w:t>
            </w:r>
            <w:proofErr w:type="spellStart"/>
            <w:r w:rsidRPr="00154A25">
              <w:rPr>
                <w:rFonts w:ascii="Arial" w:hAnsi="Arial" w:cs="Arial"/>
                <w:szCs w:val="22"/>
              </w:rPr>
              <w:t>Cyclophilin</w:t>
            </w:r>
            <w:proofErr w:type="spellEnd"/>
            <w:r w:rsidRPr="00154A25">
              <w:rPr>
                <w:rFonts w:ascii="Arial" w:hAnsi="Arial" w:cs="Arial"/>
                <w:szCs w:val="22"/>
              </w:rPr>
              <w:t xml:space="preserve"> A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8</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1.42</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1.36</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5032051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ribosomal protein S14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124256496</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heat shock 70kDa protein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9</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1.38</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119584991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ribosomal protein SA</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1.37</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31418053</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CCT8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1.36</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24234699</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keratin 19</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6</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167466173</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heat shock 70kDa protein 1B</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16198386</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Eukaryotic translation </w:t>
            </w:r>
            <w:proofErr w:type="spellStart"/>
            <w:r w:rsidRPr="00154A25">
              <w:rPr>
                <w:rFonts w:ascii="Arial" w:hAnsi="Arial" w:cs="Arial"/>
                <w:szCs w:val="22"/>
              </w:rPr>
              <w:t>initiat</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1.29</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31416989</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Pyruvate kinase</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1.28</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161172138</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 Chain A, Phosphorylation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1.26</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553163</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keratin 8</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1.25</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12653819</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Keratin 18</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1.25</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119610572</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gramStart"/>
            <w:r w:rsidRPr="00154A25">
              <w:rPr>
                <w:rFonts w:ascii="Arial" w:hAnsi="Arial" w:cs="Arial"/>
                <w:szCs w:val="22"/>
              </w:rPr>
              <w:t>eukaryotic</w:t>
            </w:r>
            <w:proofErr w:type="gramEnd"/>
            <w:r w:rsidRPr="00154A25">
              <w:rPr>
                <w:rFonts w:ascii="Arial" w:hAnsi="Arial" w:cs="Arial"/>
                <w:szCs w:val="22"/>
              </w:rPr>
              <w:t xml:space="preserve"> translation </w:t>
            </w:r>
            <w:proofErr w:type="spellStart"/>
            <w:r w:rsidRPr="00154A25">
              <w:rPr>
                <w:rFonts w:ascii="Arial" w:hAnsi="Arial" w:cs="Arial"/>
                <w:szCs w:val="22"/>
              </w:rPr>
              <w:t>initiat</w:t>
            </w:r>
            <w:proofErr w:type="spellEnd"/>
            <w:r w:rsidRPr="00154A25">
              <w:rPr>
                <w:rFonts w:ascii="Arial" w:hAnsi="Arial" w:cs="Arial"/>
                <w:szCs w:val="22"/>
              </w:rPr>
              <w:t>.</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40353734</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nucleophosmin</w:t>
            </w:r>
            <w:proofErr w:type="spellEnd"/>
            <w:r w:rsidRPr="00154A25">
              <w:rPr>
                <w:rFonts w:ascii="Arial" w:hAnsi="Arial" w:cs="Arial"/>
                <w:szCs w:val="22"/>
              </w:rPr>
              <w:t xml:space="preserve"> 1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1.21</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15277503</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ACTB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20</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49456871</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TUBB</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8</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1.13</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62913980</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KRT8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20</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1.13</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1419564</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cytokeratin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18</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1.12</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20070125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prolyl</w:t>
            </w:r>
            <w:proofErr w:type="spellEnd"/>
            <w:r w:rsidRPr="00154A25">
              <w:rPr>
                <w:rFonts w:ascii="Arial" w:hAnsi="Arial" w:cs="Arial"/>
                <w:szCs w:val="22"/>
              </w:rPr>
              <w:t xml:space="preserve"> 4-hydroxylase, beta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1.12</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18645167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Annexin A2</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49259209</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 Chain A, Human B Lactate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1.09</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181250</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cyclophilin</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1.09</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119593153</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filamin</w:t>
            </w:r>
            <w:proofErr w:type="spellEnd"/>
            <w:r w:rsidRPr="00154A25">
              <w:rPr>
                <w:rFonts w:ascii="Arial" w:hAnsi="Arial" w:cs="Arial"/>
                <w:szCs w:val="22"/>
              </w:rPr>
              <w:t xml:space="preserve"> A, alpha, actin binding</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1.08</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20809886</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Tubulin, beta 2C</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1.08</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5729877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heat shock 70kDa protein 8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1.08</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157829895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 Chain A, Crystal Structure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6</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1.06</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lastRenderedPageBreak/>
              <w:t>57209813</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tubulin, beta polypeptide</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1.06</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1.65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704416</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elongation factor </w:t>
            </w:r>
            <w:proofErr w:type="spellStart"/>
            <w:r w:rsidRPr="00154A25">
              <w:rPr>
                <w:rFonts w:ascii="Arial" w:hAnsi="Arial" w:cs="Arial"/>
                <w:szCs w:val="22"/>
              </w:rPr>
              <w:t>Tu</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1.05</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21614499</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ezrin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9</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1.05</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38014278</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TUBB3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119609105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prohibitin</w:t>
            </w:r>
            <w:proofErr w:type="spellEnd"/>
            <w:r w:rsidRPr="00154A25">
              <w:rPr>
                <w:rFonts w:ascii="Arial" w:hAnsi="Arial" w:cs="Arial"/>
                <w:szCs w:val="22"/>
              </w:rPr>
              <w:t xml:space="preserve"> 2</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14043072</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heterogeneous nuclear </w:t>
            </w:r>
            <w:proofErr w:type="spellStart"/>
            <w:r w:rsidRPr="00154A25">
              <w:rPr>
                <w:rFonts w:ascii="Arial" w:hAnsi="Arial" w:cs="Arial"/>
                <w:szCs w:val="22"/>
              </w:rPr>
              <w:t>ribo</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7</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1.02</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66267425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EEF1D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1.02</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33874637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ACTN4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6</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1.02</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1.34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21619981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LMNA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7</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1.01</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12667788</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myosin, heavy polypeptide 9</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8</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1.01</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340021</w:t>
            </w:r>
          </w:p>
        </w:tc>
        <w:tc>
          <w:tcPr>
            <w:tcW w:w="2977" w:type="dxa"/>
            <w:tcBorders>
              <w:right w:val="single" w:sz="4" w:space="0" w:color="auto"/>
            </w:tcBorders>
          </w:tcPr>
          <w:p w:rsidR="00EE2DF4" w:rsidRPr="00154A25" w:rsidRDefault="00EE2DF4" w:rsidP="00D7202D">
            <w:pPr>
              <w:spacing w:line="276" w:lineRule="auto"/>
              <w:rPr>
                <w:rFonts w:ascii="Arial" w:hAnsi="Arial" w:cs="Arial"/>
                <w:b/>
                <w:bCs/>
                <w:i/>
                <w:iCs/>
                <w:szCs w:val="22"/>
              </w:rPr>
            </w:pPr>
            <w:r w:rsidRPr="00154A25">
              <w:rPr>
                <w:rFonts w:ascii="Arial" w:hAnsi="Arial" w:cs="Arial"/>
                <w:b/>
                <w:bCs/>
                <w:i/>
                <w:iCs/>
                <w:szCs w:val="22"/>
              </w:rPr>
              <w:t>alpha-tubulin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1.01</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31645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glyceraldehyde-3-phosphate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12</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13786849</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A Chain A, Human Muscle L-</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0.99</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159163287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A Chain A, Solution Structure</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0.97</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153267427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enolase</w:t>
            </w:r>
            <w:proofErr w:type="spellEnd"/>
            <w:r w:rsidRPr="00154A25">
              <w:rPr>
                <w:rFonts w:ascii="Arial" w:hAnsi="Arial" w:cs="Arial"/>
                <w:szCs w:val="22"/>
              </w:rPr>
              <w:t xml:space="preserve"> 3</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154146191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heat shock protein 90kDa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0.93</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181965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elongation factor 1 alpha</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0.93</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62088648</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tumor</w:t>
            </w:r>
            <w:proofErr w:type="spellEnd"/>
            <w:r w:rsidRPr="00154A25">
              <w:rPr>
                <w:rFonts w:ascii="Arial" w:hAnsi="Arial" w:cs="Arial"/>
                <w:szCs w:val="22"/>
              </w:rPr>
              <w:t xml:space="preserve"> rejection antigen, gp96</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0.92</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4506671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ribosomal protein P2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4503483</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eukaryotic translation </w:t>
            </w:r>
            <w:proofErr w:type="spellStart"/>
            <w:r w:rsidRPr="00154A25">
              <w:rPr>
                <w:rFonts w:ascii="Arial" w:hAnsi="Arial" w:cs="Arial"/>
                <w:szCs w:val="22"/>
              </w:rPr>
              <w:t>elong.n</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6470150</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AF188611_1 </w:t>
            </w:r>
            <w:proofErr w:type="spellStart"/>
            <w:r w:rsidRPr="00154A25">
              <w:rPr>
                <w:rFonts w:ascii="Arial" w:hAnsi="Arial" w:cs="Arial"/>
                <w:szCs w:val="22"/>
              </w:rPr>
              <w:t>BiP</w:t>
            </w:r>
            <w:proofErr w:type="spellEnd"/>
            <w:r w:rsidRPr="00154A25">
              <w:rPr>
                <w:rFonts w:ascii="Arial" w:hAnsi="Arial" w:cs="Arial"/>
                <w:szCs w:val="22"/>
              </w:rPr>
              <w:t xml:space="preserve">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9</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6807647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hypothetical protein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17</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158259731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unnamed protein product</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0.89</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0.86</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33096800</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hypothetical protein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0.87</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12653415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Heat shock 70kDa protein 9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0.87</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124504316</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HIST2H4B protein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9</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0.86</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0.66</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62988641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unknown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4503571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enolase</w:t>
            </w:r>
            <w:proofErr w:type="spellEnd"/>
            <w:r w:rsidRPr="00154A25">
              <w:rPr>
                <w:rFonts w:ascii="Arial" w:hAnsi="Arial" w:cs="Arial"/>
                <w:szCs w:val="22"/>
              </w:rPr>
              <w:t xml:space="preserve"> 1</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0.81</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89574129</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mitochondrial malate </w:t>
            </w:r>
            <w:proofErr w:type="spellStart"/>
            <w:r w:rsidRPr="00154A25">
              <w:rPr>
                <w:rFonts w:ascii="Arial" w:hAnsi="Arial" w:cs="Arial"/>
                <w:szCs w:val="22"/>
              </w:rPr>
              <w:t>dehyd</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75517570</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HNRPA1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14625824</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AF295356_1 </w:t>
            </w:r>
            <w:proofErr w:type="spellStart"/>
            <w:r w:rsidRPr="00154A25">
              <w:rPr>
                <w:rFonts w:ascii="Arial" w:hAnsi="Arial" w:cs="Arial"/>
                <w:szCs w:val="22"/>
              </w:rPr>
              <w:t>moesin</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0.79</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157838211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A Chain A, Human Platelet</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7</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0.78</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0.76</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999892</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 Chain A, Crystal Structure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7</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0.78</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15126735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Heat shock 27kDa protein 1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0.77</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88942427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PREDICTED: similar to 40S</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0.75</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0.57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15277711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AF397403_1 translation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8</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0.75</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39644481</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RPS2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0.58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4505763</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phosphoglycerate</w:t>
            </w:r>
            <w:proofErr w:type="spellEnd"/>
            <w:r w:rsidRPr="00154A25">
              <w:rPr>
                <w:rFonts w:ascii="Arial" w:hAnsi="Arial" w:cs="Arial"/>
                <w:szCs w:val="22"/>
              </w:rPr>
              <w:t xml:space="preserve"> kinase 1 </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3387905</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glucose transporter </w:t>
            </w:r>
            <w:proofErr w:type="spellStart"/>
            <w:r w:rsidRPr="00154A25">
              <w:rPr>
                <w:rFonts w:ascii="Arial" w:hAnsi="Arial" w:cs="Arial"/>
                <w:szCs w:val="22"/>
              </w:rPr>
              <w:t>glycoprot</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0.74</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0.78</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119593147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ribosomal protein L10</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0.73</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1.07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10120904</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 Chain </w:t>
            </w:r>
            <w:proofErr w:type="spellStart"/>
            <w:r w:rsidRPr="00154A25">
              <w:rPr>
                <w:rFonts w:ascii="Arial" w:hAnsi="Arial" w:cs="Arial"/>
                <w:szCs w:val="22"/>
              </w:rPr>
              <w:t>Importin</w:t>
            </w:r>
            <w:proofErr w:type="spellEnd"/>
            <w:r w:rsidRPr="00154A25">
              <w:rPr>
                <w:rFonts w:ascii="Arial" w:hAnsi="Arial" w:cs="Arial"/>
                <w:szCs w:val="22"/>
              </w:rPr>
              <w:t>-Beta-</w:t>
            </w:r>
            <w:proofErr w:type="spellStart"/>
            <w:r w:rsidRPr="00154A25">
              <w:rPr>
                <w:rFonts w:ascii="Arial" w:hAnsi="Arial" w:cs="Arial"/>
                <w:szCs w:val="22"/>
              </w:rPr>
              <w:t>Fxfg</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0.71</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0.80</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0.92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4930167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 Chain Human Muscle </w:t>
            </w:r>
            <w:proofErr w:type="spellStart"/>
            <w:r w:rsidRPr="00154A25">
              <w:rPr>
                <w:rFonts w:ascii="Arial" w:hAnsi="Arial" w:cs="Arial"/>
                <w:szCs w:val="22"/>
              </w:rPr>
              <w:t>Aldol</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6</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0.71</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0.76</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119575944</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hCG2039566, isoform CRA</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31542947</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chaperonin</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0.77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13097600</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AAH03518 Similar to </w:t>
            </w:r>
            <w:proofErr w:type="spellStart"/>
            <w:r w:rsidRPr="00154A25">
              <w:rPr>
                <w:rFonts w:ascii="Arial" w:hAnsi="Arial" w:cs="Arial"/>
                <w:szCs w:val="22"/>
              </w:rPr>
              <w:t>riboso</w:t>
            </w:r>
            <w:proofErr w:type="spellEnd"/>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0.69</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0.59</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0.55</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33874520</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SYNCRIP protein</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3</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0.69</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0.81</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0.86</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lastRenderedPageBreak/>
              <w:t>119620390</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chaperonin</w:t>
            </w:r>
            <w:proofErr w:type="spellEnd"/>
            <w:r w:rsidRPr="00154A25">
              <w:rPr>
                <w:rFonts w:ascii="Arial" w:hAnsi="Arial" w:cs="Arial"/>
                <w:szCs w:val="22"/>
              </w:rPr>
              <w:t xml:space="preserve"> containing TCP1</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4</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0.60</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0.53</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2SD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0.67</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&gt;SD</w:t>
            </w:r>
          </w:p>
        </w:tc>
      </w:tr>
      <w:tr w:rsidR="00EE2DF4" w:rsidRPr="00154A25" w:rsidTr="00074030">
        <w:trPr>
          <w:cantSplit/>
        </w:trPr>
        <w:tc>
          <w:tcPr>
            <w:tcW w:w="1333" w:type="dxa"/>
            <w:tcBorders>
              <w:lef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119617636</w:t>
            </w:r>
          </w:p>
        </w:tc>
        <w:tc>
          <w:tcPr>
            <w:tcW w:w="2977" w:type="dxa"/>
            <w:tcBorders>
              <w:right w:val="single" w:sz="4" w:space="0" w:color="auto"/>
            </w:tcBorders>
          </w:tcPr>
          <w:p w:rsidR="00EE2DF4" w:rsidRPr="00154A25" w:rsidRDefault="00EE2DF4" w:rsidP="00D7202D">
            <w:pPr>
              <w:spacing w:line="276" w:lineRule="auto"/>
              <w:rPr>
                <w:rFonts w:ascii="Arial" w:hAnsi="Arial" w:cs="Arial"/>
                <w:szCs w:val="22"/>
              </w:rPr>
            </w:pPr>
            <w:proofErr w:type="spellStart"/>
            <w:r w:rsidRPr="00154A25">
              <w:rPr>
                <w:rFonts w:ascii="Arial" w:hAnsi="Arial" w:cs="Arial"/>
                <w:szCs w:val="22"/>
              </w:rPr>
              <w:t>chaperonin</w:t>
            </w:r>
            <w:proofErr w:type="spellEnd"/>
            <w:r w:rsidRPr="00154A25">
              <w:rPr>
                <w:rFonts w:ascii="Arial" w:hAnsi="Arial" w:cs="Arial"/>
                <w:szCs w:val="22"/>
              </w:rPr>
              <w:t xml:space="preserve"> containing TCP1</w:t>
            </w:r>
          </w:p>
        </w:tc>
        <w:tc>
          <w:tcPr>
            <w:tcW w:w="709" w:type="dxa"/>
            <w:tcBorders>
              <w:left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5</w:t>
            </w:r>
          </w:p>
        </w:tc>
        <w:tc>
          <w:tcPr>
            <w:tcW w:w="708"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0.51</w:t>
            </w:r>
          </w:p>
        </w:tc>
        <w:tc>
          <w:tcPr>
            <w:tcW w:w="851"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&gt;2SD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0.44</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2SD</w:t>
            </w:r>
          </w:p>
        </w:tc>
        <w:tc>
          <w:tcPr>
            <w:tcW w:w="709" w:type="dxa"/>
            <w:tcBorders>
              <w:lef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0.52</w:t>
            </w:r>
          </w:p>
        </w:tc>
        <w:tc>
          <w:tcPr>
            <w:tcW w:w="850" w:type="dxa"/>
            <w:tcBorders>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&gt;2SD</w:t>
            </w:r>
          </w:p>
        </w:tc>
      </w:tr>
      <w:tr w:rsidR="00EE2DF4" w:rsidRPr="00154A25" w:rsidTr="0004064F">
        <w:trPr>
          <w:cantSplit/>
        </w:trPr>
        <w:tc>
          <w:tcPr>
            <w:tcW w:w="1333" w:type="dxa"/>
            <w:tcBorders>
              <w:left w:val="single" w:sz="4" w:space="0" w:color="auto"/>
              <w:bottom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119610151</w:t>
            </w:r>
          </w:p>
        </w:tc>
        <w:tc>
          <w:tcPr>
            <w:tcW w:w="2977" w:type="dxa"/>
            <w:tcBorders>
              <w:bottom w:val="single" w:sz="4" w:space="0" w:color="auto"/>
              <w:right w:val="single" w:sz="4" w:space="0" w:color="auto"/>
            </w:tcBorders>
          </w:tcPr>
          <w:p w:rsidR="00EE2DF4" w:rsidRPr="00154A25" w:rsidRDefault="00EE2DF4" w:rsidP="00D7202D">
            <w:pPr>
              <w:spacing w:line="276" w:lineRule="auto"/>
              <w:rPr>
                <w:rFonts w:ascii="Arial" w:hAnsi="Arial" w:cs="Arial"/>
                <w:szCs w:val="22"/>
              </w:rPr>
            </w:pPr>
            <w:r w:rsidRPr="00154A25">
              <w:rPr>
                <w:rFonts w:ascii="Arial" w:hAnsi="Arial" w:cs="Arial"/>
                <w:szCs w:val="22"/>
              </w:rPr>
              <w:t xml:space="preserve">fatty acid synthase </w:t>
            </w:r>
          </w:p>
        </w:tc>
        <w:tc>
          <w:tcPr>
            <w:tcW w:w="709" w:type="dxa"/>
            <w:tcBorders>
              <w:left w:val="single" w:sz="4" w:space="0" w:color="auto"/>
              <w:bottom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11</w:t>
            </w:r>
          </w:p>
        </w:tc>
        <w:tc>
          <w:tcPr>
            <w:tcW w:w="708" w:type="dxa"/>
            <w:tcBorders>
              <w:left w:val="single" w:sz="4" w:space="0" w:color="auto"/>
              <w:bottom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0.32</w:t>
            </w:r>
          </w:p>
        </w:tc>
        <w:tc>
          <w:tcPr>
            <w:tcW w:w="851" w:type="dxa"/>
            <w:tcBorders>
              <w:bottom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&gt;3SD</w:t>
            </w:r>
          </w:p>
        </w:tc>
        <w:tc>
          <w:tcPr>
            <w:tcW w:w="709" w:type="dxa"/>
            <w:tcBorders>
              <w:left w:val="single" w:sz="4" w:space="0" w:color="auto"/>
              <w:bottom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0.34</w:t>
            </w:r>
          </w:p>
        </w:tc>
        <w:tc>
          <w:tcPr>
            <w:tcW w:w="850" w:type="dxa"/>
            <w:tcBorders>
              <w:bottom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 3SD</w:t>
            </w:r>
          </w:p>
        </w:tc>
        <w:tc>
          <w:tcPr>
            <w:tcW w:w="709" w:type="dxa"/>
            <w:tcBorders>
              <w:left w:val="single" w:sz="4" w:space="0" w:color="auto"/>
              <w:bottom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0.32</w:t>
            </w:r>
          </w:p>
        </w:tc>
        <w:tc>
          <w:tcPr>
            <w:tcW w:w="850" w:type="dxa"/>
            <w:tcBorders>
              <w:bottom w:val="single" w:sz="4" w:space="0" w:color="auto"/>
              <w:right w:val="single" w:sz="4" w:space="0" w:color="auto"/>
            </w:tcBorders>
          </w:tcPr>
          <w:p w:rsidR="00EE2DF4" w:rsidRPr="00154A25" w:rsidRDefault="00EE2DF4" w:rsidP="00D7202D">
            <w:pPr>
              <w:spacing w:line="276" w:lineRule="auto"/>
              <w:jc w:val="center"/>
              <w:rPr>
                <w:rFonts w:ascii="Arial" w:hAnsi="Arial" w:cs="Arial"/>
                <w:szCs w:val="22"/>
              </w:rPr>
            </w:pPr>
            <w:r w:rsidRPr="00154A25">
              <w:rPr>
                <w:rFonts w:ascii="Arial" w:hAnsi="Arial" w:cs="Arial"/>
                <w:szCs w:val="22"/>
              </w:rPr>
              <w:t>&gt;3SD</w:t>
            </w:r>
          </w:p>
        </w:tc>
      </w:tr>
      <w:tr w:rsidR="00EE2DF4" w:rsidRPr="00154A25" w:rsidTr="0004064F">
        <w:trPr>
          <w:cantSplit/>
        </w:trPr>
        <w:tc>
          <w:tcPr>
            <w:tcW w:w="4310" w:type="dxa"/>
            <w:gridSpan w:val="2"/>
            <w:tcBorders>
              <w:top w:val="single" w:sz="4" w:space="0" w:color="auto"/>
              <w:left w:val="single" w:sz="4" w:space="0" w:color="auto"/>
              <w:bottom w:val="single" w:sz="4" w:space="0" w:color="auto"/>
            </w:tcBorders>
          </w:tcPr>
          <w:p w:rsidR="00EE2DF4" w:rsidRPr="00154A25" w:rsidRDefault="00EE2DF4" w:rsidP="00D7202D">
            <w:pPr>
              <w:spacing w:before="120" w:line="276" w:lineRule="auto"/>
              <w:jc w:val="center"/>
              <w:rPr>
                <w:rFonts w:ascii="Arial" w:hAnsi="Arial" w:cs="Arial"/>
                <w:b/>
                <w:szCs w:val="22"/>
              </w:rPr>
            </w:pPr>
            <w:r w:rsidRPr="00154A25">
              <w:rPr>
                <w:rFonts w:ascii="Arial" w:hAnsi="Arial" w:cs="Arial"/>
                <w:b/>
                <w:szCs w:val="22"/>
              </w:rPr>
              <w:t>Mean fold change (SD):</w:t>
            </w:r>
          </w:p>
        </w:tc>
        <w:tc>
          <w:tcPr>
            <w:tcW w:w="709" w:type="dxa"/>
            <w:tcBorders>
              <w:top w:val="single" w:sz="4" w:space="0" w:color="auto"/>
              <w:bottom w:val="single" w:sz="4" w:space="0" w:color="auto"/>
              <w:right w:val="single" w:sz="4" w:space="0" w:color="auto"/>
            </w:tcBorders>
          </w:tcPr>
          <w:p w:rsidR="00EE2DF4" w:rsidRPr="00154A25" w:rsidRDefault="00EE2DF4" w:rsidP="00D7202D">
            <w:pPr>
              <w:spacing w:before="120" w:line="276" w:lineRule="auto"/>
              <w:jc w:val="center"/>
              <w:rPr>
                <w:rFonts w:ascii="Arial" w:hAnsi="Arial" w:cs="Arial"/>
                <w:b/>
                <w:szCs w:val="22"/>
              </w:rPr>
            </w:pPr>
          </w:p>
        </w:tc>
        <w:tc>
          <w:tcPr>
            <w:tcW w:w="708" w:type="dxa"/>
            <w:tcBorders>
              <w:top w:val="single" w:sz="4" w:space="0" w:color="auto"/>
              <w:left w:val="single" w:sz="4" w:space="0" w:color="auto"/>
              <w:bottom w:val="single" w:sz="4" w:space="0" w:color="auto"/>
            </w:tcBorders>
          </w:tcPr>
          <w:p w:rsidR="00EE2DF4" w:rsidRPr="00154A25" w:rsidRDefault="00EE2DF4" w:rsidP="00D7202D">
            <w:pPr>
              <w:spacing w:before="120" w:line="276" w:lineRule="auto"/>
              <w:jc w:val="center"/>
              <w:rPr>
                <w:rFonts w:ascii="Arial" w:hAnsi="Arial" w:cs="Arial"/>
                <w:b/>
                <w:szCs w:val="22"/>
              </w:rPr>
            </w:pPr>
            <w:r w:rsidRPr="00154A25">
              <w:rPr>
                <w:rFonts w:ascii="Arial" w:hAnsi="Arial" w:cs="Arial"/>
                <w:b/>
                <w:szCs w:val="22"/>
              </w:rPr>
              <w:t>1.03</w:t>
            </w:r>
          </w:p>
        </w:tc>
        <w:tc>
          <w:tcPr>
            <w:tcW w:w="851" w:type="dxa"/>
            <w:tcBorders>
              <w:top w:val="single" w:sz="4" w:space="0" w:color="auto"/>
              <w:bottom w:val="single" w:sz="4" w:space="0" w:color="auto"/>
              <w:right w:val="single" w:sz="4" w:space="0" w:color="auto"/>
            </w:tcBorders>
          </w:tcPr>
          <w:p w:rsidR="00EE2DF4" w:rsidRPr="00154A25" w:rsidRDefault="00EE2DF4" w:rsidP="00D7202D">
            <w:pPr>
              <w:spacing w:before="120" w:line="276" w:lineRule="auto"/>
              <w:jc w:val="center"/>
              <w:rPr>
                <w:rFonts w:ascii="Arial" w:hAnsi="Arial" w:cs="Arial"/>
                <w:b/>
                <w:szCs w:val="22"/>
              </w:rPr>
            </w:pPr>
            <w:r w:rsidRPr="00154A25">
              <w:rPr>
                <w:rFonts w:ascii="Arial" w:hAnsi="Arial" w:cs="Arial"/>
                <w:b/>
                <w:szCs w:val="22"/>
              </w:rPr>
              <w:t>0.28</w:t>
            </w:r>
          </w:p>
        </w:tc>
        <w:tc>
          <w:tcPr>
            <w:tcW w:w="709" w:type="dxa"/>
            <w:tcBorders>
              <w:top w:val="single" w:sz="4" w:space="0" w:color="auto"/>
              <w:left w:val="single" w:sz="4" w:space="0" w:color="auto"/>
              <w:bottom w:val="single" w:sz="4" w:space="0" w:color="auto"/>
            </w:tcBorders>
          </w:tcPr>
          <w:p w:rsidR="00EE2DF4" w:rsidRPr="00154A25" w:rsidRDefault="00EE2DF4" w:rsidP="00D7202D">
            <w:pPr>
              <w:spacing w:before="120" w:line="276" w:lineRule="auto"/>
              <w:jc w:val="center"/>
              <w:rPr>
                <w:rFonts w:ascii="Arial" w:hAnsi="Arial" w:cs="Arial"/>
                <w:b/>
                <w:szCs w:val="22"/>
              </w:rPr>
            </w:pPr>
            <w:r w:rsidRPr="00154A25">
              <w:rPr>
                <w:rFonts w:ascii="Arial" w:hAnsi="Arial" w:cs="Arial"/>
                <w:b/>
                <w:szCs w:val="22"/>
              </w:rPr>
              <w:t>1.03</w:t>
            </w:r>
          </w:p>
        </w:tc>
        <w:tc>
          <w:tcPr>
            <w:tcW w:w="850" w:type="dxa"/>
            <w:tcBorders>
              <w:top w:val="single" w:sz="4" w:space="0" w:color="auto"/>
              <w:bottom w:val="single" w:sz="4" w:space="0" w:color="auto"/>
              <w:right w:val="single" w:sz="4" w:space="0" w:color="auto"/>
            </w:tcBorders>
          </w:tcPr>
          <w:p w:rsidR="00EE2DF4" w:rsidRPr="00154A25" w:rsidRDefault="00EE2DF4" w:rsidP="00D7202D">
            <w:pPr>
              <w:spacing w:before="120" w:line="276" w:lineRule="auto"/>
              <w:jc w:val="center"/>
              <w:rPr>
                <w:rFonts w:ascii="Arial" w:hAnsi="Arial" w:cs="Arial"/>
                <w:b/>
                <w:szCs w:val="22"/>
              </w:rPr>
            </w:pPr>
            <w:r w:rsidRPr="00154A25">
              <w:rPr>
                <w:rFonts w:ascii="Arial" w:hAnsi="Arial" w:cs="Arial"/>
                <w:b/>
                <w:szCs w:val="22"/>
              </w:rPr>
              <w:t>0.29</w:t>
            </w:r>
          </w:p>
        </w:tc>
        <w:tc>
          <w:tcPr>
            <w:tcW w:w="709" w:type="dxa"/>
            <w:tcBorders>
              <w:top w:val="single" w:sz="4" w:space="0" w:color="auto"/>
              <w:left w:val="single" w:sz="4" w:space="0" w:color="auto"/>
              <w:bottom w:val="single" w:sz="4" w:space="0" w:color="auto"/>
            </w:tcBorders>
          </w:tcPr>
          <w:p w:rsidR="00EE2DF4" w:rsidRPr="00154A25" w:rsidRDefault="00EE2DF4" w:rsidP="00D7202D">
            <w:pPr>
              <w:spacing w:before="120" w:line="276" w:lineRule="auto"/>
              <w:jc w:val="center"/>
              <w:rPr>
                <w:rFonts w:ascii="Arial" w:hAnsi="Arial" w:cs="Arial"/>
                <w:b/>
                <w:szCs w:val="22"/>
              </w:rPr>
            </w:pPr>
            <w:r w:rsidRPr="00154A25">
              <w:rPr>
                <w:rFonts w:ascii="Arial" w:hAnsi="Arial" w:cs="Arial"/>
                <w:b/>
                <w:szCs w:val="22"/>
              </w:rPr>
              <w:t>1.05</w:t>
            </w:r>
          </w:p>
        </w:tc>
        <w:tc>
          <w:tcPr>
            <w:tcW w:w="850" w:type="dxa"/>
            <w:tcBorders>
              <w:top w:val="single" w:sz="4" w:space="0" w:color="auto"/>
              <w:bottom w:val="single" w:sz="4" w:space="0" w:color="auto"/>
              <w:right w:val="single" w:sz="4" w:space="0" w:color="auto"/>
            </w:tcBorders>
          </w:tcPr>
          <w:p w:rsidR="00EE2DF4" w:rsidRPr="00154A25" w:rsidRDefault="00EE2DF4" w:rsidP="00D7202D">
            <w:pPr>
              <w:spacing w:before="120" w:line="276" w:lineRule="auto"/>
              <w:jc w:val="center"/>
              <w:rPr>
                <w:rFonts w:ascii="Arial" w:hAnsi="Arial" w:cs="Arial"/>
                <w:b/>
                <w:szCs w:val="22"/>
              </w:rPr>
            </w:pPr>
            <w:r w:rsidRPr="00154A25">
              <w:rPr>
                <w:rFonts w:ascii="Arial" w:hAnsi="Arial" w:cs="Arial"/>
                <w:b/>
                <w:szCs w:val="22"/>
              </w:rPr>
              <w:t>0.32</w:t>
            </w:r>
          </w:p>
        </w:tc>
      </w:tr>
    </w:tbl>
    <w:p w:rsidR="00EE2DF4" w:rsidRPr="00F06846" w:rsidRDefault="00EE2DF4" w:rsidP="0047775F">
      <w:pPr>
        <w:spacing w:line="360" w:lineRule="auto"/>
        <w:jc w:val="both"/>
        <w:rPr>
          <w:rFonts w:ascii="Arial" w:hAnsi="Arial" w:cs="Arial"/>
        </w:rPr>
      </w:pPr>
      <w:r w:rsidRPr="00F06846">
        <w:rPr>
          <w:rFonts w:ascii="Arial" w:hAnsi="Arial" w:cs="Arial"/>
        </w:rPr>
        <w:t>b) SCFA duplicates SignifiQuant</w:t>
      </w:r>
      <w:r w:rsidR="000E50D9">
        <w:rPr>
          <w:rFonts w:ascii="Arial" w:hAnsi="Arial" w:cs="Arial"/>
        </w:rPr>
        <w:t xml:space="preserve"> </w:t>
      </w:r>
      <w:r w:rsidR="00E61E99" w:rsidRPr="00F06846">
        <w:rPr>
          <w:rFonts w:ascii="Arial" w:hAnsi="Arial" w:cs="Arial"/>
          <w:vertAlign w:val="superscript"/>
        </w:rPr>
        <w:fldChar w:fldCharType="begin"/>
      </w:r>
      <w:r w:rsidR="0017691E">
        <w:rPr>
          <w:rFonts w:ascii="Arial" w:hAnsi="Arial" w:cs="Arial"/>
          <w:vertAlign w:val="superscript"/>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00E61E99" w:rsidRPr="00F06846">
        <w:rPr>
          <w:rFonts w:ascii="Arial" w:hAnsi="Arial" w:cs="Arial"/>
          <w:vertAlign w:val="superscript"/>
        </w:rPr>
        <w:fldChar w:fldCharType="separate"/>
      </w:r>
      <w:r w:rsidR="0017691E">
        <w:rPr>
          <w:rFonts w:ascii="Arial" w:hAnsi="Arial" w:cs="Arial"/>
          <w:noProof/>
          <w:vertAlign w:val="superscript"/>
        </w:rPr>
        <w:t>[</w:t>
      </w:r>
      <w:hyperlink w:anchor="_ENREF_93" w:tooltip="Noirel, 2011 #308" w:history="1">
        <w:r w:rsidR="00C122C8">
          <w:rPr>
            <w:rFonts w:ascii="Arial" w:hAnsi="Arial" w:cs="Arial"/>
            <w:noProof/>
            <w:vertAlign w:val="superscript"/>
          </w:rPr>
          <w:t>93</w:t>
        </w:r>
      </w:hyperlink>
      <w:r w:rsidR="0017691E">
        <w:rPr>
          <w:rFonts w:ascii="Arial" w:hAnsi="Arial" w:cs="Arial"/>
          <w:noProof/>
          <w:vertAlign w:val="superscript"/>
        </w:rPr>
        <w:t>]</w:t>
      </w:r>
      <w:r w:rsidR="00E61E99" w:rsidRPr="00F06846">
        <w:rPr>
          <w:rFonts w:ascii="Arial" w:hAnsi="Arial" w:cs="Arial"/>
          <w:vertAlign w:val="superscript"/>
        </w:rPr>
        <w:fldChar w:fldCharType="end"/>
      </w:r>
      <w:r w:rsidRPr="00F06846">
        <w:rPr>
          <w:rFonts w:ascii="Arial" w:hAnsi="Arial" w:cs="Arial"/>
        </w:rPr>
        <w:t xml:space="preserve"> analysis (ref </w:t>
      </w:r>
      <w:proofErr w:type="spellStart"/>
      <w:r w:rsidRPr="00F06846">
        <w:rPr>
          <w:rFonts w:ascii="Arial" w:hAnsi="Arial" w:cs="Arial"/>
        </w:rPr>
        <w:t>UniProt</w:t>
      </w:r>
      <w:proofErr w:type="spellEnd"/>
      <w:r w:rsidRPr="00F06846">
        <w:rPr>
          <w:rFonts w:ascii="Arial" w:hAnsi="Arial" w:cs="Arial"/>
        </w:rPr>
        <w:t>); significances: *** MTC on</w:t>
      </w:r>
      <w:r w:rsidR="00824F3A">
        <w:rPr>
          <w:rFonts w:ascii="Arial" w:hAnsi="Arial" w:cs="Arial"/>
        </w:rPr>
        <w:t xml:space="preserve"> </w:t>
      </w:r>
      <w:r w:rsidRPr="00F06846">
        <w:rPr>
          <w:rFonts w:ascii="Arial" w:hAnsi="Arial" w:cs="Arial"/>
        </w:rPr>
        <w:t>p&lt;0.05; ** MTC on</w:t>
      </w:r>
      <w:r w:rsidR="00824F3A">
        <w:rPr>
          <w:rFonts w:ascii="Arial" w:hAnsi="Arial" w:cs="Arial"/>
        </w:rPr>
        <w:t xml:space="preserve"> </w:t>
      </w:r>
      <w:r w:rsidRPr="00F06846">
        <w:rPr>
          <w:rFonts w:ascii="Arial" w:hAnsi="Arial" w:cs="Arial"/>
        </w:rPr>
        <w:t>p&lt;0.01; * MTC off p&lt;0.05)</w:t>
      </w:r>
    </w:p>
    <w:tbl>
      <w:tblPr>
        <w:tblW w:w="9752" w:type="dxa"/>
        <w:tblInd w:w="93" w:type="dxa"/>
        <w:tblLayout w:type="fixed"/>
        <w:tblLook w:val="04A0" w:firstRow="1" w:lastRow="0" w:firstColumn="1" w:lastColumn="0" w:noHBand="0" w:noVBand="1"/>
      </w:tblPr>
      <w:tblGrid>
        <w:gridCol w:w="1150"/>
        <w:gridCol w:w="3260"/>
        <w:gridCol w:w="1080"/>
        <w:gridCol w:w="1081"/>
        <w:gridCol w:w="1081"/>
        <w:gridCol w:w="700"/>
        <w:gridCol w:w="700"/>
        <w:gridCol w:w="700"/>
      </w:tblGrid>
      <w:tr w:rsidR="00EE2DF4" w:rsidRPr="00F06846" w:rsidTr="00B33A26">
        <w:trPr>
          <w:trHeight w:val="255"/>
        </w:trPr>
        <w:tc>
          <w:tcPr>
            <w:tcW w:w="1150" w:type="dxa"/>
            <w:tcBorders>
              <w:top w:val="single" w:sz="4" w:space="0" w:color="auto"/>
              <w:left w:val="single" w:sz="4" w:space="0" w:color="auto"/>
              <w:bottom w:val="single" w:sz="4" w:space="0" w:color="auto"/>
              <w:right w:val="nil"/>
            </w:tcBorders>
            <w:shd w:val="clear" w:color="auto" w:fill="auto"/>
            <w:hideMark/>
          </w:tcPr>
          <w:p w:rsidR="00EE2DF4" w:rsidRPr="00F06846" w:rsidRDefault="00EE2DF4" w:rsidP="00D7202D">
            <w:pPr>
              <w:spacing w:line="360" w:lineRule="auto"/>
              <w:jc w:val="center"/>
              <w:rPr>
                <w:rFonts w:ascii="Arial" w:hAnsi="Arial" w:cs="Arial"/>
                <w:bCs/>
                <w:sz w:val="20"/>
                <w:szCs w:val="21"/>
              </w:rPr>
            </w:pPr>
            <w:r w:rsidRPr="00F06846">
              <w:rPr>
                <w:rFonts w:ascii="Arial" w:hAnsi="Arial" w:cs="Arial"/>
                <w:bCs/>
                <w:sz w:val="20"/>
                <w:szCs w:val="21"/>
              </w:rPr>
              <w:t>AC</w:t>
            </w:r>
          </w:p>
        </w:tc>
        <w:tc>
          <w:tcPr>
            <w:tcW w:w="3260" w:type="dxa"/>
            <w:tcBorders>
              <w:top w:val="single" w:sz="4" w:space="0" w:color="auto"/>
              <w:left w:val="nil"/>
              <w:bottom w:val="single" w:sz="4" w:space="0" w:color="auto"/>
              <w:right w:val="nil"/>
            </w:tcBorders>
            <w:shd w:val="clear" w:color="auto" w:fill="auto"/>
            <w:hideMark/>
          </w:tcPr>
          <w:p w:rsidR="00EE2DF4" w:rsidRPr="00F06846" w:rsidRDefault="00EE2DF4" w:rsidP="00D7202D">
            <w:pPr>
              <w:spacing w:line="360" w:lineRule="auto"/>
              <w:jc w:val="center"/>
              <w:rPr>
                <w:rFonts w:ascii="Arial" w:hAnsi="Arial" w:cs="Arial"/>
                <w:bCs/>
                <w:sz w:val="20"/>
                <w:szCs w:val="21"/>
              </w:rPr>
            </w:pPr>
            <w:r w:rsidRPr="00F06846">
              <w:rPr>
                <w:rFonts w:ascii="Arial" w:hAnsi="Arial" w:cs="Arial"/>
                <w:bCs/>
                <w:sz w:val="20"/>
                <w:szCs w:val="21"/>
              </w:rPr>
              <w:t>Short Description</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EE2DF4" w:rsidRPr="00F06846" w:rsidRDefault="00EE2DF4" w:rsidP="00D7202D">
            <w:pPr>
              <w:spacing w:line="360" w:lineRule="auto"/>
              <w:jc w:val="center"/>
              <w:rPr>
                <w:rFonts w:ascii="Arial" w:hAnsi="Arial" w:cs="Arial"/>
                <w:bCs/>
                <w:sz w:val="20"/>
                <w:szCs w:val="21"/>
              </w:rPr>
            </w:pPr>
            <w:r w:rsidRPr="00F06846">
              <w:rPr>
                <w:rFonts w:ascii="Arial" w:hAnsi="Arial" w:cs="Arial"/>
                <w:bCs/>
                <w:sz w:val="20"/>
                <w:szCs w:val="21"/>
              </w:rPr>
              <w:t>B:U</w:t>
            </w:r>
          </w:p>
        </w:tc>
        <w:tc>
          <w:tcPr>
            <w:tcW w:w="1081" w:type="dxa"/>
            <w:tcBorders>
              <w:top w:val="single" w:sz="4" w:space="0" w:color="auto"/>
              <w:left w:val="nil"/>
              <w:bottom w:val="single" w:sz="4" w:space="0" w:color="auto"/>
              <w:right w:val="single" w:sz="4" w:space="0" w:color="auto"/>
            </w:tcBorders>
            <w:shd w:val="clear" w:color="auto" w:fill="auto"/>
            <w:hideMark/>
          </w:tcPr>
          <w:p w:rsidR="00EE2DF4" w:rsidRPr="00F06846" w:rsidRDefault="00EE2DF4" w:rsidP="00D7202D">
            <w:pPr>
              <w:spacing w:line="360" w:lineRule="auto"/>
              <w:jc w:val="center"/>
              <w:rPr>
                <w:rFonts w:ascii="Arial" w:hAnsi="Arial" w:cs="Arial"/>
                <w:bCs/>
                <w:sz w:val="20"/>
                <w:szCs w:val="21"/>
              </w:rPr>
            </w:pPr>
            <w:r w:rsidRPr="00F06846">
              <w:rPr>
                <w:rFonts w:ascii="Arial" w:hAnsi="Arial" w:cs="Arial"/>
                <w:bCs/>
                <w:sz w:val="20"/>
                <w:szCs w:val="21"/>
              </w:rPr>
              <w:t>P:U</w:t>
            </w:r>
          </w:p>
        </w:tc>
        <w:tc>
          <w:tcPr>
            <w:tcW w:w="1081" w:type="dxa"/>
            <w:tcBorders>
              <w:top w:val="single" w:sz="4" w:space="0" w:color="auto"/>
              <w:left w:val="nil"/>
              <w:bottom w:val="single" w:sz="4" w:space="0" w:color="auto"/>
              <w:right w:val="single" w:sz="4" w:space="0" w:color="auto"/>
            </w:tcBorders>
            <w:shd w:val="clear" w:color="auto" w:fill="auto"/>
            <w:hideMark/>
          </w:tcPr>
          <w:p w:rsidR="00EE2DF4" w:rsidRPr="00F06846" w:rsidRDefault="00EE2DF4" w:rsidP="00D7202D">
            <w:pPr>
              <w:spacing w:line="360" w:lineRule="auto"/>
              <w:jc w:val="center"/>
              <w:rPr>
                <w:rFonts w:ascii="Arial" w:hAnsi="Arial" w:cs="Arial"/>
                <w:bCs/>
                <w:sz w:val="20"/>
                <w:szCs w:val="21"/>
              </w:rPr>
            </w:pPr>
            <w:r w:rsidRPr="00F06846">
              <w:rPr>
                <w:rFonts w:ascii="Arial" w:hAnsi="Arial" w:cs="Arial"/>
                <w:bCs/>
                <w:sz w:val="20"/>
                <w:szCs w:val="21"/>
              </w:rPr>
              <w:t>V:U</w:t>
            </w:r>
          </w:p>
        </w:tc>
        <w:tc>
          <w:tcPr>
            <w:tcW w:w="700" w:type="dxa"/>
            <w:tcBorders>
              <w:top w:val="single" w:sz="4" w:space="0" w:color="auto"/>
              <w:left w:val="nil"/>
              <w:bottom w:val="single" w:sz="4" w:space="0" w:color="auto"/>
              <w:right w:val="single" w:sz="4" w:space="0" w:color="auto"/>
            </w:tcBorders>
            <w:shd w:val="clear" w:color="auto" w:fill="auto"/>
            <w:hideMark/>
          </w:tcPr>
          <w:p w:rsidR="00EE2DF4" w:rsidRPr="00F06846" w:rsidRDefault="00EE2DF4" w:rsidP="00D7202D">
            <w:pPr>
              <w:spacing w:line="360" w:lineRule="auto"/>
              <w:jc w:val="center"/>
              <w:rPr>
                <w:rFonts w:ascii="Arial" w:hAnsi="Arial" w:cs="Arial"/>
                <w:bCs/>
                <w:sz w:val="20"/>
                <w:szCs w:val="21"/>
              </w:rPr>
            </w:pPr>
            <w:r w:rsidRPr="00F06846">
              <w:rPr>
                <w:rFonts w:ascii="Arial" w:hAnsi="Arial" w:cs="Arial"/>
                <w:bCs/>
                <w:sz w:val="20"/>
                <w:szCs w:val="21"/>
              </w:rPr>
              <w:t>B</w:t>
            </w:r>
          </w:p>
        </w:tc>
        <w:tc>
          <w:tcPr>
            <w:tcW w:w="700" w:type="dxa"/>
            <w:tcBorders>
              <w:top w:val="single" w:sz="4" w:space="0" w:color="auto"/>
              <w:left w:val="nil"/>
              <w:bottom w:val="single" w:sz="4" w:space="0" w:color="auto"/>
              <w:right w:val="single" w:sz="4" w:space="0" w:color="auto"/>
            </w:tcBorders>
            <w:shd w:val="clear" w:color="auto" w:fill="auto"/>
            <w:hideMark/>
          </w:tcPr>
          <w:p w:rsidR="00EE2DF4" w:rsidRPr="00F06846" w:rsidRDefault="00EE2DF4" w:rsidP="00D7202D">
            <w:pPr>
              <w:spacing w:line="360" w:lineRule="auto"/>
              <w:jc w:val="center"/>
              <w:rPr>
                <w:rFonts w:ascii="Arial" w:hAnsi="Arial" w:cs="Arial"/>
                <w:bCs/>
                <w:sz w:val="20"/>
                <w:szCs w:val="21"/>
              </w:rPr>
            </w:pPr>
            <w:r w:rsidRPr="00F06846">
              <w:rPr>
                <w:rFonts w:ascii="Arial" w:hAnsi="Arial" w:cs="Arial"/>
                <w:bCs/>
                <w:sz w:val="20"/>
                <w:szCs w:val="21"/>
              </w:rPr>
              <w:t>P</w:t>
            </w:r>
          </w:p>
        </w:tc>
        <w:tc>
          <w:tcPr>
            <w:tcW w:w="700" w:type="dxa"/>
            <w:tcBorders>
              <w:top w:val="single" w:sz="4" w:space="0" w:color="auto"/>
              <w:left w:val="nil"/>
              <w:bottom w:val="single" w:sz="4" w:space="0" w:color="auto"/>
              <w:right w:val="single" w:sz="4" w:space="0" w:color="auto"/>
            </w:tcBorders>
            <w:shd w:val="clear" w:color="auto" w:fill="auto"/>
            <w:hideMark/>
          </w:tcPr>
          <w:p w:rsidR="00EE2DF4" w:rsidRPr="00F06846" w:rsidRDefault="00EE2DF4" w:rsidP="00D7202D">
            <w:pPr>
              <w:spacing w:line="360" w:lineRule="auto"/>
              <w:jc w:val="center"/>
              <w:rPr>
                <w:rFonts w:ascii="Arial" w:hAnsi="Arial" w:cs="Arial"/>
                <w:bCs/>
                <w:sz w:val="20"/>
                <w:szCs w:val="21"/>
              </w:rPr>
            </w:pPr>
            <w:r w:rsidRPr="00F06846">
              <w:rPr>
                <w:rFonts w:ascii="Arial" w:hAnsi="Arial" w:cs="Arial"/>
                <w:bCs/>
                <w:sz w:val="20"/>
                <w:szCs w:val="21"/>
              </w:rPr>
              <w:t>V</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B0ZBD0</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40S ribosomal S19</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0.745</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Q8WVW5</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b/>
                <w:i/>
                <w:sz w:val="20"/>
                <w:szCs w:val="21"/>
              </w:rPr>
            </w:pPr>
            <w:r w:rsidRPr="00F06846">
              <w:rPr>
                <w:rFonts w:ascii="Arial" w:hAnsi="Arial" w:cs="Arial"/>
                <w:b/>
                <w:i/>
                <w:sz w:val="20"/>
                <w:szCs w:val="21"/>
              </w:rPr>
              <w:t>Actin</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1.193</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Q96BG6</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ACTN4</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1.861</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P08758</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Annexin A5</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1.811</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2.150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1.581</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Q0QEN7</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ATP synthase</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2.168</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2.366</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Q7Z759</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CCT8</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2.021</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2.435</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2.341</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Q96M80</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proofErr w:type="spellStart"/>
            <w:r w:rsidRPr="00F06846">
              <w:rPr>
                <w:rFonts w:ascii="Arial" w:hAnsi="Arial" w:cs="Arial"/>
                <w:sz w:val="20"/>
                <w:szCs w:val="21"/>
              </w:rPr>
              <w:t>Caspr</w:t>
            </w:r>
            <w:proofErr w:type="spellEnd"/>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0.624</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0.700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0.629</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B4DP56</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proofErr w:type="spellStart"/>
            <w:r w:rsidRPr="00F06846">
              <w:rPr>
                <w:rFonts w:ascii="Arial" w:hAnsi="Arial" w:cs="Arial"/>
                <w:sz w:val="20"/>
                <w:szCs w:val="21"/>
              </w:rPr>
              <w:t>Creatine</w:t>
            </w:r>
            <w:proofErr w:type="spellEnd"/>
            <w:r w:rsidRPr="00F06846">
              <w:rPr>
                <w:rFonts w:ascii="Arial" w:hAnsi="Arial" w:cs="Arial"/>
                <w:sz w:val="20"/>
                <w:szCs w:val="21"/>
              </w:rPr>
              <w:t xml:space="preserve"> kinase B</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2.268</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2.264</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2.241</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A8K7F6</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EIF4A1</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1.750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1.958</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1.858</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Q9BT62</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proofErr w:type="spellStart"/>
            <w:r w:rsidRPr="00F06846">
              <w:rPr>
                <w:rFonts w:ascii="Arial" w:hAnsi="Arial" w:cs="Arial"/>
                <w:sz w:val="20"/>
                <w:szCs w:val="21"/>
              </w:rPr>
              <w:t>Enolase</w:t>
            </w:r>
            <w:proofErr w:type="spellEnd"/>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1.277</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1.371</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B7Z5V2</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Ezrin</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1.590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1.592</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B3KTA3</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FASCIN</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2.101</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Q2TSD0</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G3PDH</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1.224</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P09382</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Galectin-1</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1.331</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1.472</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B4DMJ7</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HCG2015269</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0.490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0.419</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0.465</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P16403</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Histone H1.2</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0.332</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0.295</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0.278</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P10412</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Histone H1.4</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0.342</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0.306</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0.281</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Q96KK5</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Histone H2A</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0.432</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0.427</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0.388</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B7Z597</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HSP60</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0.583</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0.602</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0.678</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B4E3B6</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HSP70</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1.285</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1.291</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B2RA03</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b/>
                <w:i/>
                <w:sz w:val="20"/>
                <w:szCs w:val="21"/>
              </w:rPr>
            </w:pPr>
            <w:r w:rsidRPr="00F06846">
              <w:rPr>
                <w:rFonts w:ascii="Arial" w:hAnsi="Arial" w:cs="Arial"/>
                <w:b/>
                <w:i/>
                <w:sz w:val="20"/>
                <w:szCs w:val="21"/>
              </w:rPr>
              <w:t>Keratin 18</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1.776</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P08727</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b/>
                <w:i/>
                <w:sz w:val="20"/>
                <w:szCs w:val="21"/>
              </w:rPr>
            </w:pPr>
            <w:r w:rsidRPr="00F06846">
              <w:rPr>
                <w:rFonts w:ascii="Arial" w:hAnsi="Arial" w:cs="Arial"/>
                <w:b/>
                <w:i/>
                <w:sz w:val="20"/>
                <w:szCs w:val="21"/>
              </w:rPr>
              <w:t>Keratin 19</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1.760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1.924</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1.828</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Q5U077</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L-lactate dehydrogenase</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0.880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P14174</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MIF</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2.944</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P06748</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proofErr w:type="spellStart"/>
            <w:r w:rsidRPr="00F06846">
              <w:rPr>
                <w:rFonts w:ascii="Arial" w:hAnsi="Arial" w:cs="Arial"/>
                <w:sz w:val="20"/>
                <w:szCs w:val="21"/>
              </w:rPr>
              <w:t>Nucleophosmin</w:t>
            </w:r>
            <w:proofErr w:type="spellEnd"/>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0.742</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P07237</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PDI</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1.285</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1.254</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D3DPZ8</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proofErr w:type="spellStart"/>
            <w:r w:rsidRPr="00F06846">
              <w:rPr>
                <w:rFonts w:ascii="Arial" w:hAnsi="Arial" w:cs="Arial"/>
                <w:sz w:val="20"/>
                <w:szCs w:val="21"/>
              </w:rPr>
              <w:t>Peroxiredoxin</w:t>
            </w:r>
            <w:proofErr w:type="spellEnd"/>
            <w:r w:rsidRPr="00F06846">
              <w:rPr>
                <w:rFonts w:ascii="Arial" w:hAnsi="Arial" w:cs="Arial"/>
                <w:sz w:val="20"/>
                <w:szCs w:val="21"/>
              </w:rPr>
              <w:t xml:space="preserve"> 1</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1.404</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B4DM82</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proofErr w:type="spellStart"/>
            <w:r w:rsidRPr="00F06846">
              <w:rPr>
                <w:rFonts w:ascii="Arial" w:hAnsi="Arial" w:cs="Arial"/>
                <w:sz w:val="20"/>
                <w:szCs w:val="21"/>
              </w:rPr>
              <w:t>PPIase</w:t>
            </w:r>
            <w:proofErr w:type="spellEnd"/>
            <w:r w:rsidRPr="00F06846">
              <w:rPr>
                <w:rFonts w:ascii="Arial" w:hAnsi="Arial" w:cs="Arial"/>
                <w:sz w:val="20"/>
                <w:szCs w:val="21"/>
              </w:rPr>
              <w:t xml:space="preserve"> c</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1.590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1.654</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1.682</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P07737</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Profilin-1</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0.472</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0.452</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0.506</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B4DNK4</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Pyruvate kinase</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1.299</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1.358</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1.217</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C9JD32</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ribosomal L14P</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0.501</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C9J9K3</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ribosomal S2P</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2.169</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2.570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2.697</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lastRenderedPageBreak/>
              <w:t>B4DVU1</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proofErr w:type="spellStart"/>
            <w:r w:rsidRPr="00F06846">
              <w:rPr>
                <w:rFonts w:ascii="Arial" w:hAnsi="Arial" w:cs="Arial"/>
                <w:sz w:val="20"/>
                <w:szCs w:val="21"/>
              </w:rPr>
              <w:t>Transketolase</w:t>
            </w:r>
            <w:proofErr w:type="spellEnd"/>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1.850</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P60174</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proofErr w:type="spellStart"/>
            <w:r w:rsidRPr="00F06846">
              <w:rPr>
                <w:rFonts w:ascii="Arial" w:hAnsi="Arial" w:cs="Arial"/>
                <w:sz w:val="20"/>
                <w:szCs w:val="21"/>
              </w:rPr>
              <w:t>Triosephosphate</w:t>
            </w:r>
            <w:proofErr w:type="spellEnd"/>
            <w:r w:rsidRPr="00F06846">
              <w:rPr>
                <w:rFonts w:ascii="Arial" w:hAnsi="Arial" w:cs="Arial"/>
                <w:sz w:val="20"/>
                <w:szCs w:val="21"/>
              </w:rPr>
              <w:t xml:space="preserve"> </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0.597</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0.631</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r w:rsidR="00EE2DF4" w:rsidRPr="00F06846" w:rsidTr="00B33A26">
        <w:trPr>
          <w:trHeight w:val="255"/>
        </w:trPr>
        <w:tc>
          <w:tcPr>
            <w:tcW w:w="1150" w:type="dxa"/>
            <w:tcBorders>
              <w:top w:val="nil"/>
              <w:left w:val="single" w:sz="4" w:space="0" w:color="auto"/>
              <w:bottom w:val="nil"/>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P68371</w:t>
            </w:r>
          </w:p>
        </w:tc>
        <w:tc>
          <w:tcPr>
            <w:tcW w:w="3260" w:type="dxa"/>
            <w:tcBorders>
              <w:top w:val="nil"/>
              <w:left w:val="nil"/>
              <w:bottom w:val="nil"/>
              <w:right w:val="nil"/>
            </w:tcBorders>
            <w:shd w:val="clear" w:color="auto" w:fill="auto"/>
            <w:noWrap/>
            <w:hideMark/>
          </w:tcPr>
          <w:p w:rsidR="00EE2DF4" w:rsidRPr="00F06846" w:rsidRDefault="00EE2DF4" w:rsidP="00D7202D">
            <w:pPr>
              <w:spacing w:line="360" w:lineRule="auto"/>
              <w:rPr>
                <w:rFonts w:ascii="Arial" w:hAnsi="Arial" w:cs="Arial"/>
                <w:b/>
                <w:i/>
                <w:sz w:val="20"/>
                <w:szCs w:val="21"/>
              </w:rPr>
            </w:pPr>
            <w:r w:rsidRPr="00F06846">
              <w:rPr>
                <w:rFonts w:ascii="Arial" w:hAnsi="Arial" w:cs="Arial"/>
                <w:b/>
                <w:i/>
                <w:sz w:val="20"/>
                <w:szCs w:val="21"/>
              </w:rPr>
              <w:t>Tubulin β-2C</w:t>
            </w:r>
          </w:p>
        </w:tc>
        <w:tc>
          <w:tcPr>
            <w:tcW w:w="1080" w:type="dxa"/>
            <w:tcBorders>
              <w:top w:val="nil"/>
              <w:left w:val="single" w:sz="4" w:space="0" w:color="auto"/>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1.455</w:t>
            </w:r>
          </w:p>
        </w:tc>
        <w:tc>
          <w:tcPr>
            <w:tcW w:w="1081"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1.479</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nil"/>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r>
      <w:tr w:rsidR="00EE2DF4" w:rsidRPr="00F06846" w:rsidTr="00B33A26">
        <w:trPr>
          <w:trHeight w:val="255"/>
        </w:trPr>
        <w:tc>
          <w:tcPr>
            <w:tcW w:w="1150" w:type="dxa"/>
            <w:tcBorders>
              <w:top w:val="nil"/>
              <w:left w:val="single" w:sz="4" w:space="0" w:color="auto"/>
              <w:bottom w:val="single" w:sz="4" w:space="0" w:color="auto"/>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P62988</w:t>
            </w:r>
          </w:p>
        </w:tc>
        <w:tc>
          <w:tcPr>
            <w:tcW w:w="3260" w:type="dxa"/>
            <w:tcBorders>
              <w:top w:val="nil"/>
              <w:left w:val="nil"/>
              <w:bottom w:val="single" w:sz="4" w:space="0" w:color="auto"/>
              <w:right w:val="nil"/>
            </w:tcBorders>
            <w:shd w:val="clear" w:color="auto" w:fill="auto"/>
            <w:noWrap/>
            <w:hideMark/>
          </w:tcPr>
          <w:p w:rsidR="00EE2DF4" w:rsidRPr="00F06846" w:rsidRDefault="00EE2DF4" w:rsidP="00D7202D">
            <w:pPr>
              <w:spacing w:line="360" w:lineRule="auto"/>
              <w:rPr>
                <w:rFonts w:ascii="Arial" w:hAnsi="Arial" w:cs="Arial"/>
                <w:sz w:val="20"/>
                <w:szCs w:val="21"/>
              </w:rPr>
            </w:pPr>
            <w:r w:rsidRPr="00F06846">
              <w:rPr>
                <w:rFonts w:ascii="Arial" w:hAnsi="Arial" w:cs="Arial"/>
                <w:sz w:val="20"/>
                <w:szCs w:val="21"/>
              </w:rPr>
              <w:t>Ubiquitin</w:t>
            </w:r>
          </w:p>
        </w:tc>
        <w:tc>
          <w:tcPr>
            <w:tcW w:w="1080" w:type="dxa"/>
            <w:tcBorders>
              <w:top w:val="nil"/>
              <w:left w:val="single" w:sz="4" w:space="0" w:color="auto"/>
              <w:bottom w:val="single" w:sz="4" w:space="0" w:color="auto"/>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1.385</w:t>
            </w:r>
          </w:p>
        </w:tc>
        <w:tc>
          <w:tcPr>
            <w:tcW w:w="1081" w:type="dxa"/>
            <w:tcBorders>
              <w:top w:val="nil"/>
              <w:left w:val="nil"/>
              <w:bottom w:val="single" w:sz="4" w:space="0" w:color="auto"/>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1.266</w:t>
            </w:r>
          </w:p>
        </w:tc>
        <w:tc>
          <w:tcPr>
            <w:tcW w:w="1081" w:type="dxa"/>
            <w:tcBorders>
              <w:top w:val="nil"/>
              <w:left w:val="nil"/>
              <w:bottom w:val="single" w:sz="4" w:space="0" w:color="auto"/>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c>
          <w:tcPr>
            <w:tcW w:w="700" w:type="dxa"/>
            <w:tcBorders>
              <w:top w:val="nil"/>
              <w:left w:val="nil"/>
              <w:bottom w:val="single" w:sz="4" w:space="0" w:color="auto"/>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single" w:sz="4" w:space="0" w:color="auto"/>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r w:rsidRPr="00F06846">
              <w:rPr>
                <w:rFonts w:ascii="Arial" w:hAnsi="Arial" w:cs="Arial"/>
                <w:sz w:val="20"/>
                <w:szCs w:val="21"/>
              </w:rPr>
              <w:t>*</w:t>
            </w:r>
          </w:p>
        </w:tc>
        <w:tc>
          <w:tcPr>
            <w:tcW w:w="700" w:type="dxa"/>
            <w:tcBorders>
              <w:top w:val="nil"/>
              <w:left w:val="nil"/>
              <w:bottom w:val="single" w:sz="4" w:space="0" w:color="auto"/>
              <w:right w:val="single" w:sz="4" w:space="0" w:color="auto"/>
            </w:tcBorders>
            <w:shd w:val="clear" w:color="auto" w:fill="auto"/>
            <w:noWrap/>
            <w:hideMark/>
          </w:tcPr>
          <w:p w:rsidR="00EE2DF4" w:rsidRPr="00F06846" w:rsidRDefault="00EE2DF4" w:rsidP="00D7202D">
            <w:pPr>
              <w:spacing w:line="360" w:lineRule="auto"/>
              <w:jc w:val="center"/>
              <w:rPr>
                <w:rFonts w:ascii="Arial" w:hAnsi="Arial" w:cs="Arial"/>
                <w:sz w:val="20"/>
                <w:szCs w:val="21"/>
              </w:rPr>
            </w:pPr>
          </w:p>
        </w:tc>
      </w:tr>
    </w:tbl>
    <w:p w:rsidR="00B33A26" w:rsidRPr="00F06846" w:rsidRDefault="00B33A26">
      <w:pPr>
        <w:rPr>
          <w:rFonts w:ascii="Arial" w:hAnsi="Arial" w:cs="Arial"/>
        </w:rPr>
      </w:pPr>
      <w:r w:rsidRPr="00F06846">
        <w:rPr>
          <w:rFonts w:ascii="Arial" w:hAnsi="Arial" w:cs="Arial"/>
        </w:rPr>
        <w:br w:type="page"/>
      </w:r>
    </w:p>
    <w:p w:rsidR="00B33A26" w:rsidRPr="00F06846" w:rsidRDefault="00B33A26" w:rsidP="00B33A26">
      <w:pPr>
        <w:spacing w:line="360" w:lineRule="auto"/>
        <w:jc w:val="both"/>
        <w:rPr>
          <w:rFonts w:ascii="Arial" w:hAnsi="Arial" w:cs="Arial"/>
        </w:rPr>
      </w:pPr>
      <w:r w:rsidRPr="00F06846">
        <w:rPr>
          <w:rFonts w:ascii="Arial" w:hAnsi="Arial" w:cs="Arial"/>
        </w:rPr>
        <w:lastRenderedPageBreak/>
        <w:t xml:space="preserve">c) P quadruplets </w:t>
      </w:r>
      <w:proofErr w:type="spellStart"/>
      <w:r w:rsidRPr="00F06846">
        <w:rPr>
          <w:rFonts w:ascii="Arial" w:hAnsi="Arial" w:cs="Arial"/>
        </w:rPr>
        <w:t>uTRAQ</w:t>
      </w:r>
      <w:proofErr w:type="spellEnd"/>
      <w:r w:rsidR="000E50D9">
        <w:rPr>
          <w:rFonts w:ascii="Arial" w:hAnsi="Arial" w:cs="Arial"/>
        </w:rPr>
        <w:t xml:space="preserve"> </w:t>
      </w:r>
      <w:r w:rsidR="00E61E99" w:rsidRPr="000E50D9">
        <w:rPr>
          <w:rFonts w:ascii="Arial" w:hAnsi="Arial" w:cs="Arial"/>
          <w:vertAlign w:val="superscript"/>
        </w:rPr>
        <w:fldChar w:fldCharType="begin"/>
      </w:r>
      <w:r w:rsidR="0017691E" w:rsidRPr="000E50D9">
        <w:rPr>
          <w:rFonts w:ascii="Arial" w:hAnsi="Arial" w:cs="Arial"/>
          <w:vertAlign w:val="superscript"/>
        </w:rPr>
        <w:instrText xml:space="preserve"> ADDIN EN.CITE &lt;EndNote&gt;&lt;Cite&gt;&lt;Author&gt;Noirel&lt;/Author&gt;&lt;Year&gt;2011&lt;/Year&gt;&lt;RecNum&gt;308&lt;/RecNum&gt;&lt;DisplayText&gt;[93]&lt;/DisplayText&gt;&lt;record&gt;&lt;rec-number&gt;308&lt;/rec-number&gt;&lt;foreign-keys&gt;&lt;key app="EN" db-id="rs5x295dudx293essv7vwts4r9tdvfzpa250"&gt;308&lt;/key&gt;&lt;/foreign-keys&gt;&lt;ref-type name="Journal Article"&gt;17&lt;/ref-type&gt;&lt;contributors&gt;&lt;authors&gt;&lt;author&gt;Noirel, J.&lt;/author&gt;&lt;author&gt;Evans, C.&lt;/author&gt;&lt;author&gt;Slalim, M.&lt;/author&gt;&lt;author&gt;Mukherjee, J.&lt;/author&gt;&lt;author&gt;Ow, S. Y.&lt;/author&gt;&lt;author&gt;Pandhal, J.&lt;/author&gt;&lt;author&gt;Pham, T.K.&lt;/author&gt;&lt;author&gt;Biggs, A.&lt;/author&gt;&lt;author&gt;Wright, P.C.&lt;/author&gt;&lt;/authors&gt;&lt;/contributors&gt;&lt;titles&gt;&lt;title&gt;Methods in Quantitative Proteomics: Setting iTRAQ on the Right Track&lt;/title&gt;&lt;secondary-title&gt;Current ProteomicsNoirel et al, Current Proteomics, Volume 8, Number 1, April 2011 , pp. 17-30 &lt;/secondary-title&gt;&lt;/titles&gt;&lt;periodical&gt;&lt;full-title&gt;Current ProteomicsNoirel et al, Current Proteomics, Volume 8, Number 1, April 2011 , pp. 17-30&lt;/full-title&gt;&lt;/periodical&gt;&lt;pages&gt;13&lt;/pages&gt;&lt;volume&gt;8&lt;/volume&gt;&lt;number&gt;1&lt;/number&gt;&lt;section&gt;17&lt;/section&gt;&lt;dates&gt;&lt;year&gt;2011&lt;/year&gt;&lt;pub-dates&gt;&lt;date&gt;April 2011&lt;/date&gt;&lt;/pub-dates&gt;&lt;/dates&gt;&lt;urls&gt;&lt;/urls&gt;&lt;/record&gt;&lt;/Cite&gt;&lt;/EndNote&gt;</w:instrText>
      </w:r>
      <w:r w:rsidR="00E61E99" w:rsidRPr="000E50D9">
        <w:rPr>
          <w:rFonts w:ascii="Arial" w:hAnsi="Arial" w:cs="Arial"/>
          <w:vertAlign w:val="superscript"/>
        </w:rPr>
        <w:fldChar w:fldCharType="separate"/>
      </w:r>
      <w:r w:rsidR="0017691E" w:rsidRPr="000E50D9">
        <w:rPr>
          <w:rFonts w:ascii="Arial" w:hAnsi="Arial" w:cs="Arial"/>
          <w:noProof/>
          <w:vertAlign w:val="superscript"/>
        </w:rPr>
        <w:t>[</w:t>
      </w:r>
      <w:hyperlink w:anchor="_ENREF_93" w:tooltip="Noirel, 2011 #308" w:history="1">
        <w:r w:rsidR="00C122C8" w:rsidRPr="000E50D9">
          <w:rPr>
            <w:rFonts w:ascii="Arial" w:hAnsi="Arial" w:cs="Arial"/>
            <w:noProof/>
            <w:vertAlign w:val="superscript"/>
          </w:rPr>
          <w:t>93</w:t>
        </w:r>
      </w:hyperlink>
      <w:r w:rsidR="0017691E" w:rsidRPr="000E50D9">
        <w:rPr>
          <w:rFonts w:ascii="Arial" w:hAnsi="Arial" w:cs="Arial"/>
          <w:noProof/>
          <w:vertAlign w:val="superscript"/>
        </w:rPr>
        <w:t>]</w:t>
      </w:r>
      <w:r w:rsidR="00E61E99" w:rsidRPr="000E50D9">
        <w:rPr>
          <w:rFonts w:ascii="Arial" w:hAnsi="Arial" w:cs="Arial"/>
          <w:vertAlign w:val="superscript"/>
        </w:rPr>
        <w:fldChar w:fldCharType="end"/>
      </w:r>
      <w:r w:rsidRPr="00F06846">
        <w:rPr>
          <w:rFonts w:ascii="Arial" w:hAnsi="Arial" w:cs="Arial"/>
        </w:rPr>
        <w:t xml:space="preserve"> analysis (ref </w:t>
      </w:r>
      <w:proofErr w:type="spellStart"/>
      <w:r w:rsidRPr="00F06846">
        <w:rPr>
          <w:rFonts w:ascii="Arial" w:hAnsi="Arial" w:cs="Arial"/>
        </w:rPr>
        <w:t>NCBInr</w:t>
      </w:r>
      <w:proofErr w:type="spellEnd"/>
      <w:r w:rsidRPr="00F06846">
        <w:rPr>
          <w:rFonts w:ascii="Arial" w:hAnsi="Arial" w:cs="Arial"/>
        </w:rPr>
        <w:t>); significances: &gt;SD; &gt;2SD; &gt;3SD</w:t>
      </w:r>
    </w:p>
    <w:tbl>
      <w:tblPr>
        <w:tblW w:w="657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1333"/>
        <w:gridCol w:w="2977"/>
        <w:gridCol w:w="709"/>
        <w:gridCol w:w="708"/>
        <w:gridCol w:w="851"/>
      </w:tblGrid>
      <w:tr w:rsidR="00B33A26" w:rsidRPr="00F06846" w:rsidTr="00B33A26">
        <w:trPr>
          <w:cantSplit/>
          <w:tblHeader/>
        </w:trPr>
        <w:tc>
          <w:tcPr>
            <w:tcW w:w="1333" w:type="dxa"/>
            <w:tcBorders>
              <w:top w:val="single" w:sz="4" w:space="0" w:color="auto"/>
              <w:bottom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Protein ID</w:t>
            </w:r>
          </w:p>
        </w:tc>
        <w:tc>
          <w:tcPr>
            <w:tcW w:w="2977" w:type="dxa"/>
            <w:tcBorders>
              <w:top w:val="single" w:sz="4" w:space="0" w:color="auto"/>
              <w:bottom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Short Description</w:t>
            </w:r>
          </w:p>
        </w:tc>
        <w:tc>
          <w:tcPr>
            <w:tcW w:w="709" w:type="dxa"/>
            <w:tcBorders>
              <w:top w:val="single" w:sz="4" w:space="0" w:color="auto"/>
              <w:left w:val="single" w:sz="4" w:space="0" w:color="auto"/>
              <w:bottom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Pep.</w:t>
            </w:r>
          </w:p>
        </w:tc>
        <w:tc>
          <w:tcPr>
            <w:tcW w:w="708" w:type="dxa"/>
            <w:tcBorders>
              <w:top w:val="single" w:sz="4" w:space="0" w:color="auto"/>
              <w:left w:val="single" w:sz="4" w:space="0" w:color="auto"/>
              <w:bottom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P:C</w:t>
            </w:r>
          </w:p>
        </w:tc>
        <w:tc>
          <w:tcPr>
            <w:tcW w:w="851" w:type="dxa"/>
            <w:tcBorders>
              <w:top w:val="single" w:sz="4" w:space="0" w:color="auto"/>
              <w:bottom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SD</w:t>
            </w:r>
          </w:p>
        </w:tc>
      </w:tr>
      <w:tr w:rsidR="00B33A26" w:rsidRPr="00F06846" w:rsidTr="00B33A26">
        <w:trPr>
          <w:cantSplit/>
        </w:trPr>
        <w:tc>
          <w:tcPr>
            <w:tcW w:w="1333" w:type="dxa"/>
            <w:tcBorders>
              <w:top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P61604</w:t>
            </w:r>
          </w:p>
        </w:tc>
        <w:tc>
          <w:tcPr>
            <w:tcW w:w="2977" w:type="dxa"/>
            <w:tcBorders>
              <w:top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 kDa heat shock protein</w:t>
            </w:r>
          </w:p>
        </w:tc>
        <w:tc>
          <w:tcPr>
            <w:tcW w:w="709" w:type="dxa"/>
            <w:tcBorders>
              <w:top w:val="single" w:sz="4" w:space="0" w:color="auto"/>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20</w:t>
            </w:r>
          </w:p>
        </w:tc>
        <w:tc>
          <w:tcPr>
            <w:tcW w:w="708" w:type="dxa"/>
            <w:tcBorders>
              <w:top w:val="single" w:sz="4" w:space="0" w:color="auto"/>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0.925</w:t>
            </w:r>
          </w:p>
        </w:tc>
        <w:tc>
          <w:tcPr>
            <w:tcW w:w="851" w:type="dxa"/>
            <w:tcBorders>
              <w:top w:val="single" w:sz="4" w:space="0" w:color="auto"/>
            </w:tcBorders>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P62258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14-3-3 protein epsilon (1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P27348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14-3-3 protein theta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1.416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P63104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14-3-3 protein zeta/delta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1.062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P62191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26S protease regulatory s</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0.866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P46783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0.920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P62280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0.946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P25398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S12</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0.978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P62277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S13</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0.874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P62263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1.461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P62841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S15</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1.044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P62244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S15</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0.794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P62249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S16</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0.735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P08708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S17</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P62269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S18</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0.889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P39019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S19</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1.097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P15880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40S ribosomal protein S2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1.085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P60866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S20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0.901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P62266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S23</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P62847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S24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0.706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P62851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S25</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0.971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P62854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S26</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0.801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P62857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S28</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1.034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P23396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40S ribosomal protein S3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0.989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P62861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S30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0.827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P61247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S3a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1.229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P62701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0.931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P46782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S5,</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0.836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P62753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40S ribosomal protein S6</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0.946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P62241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40S ribosomal protein S8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1.007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P46781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40S ribosomal protein S9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1.017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P08865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40S ribosomal protein SA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0.969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P08195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4F2 cell-surface antigen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0.773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P10809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 kDa heat shock protein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0.969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P05388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60S acidic ribosomal </w:t>
            </w:r>
            <w:proofErr w:type="spellStart"/>
            <w:r w:rsidRPr="00F06846">
              <w:rPr>
                <w:rFonts w:ascii="Arial" w:hAnsi="Arial" w:cs="Arial"/>
                <w:sz w:val="21"/>
                <w:szCs w:val="21"/>
              </w:rPr>
              <w:t>prot</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1.080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P05386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60S acidic ribosomal </w:t>
            </w:r>
            <w:proofErr w:type="spellStart"/>
            <w:r w:rsidRPr="00F06846">
              <w:rPr>
                <w:rFonts w:ascii="Arial" w:hAnsi="Arial" w:cs="Arial"/>
                <w:sz w:val="21"/>
                <w:szCs w:val="21"/>
              </w:rPr>
              <w:t>prot</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1.076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P05387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60S acidic ribosomal </w:t>
            </w:r>
            <w:proofErr w:type="spellStart"/>
            <w:r w:rsidRPr="00F06846">
              <w:rPr>
                <w:rFonts w:ascii="Arial" w:hAnsi="Arial" w:cs="Arial"/>
                <w:sz w:val="21"/>
                <w:szCs w:val="21"/>
              </w:rPr>
              <w:t>prot</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1.011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P27635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0.735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P62906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0.968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P62913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P30050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L12</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1.123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P26373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L13</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0.807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P40429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L13</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0.896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P50914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0.920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P61313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L15</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P18621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L17</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0.933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Q07020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L18</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lastRenderedPageBreak/>
              <w:t>P84098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L19</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0.718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Q6P5R6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L22</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0.812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P62829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L23</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0.794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P62750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L23</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0.923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P83731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L24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1.134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Q9UNX3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L26</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P46776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L27</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0.854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P39023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60S ribosomal protein L3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1.111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P62899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L31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0.771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Q9Y3U8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L36</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0.821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P63173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L38</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0.689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P62891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L39</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0.828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P36578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60S ribosomal protein L4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0.924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P46777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60S ribosomal protein L5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1.007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Q02878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60S ribosomal protein L6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0.931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P18124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L7</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0.904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P62424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60S ribosomal protein L7a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1.013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P62917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60S ribosomal protein L8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0.752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P11021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78 kDa glucose-regulated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0.909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P39687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Acidic </w:t>
            </w:r>
            <w:proofErr w:type="spellStart"/>
            <w:r w:rsidRPr="00F06846">
              <w:rPr>
                <w:rFonts w:ascii="Arial" w:hAnsi="Arial" w:cs="Arial"/>
                <w:sz w:val="21"/>
                <w:szCs w:val="21"/>
              </w:rPr>
              <w:t>leucine</w:t>
            </w:r>
            <w:proofErr w:type="spellEnd"/>
            <w:r w:rsidRPr="00F06846">
              <w:rPr>
                <w:rFonts w:ascii="Arial" w:hAnsi="Arial" w:cs="Arial"/>
                <w:sz w:val="21"/>
                <w:szCs w:val="21"/>
              </w:rPr>
              <w:t xml:space="preserve">-rich </w:t>
            </w:r>
            <w:proofErr w:type="spellStart"/>
            <w:r w:rsidRPr="00F06846">
              <w:rPr>
                <w:rFonts w:ascii="Arial" w:hAnsi="Arial" w:cs="Arial"/>
                <w:sz w:val="21"/>
                <w:szCs w:val="21"/>
              </w:rPr>
              <w:t>nucle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1.009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Q92688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Acidic </w:t>
            </w:r>
            <w:proofErr w:type="spellStart"/>
            <w:r w:rsidRPr="00F06846">
              <w:rPr>
                <w:rFonts w:ascii="Arial" w:hAnsi="Arial" w:cs="Arial"/>
                <w:sz w:val="21"/>
                <w:szCs w:val="21"/>
              </w:rPr>
              <w:t>leucine</w:t>
            </w:r>
            <w:proofErr w:type="spellEnd"/>
            <w:r w:rsidRPr="00F06846">
              <w:rPr>
                <w:rFonts w:ascii="Arial" w:hAnsi="Arial" w:cs="Arial"/>
                <w:sz w:val="21"/>
                <w:szCs w:val="21"/>
              </w:rPr>
              <w:t xml:space="preserve">-rich </w:t>
            </w:r>
            <w:proofErr w:type="spellStart"/>
            <w:r w:rsidRPr="00F06846">
              <w:rPr>
                <w:rFonts w:ascii="Arial" w:hAnsi="Arial" w:cs="Arial"/>
                <w:sz w:val="21"/>
                <w:szCs w:val="21"/>
              </w:rPr>
              <w:t>nucle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0.978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P60709</w:t>
            </w:r>
          </w:p>
        </w:tc>
        <w:tc>
          <w:tcPr>
            <w:tcW w:w="2977" w:type="dxa"/>
            <w:tcBorders>
              <w:right w:val="single" w:sz="4" w:space="0" w:color="auto"/>
            </w:tcBorders>
          </w:tcPr>
          <w:p w:rsidR="00B33A26" w:rsidRPr="00F06846" w:rsidRDefault="00B33A26" w:rsidP="00D7202D">
            <w:pPr>
              <w:spacing w:line="276" w:lineRule="auto"/>
              <w:rPr>
                <w:rFonts w:ascii="Arial" w:hAnsi="Arial" w:cs="Arial"/>
                <w:b/>
                <w:i/>
                <w:sz w:val="21"/>
                <w:szCs w:val="21"/>
              </w:rPr>
            </w:pPr>
            <w:r w:rsidRPr="00F06846">
              <w:rPr>
                <w:rFonts w:ascii="Arial" w:hAnsi="Arial" w:cs="Arial"/>
                <w:b/>
                <w:i/>
                <w:sz w:val="21"/>
                <w:szCs w:val="21"/>
              </w:rPr>
              <w:t>Actin, cytoplasmic 1, N-t</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192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1.355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O95433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Activator of 90 kDa heat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0.738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P07741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Adenine </w:t>
            </w:r>
            <w:proofErr w:type="spellStart"/>
            <w:r w:rsidRPr="00F06846">
              <w:rPr>
                <w:rFonts w:ascii="Arial" w:hAnsi="Arial" w:cs="Arial"/>
                <w:sz w:val="21"/>
                <w:szCs w:val="21"/>
              </w:rPr>
              <w:t>phosphoribosyltra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0.953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P23526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Adenosylhomocysteinase</w:t>
            </w:r>
            <w:proofErr w:type="spellEnd"/>
            <w:r w:rsidRPr="00F06846">
              <w:rPr>
                <w:rFonts w:ascii="Arial" w:hAnsi="Arial" w:cs="Arial"/>
                <w:sz w:val="21"/>
                <w:szCs w:val="21"/>
              </w:rPr>
              <w:t xml:space="preserve"> (A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0.920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P05141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ADP/ATP </w:t>
            </w:r>
            <w:proofErr w:type="spellStart"/>
            <w:r w:rsidRPr="00F06846">
              <w:rPr>
                <w:rFonts w:ascii="Arial" w:hAnsi="Arial" w:cs="Arial"/>
                <w:sz w:val="21"/>
                <w:szCs w:val="21"/>
              </w:rPr>
              <w:t>translocase</w:t>
            </w:r>
            <w:proofErr w:type="spellEnd"/>
            <w:r w:rsidRPr="00F06846">
              <w:rPr>
                <w:rFonts w:ascii="Arial" w:hAnsi="Arial" w:cs="Arial"/>
                <w:sz w:val="21"/>
                <w:szCs w:val="21"/>
              </w:rPr>
              <w:t xml:space="preserve"> 2 (AN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1.277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P62330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ADP-</w:t>
            </w:r>
            <w:proofErr w:type="spellStart"/>
            <w:r w:rsidRPr="00F06846">
              <w:rPr>
                <w:rFonts w:ascii="Arial" w:hAnsi="Arial" w:cs="Arial"/>
                <w:sz w:val="21"/>
                <w:szCs w:val="21"/>
              </w:rPr>
              <w:t>ribosylation</w:t>
            </w:r>
            <w:proofErr w:type="spellEnd"/>
            <w:r w:rsidRPr="00F06846">
              <w:rPr>
                <w:rFonts w:ascii="Arial" w:hAnsi="Arial" w:cs="Arial"/>
                <w:sz w:val="21"/>
                <w:szCs w:val="21"/>
              </w:rPr>
              <w:t xml:space="preserve"> factor 6</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0.763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O43707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Alpha-actinin-4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1.032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P06733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Alpha-</w:t>
            </w:r>
            <w:proofErr w:type="spellStart"/>
            <w:r w:rsidRPr="00F06846">
              <w:rPr>
                <w:rFonts w:ascii="Arial" w:hAnsi="Arial" w:cs="Arial"/>
                <w:sz w:val="21"/>
                <w:szCs w:val="21"/>
              </w:rPr>
              <w:t>enolase</w:t>
            </w:r>
            <w:proofErr w:type="spellEnd"/>
            <w:r w:rsidRPr="00F06846">
              <w:rPr>
                <w:rFonts w:ascii="Arial" w:hAnsi="Arial" w:cs="Arial"/>
                <w:sz w:val="21"/>
                <w:szCs w:val="21"/>
              </w:rPr>
              <w:t xml:space="preserve"> (NNE)</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1.023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P04083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Annexin A1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1.041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P07355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Annexin A2 (PAP-IV)</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1.173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P12429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Annexin A3 (PAP-III)</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0.786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P08758</w:t>
            </w:r>
          </w:p>
        </w:tc>
        <w:tc>
          <w:tcPr>
            <w:tcW w:w="2977" w:type="dxa"/>
            <w:tcBorders>
              <w:right w:val="single" w:sz="4" w:space="0" w:color="auto"/>
            </w:tcBorders>
          </w:tcPr>
          <w:p w:rsidR="00B33A26" w:rsidRPr="00712F67" w:rsidRDefault="00B33A26" w:rsidP="00D7202D">
            <w:pPr>
              <w:spacing w:line="276" w:lineRule="auto"/>
              <w:rPr>
                <w:rFonts w:ascii="Arial" w:hAnsi="Arial" w:cs="Arial"/>
                <w:sz w:val="21"/>
                <w:szCs w:val="21"/>
                <w:lang w:val="it-IT"/>
              </w:rPr>
            </w:pPr>
            <w:r w:rsidRPr="00712F67">
              <w:rPr>
                <w:rFonts w:ascii="Arial" w:hAnsi="Arial" w:cs="Arial"/>
                <w:sz w:val="21"/>
                <w:szCs w:val="21"/>
                <w:lang w:val="it-IT"/>
              </w:rPr>
              <w:t>Annexin A5 (CBP-I) (PAP-I</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1.360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P08133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Annexin A6 (CPB-II)</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1.526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P54136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Arginyl-tRNA</w:t>
            </w:r>
            <w:proofErr w:type="spellEnd"/>
            <w:r w:rsidRPr="00F06846">
              <w:rPr>
                <w:rFonts w:ascii="Arial" w:hAnsi="Arial" w:cs="Arial"/>
                <w:sz w:val="21"/>
                <w:szCs w:val="21"/>
              </w:rPr>
              <w:t xml:space="preserve"> </w:t>
            </w:r>
            <w:proofErr w:type="spellStart"/>
            <w:r w:rsidRPr="00F06846">
              <w:rPr>
                <w:rFonts w:ascii="Arial" w:hAnsi="Arial" w:cs="Arial"/>
                <w:sz w:val="21"/>
                <w:szCs w:val="21"/>
              </w:rPr>
              <w:t>synthetase</w:t>
            </w:r>
            <w:proofErr w:type="spellEnd"/>
            <w:r w:rsidRPr="00F06846">
              <w:rPr>
                <w:rFonts w:ascii="Arial" w:hAnsi="Arial" w:cs="Arial"/>
                <w:sz w:val="21"/>
                <w:szCs w:val="21"/>
              </w:rPr>
              <w:t xml:space="preserve">,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1.072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P08243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Asparagine </w:t>
            </w:r>
            <w:proofErr w:type="spellStart"/>
            <w:r w:rsidRPr="00F06846">
              <w:rPr>
                <w:rFonts w:ascii="Arial" w:hAnsi="Arial" w:cs="Arial"/>
                <w:sz w:val="21"/>
                <w:szCs w:val="21"/>
              </w:rPr>
              <w:t>synthetasegl</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1.160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P00505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Aspartate </w:t>
            </w:r>
            <w:proofErr w:type="spellStart"/>
            <w:r w:rsidRPr="00F06846">
              <w:rPr>
                <w:rFonts w:ascii="Arial" w:hAnsi="Arial" w:cs="Arial"/>
                <w:sz w:val="21"/>
                <w:szCs w:val="21"/>
              </w:rPr>
              <w:t>aminotransferas</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1.120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P14868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Aspartyl-tRNA</w:t>
            </w:r>
            <w:proofErr w:type="spellEnd"/>
            <w:r w:rsidRPr="00F06846">
              <w:rPr>
                <w:rFonts w:ascii="Arial" w:hAnsi="Arial" w:cs="Arial"/>
                <w:sz w:val="21"/>
                <w:szCs w:val="21"/>
              </w:rPr>
              <w:t xml:space="preserve"> </w:t>
            </w:r>
            <w:proofErr w:type="spellStart"/>
            <w:r w:rsidRPr="00F06846">
              <w:rPr>
                <w:rFonts w:ascii="Arial" w:hAnsi="Arial" w:cs="Arial"/>
                <w:sz w:val="21"/>
                <w:szCs w:val="21"/>
              </w:rPr>
              <w:t>synthetase</w:t>
            </w:r>
            <w:proofErr w:type="spellEnd"/>
            <w:r w:rsidRPr="00F06846">
              <w:rPr>
                <w:rFonts w:ascii="Arial" w:hAnsi="Arial" w:cs="Arial"/>
                <w:sz w:val="21"/>
                <w:szCs w:val="21"/>
              </w:rPr>
              <w:t>,</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1.308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P05496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ATP synthase lipid-</w:t>
            </w:r>
            <w:proofErr w:type="spellStart"/>
            <w:r w:rsidRPr="00F06846">
              <w:rPr>
                <w:rFonts w:ascii="Arial" w:hAnsi="Arial" w:cs="Arial"/>
                <w:sz w:val="21"/>
                <w:szCs w:val="21"/>
              </w:rPr>
              <w:t>bindin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1.229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P25705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ATP synthase subunit </w:t>
            </w:r>
            <w:proofErr w:type="spellStart"/>
            <w:r w:rsidRPr="00F06846">
              <w:rPr>
                <w:rFonts w:ascii="Arial" w:hAnsi="Arial" w:cs="Arial"/>
                <w:sz w:val="21"/>
                <w:szCs w:val="21"/>
              </w:rPr>
              <w:t>alph</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1.169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P06576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ATP synthase subunit beta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1.155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Q08211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ATP-dependent RNA </w:t>
            </w:r>
            <w:proofErr w:type="spellStart"/>
            <w:r w:rsidRPr="00F06846">
              <w:rPr>
                <w:rFonts w:ascii="Arial" w:hAnsi="Arial" w:cs="Arial"/>
                <w:sz w:val="21"/>
                <w:szCs w:val="21"/>
              </w:rPr>
              <w:t>helicas</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1.258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O00148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ATP-dependent RNA </w:t>
            </w:r>
            <w:proofErr w:type="spellStart"/>
            <w:r w:rsidRPr="00F06846">
              <w:rPr>
                <w:rFonts w:ascii="Arial" w:hAnsi="Arial" w:cs="Arial"/>
                <w:sz w:val="21"/>
                <w:szCs w:val="21"/>
              </w:rPr>
              <w:t>helicas</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1.028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O15523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ATP-dependent RNA </w:t>
            </w:r>
            <w:proofErr w:type="spellStart"/>
            <w:r w:rsidRPr="00F06846">
              <w:rPr>
                <w:rFonts w:ascii="Arial" w:hAnsi="Arial" w:cs="Arial"/>
                <w:sz w:val="21"/>
                <w:szCs w:val="21"/>
              </w:rPr>
              <w:t>helicas</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0.557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O75531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Barrier-to-</w:t>
            </w:r>
            <w:proofErr w:type="spellStart"/>
            <w:r w:rsidRPr="00F06846">
              <w:rPr>
                <w:rFonts w:ascii="Arial" w:hAnsi="Arial" w:cs="Arial"/>
                <w:sz w:val="21"/>
                <w:szCs w:val="21"/>
              </w:rPr>
              <w:t>autointegratio</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1.576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Q9Y6E2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Basic </w:t>
            </w:r>
            <w:proofErr w:type="spellStart"/>
            <w:r w:rsidRPr="00F06846">
              <w:rPr>
                <w:rFonts w:ascii="Arial" w:hAnsi="Arial" w:cs="Arial"/>
                <w:sz w:val="21"/>
                <w:szCs w:val="21"/>
              </w:rPr>
              <w:t>leucine</w:t>
            </w:r>
            <w:proofErr w:type="spellEnd"/>
            <w:r w:rsidRPr="00F06846">
              <w:rPr>
                <w:rFonts w:ascii="Arial" w:hAnsi="Arial" w:cs="Arial"/>
                <w:sz w:val="21"/>
                <w:szCs w:val="21"/>
              </w:rPr>
              <w:t xml:space="preserve"> zipper and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0.721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P35613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Basigin</w:t>
            </w:r>
            <w:proofErr w:type="spellEnd"/>
            <w:r w:rsidRPr="00F06846">
              <w:rPr>
                <w:rFonts w:ascii="Arial" w:hAnsi="Arial" w:cs="Arial"/>
                <w:sz w:val="21"/>
                <w:szCs w:val="21"/>
              </w:rPr>
              <w:t xml:space="preserve"> (EMMPRIN) (TCSF)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Q9BYX7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Beta-actin-like protein 3</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1.395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Q9HB71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Calcyclin</w:t>
            </w:r>
            <w:proofErr w:type="spellEnd"/>
            <w:r w:rsidRPr="00F06846">
              <w:rPr>
                <w:rFonts w:ascii="Arial" w:hAnsi="Arial" w:cs="Arial"/>
                <w:sz w:val="21"/>
                <w:szCs w:val="21"/>
              </w:rPr>
              <w:t>-binding protein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0.599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lastRenderedPageBreak/>
              <w:t>P62158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Calmodulin (</w:t>
            </w:r>
            <w:proofErr w:type="spellStart"/>
            <w:r w:rsidRPr="00F06846">
              <w:rPr>
                <w:rFonts w:ascii="Arial" w:hAnsi="Arial" w:cs="Arial"/>
                <w:sz w:val="21"/>
                <w:szCs w:val="21"/>
              </w:rPr>
              <w:t>CaM</w:t>
            </w:r>
            <w:proofErr w:type="spellEnd"/>
            <w:r w:rsidRPr="00F06846">
              <w:rPr>
                <w:rFonts w:ascii="Arial" w:hAnsi="Arial" w:cs="Arial"/>
                <w:sz w:val="21"/>
                <w:szCs w:val="21"/>
              </w:rPr>
              <w:t>)</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1.269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P27824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Calnexin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0.888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P27797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Calreticulin</w:t>
            </w:r>
            <w:proofErr w:type="spellEnd"/>
            <w:r w:rsidRPr="00F06846">
              <w:rPr>
                <w:rFonts w:ascii="Arial" w:hAnsi="Arial" w:cs="Arial"/>
                <w:sz w:val="21"/>
                <w:szCs w:val="21"/>
              </w:rPr>
              <w:t xml:space="preserve"> (ERp60)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1.206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P60953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Cell division control pro</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0.943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O00299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Chloride intracellular </w:t>
            </w:r>
            <w:proofErr w:type="spellStart"/>
            <w:r w:rsidRPr="00F06846">
              <w:rPr>
                <w:rFonts w:ascii="Arial" w:hAnsi="Arial" w:cs="Arial"/>
                <w:sz w:val="21"/>
                <w:szCs w:val="21"/>
              </w:rPr>
              <w:t>ch</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1.072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Q13185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Chromobox</w:t>
            </w:r>
            <w:proofErr w:type="spellEnd"/>
            <w:r w:rsidRPr="00F06846">
              <w:rPr>
                <w:rFonts w:ascii="Arial" w:hAnsi="Arial" w:cs="Arial"/>
                <w:sz w:val="21"/>
                <w:szCs w:val="21"/>
              </w:rPr>
              <w:t xml:space="preserve"> protein homolog</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0.903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O75390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Citrate synthase, </w:t>
            </w:r>
            <w:proofErr w:type="spellStart"/>
            <w:r w:rsidRPr="00F06846">
              <w:rPr>
                <w:rFonts w:ascii="Arial" w:hAnsi="Arial" w:cs="Arial"/>
                <w:sz w:val="21"/>
                <w:szCs w:val="21"/>
              </w:rPr>
              <w:t>mitocho</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1.152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Q00610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Clathrin</w:t>
            </w:r>
            <w:proofErr w:type="spellEnd"/>
            <w:r w:rsidRPr="00F06846">
              <w:rPr>
                <w:rFonts w:ascii="Arial" w:hAnsi="Arial" w:cs="Arial"/>
                <w:sz w:val="21"/>
                <w:szCs w:val="21"/>
              </w:rPr>
              <w:t xml:space="preserve"> heavy chain 1 (C</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1.138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Q9H0L4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Cleavage stimulation fact</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1.944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&gt;3SD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P23528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Cofilin-1 (p18)</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1.276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Q8NEF3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Coiled-coil domain-</w:t>
            </w:r>
            <w:proofErr w:type="spellStart"/>
            <w:r w:rsidRPr="00F06846">
              <w:rPr>
                <w:rFonts w:ascii="Arial" w:hAnsi="Arial" w:cs="Arial"/>
                <w:sz w:val="21"/>
                <w:szCs w:val="21"/>
              </w:rPr>
              <w:t>contai</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1.199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Q8N4S0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Coiled-coil domain-</w:t>
            </w:r>
            <w:proofErr w:type="spellStart"/>
            <w:r w:rsidRPr="00F06846">
              <w:rPr>
                <w:rFonts w:ascii="Arial" w:hAnsi="Arial" w:cs="Arial"/>
                <w:sz w:val="21"/>
                <w:szCs w:val="21"/>
              </w:rPr>
              <w:t>contai</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1.162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Q07021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Complement component 1 Q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0.746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O75131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Copine-3</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0.979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P36551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Coproporphyrinogen</w:t>
            </w:r>
            <w:proofErr w:type="spellEnd"/>
            <w:r w:rsidRPr="00F06846">
              <w:rPr>
                <w:rFonts w:ascii="Arial" w:hAnsi="Arial" w:cs="Arial"/>
                <w:sz w:val="21"/>
                <w:szCs w:val="21"/>
              </w:rPr>
              <w:t>-III ox</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0.932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P12277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Creatine</w:t>
            </w:r>
            <w:proofErr w:type="spellEnd"/>
            <w:r w:rsidRPr="00F06846">
              <w:rPr>
                <w:rFonts w:ascii="Arial" w:hAnsi="Arial" w:cs="Arial"/>
                <w:sz w:val="21"/>
                <w:szCs w:val="21"/>
              </w:rPr>
              <w:t xml:space="preserve"> kinase B-type</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1.999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&gt;3SD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P04080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Cystatin</w:t>
            </w:r>
            <w:proofErr w:type="spellEnd"/>
            <w:r w:rsidRPr="00F06846">
              <w:rPr>
                <w:rFonts w:ascii="Arial" w:hAnsi="Arial" w:cs="Arial"/>
                <w:sz w:val="21"/>
                <w:szCs w:val="21"/>
              </w:rPr>
              <w:t>-B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0.893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O43169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Cytochrome b5 type 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1.302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P00403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Cytochrome c oxidase </w:t>
            </w:r>
            <w:proofErr w:type="spellStart"/>
            <w:r w:rsidRPr="00F06846">
              <w:rPr>
                <w:rFonts w:ascii="Arial" w:hAnsi="Arial" w:cs="Arial"/>
                <w:sz w:val="21"/>
                <w:szCs w:val="21"/>
              </w:rPr>
              <w:t>subu</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1.056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P13073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Cytochrome c oxidase </w:t>
            </w:r>
            <w:proofErr w:type="spellStart"/>
            <w:r w:rsidRPr="00F06846">
              <w:rPr>
                <w:rFonts w:ascii="Arial" w:hAnsi="Arial" w:cs="Arial"/>
                <w:sz w:val="21"/>
                <w:szCs w:val="21"/>
              </w:rPr>
              <w:t>subu</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1.145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P10606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Cytochrome c oxidase </w:t>
            </w:r>
            <w:proofErr w:type="spellStart"/>
            <w:r w:rsidRPr="00F06846">
              <w:rPr>
                <w:rFonts w:ascii="Arial" w:hAnsi="Arial" w:cs="Arial"/>
                <w:sz w:val="21"/>
                <w:szCs w:val="21"/>
              </w:rPr>
              <w:t>subu</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1.123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O00154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Cytosolic acyl coenzyme 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1.528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O43175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D-3-phosphoglycerate </w:t>
            </w:r>
            <w:proofErr w:type="spellStart"/>
            <w:r w:rsidRPr="00F06846">
              <w:rPr>
                <w:rFonts w:ascii="Arial" w:hAnsi="Arial" w:cs="Arial"/>
                <w:sz w:val="21"/>
                <w:szCs w:val="21"/>
              </w:rPr>
              <w:t>dehy</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0.971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P09622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Dihydrolipoyl</w:t>
            </w:r>
            <w:proofErr w:type="spellEnd"/>
            <w:r w:rsidRPr="00F06846">
              <w:rPr>
                <w:rFonts w:ascii="Arial" w:hAnsi="Arial" w:cs="Arial"/>
                <w:sz w:val="21"/>
                <w:szCs w:val="21"/>
              </w:rPr>
              <w:t xml:space="preserve"> </w:t>
            </w:r>
            <w:proofErr w:type="spellStart"/>
            <w:r w:rsidRPr="00F06846">
              <w:rPr>
                <w:rFonts w:ascii="Arial" w:hAnsi="Arial" w:cs="Arial"/>
                <w:sz w:val="21"/>
                <w:szCs w:val="21"/>
              </w:rPr>
              <w:t>dehydrogena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0.974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P11387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DNA topoisomerase 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0.921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P78527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DNA-dependent protein kin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1.272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P04843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Dolichyl-diphosphooligosa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1.063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P68104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Elongation factor 1-alpha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0.939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P29692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Elongation factor 1-delta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1.028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P26641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Elongation factor 1-gamma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0.989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P13639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Elongation factor 2 (EF-2</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0.986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P49411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Elongation factor </w:t>
            </w:r>
            <w:proofErr w:type="spellStart"/>
            <w:r w:rsidRPr="00F06846">
              <w:rPr>
                <w:rFonts w:ascii="Arial" w:hAnsi="Arial" w:cs="Arial"/>
                <w:sz w:val="21"/>
                <w:szCs w:val="21"/>
              </w:rPr>
              <w:t>Tu</w:t>
            </w:r>
            <w:proofErr w:type="spellEnd"/>
            <w:r w:rsidRPr="00F06846">
              <w:rPr>
                <w:rFonts w:ascii="Arial" w:hAnsi="Arial" w:cs="Arial"/>
                <w:sz w:val="21"/>
                <w:szCs w:val="21"/>
              </w:rPr>
              <w:t xml:space="preserve">, </w:t>
            </w:r>
            <w:proofErr w:type="spellStart"/>
            <w:r w:rsidRPr="00F06846">
              <w:rPr>
                <w:rFonts w:ascii="Arial" w:hAnsi="Arial" w:cs="Arial"/>
                <w:sz w:val="21"/>
                <w:szCs w:val="21"/>
              </w:rPr>
              <w:t>mit</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1.207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Q9Y371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Endophilin-B1 (Bif-1)IS</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1.713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P14625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Endoplasmin</w:t>
            </w:r>
            <w:proofErr w:type="spellEnd"/>
            <w:r w:rsidRPr="00F06846">
              <w:rPr>
                <w:rFonts w:ascii="Arial" w:hAnsi="Arial" w:cs="Arial"/>
                <w:sz w:val="21"/>
                <w:szCs w:val="21"/>
              </w:rPr>
              <w:t xml:space="preserve"> (GRP-94)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1.031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Q14240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Eukaryotic initiation </w:t>
            </w:r>
            <w:proofErr w:type="spellStart"/>
            <w:r w:rsidRPr="00F06846">
              <w:rPr>
                <w:rFonts w:ascii="Arial" w:hAnsi="Arial" w:cs="Arial"/>
                <w:sz w:val="21"/>
                <w:szCs w:val="21"/>
              </w:rPr>
              <w:t>fac</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1.317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P38919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Eukaryotic initiation </w:t>
            </w:r>
            <w:proofErr w:type="spellStart"/>
            <w:r w:rsidRPr="00F06846">
              <w:rPr>
                <w:rFonts w:ascii="Arial" w:hAnsi="Arial" w:cs="Arial"/>
                <w:sz w:val="21"/>
                <w:szCs w:val="21"/>
              </w:rPr>
              <w:t>fac</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0.946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Q14152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Eukaryotic translation 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0.554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P23588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Eukaryotic translation 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0.663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P63241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Eukaryotic translation 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0.879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P15311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Ezrin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1.106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Q92945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Far upstream element-bind</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Q16658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Fascin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1.455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P49327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Fatty acid synthase</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0.868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Q01469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Fatty acid-binding </w:t>
            </w:r>
            <w:proofErr w:type="spellStart"/>
            <w:r w:rsidRPr="00F06846">
              <w:rPr>
                <w:rFonts w:ascii="Arial" w:hAnsi="Arial" w:cs="Arial"/>
                <w:sz w:val="21"/>
                <w:szCs w:val="21"/>
              </w:rPr>
              <w:t>protei</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1.043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P20930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Filaggrin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0.607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P21333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Filamin</w:t>
            </w:r>
            <w:proofErr w:type="spellEnd"/>
            <w:r w:rsidRPr="00F06846">
              <w:rPr>
                <w:rFonts w:ascii="Arial" w:hAnsi="Arial" w:cs="Arial"/>
                <w:sz w:val="21"/>
                <w:szCs w:val="21"/>
              </w:rPr>
              <w:t>-A (FLN-A) (ABP-28</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1.390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O75369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Filamin</w:t>
            </w:r>
            <w:proofErr w:type="spellEnd"/>
            <w:r w:rsidRPr="00F06846">
              <w:rPr>
                <w:rFonts w:ascii="Arial" w:hAnsi="Arial" w:cs="Arial"/>
                <w:sz w:val="21"/>
                <w:szCs w:val="21"/>
              </w:rPr>
              <w:t>-B (FLN-B) (</w:t>
            </w:r>
            <w:proofErr w:type="spellStart"/>
            <w:r w:rsidRPr="00F06846">
              <w:rPr>
                <w:rFonts w:ascii="Arial" w:hAnsi="Arial" w:cs="Arial"/>
                <w:sz w:val="21"/>
                <w:szCs w:val="21"/>
              </w:rPr>
              <w:t>Trunca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2.167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&gt;3SD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P39748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Flap endonuclease 1 (FEN-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P04075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Fructose-</w:t>
            </w:r>
            <w:proofErr w:type="spellStart"/>
            <w:r w:rsidRPr="00F06846">
              <w:rPr>
                <w:rFonts w:ascii="Arial" w:hAnsi="Arial" w:cs="Arial"/>
                <w:sz w:val="21"/>
                <w:szCs w:val="21"/>
              </w:rPr>
              <w:t>bisphosphate</w:t>
            </w:r>
            <w:proofErr w:type="spellEnd"/>
            <w:r w:rsidRPr="00F06846">
              <w:rPr>
                <w:rFonts w:ascii="Arial" w:hAnsi="Arial" w:cs="Arial"/>
                <w:sz w:val="21"/>
                <w:szCs w:val="21"/>
              </w:rPr>
              <w:t xml:space="preserve"> </w:t>
            </w:r>
            <w:proofErr w:type="spellStart"/>
            <w:r w:rsidRPr="00F06846">
              <w:rPr>
                <w:rFonts w:ascii="Arial" w:hAnsi="Arial" w:cs="Arial"/>
                <w:sz w:val="21"/>
                <w:szCs w:val="21"/>
              </w:rPr>
              <w:t>ald</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1.241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lastRenderedPageBreak/>
              <w:t>P09382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Galectin-1 (Gal-1) (HLBP1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1.790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P06744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Glucose-6-phosphate </w:t>
            </w:r>
            <w:proofErr w:type="spellStart"/>
            <w:r w:rsidRPr="00F06846">
              <w:rPr>
                <w:rFonts w:ascii="Arial" w:hAnsi="Arial" w:cs="Arial"/>
                <w:sz w:val="21"/>
                <w:szCs w:val="21"/>
              </w:rPr>
              <w:t>isome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1.127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P14314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Glucosidase</w:t>
            </w:r>
            <w:proofErr w:type="spellEnd"/>
            <w:r w:rsidRPr="00F06846">
              <w:rPr>
                <w:rFonts w:ascii="Arial" w:hAnsi="Arial" w:cs="Arial"/>
                <w:sz w:val="21"/>
                <w:szCs w:val="21"/>
              </w:rPr>
              <w:t xml:space="preserve"> 2 subunit bet</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0.717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P09211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Glutathione S-</w:t>
            </w:r>
            <w:proofErr w:type="spellStart"/>
            <w:r w:rsidRPr="00F06846">
              <w:rPr>
                <w:rFonts w:ascii="Arial" w:hAnsi="Arial" w:cs="Arial"/>
                <w:sz w:val="21"/>
                <w:szCs w:val="21"/>
              </w:rPr>
              <w:t>transferase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1.079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P04406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Glyceraldehyde-3-phosphat</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1.161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P41250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Glycyl-tRNA</w:t>
            </w:r>
            <w:proofErr w:type="spellEnd"/>
            <w:r w:rsidRPr="00F06846">
              <w:rPr>
                <w:rFonts w:ascii="Arial" w:hAnsi="Arial" w:cs="Arial"/>
                <w:sz w:val="21"/>
                <w:szCs w:val="21"/>
              </w:rPr>
              <w:t xml:space="preserve"> </w:t>
            </w:r>
            <w:proofErr w:type="spellStart"/>
            <w:r w:rsidRPr="00F06846">
              <w:rPr>
                <w:rFonts w:ascii="Arial" w:hAnsi="Arial" w:cs="Arial"/>
                <w:sz w:val="21"/>
                <w:szCs w:val="21"/>
              </w:rPr>
              <w:t>synthetase</w:t>
            </w:r>
            <w:proofErr w:type="spellEnd"/>
            <w:r w:rsidRPr="00F06846">
              <w:rPr>
                <w:rFonts w:ascii="Arial" w:hAnsi="Arial" w:cs="Arial"/>
                <w:sz w:val="21"/>
                <w:szCs w:val="21"/>
              </w:rPr>
              <w:t xml:space="preserve"> (G</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1.311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P62826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GTP-binding nuclear </w:t>
            </w:r>
            <w:proofErr w:type="spellStart"/>
            <w:r w:rsidRPr="00F06846">
              <w:rPr>
                <w:rFonts w:ascii="Arial" w:hAnsi="Arial" w:cs="Arial"/>
                <w:sz w:val="21"/>
                <w:szCs w:val="21"/>
              </w:rPr>
              <w:t>prote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0.950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P63244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Guanine nucleotide-</w:t>
            </w:r>
            <w:proofErr w:type="spellStart"/>
            <w:r w:rsidRPr="00F06846">
              <w:rPr>
                <w:rFonts w:ascii="Arial" w:hAnsi="Arial" w:cs="Arial"/>
                <w:sz w:val="21"/>
                <w:szCs w:val="21"/>
              </w:rPr>
              <w:t>bindin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1.093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P08107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Heat shock 70 kDa protein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1.148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P34932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Heat shock 70 kDa protein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0.809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P11142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Heat shock cognate 71 kDa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P04792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Heat shock protein beta-1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P07900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Heat shock protein HSP 90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1.088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P08238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Heat shock protein HSP 90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199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0.893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Q99729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1.583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P09651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0.960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P51991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1.074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Q14103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0.897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P52597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0.849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P38159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0.739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P61978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0.954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P52272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1.032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O60506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0.891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Q00839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1.060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P22626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0.898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P07910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Heterogeneous nuclear rib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0.970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P09429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High mobility group </w:t>
            </w:r>
            <w:proofErr w:type="spellStart"/>
            <w:r w:rsidRPr="00F06846">
              <w:rPr>
                <w:rFonts w:ascii="Arial" w:hAnsi="Arial" w:cs="Arial"/>
                <w:sz w:val="21"/>
                <w:szCs w:val="21"/>
              </w:rPr>
              <w:t>prote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0.986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P17096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High mobility group </w:t>
            </w:r>
            <w:proofErr w:type="spellStart"/>
            <w:r w:rsidRPr="00F06846">
              <w:rPr>
                <w:rFonts w:ascii="Arial" w:hAnsi="Arial" w:cs="Arial"/>
                <w:sz w:val="21"/>
                <w:szCs w:val="21"/>
              </w:rPr>
              <w:t>prote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1.342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Q9Y5N1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Histamine H3 receptor (HH</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P07305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Histone H1.0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1.809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&gt;3SD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P16403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Histone H1.2</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0.719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P10412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Histone H1.4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0.839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Q96QV6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Histone H2A type 1-A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1.026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Q96KK5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Histone H2A type 1-H</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0.941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P0C0S5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Histone H2A.Z (H2A/z)</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1.075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O60814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Histone H2B type 1-K (H2B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0.898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P68431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Histone H3.1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0.742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P62805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Histone H4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0.883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Q14974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Importin</w:t>
            </w:r>
            <w:proofErr w:type="spellEnd"/>
            <w:r w:rsidRPr="00F06846">
              <w:rPr>
                <w:rFonts w:ascii="Arial" w:hAnsi="Arial" w:cs="Arial"/>
                <w:sz w:val="21"/>
                <w:szCs w:val="21"/>
              </w:rPr>
              <w:t xml:space="preserve"> subunit beta-1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0.847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O00410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Importin-5 (Imp5) (RanBP5</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0.858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P09529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Inhibin</w:t>
            </w:r>
            <w:proofErr w:type="spellEnd"/>
            <w:r w:rsidRPr="00F06846">
              <w:rPr>
                <w:rFonts w:ascii="Arial" w:hAnsi="Arial" w:cs="Arial"/>
                <w:sz w:val="21"/>
                <w:szCs w:val="21"/>
              </w:rPr>
              <w:t xml:space="preserve"> beta B chain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1.515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P12268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Inosine-5'-monophosphate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1.047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Q12905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Interleukin enhancer-bind</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0.744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Q12906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Interleukin enhancer-bind</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1.136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O75874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Isocitrate</w:t>
            </w:r>
            <w:proofErr w:type="spellEnd"/>
            <w:r w:rsidRPr="00F06846">
              <w:rPr>
                <w:rFonts w:ascii="Arial" w:hAnsi="Arial" w:cs="Arial"/>
                <w:sz w:val="21"/>
                <w:szCs w:val="21"/>
              </w:rPr>
              <w:t xml:space="preserve"> dehydrogenase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1.663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P05783</w:t>
            </w:r>
          </w:p>
        </w:tc>
        <w:tc>
          <w:tcPr>
            <w:tcW w:w="2977" w:type="dxa"/>
            <w:tcBorders>
              <w:right w:val="single" w:sz="4" w:space="0" w:color="auto"/>
            </w:tcBorders>
          </w:tcPr>
          <w:p w:rsidR="00B33A26" w:rsidRPr="00F06846" w:rsidRDefault="00B33A26" w:rsidP="00D7202D">
            <w:pPr>
              <w:spacing w:line="276" w:lineRule="auto"/>
              <w:rPr>
                <w:rFonts w:ascii="Arial" w:hAnsi="Arial" w:cs="Arial"/>
                <w:b/>
                <w:i/>
                <w:sz w:val="21"/>
                <w:szCs w:val="21"/>
              </w:rPr>
            </w:pPr>
            <w:r w:rsidRPr="00F06846">
              <w:rPr>
                <w:rFonts w:ascii="Arial" w:hAnsi="Arial" w:cs="Arial"/>
                <w:b/>
                <w:i/>
                <w:sz w:val="21"/>
                <w:szCs w:val="21"/>
              </w:rPr>
              <w:t xml:space="preserve">Keratin, type I </w:t>
            </w:r>
            <w:proofErr w:type="spellStart"/>
            <w:r w:rsidRPr="00F06846">
              <w:rPr>
                <w:rFonts w:ascii="Arial" w:hAnsi="Arial" w:cs="Arial"/>
                <w:b/>
                <w:i/>
                <w:sz w:val="21"/>
                <w:szCs w:val="21"/>
              </w:rPr>
              <w:t>cytoskele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1.083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P08727</w:t>
            </w:r>
          </w:p>
        </w:tc>
        <w:tc>
          <w:tcPr>
            <w:tcW w:w="2977" w:type="dxa"/>
            <w:tcBorders>
              <w:right w:val="single" w:sz="4" w:space="0" w:color="auto"/>
            </w:tcBorders>
          </w:tcPr>
          <w:p w:rsidR="00B33A26" w:rsidRPr="00F06846" w:rsidRDefault="00B33A26" w:rsidP="00D7202D">
            <w:pPr>
              <w:spacing w:line="276" w:lineRule="auto"/>
              <w:rPr>
                <w:rFonts w:ascii="Arial" w:hAnsi="Arial" w:cs="Arial"/>
                <w:b/>
                <w:i/>
                <w:sz w:val="21"/>
                <w:szCs w:val="21"/>
              </w:rPr>
            </w:pPr>
            <w:r w:rsidRPr="00F06846">
              <w:rPr>
                <w:rFonts w:ascii="Arial" w:hAnsi="Arial" w:cs="Arial"/>
                <w:b/>
                <w:i/>
                <w:sz w:val="21"/>
                <w:szCs w:val="21"/>
              </w:rPr>
              <w:t xml:space="preserve">Keratin, type I </w:t>
            </w:r>
            <w:proofErr w:type="spellStart"/>
            <w:r w:rsidRPr="00F06846">
              <w:rPr>
                <w:rFonts w:ascii="Arial" w:hAnsi="Arial" w:cs="Arial"/>
                <w:b/>
                <w:i/>
                <w:sz w:val="21"/>
                <w:szCs w:val="21"/>
              </w:rPr>
              <w:t>cytoskele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1.430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P05787</w:t>
            </w:r>
          </w:p>
        </w:tc>
        <w:tc>
          <w:tcPr>
            <w:tcW w:w="2977" w:type="dxa"/>
            <w:tcBorders>
              <w:right w:val="single" w:sz="4" w:space="0" w:color="auto"/>
            </w:tcBorders>
          </w:tcPr>
          <w:p w:rsidR="00B33A26" w:rsidRPr="00F06846" w:rsidRDefault="00B33A26" w:rsidP="00D7202D">
            <w:pPr>
              <w:spacing w:line="276" w:lineRule="auto"/>
              <w:rPr>
                <w:rFonts w:ascii="Arial" w:hAnsi="Arial" w:cs="Arial"/>
                <w:b/>
                <w:i/>
                <w:sz w:val="21"/>
                <w:szCs w:val="21"/>
              </w:rPr>
            </w:pPr>
            <w:r w:rsidRPr="00F06846">
              <w:rPr>
                <w:rFonts w:ascii="Arial" w:hAnsi="Arial" w:cs="Arial"/>
                <w:b/>
                <w:i/>
                <w:sz w:val="21"/>
                <w:szCs w:val="21"/>
              </w:rPr>
              <w:t xml:space="preserve">Keratin, type II </w:t>
            </w:r>
            <w:proofErr w:type="spellStart"/>
            <w:r w:rsidRPr="00F06846">
              <w:rPr>
                <w:rFonts w:ascii="Arial" w:hAnsi="Arial" w:cs="Arial"/>
                <w:b/>
                <w:i/>
                <w:sz w:val="21"/>
                <w:szCs w:val="21"/>
              </w:rPr>
              <w:t>cytoskel</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1.253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Q04760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Lactoylglutathione</w:t>
            </w:r>
            <w:proofErr w:type="spellEnd"/>
            <w:r w:rsidRPr="00F06846">
              <w:rPr>
                <w:rFonts w:ascii="Arial" w:hAnsi="Arial" w:cs="Arial"/>
                <w:sz w:val="21"/>
                <w:szCs w:val="21"/>
              </w:rPr>
              <w:t xml:space="preserve"> </w:t>
            </w:r>
            <w:proofErr w:type="spellStart"/>
            <w:r w:rsidRPr="00F06846">
              <w:rPr>
                <w:rFonts w:ascii="Arial" w:hAnsi="Arial" w:cs="Arial"/>
                <w:sz w:val="21"/>
                <w:szCs w:val="21"/>
              </w:rPr>
              <w:t>lyase</w:t>
            </w:r>
            <w:proofErr w:type="spellEnd"/>
            <w:r w:rsidRPr="00F06846">
              <w:rPr>
                <w:rFonts w:ascii="Arial" w:hAnsi="Arial" w:cs="Arial"/>
                <w:sz w:val="21"/>
                <w:szCs w:val="21"/>
              </w:rPr>
              <w:t xml:space="preserve">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1.019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lastRenderedPageBreak/>
              <w:t>P02545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Lamin</w:t>
            </w:r>
            <w:proofErr w:type="spellEnd"/>
            <w:r w:rsidRPr="00F06846">
              <w:rPr>
                <w:rFonts w:ascii="Arial" w:hAnsi="Arial" w:cs="Arial"/>
                <w:sz w:val="21"/>
                <w:szCs w:val="21"/>
              </w:rPr>
              <w:t>-A/CISOFORM C</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1.173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P20700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Lamin-B1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0.891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Q01650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Large neutral amino acids</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0.894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P42704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Leucine</w:t>
            </w:r>
            <w:proofErr w:type="spellEnd"/>
            <w:r w:rsidRPr="00F06846">
              <w:rPr>
                <w:rFonts w:ascii="Arial" w:hAnsi="Arial" w:cs="Arial"/>
                <w:sz w:val="21"/>
                <w:szCs w:val="21"/>
              </w:rPr>
              <w:t>-rich PPR motif-co</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1.333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Q96AG4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Leucine</w:t>
            </w:r>
            <w:proofErr w:type="spellEnd"/>
            <w:r w:rsidRPr="00F06846">
              <w:rPr>
                <w:rFonts w:ascii="Arial" w:hAnsi="Arial" w:cs="Arial"/>
                <w:sz w:val="21"/>
                <w:szCs w:val="21"/>
              </w:rPr>
              <w:t>-rich repeat-</w:t>
            </w:r>
            <w:proofErr w:type="spellStart"/>
            <w:r w:rsidRPr="00F06846">
              <w:rPr>
                <w:rFonts w:ascii="Arial" w:hAnsi="Arial" w:cs="Arial"/>
                <w:sz w:val="21"/>
                <w:szCs w:val="21"/>
              </w:rPr>
              <w:t>conta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1.088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P00338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L-lactate dehydrogenase 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1.040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P07195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L-lactate dehydrogenase 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0.887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Q7Z4F1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Low-density lipoprotein r</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0.833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P05455</w:t>
            </w:r>
          </w:p>
        </w:tc>
        <w:tc>
          <w:tcPr>
            <w:tcW w:w="2977" w:type="dxa"/>
            <w:tcBorders>
              <w:right w:val="single" w:sz="4" w:space="0" w:color="auto"/>
            </w:tcBorders>
          </w:tcPr>
          <w:p w:rsidR="00B33A26" w:rsidRPr="00712F67" w:rsidRDefault="00B33A26" w:rsidP="00D7202D">
            <w:pPr>
              <w:spacing w:line="276" w:lineRule="auto"/>
              <w:rPr>
                <w:rFonts w:ascii="Arial" w:hAnsi="Arial" w:cs="Arial"/>
                <w:sz w:val="21"/>
                <w:szCs w:val="21"/>
                <w:lang w:val="fr-FR"/>
              </w:rPr>
            </w:pPr>
            <w:r w:rsidRPr="00712F67">
              <w:rPr>
                <w:rFonts w:ascii="Arial" w:hAnsi="Arial" w:cs="Arial"/>
                <w:sz w:val="21"/>
                <w:szCs w:val="21"/>
                <w:lang w:val="fr-FR"/>
              </w:rPr>
              <w:t xml:space="preserve">Lupus La </w:t>
            </w:r>
            <w:proofErr w:type="spellStart"/>
            <w:r w:rsidRPr="00712F67">
              <w:rPr>
                <w:rFonts w:ascii="Arial" w:hAnsi="Arial" w:cs="Arial"/>
                <w:sz w:val="21"/>
                <w:szCs w:val="21"/>
                <w:lang w:val="fr-FR"/>
              </w:rPr>
              <w:t>protein</w:t>
            </w:r>
            <w:proofErr w:type="spellEnd"/>
            <w:r w:rsidRPr="00712F67">
              <w:rPr>
                <w:rFonts w:ascii="Arial" w:hAnsi="Arial" w:cs="Arial"/>
                <w:sz w:val="21"/>
                <w:szCs w:val="21"/>
                <w:lang w:val="fr-FR"/>
              </w:rPr>
              <w:t xml:space="preserve"> (SS-B)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1.366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P14174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Macrophage migration </w:t>
            </w:r>
            <w:proofErr w:type="spellStart"/>
            <w:r w:rsidRPr="00F06846">
              <w:rPr>
                <w:rFonts w:ascii="Arial" w:hAnsi="Arial" w:cs="Arial"/>
                <w:sz w:val="21"/>
                <w:szCs w:val="21"/>
              </w:rPr>
              <w:t>inhi</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P40925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Malate dehydrogenase, </w:t>
            </w:r>
            <w:proofErr w:type="spellStart"/>
            <w:r w:rsidRPr="00F06846">
              <w:rPr>
                <w:rFonts w:ascii="Arial" w:hAnsi="Arial" w:cs="Arial"/>
                <w:sz w:val="21"/>
                <w:szCs w:val="21"/>
              </w:rPr>
              <w:t>cyt</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1.658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P40926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Malate dehydrogenase, </w:t>
            </w:r>
            <w:proofErr w:type="spellStart"/>
            <w:r w:rsidRPr="00F06846">
              <w:rPr>
                <w:rFonts w:ascii="Arial" w:hAnsi="Arial" w:cs="Arial"/>
                <w:sz w:val="21"/>
                <w:szCs w:val="21"/>
              </w:rPr>
              <w:t>mit</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1.185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O15479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Melanoma-associated </w:t>
            </w:r>
            <w:proofErr w:type="spellStart"/>
            <w:r w:rsidRPr="00F06846">
              <w:rPr>
                <w:rFonts w:ascii="Arial" w:hAnsi="Arial" w:cs="Arial"/>
                <w:sz w:val="21"/>
                <w:szCs w:val="21"/>
              </w:rPr>
              <w:t>antig</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1.396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P55145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Mesencephalic</w:t>
            </w:r>
            <w:proofErr w:type="spellEnd"/>
            <w:r w:rsidRPr="00F06846">
              <w:rPr>
                <w:rFonts w:ascii="Arial" w:hAnsi="Arial" w:cs="Arial"/>
                <w:sz w:val="21"/>
                <w:szCs w:val="21"/>
              </w:rPr>
              <w:t xml:space="preserve"> astrocyte-d</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0.807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Q16891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Mitochondrial inner </w:t>
            </w:r>
            <w:proofErr w:type="spellStart"/>
            <w:r w:rsidRPr="00F06846">
              <w:rPr>
                <w:rFonts w:ascii="Arial" w:hAnsi="Arial" w:cs="Arial"/>
                <w:sz w:val="21"/>
                <w:szCs w:val="21"/>
              </w:rPr>
              <w:t>membr</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0.831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O15427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Monocarboxylate</w:t>
            </w:r>
            <w:proofErr w:type="spellEnd"/>
            <w:r w:rsidRPr="00F06846">
              <w:rPr>
                <w:rFonts w:ascii="Arial" w:hAnsi="Arial" w:cs="Arial"/>
                <w:sz w:val="21"/>
                <w:szCs w:val="21"/>
              </w:rPr>
              <w:t xml:space="preserve"> transport</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0.989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P60660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Myosin light polypeptide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1.232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P35579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Myosin-9 (NMMHC II-a) (NM</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1.121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Q13423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NAD(P) </w:t>
            </w:r>
            <w:proofErr w:type="spellStart"/>
            <w:r w:rsidRPr="00F06846">
              <w:rPr>
                <w:rFonts w:ascii="Arial" w:hAnsi="Arial" w:cs="Arial"/>
                <w:sz w:val="21"/>
                <w:szCs w:val="21"/>
              </w:rPr>
              <w:t>transhydrogenase</w:t>
            </w:r>
            <w:proofErr w:type="spellEnd"/>
            <w:r w:rsidRPr="00F06846">
              <w:rPr>
                <w:rFonts w:ascii="Arial" w:hAnsi="Arial" w:cs="Arial"/>
                <w:sz w:val="21"/>
                <w:szCs w:val="21"/>
              </w:rPr>
              <w:t xml:space="preserve">,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0.759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P15559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NAD(P)H </w:t>
            </w:r>
            <w:proofErr w:type="spellStart"/>
            <w:r w:rsidRPr="00F06846">
              <w:rPr>
                <w:rFonts w:ascii="Arial" w:hAnsi="Arial" w:cs="Arial"/>
                <w:sz w:val="21"/>
                <w:szCs w:val="21"/>
              </w:rPr>
              <w:t>dehydrogenasequ</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1.164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P20929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Nebulin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1.133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Q14697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Neutral alpha-</w:t>
            </w:r>
            <w:proofErr w:type="spellStart"/>
            <w:r w:rsidRPr="00F06846">
              <w:rPr>
                <w:rFonts w:ascii="Arial" w:hAnsi="Arial" w:cs="Arial"/>
                <w:sz w:val="21"/>
                <w:szCs w:val="21"/>
              </w:rPr>
              <w:t>glucosidase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0.811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P05204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Non-histone chromosomal p</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0.922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Q15233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Non-POU domain-containing</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0.846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Q9Y2X3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Nucleolar</w:t>
            </w:r>
            <w:proofErr w:type="spellEnd"/>
            <w:r w:rsidRPr="00F06846">
              <w:rPr>
                <w:rFonts w:ascii="Arial" w:hAnsi="Arial" w:cs="Arial"/>
                <w:sz w:val="21"/>
                <w:szCs w:val="21"/>
              </w:rPr>
              <w:t xml:space="preserve"> protein 58</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0.791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Q9NR30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Nucleolar</w:t>
            </w:r>
            <w:proofErr w:type="spellEnd"/>
            <w:r w:rsidRPr="00F06846">
              <w:rPr>
                <w:rFonts w:ascii="Arial" w:hAnsi="Arial" w:cs="Arial"/>
                <w:sz w:val="21"/>
                <w:szCs w:val="21"/>
              </w:rPr>
              <w:t xml:space="preserve"> RNA helicase 2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0.783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P19338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Nucleolin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0.881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P06748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Nucleophosmin</w:t>
            </w:r>
            <w:proofErr w:type="spellEnd"/>
            <w:r w:rsidRPr="00F06846">
              <w:rPr>
                <w:rFonts w:ascii="Arial" w:hAnsi="Arial" w:cs="Arial"/>
                <w:sz w:val="21"/>
                <w:szCs w:val="21"/>
              </w:rPr>
              <w:t xml:space="preserve"> (NPM)</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1.073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P22392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Nucleoside </w:t>
            </w:r>
            <w:proofErr w:type="spellStart"/>
            <w:r w:rsidRPr="00F06846">
              <w:rPr>
                <w:rFonts w:ascii="Arial" w:hAnsi="Arial" w:cs="Arial"/>
                <w:sz w:val="21"/>
                <w:szCs w:val="21"/>
              </w:rPr>
              <w:t>diphosphate</w:t>
            </w:r>
            <w:proofErr w:type="spellEnd"/>
            <w:r w:rsidRPr="00F06846">
              <w:rPr>
                <w:rFonts w:ascii="Arial" w:hAnsi="Arial" w:cs="Arial"/>
                <w:sz w:val="21"/>
                <w:szCs w:val="21"/>
              </w:rPr>
              <w:t xml:space="preserve"> </w:t>
            </w:r>
            <w:proofErr w:type="spellStart"/>
            <w:r w:rsidRPr="00F06846">
              <w:rPr>
                <w:rFonts w:ascii="Arial" w:hAnsi="Arial" w:cs="Arial"/>
                <w:sz w:val="21"/>
                <w:szCs w:val="21"/>
              </w:rPr>
              <w:t>ki</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0.933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P55209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Nucleosome assembly </w:t>
            </w:r>
            <w:proofErr w:type="spellStart"/>
            <w:r w:rsidRPr="00F06846">
              <w:rPr>
                <w:rFonts w:ascii="Arial" w:hAnsi="Arial" w:cs="Arial"/>
                <w:sz w:val="21"/>
                <w:szCs w:val="21"/>
              </w:rPr>
              <w:t>prote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1.001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Q9NTK5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Obg</w:t>
            </w:r>
            <w:proofErr w:type="spellEnd"/>
            <w:r w:rsidRPr="00F06846">
              <w:rPr>
                <w:rFonts w:ascii="Arial" w:hAnsi="Arial" w:cs="Arial"/>
                <w:sz w:val="21"/>
                <w:szCs w:val="21"/>
              </w:rPr>
              <w:t>-like ATPase 1ISOFOR</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1.095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A3KFT3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Olfactory receptor 2M5</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0.808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P04181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Ornithine </w:t>
            </w:r>
            <w:proofErr w:type="spellStart"/>
            <w:r w:rsidRPr="00F06846">
              <w:rPr>
                <w:rFonts w:ascii="Arial" w:hAnsi="Arial" w:cs="Arial"/>
                <w:sz w:val="21"/>
                <w:szCs w:val="21"/>
              </w:rPr>
              <w:t>aminotransferas</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1.745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P62937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Peptidyl-prolyl</w:t>
            </w:r>
            <w:proofErr w:type="spellEnd"/>
            <w:r w:rsidRPr="00F06846">
              <w:rPr>
                <w:rFonts w:ascii="Arial" w:hAnsi="Arial" w:cs="Arial"/>
                <w:sz w:val="21"/>
                <w:szCs w:val="21"/>
              </w:rPr>
              <w:t xml:space="preserve"> </w:t>
            </w:r>
            <w:proofErr w:type="spellStart"/>
            <w:r w:rsidRPr="00F06846">
              <w:rPr>
                <w:rFonts w:ascii="Arial" w:hAnsi="Arial" w:cs="Arial"/>
                <w:sz w:val="21"/>
                <w:szCs w:val="21"/>
              </w:rPr>
              <w:t>cis</w:t>
            </w:r>
            <w:proofErr w:type="spellEnd"/>
            <w:r w:rsidRPr="00F06846">
              <w:rPr>
                <w:rFonts w:ascii="Arial" w:hAnsi="Arial" w:cs="Arial"/>
                <w:sz w:val="21"/>
                <w:szCs w:val="21"/>
              </w:rPr>
              <w:t>-trans</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1.036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P23284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Peptidyl-prolyl</w:t>
            </w:r>
            <w:proofErr w:type="spellEnd"/>
            <w:r w:rsidRPr="00F06846">
              <w:rPr>
                <w:rFonts w:ascii="Arial" w:hAnsi="Arial" w:cs="Arial"/>
                <w:sz w:val="21"/>
                <w:szCs w:val="21"/>
              </w:rPr>
              <w:t xml:space="preserve"> </w:t>
            </w:r>
            <w:proofErr w:type="spellStart"/>
            <w:r w:rsidRPr="00F06846">
              <w:rPr>
                <w:rFonts w:ascii="Arial" w:hAnsi="Arial" w:cs="Arial"/>
                <w:sz w:val="21"/>
                <w:szCs w:val="21"/>
              </w:rPr>
              <w:t>cis</w:t>
            </w:r>
            <w:proofErr w:type="spellEnd"/>
            <w:r w:rsidRPr="00F06846">
              <w:rPr>
                <w:rFonts w:ascii="Arial" w:hAnsi="Arial" w:cs="Arial"/>
                <w:sz w:val="21"/>
                <w:szCs w:val="21"/>
              </w:rPr>
              <w:t>-trans</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0.878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Q02790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Peptidyl-prolyl</w:t>
            </w:r>
            <w:proofErr w:type="spellEnd"/>
            <w:r w:rsidRPr="00F06846">
              <w:rPr>
                <w:rFonts w:ascii="Arial" w:hAnsi="Arial" w:cs="Arial"/>
                <w:sz w:val="21"/>
                <w:szCs w:val="21"/>
              </w:rPr>
              <w:t xml:space="preserve"> </w:t>
            </w:r>
            <w:proofErr w:type="spellStart"/>
            <w:r w:rsidRPr="00F06846">
              <w:rPr>
                <w:rFonts w:ascii="Arial" w:hAnsi="Arial" w:cs="Arial"/>
                <w:sz w:val="21"/>
                <w:szCs w:val="21"/>
              </w:rPr>
              <w:t>cis</w:t>
            </w:r>
            <w:proofErr w:type="spellEnd"/>
            <w:r w:rsidRPr="00F06846">
              <w:rPr>
                <w:rFonts w:ascii="Arial" w:hAnsi="Arial" w:cs="Arial"/>
                <w:sz w:val="21"/>
                <w:szCs w:val="21"/>
              </w:rPr>
              <w:t>-trans</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0.772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O60664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Perilipin-3 (47 kDa MPR-b</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1.494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Q06830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Peroxiredoxin-1 (PAG) (NK</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1.174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P32119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Peroxiredoxin-2 (TSA) (NK</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1.283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P30041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Peroxiredoxin-6 (1-Cys PR</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1.091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P00558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Phosphoglycerate</w:t>
            </w:r>
            <w:proofErr w:type="spellEnd"/>
            <w:r w:rsidRPr="00F06846">
              <w:rPr>
                <w:rFonts w:ascii="Arial" w:hAnsi="Arial" w:cs="Arial"/>
                <w:sz w:val="21"/>
                <w:szCs w:val="21"/>
              </w:rPr>
              <w:t xml:space="preserve"> kinase 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0.971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P18669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Phosphoglycerate</w:t>
            </w:r>
            <w:proofErr w:type="spellEnd"/>
            <w:r w:rsidRPr="00F06846">
              <w:rPr>
                <w:rFonts w:ascii="Arial" w:hAnsi="Arial" w:cs="Arial"/>
                <w:sz w:val="21"/>
                <w:szCs w:val="21"/>
              </w:rPr>
              <w:t xml:space="preserve"> </w:t>
            </w:r>
            <w:proofErr w:type="spellStart"/>
            <w:r w:rsidRPr="00F06846">
              <w:rPr>
                <w:rFonts w:ascii="Arial" w:hAnsi="Arial" w:cs="Arial"/>
                <w:sz w:val="21"/>
                <w:szCs w:val="21"/>
              </w:rPr>
              <w:t>mutase</w:t>
            </w:r>
            <w:proofErr w:type="spellEnd"/>
            <w:r w:rsidRPr="00F06846">
              <w:rPr>
                <w:rFonts w:ascii="Arial" w:hAnsi="Arial" w:cs="Arial"/>
                <w:sz w:val="21"/>
                <w:szCs w:val="21"/>
              </w:rPr>
              <w:t xml:space="preserve"> 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1.024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Q8NC51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Plasminogen activator </w:t>
            </w:r>
            <w:proofErr w:type="spellStart"/>
            <w:r w:rsidRPr="00F06846">
              <w:rPr>
                <w:rFonts w:ascii="Arial" w:hAnsi="Arial" w:cs="Arial"/>
                <w:sz w:val="21"/>
                <w:szCs w:val="21"/>
              </w:rPr>
              <w:t>inh</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0.959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P68402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Platelet-activating facto</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1.139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Q15102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Platelet-activating facto</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1.239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Q15149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Plectin-1 (PLTN) (PCN) (H</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1.100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P09874</w:t>
            </w:r>
          </w:p>
        </w:tc>
        <w:tc>
          <w:tcPr>
            <w:tcW w:w="2977" w:type="dxa"/>
            <w:tcBorders>
              <w:right w:val="single" w:sz="4" w:space="0" w:color="auto"/>
            </w:tcBorders>
          </w:tcPr>
          <w:p w:rsidR="00B33A26" w:rsidRPr="00F06846" w:rsidRDefault="00B33A26" w:rsidP="00565ACA">
            <w:pPr>
              <w:spacing w:line="276" w:lineRule="auto"/>
              <w:rPr>
                <w:rFonts w:ascii="Arial" w:hAnsi="Arial" w:cs="Arial"/>
                <w:sz w:val="21"/>
                <w:szCs w:val="21"/>
              </w:rPr>
            </w:pPr>
            <w:proofErr w:type="spellStart"/>
            <w:r w:rsidRPr="00F06846">
              <w:rPr>
                <w:rFonts w:ascii="Arial" w:hAnsi="Arial" w:cs="Arial"/>
                <w:sz w:val="21"/>
                <w:szCs w:val="21"/>
              </w:rPr>
              <w:t>PolyADP</w:t>
            </w:r>
            <w:proofErr w:type="spellEnd"/>
            <w:r w:rsidRPr="00F06846">
              <w:rPr>
                <w:rFonts w:ascii="Arial" w:hAnsi="Arial" w:cs="Arial"/>
                <w:sz w:val="21"/>
                <w:szCs w:val="21"/>
              </w:rPr>
              <w:t>-ribose polymer</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1.042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Q15366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Poly(</w:t>
            </w:r>
            <w:proofErr w:type="spellStart"/>
            <w:r w:rsidRPr="00F06846">
              <w:rPr>
                <w:rFonts w:ascii="Arial" w:hAnsi="Arial" w:cs="Arial"/>
                <w:sz w:val="21"/>
                <w:szCs w:val="21"/>
              </w:rPr>
              <w:t>rC</w:t>
            </w:r>
            <w:proofErr w:type="spellEnd"/>
            <w:r w:rsidRPr="00F06846">
              <w:rPr>
                <w:rFonts w:ascii="Arial" w:hAnsi="Arial" w:cs="Arial"/>
                <w:sz w:val="21"/>
                <w:szCs w:val="21"/>
              </w:rPr>
              <w:t xml:space="preserve">)-binding protein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0.962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P11940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Polyadenylate</w:t>
            </w:r>
            <w:proofErr w:type="spellEnd"/>
            <w:r w:rsidRPr="00F06846">
              <w:rPr>
                <w:rFonts w:ascii="Arial" w:hAnsi="Arial" w:cs="Arial"/>
                <w:sz w:val="21"/>
                <w:szCs w:val="21"/>
              </w:rPr>
              <w:t>-binding pro</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0.524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lastRenderedPageBreak/>
              <w:t>P26599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Polypyrimidine</w:t>
            </w:r>
            <w:proofErr w:type="spellEnd"/>
            <w:r w:rsidRPr="00F06846">
              <w:rPr>
                <w:rFonts w:ascii="Arial" w:hAnsi="Arial" w:cs="Arial"/>
                <w:sz w:val="21"/>
                <w:szCs w:val="21"/>
              </w:rPr>
              <w:t xml:space="preserve"> tract-bind</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Q9UMS4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Pre-mRNA-processing facto</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1.101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P17844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Probable ATP-dependent RN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0.901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P07737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Profilin-1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0.837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P35232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Prohibitin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0.932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P12004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Proliferating cell </w:t>
            </w:r>
            <w:proofErr w:type="spellStart"/>
            <w:r w:rsidRPr="00F06846">
              <w:rPr>
                <w:rFonts w:ascii="Arial" w:hAnsi="Arial" w:cs="Arial"/>
                <w:sz w:val="21"/>
                <w:szCs w:val="21"/>
              </w:rPr>
              <w:t>nuclea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0.961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Q9UQ80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Proliferation-associated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0.729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Q15185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Prostaglandin E synthase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0.880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P25786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Proteasome subunit alpha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0.845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P28066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Proteasome subunit alpha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1.241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P07237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Protein </w:t>
            </w:r>
            <w:proofErr w:type="spellStart"/>
            <w:r w:rsidRPr="00F06846">
              <w:rPr>
                <w:rFonts w:ascii="Arial" w:hAnsi="Arial" w:cs="Arial"/>
                <w:sz w:val="21"/>
                <w:szCs w:val="21"/>
              </w:rPr>
              <w:t>disulfide-isomera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1.295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P30101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Protein </w:t>
            </w:r>
            <w:proofErr w:type="spellStart"/>
            <w:r w:rsidRPr="00F06846">
              <w:rPr>
                <w:rFonts w:ascii="Arial" w:hAnsi="Arial" w:cs="Arial"/>
                <w:sz w:val="21"/>
                <w:szCs w:val="21"/>
              </w:rPr>
              <w:t>disulfide-isomera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P13667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Protein </w:t>
            </w:r>
            <w:proofErr w:type="spellStart"/>
            <w:r w:rsidRPr="00F06846">
              <w:rPr>
                <w:rFonts w:ascii="Arial" w:hAnsi="Arial" w:cs="Arial"/>
                <w:sz w:val="21"/>
                <w:szCs w:val="21"/>
              </w:rPr>
              <w:t>disulfide-isomera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1.015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Q15084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Protein </w:t>
            </w:r>
            <w:proofErr w:type="spellStart"/>
            <w:r w:rsidRPr="00F06846">
              <w:rPr>
                <w:rFonts w:ascii="Arial" w:hAnsi="Arial" w:cs="Arial"/>
                <w:sz w:val="21"/>
                <w:szCs w:val="21"/>
              </w:rPr>
              <w:t>disulfide-isomera</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1.096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Q99497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Protein DJ-1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1.010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O60237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Protein phosphatase 1 </w:t>
            </w:r>
            <w:proofErr w:type="spellStart"/>
            <w:r w:rsidRPr="00F06846">
              <w:rPr>
                <w:rFonts w:ascii="Arial" w:hAnsi="Arial" w:cs="Arial"/>
                <w:sz w:val="21"/>
                <w:szCs w:val="21"/>
              </w:rPr>
              <w:t>reg</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1.332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P31949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Protein S100-A11 (MLN 70)</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1.213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P06703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Protein S100-A6 (PRA)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0.989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Q01105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Protein SET (I-2PP2A) (TA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Q96L16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Putative ALMS1-like </w:t>
            </w:r>
            <w:proofErr w:type="spellStart"/>
            <w:r w:rsidRPr="00F06846">
              <w:rPr>
                <w:rFonts w:ascii="Arial" w:hAnsi="Arial" w:cs="Arial"/>
                <w:sz w:val="21"/>
                <w:szCs w:val="21"/>
              </w:rPr>
              <w:t>prote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1.664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Q8IZP2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Putative protein FAM10A4</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1.123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Q92928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Putative </w:t>
            </w:r>
            <w:proofErr w:type="spellStart"/>
            <w:r w:rsidRPr="00F06846">
              <w:rPr>
                <w:rFonts w:ascii="Arial" w:hAnsi="Arial" w:cs="Arial"/>
                <w:sz w:val="21"/>
                <w:szCs w:val="21"/>
              </w:rPr>
              <w:t>Ras</w:t>
            </w:r>
            <w:proofErr w:type="spellEnd"/>
            <w:r w:rsidRPr="00F06846">
              <w:rPr>
                <w:rFonts w:ascii="Arial" w:hAnsi="Arial" w:cs="Arial"/>
                <w:sz w:val="21"/>
                <w:szCs w:val="21"/>
              </w:rPr>
              <w:t xml:space="preserve">-related </w:t>
            </w:r>
            <w:proofErr w:type="spellStart"/>
            <w:r w:rsidRPr="00F06846">
              <w:rPr>
                <w:rFonts w:ascii="Arial" w:hAnsi="Arial" w:cs="Arial"/>
                <w:sz w:val="21"/>
                <w:szCs w:val="21"/>
              </w:rPr>
              <w:t>prot</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1.059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P32322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Pyrroline-5-carboxylate r</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0.949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P14618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Pyruvate kinase </w:t>
            </w:r>
            <w:proofErr w:type="spellStart"/>
            <w:r w:rsidRPr="00F06846">
              <w:rPr>
                <w:rFonts w:ascii="Arial" w:hAnsi="Arial" w:cs="Arial"/>
                <w:sz w:val="21"/>
                <w:szCs w:val="21"/>
              </w:rPr>
              <w:t>isozymes</w:t>
            </w:r>
            <w:proofErr w:type="spellEnd"/>
            <w:r w:rsidRPr="00F06846">
              <w:rPr>
                <w:rFonts w:ascii="Arial" w:hAnsi="Arial" w:cs="Arial"/>
                <w:sz w:val="21"/>
                <w:szCs w:val="21"/>
              </w:rPr>
              <w:t xml:space="preserve">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1.033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Q9UN86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Ras</w:t>
            </w:r>
            <w:proofErr w:type="spellEnd"/>
            <w:r w:rsidRPr="00F06846">
              <w:rPr>
                <w:rFonts w:ascii="Arial" w:hAnsi="Arial" w:cs="Arial"/>
                <w:sz w:val="21"/>
                <w:szCs w:val="21"/>
              </w:rPr>
              <w:t xml:space="preserve"> </w:t>
            </w:r>
            <w:proofErr w:type="spellStart"/>
            <w:r w:rsidRPr="00F06846">
              <w:rPr>
                <w:rFonts w:ascii="Arial" w:hAnsi="Arial" w:cs="Arial"/>
                <w:sz w:val="21"/>
                <w:szCs w:val="21"/>
              </w:rPr>
              <w:t>GTPase</w:t>
            </w:r>
            <w:proofErr w:type="spellEnd"/>
            <w:r w:rsidRPr="00F06846">
              <w:rPr>
                <w:rFonts w:ascii="Arial" w:hAnsi="Arial" w:cs="Arial"/>
                <w:sz w:val="21"/>
                <w:szCs w:val="21"/>
              </w:rPr>
              <w:t>-activating pro</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P61026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Ras</w:t>
            </w:r>
            <w:proofErr w:type="spellEnd"/>
            <w:r w:rsidRPr="00F06846">
              <w:rPr>
                <w:rFonts w:ascii="Arial" w:hAnsi="Arial" w:cs="Arial"/>
                <w:sz w:val="21"/>
                <w:szCs w:val="21"/>
              </w:rPr>
              <w:t>-related protein Rab-1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0.885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P51149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Ras</w:t>
            </w:r>
            <w:proofErr w:type="spellEnd"/>
            <w:r w:rsidRPr="00F06846">
              <w:rPr>
                <w:rFonts w:ascii="Arial" w:hAnsi="Arial" w:cs="Arial"/>
                <w:sz w:val="21"/>
                <w:szCs w:val="21"/>
              </w:rPr>
              <w:t>-related protein Rab-7</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0.934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Q96AH8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Ras</w:t>
            </w:r>
            <w:proofErr w:type="spellEnd"/>
            <w:r w:rsidRPr="00F06846">
              <w:rPr>
                <w:rFonts w:ascii="Arial" w:hAnsi="Arial" w:cs="Arial"/>
                <w:sz w:val="21"/>
                <w:szCs w:val="21"/>
              </w:rPr>
              <w:t>-related protein Rab-7</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P18754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Regulator of chromosome c</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1.097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P52565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Rho GDP-dissociation </w:t>
            </w:r>
            <w:proofErr w:type="spellStart"/>
            <w:r w:rsidRPr="00F06846">
              <w:rPr>
                <w:rFonts w:ascii="Arial" w:hAnsi="Arial" w:cs="Arial"/>
                <w:sz w:val="21"/>
                <w:szCs w:val="21"/>
              </w:rPr>
              <w:t>inhi</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1.124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P35637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RNA-binding protein FUS</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1.086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Q9BVN2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RUN and SH3 domain-</w:t>
            </w:r>
            <w:proofErr w:type="spellStart"/>
            <w:r w:rsidRPr="00F06846">
              <w:rPr>
                <w:rFonts w:ascii="Arial" w:hAnsi="Arial" w:cs="Arial"/>
                <w:sz w:val="21"/>
                <w:szCs w:val="21"/>
              </w:rPr>
              <w:t>contai</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0.922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Q9Y230</w:t>
            </w:r>
          </w:p>
        </w:tc>
        <w:tc>
          <w:tcPr>
            <w:tcW w:w="2977" w:type="dxa"/>
            <w:tcBorders>
              <w:right w:val="single" w:sz="4" w:space="0" w:color="auto"/>
            </w:tcBorders>
          </w:tcPr>
          <w:p w:rsidR="00B33A26" w:rsidRPr="00712F67" w:rsidRDefault="00B33A26" w:rsidP="00D7202D">
            <w:pPr>
              <w:spacing w:line="276" w:lineRule="auto"/>
              <w:rPr>
                <w:rFonts w:ascii="Arial" w:hAnsi="Arial" w:cs="Arial"/>
                <w:sz w:val="21"/>
                <w:szCs w:val="21"/>
                <w:lang w:val="sv-SE"/>
              </w:rPr>
            </w:pPr>
            <w:r w:rsidRPr="00712F67">
              <w:rPr>
                <w:rFonts w:ascii="Arial" w:hAnsi="Arial" w:cs="Arial"/>
                <w:sz w:val="21"/>
                <w:szCs w:val="21"/>
                <w:lang w:val="sv-SE"/>
              </w:rPr>
              <w:t>RuvB-like 2 (48 kDa TBP-i</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0.852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P34897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Serine </w:t>
            </w:r>
            <w:proofErr w:type="spellStart"/>
            <w:r w:rsidRPr="00F06846">
              <w:rPr>
                <w:rFonts w:ascii="Arial" w:hAnsi="Arial" w:cs="Arial"/>
                <w:sz w:val="21"/>
                <w:szCs w:val="21"/>
              </w:rPr>
              <w:t>hydroxymethyltrans</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1.282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P36873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Serine/threonine-protein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1.274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P50454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Serpin</w:t>
            </w:r>
            <w:proofErr w:type="spellEnd"/>
            <w:r w:rsidRPr="00F06846">
              <w:rPr>
                <w:rFonts w:ascii="Arial" w:hAnsi="Arial" w:cs="Arial"/>
                <w:sz w:val="21"/>
                <w:szCs w:val="21"/>
              </w:rPr>
              <w:t xml:space="preserve"> H1 (</w:t>
            </w:r>
            <w:proofErr w:type="spellStart"/>
            <w:r w:rsidRPr="00F06846">
              <w:rPr>
                <w:rFonts w:ascii="Arial" w:hAnsi="Arial" w:cs="Arial"/>
                <w:sz w:val="21"/>
                <w:szCs w:val="21"/>
              </w:rPr>
              <w:t>Colligin</w:t>
            </w:r>
            <w:proofErr w:type="spellEnd"/>
            <w:r w:rsidRPr="00F06846">
              <w:rPr>
                <w:rFonts w:ascii="Arial" w:hAnsi="Arial" w:cs="Arial"/>
                <w:sz w:val="21"/>
                <w:szCs w:val="21"/>
              </w:rPr>
              <w:t>) (</w:t>
            </w:r>
            <w:proofErr w:type="spellStart"/>
            <w:r w:rsidRPr="00F06846">
              <w:rPr>
                <w:rFonts w:ascii="Arial" w:hAnsi="Arial" w:cs="Arial"/>
                <w:sz w:val="21"/>
                <w:szCs w:val="21"/>
              </w:rPr>
              <w:t>AsT</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1.246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P37108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Signal recognition </w:t>
            </w:r>
            <w:proofErr w:type="spellStart"/>
            <w:r w:rsidRPr="00F06846">
              <w:rPr>
                <w:rFonts w:ascii="Arial" w:hAnsi="Arial" w:cs="Arial"/>
                <w:sz w:val="21"/>
                <w:szCs w:val="21"/>
              </w:rPr>
              <w:t>partic</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1.178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P62316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Small nuclear </w:t>
            </w:r>
            <w:proofErr w:type="spellStart"/>
            <w:r w:rsidRPr="00F06846">
              <w:rPr>
                <w:rFonts w:ascii="Arial" w:hAnsi="Arial" w:cs="Arial"/>
                <w:sz w:val="21"/>
                <w:szCs w:val="21"/>
              </w:rPr>
              <w:t>ribonucleop</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0.677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P62318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Small nuclear </w:t>
            </w:r>
            <w:proofErr w:type="spellStart"/>
            <w:r w:rsidRPr="00F06846">
              <w:rPr>
                <w:rFonts w:ascii="Arial" w:hAnsi="Arial" w:cs="Arial"/>
                <w:sz w:val="21"/>
                <w:szCs w:val="21"/>
              </w:rPr>
              <w:t>ribonucleop</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0.869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P54709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Sodium/potassium-</w:t>
            </w:r>
            <w:proofErr w:type="spellStart"/>
            <w:r w:rsidRPr="00F06846">
              <w:rPr>
                <w:rFonts w:ascii="Arial" w:hAnsi="Arial" w:cs="Arial"/>
                <w:sz w:val="21"/>
                <w:szCs w:val="21"/>
              </w:rPr>
              <w:t>transpor</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0.909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P11166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Solute carrier family 2,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0.586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Q07955</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Splicing factor, arginine</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0.760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Q13242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Splicing factor, arginine</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1.788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P23246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Splicing factor, </w:t>
            </w:r>
            <w:proofErr w:type="spellStart"/>
            <w:r w:rsidRPr="00F06846">
              <w:rPr>
                <w:rFonts w:ascii="Arial" w:hAnsi="Arial" w:cs="Arial"/>
                <w:sz w:val="21"/>
                <w:szCs w:val="21"/>
              </w:rPr>
              <w:t>proline</w:t>
            </w:r>
            <w:proofErr w:type="spellEnd"/>
            <w:r w:rsidRPr="00F06846">
              <w:rPr>
                <w:rFonts w:ascii="Arial" w:hAnsi="Arial" w:cs="Arial"/>
                <w:sz w:val="21"/>
                <w:szCs w:val="21"/>
              </w:rPr>
              <w:t>-</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0.807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P16949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Stathmin</w:t>
            </w:r>
            <w:proofErr w:type="spellEnd"/>
            <w:r w:rsidRPr="00F06846">
              <w:rPr>
                <w:rFonts w:ascii="Arial" w:hAnsi="Arial" w:cs="Arial"/>
                <w:sz w:val="21"/>
                <w:szCs w:val="21"/>
              </w:rPr>
              <w:t xml:space="preserve"> (pp19) (Op18)</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0.859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P38646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Stress-70 protein, </w:t>
            </w:r>
            <w:proofErr w:type="spellStart"/>
            <w:r w:rsidRPr="00F06846">
              <w:rPr>
                <w:rFonts w:ascii="Arial" w:hAnsi="Arial" w:cs="Arial"/>
                <w:sz w:val="21"/>
                <w:szCs w:val="21"/>
              </w:rPr>
              <w:t>mitoch</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1.035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P31948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Stress-induced-</w:t>
            </w:r>
            <w:proofErr w:type="spellStart"/>
            <w:r w:rsidRPr="00F06846">
              <w:rPr>
                <w:rFonts w:ascii="Arial" w:hAnsi="Arial" w:cs="Arial"/>
                <w:sz w:val="21"/>
                <w:szCs w:val="21"/>
              </w:rPr>
              <w:t>phosphopro</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1.008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Q96SB8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Structural maintenance of</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1.226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P00441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Superoxide </w:t>
            </w:r>
            <w:proofErr w:type="spellStart"/>
            <w:r w:rsidRPr="00F06846">
              <w:rPr>
                <w:rFonts w:ascii="Arial" w:hAnsi="Arial" w:cs="Arial"/>
                <w:sz w:val="21"/>
                <w:szCs w:val="21"/>
              </w:rPr>
              <w:t>dismutaseu</w:t>
            </w:r>
            <w:proofErr w:type="spellEnd"/>
            <w:r w:rsidRPr="00F06846">
              <w:rPr>
                <w:rFonts w:ascii="Arial" w:hAnsi="Arial" w:cs="Arial"/>
                <w:sz w:val="21"/>
                <w:szCs w:val="21"/>
              </w:rPr>
              <w:t>-</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1.161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lastRenderedPageBreak/>
              <w:t>P23381</w:t>
            </w:r>
          </w:p>
        </w:tc>
        <w:tc>
          <w:tcPr>
            <w:tcW w:w="2977" w:type="dxa"/>
            <w:tcBorders>
              <w:right w:val="single" w:sz="4" w:space="0" w:color="auto"/>
            </w:tcBorders>
          </w:tcPr>
          <w:p w:rsidR="00B33A26" w:rsidRPr="00F06846" w:rsidRDefault="00B33A26" w:rsidP="00565ACA">
            <w:pPr>
              <w:spacing w:line="276" w:lineRule="auto"/>
              <w:rPr>
                <w:rFonts w:ascii="Arial" w:hAnsi="Arial" w:cs="Arial"/>
                <w:sz w:val="21"/>
                <w:szCs w:val="21"/>
              </w:rPr>
            </w:pPr>
            <w:r w:rsidRPr="00F06846">
              <w:rPr>
                <w:rFonts w:ascii="Arial" w:hAnsi="Arial" w:cs="Arial"/>
                <w:sz w:val="21"/>
                <w:szCs w:val="21"/>
              </w:rPr>
              <w:t>T2-TrpRS2</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1.689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P17987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T-complex protein 1 </w:t>
            </w:r>
            <w:proofErr w:type="spellStart"/>
            <w:r w:rsidRPr="00F06846">
              <w:rPr>
                <w:rFonts w:ascii="Arial" w:hAnsi="Arial" w:cs="Arial"/>
                <w:sz w:val="21"/>
                <w:szCs w:val="21"/>
              </w:rPr>
              <w:t>subun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0.870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P78371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T-complex protein 1 </w:t>
            </w:r>
            <w:proofErr w:type="spellStart"/>
            <w:r w:rsidRPr="00F06846">
              <w:rPr>
                <w:rFonts w:ascii="Arial" w:hAnsi="Arial" w:cs="Arial"/>
                <w:sz w:val="21"/>
                <w:szCs w:val="21"/>
              </w:rPr>
              <w:t>subun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0.987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P50991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T-complex protein 1 </w:t>
            </w:r>
            <w:proofErr w:type="spellStart"/>
            <w:r w:rsidRPr="00F06846">
              <w:rPr>
                <w:rFonts w:ascii="Arial" w:hAnsi="Arial" w:cs="Arial"/>
                <w:sz w:val="21"/>
                <w:szCs w:val="21"/>
              </w:rPr>
              <w:t>subun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0.872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P48643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T-complex protein 1 </w:t>
            </w:r>
            <w:proofErr w:type="spellStart"/>
            <w:r w:rsidRPr="00F06846">
              <w:rPr>
                <w:rFonts w:ascii="Arial" w:hAnsi="Arial" w:cs="Arial"/>
                <w:sz w:val="21"/>
                <w:szCs w:val="21"/>
              </w:rPr>
              <w:t>subun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8</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0.791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Q99832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T-complex protein 1 </w:t>
            </w:r>
            <w:proofErr w:type="spellStart"/>
            <w:r w:rsidRPr="00F06846">
              <w:rPr>
                <w:rFonts w:ascii="Arial" w:hAnsi="Arial" w:cs="Arial"/>
                <w:sz w:val="21"/>
                <w:szCs w:val="21"/>
              </w:rPr>
              <w:t>subun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0.830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P49368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T-complex protein 1 </w:t>
            </w:r>
            <w:proofErr w:type="spellStart"/>
            <w:r w:rsidRPr="00F06846">
              <w:rPr>
                <w:rFonts w:ascii="Arial" w:hAnsi="Arial" w:cs="Arial"/>
                <w:sz w:val="21"/>
                <w:szCs w:val="21"/>
              </w:rPr>
              <w:t>subun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0.976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P50990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T-complex protein 1 </w:t>
            </w:r>
            <w:proofErr w:type="spellStart"/>
            <w:r w:rsidRPr="00F06846">
              <w:rPr>
                <w:rFonts w:ascii="Arial" w:hAnsi="Arial" w:cs="Arial"/>
                <w:sz w:val="21"/>
                <w:szCs w:val="21"/>
              </w:rPr>
              <w:t>subun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0.916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P40227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T-complex protein 1 </w:t>
            </w:r>
            <w:proofErr w:type="spellStart"/>
            <w:r w:rsidRPr="00F06846">
              <w:rPr>
                <w:rFonts w:ascii="Arial" w:hAnsi="Arial" w:cs="Arial"/>
                <w:sz w:val="21"/>
                <w:szCs w:val="21"/>
              </w:rPr>
              <w:t>subun</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0.861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P10599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Thioredoxin (</w:t>
            </w:r>
            <w:proofErr w:type="spellStart"/>
            <w:r w:rsidRPr="00F06846">
              <w:rPr>
                <w:rFonts w:ascii="Arial" w:hAnsi="Arial" w:cs="Arial"/>
                <w:sz w:val="21"/>
                <w:szCs w:val="21"/>
              </w:rPr>
              <w:t>Trx</w:t>
            </w:r>
            <w:proofErr w:type="spellEnd"/>
            <w:r w:rsidRPr="00F06846">
              <w:rPr>
                <w:rFonts w:ascii="Arial" w:hAnsi="Arial" w:cs="Arial"/>
                <w:sz w:val="21"/>
                <w:szCs w:val="21"/>
              </w:rPr>
              <w:t>) (ADF)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1.187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P30048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Thioredoxin-dependent per</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1.913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&gt;3SD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P06454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Thymosin</w:t>
            </w:r>
            <w:proofErr w:type="spellEnd"/>
            <w:r w:rsidRPr="00F06846">
              <w:rPr>
                <w:rFonts w:ascii="Arial" w:hAnsi="Arial" w:cs="Arial"/>
                <w:sz w:val="21"/>
                <w:szCs w:val="21"/>
              </w:rPr>
              <w:t xml:space="preserve"> alpha-1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1.011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P63313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Thymosin</w:t>
            </w:r>
            <w:proofErr w:type="spellEnd"/>
            <w:r w:rsidRPr="00F06846">
              <w:rPr>
                <w:rFonts w:ascii="Arial" w:hAnsi="Arial" w:cs="Arial"/>
                <w:sz w:val="21"/>
                <w:szCs w:val="21"/>
              </w:rPr>
              <w:t xml:space="preserve"> beta-10PEPTIDE</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0.879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P37837</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Transaldolase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1.181</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Q13263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Transcription </w:t>
            </w:r>
            <w:proofErr w:type="spellStart"/>
            <w:r w:rsidRPr="00F06846">
              <w:rPr>
                <w:rFonts w:ascii="Arial" w:hAnsi="Arial" w:cs="Arial"/>
                <w:sz w:val="21"/>
                <w:szCs w:val="21"/>
              </w:rPr>
              <w:t>intermediar</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1.145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P55072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Transitional endoplasmic </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1.714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&gt;2SD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P29401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Transketolase</w:t>
            </w:r>
            <w:proofErr w:type="spellEnd"/>
            <w:r w:rsidRPr="00F06846">
              <w:rPr>
                <w:rFonts w:ascii="Arial" w:hAnsi="Arial" w:cs="Arial"/>
                <w:sz w:val="21"/>
                <w:szCs w:val="21"/>
              </w:rPr>
              <w:t xml:space="preserve"> (TK)</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1.148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Q5SNT2</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Transmembrane protein 201</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0.822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P60174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Triosephosphate</w:t>
            </w:r>
            <w:proofErr w:type="spellEnd"/>
            <w:r w:rsidRPr="00F06846">
              <w:rPr>
                <w:rFonts w:ascii="Arial" w:hAnsi="Arial" w:cs="Arial"/>
                <w:sz w:val="21"/>
                <w:szCs w:val="21"/>
              </w:rPr>
              <w:t xml:space="preserve"> </w:t>
            </w:r>
            <w:proofErr w:type="spellStart"/>
            <w:r w:rsidRPr="00F06846">
              <w:rPr>
                <w:rFonts w:ascii="Arial" w:hAnsi="Arial" w:cs="Arial"/>
                <w:sz w:val="21"/>
                <w:szCs w:val="21"/>
              </w:rPr>
              <w:t>isomerase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1.223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P06753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Tropomyosin</w:t>
            </w:r>
            <w:proofErr w:type="spellEnd"/>
            <w:r w:rsidRPr="00F06846">
              <w:rPr>
                <w:rFonts w:ascii="Arial" w:hAnsi="Arial" w:cs="Arial"/>
                <w:sz w:val="21"/>
                <w:szCs w:val="21"/>
              </w:rPr>
              <w:t xml:space="preserve"> alpha-3 chain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16</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1.543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P67936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Tropomyosin</w:t>
            </w:r>
            <w:proofErr w:type="spellEnd"/>
            <w:r w:rsidRPr="00F06846">
              <w:rPr>
                <w:rFonts w:ascii="Arial" w:hAnsi="Arial" w:cs="Arial"/>
                <w:sz w:val="21"/>
                <w:szCs w:val="21"/>
              </w:rPr>
              <w:t xml:space="preserve"> alpha-4 chain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0.998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Q71U36</w:t>
            </w:r>
          </w:p>
        </w:tc>
        <w:tc>
          <w:tcPr>
            <w:tcW w:w="2977" w:type="dxa"/>
            <w:tcBorders>
              <w:right w:val="single" w:sz="4" w:space="0" w:color="auto"/>
            </w:tcBorders>
          </w:tcPr>
          <w:p w:rsidR="00B33A26" w:rsidRPr="00F06846" w:rsidRDefault="00B33A26" w:rsidP="00D7202D">
            <w:pPr>
              <w:spacing w:line="276" w:lineRule="auto"/>
              <w:rPr>
                <w:rFonts w:ascii="Arial" w:hAnsi="Arial" w:cs="Arial"/>
                <w:b/>
                <w:i/>
                <w:sz w:val="21"/>
                <w:szCs w:val="21"/>
              </w:rPr>
            </w:pPr>
            <w:r w:rsidRPr="00F06846">
              <w:rPr>
                <w:rFonts w:ascii="Arial" w:hAnsi="Arial" w:cs="Arial"/>
                <w:b/>
                <w:i/>
                <w:sz w:val="21"/>
                <w:szCs w:val="21"/>
              </w:rPr>
              <w:t>Tubulin alpha-1A chain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5</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1.303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P68363</w:t>
            </w:r>
          </w:p>
        </w:tc>
        <w:tc>
          <w:tcPr>
            <w:tcW w:w="2977" w:type="dxa"/>
            <w:tcBorders>
              <w:right w:val="single" w:sz="4" w:space="0" w:color="auto"/>
            </w:tcBorders>
          </w:tcPr>
          <w:p w:rsidR="00B33A26" w:rsidRPr="00F06846" w:rsidRDefault="00B33A26" w:rsidP="00D7202D">
            <w:pPr>
              <w:spacing w:line="276" w:lineRule="auto"/>
              <w:rPr>
                <w:rFonts w:ascii="Arial" w:hAnsi="Arial" w:cs="Arial"/>
                <w:b/>
                <w:i/>
                <w:sz w:val="21"/>
                <w:szCs w:val="21"/>
              </w:rPr>
            </w:pPr>
            <w:r w:rsidRPr="00F06846">
              <w:rPr>
                <w:rFonts w:ascii="Arial" w:hAnsi="Arial" w:cs="Arial"/>
                <w:b/>
                <w:i/>
                <w:sz w:val="21"/>
                <w:szCs w:val="21"/>
              </w:rPr>
              <w:t>Tubulin alpha-1B chain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1.047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P07437</w:t>
            </w:r>
          </w:p>
        </w:tc>
        <w:tc>
          <w:tcPr>
            <w:tcW w:w="2977" w:type="dxa"/>
            <w:tcBorders>
              <w:right w:val="single" w:sz="4" w:space="0" w:color="auto"/>
            </w:tcBorders>
          </w:tcPr>
          <w:p w:rsidR="00B33A26" w:rsidRPr="00F06846" w:rsidRDefault="00B33A26" w:rsidP="00D7202D">
            <w:pPr>
              <w:spacing w:line="276" w:lineRule="auto"/>
              <w:rPr>
                <w:rFonts w:ascii="Arial" w:hAnsi="Arial" w:cs="Arial"/>
                <w:b/>
                <w:i/>
                <w:sz w:val="21"/>
                <w:szCs w:val="21"/>
              </w:rPr>
            </w:pPr>
            <w:r w:rsidRPr="00F06846">
              <w:rPr>
                <w:rFonts w:ascii="Arial" w:hAnsi="Arial" w:cs="Arial"/>
                <w:b/>
                <w:i/>
                <w:sz w:val="21"/>
                <w:szCs w:val="21"/>
              </w:rPr>
              <w:t>Tubulin beta chain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0.729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P68371</w:t>
            </w:r>
          </w:p>
        </w:tc>
        <w:tc>
          <w:tcPr>
            <w:tcW w:w="2977" w:type="dxa"/>
            <w:tcBorders>
              <w:right w:val="single" w:sz="4" w:space="0" w:color="auto"/>
            </w:tcBorders>
          </w:tcPr>
          <w:p w:rsidR="00B33A26" w:rsidRPr="00F06846" w:rsidRDefault="00B33A26" w:rsidP="00D7202D">
            <w:pPr>
              <w:spacing w:line="276" w:lineRule="auto"/>
              <w:rPr>
                <w:rFonts w:ascii="Arial" w:hAnsi="Arial" w:cs="Arial"/>
                <w:b/>
                <w:i/>
                <w:sz w:val="21"/>
                <w:szCs w:val="21"/>
              </w:rPr>
            </w:pPr>
            <w:r w:rsidRPr="00F06846">
              <w:rPr>
                <w:rFonts w:ascii="Arial" w:hAnsi="Arial" w:cs="Arial"/>
                <w:b/>
                <w:i/>
                <w:sz w:val="21"/>
                <w:szCs w:val="21"/>
              </w:rPr>
              <w:t>Tubulin beta-2C chain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1.130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P08579</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U2 small nuclear </w:t>
            </w:r>
            <w:proofErr w:type="spellStart"/>
            <w:r w:rsidRPr="00F06846">
              <w:rPr>
                <w:rFonts w:ascii="Arial" w:hAnsi="Arial" w:cs="Arial"/>
                <w:sz w:val="21"/>
                <w:szCs w:val="21"/>
              </w:rPr>
              <w:t>ribonucl</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1.220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P62988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Ubiquitin</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40</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1.130</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P68036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Ubiquitin-conjugating </w:t>
            </w:r>
            <w:proofErr w:type="spellStart"/>
            <w:r w:rsidRPr="00F06846">
              <w:rPr>
                <w:rFonts w:ascii="Arial" w:hAnsi="Arial" w:cs="Arial"/>
                <w:sz w:val="21"/>
                <w:szCs w:val="21"/>
              </w:rPr>
              <w:t>enz</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1.492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P61088</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 xml:space="preserve">Ubiquitin-conjugating </w:t>
            </w:r>
            <w:proofErr w:type="spellStart"/>
            <w:r w:rsidRPr="00F06846">
              <w:rPr>
                <w:rFonts w:ascii="Arial" w:hAnsi="Arial" w:cs="Arial"/>
                <w:sz w:val="21"/>
                <w:szCs w:val="21"/>
              </w:rPr>
              <w:t>enz</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1.127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P22314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Ubiquitin-like modifier-a</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9</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1.144</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Q86T90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Uncharacterized protein K</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3</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1.013</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Q9BTE3</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UPF0557 protein C10orf119</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1.202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Q9Y224</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UPF0568 protein C14orf166</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0.872</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Q96QK1</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Vacuolar</w:t>
            </w:r>
            <w:proofErr w:type="spellEnd"/>
            <w:r w:rsidRPr="00F06846">
              <w:rPr>
                <w:rFonts w:ascii="Arial" w:hAnsi="Arial" w:cs="Arial"/>
                <w:sz w:val="21"/>
                <w:szCs w:val="21"/>
              </w:rPr>
              <w:t xml:space="preserve"> protein sorting-</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1.035</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A5D8V6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proofErr w:type="spellStart"/>
            <w:r w:rsidRPr="00F06846">
              <w:rPr>
                <w:rFonts w:ascii="Arial" w:hAnsi="Arial" w:cs="Arial"/>
                <w:sz w:val="21"/>
                <w:szCs w:val="21"/>
              </w:rPr>
              <w:t>Vacuolar</w:t>
            </w:r>
            <w:proofErr w:type="spellEnd"/>
            <w:r w:rsidRPr="00F06846">
              <w:rPr>
                <w:rFonts w:ascii="Arial" w:hAnsi="Arial" w:cs="Arial"/>
                <w:sz w:val="21"/>
                <w:szCs w:val="21"/>
              </w:rPr>
              <w:t xml:space="preserve"> protein sorting-</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0.886</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P45880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Voltage-dependent anion-s</w:t>
            </w:r>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0.738</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&gt;SD</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P13010</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X-ray repair cross-</w:t>
            </w:r>
            <w:proofErr w:type="spellStart"/>
            <w:r w:rsidRPr="00F06846">
              <w:rPr>
                <w:rFonts w:ascii="Arial" w:hAnsi="Arial" w:cs="Arial"/>
                <w:sz w:val="21"/>
                <w:szCs w:val="21"/>
              </w:rPr>
              <w:t>comple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7</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1.267</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P12956</w:t>
            </w:r>
          </w:p>
        </w:tc>
        <w:tc>
          <w:tcPr>
            <w:tcW w:w="2977" w:type="dxa"/>
            <w:tcBorders>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X-ray repair cross-</w:t>
            </w:r>
            <w:proofErr w:type="spellStart"/>
            <w:r w:rsidRPr="00F06846">
              <w:rPr>
                <w:rFonts w:ascii="Arial" w:hAnsi="Arial" w:cs="Arial"/>
                <w:sz w:val="21"/>
                <w:szCs w:val="21"/>
              </w:rPr>
              <w:t>comple</w:t>
            </w:r>
            <w:proofErr w:type="spellEnd"/>
          </w:p>
        </w:tc>
        <w:tc>
          <w:tcPr>
            <w:tcW w:w="709" w:type="dxa"/>
            <w:tcBorders>
              <w:left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21</w:t>
            </w:r>
          </w:p>
        </w:tc>
        <w:tc>
          <w:tcPr>
            <w:tcW w:w="708" w:type="dxa"/>
            <w:tcBorders>
              <w:lef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0.909</w:t>
            </w:r>
          </w:p>
        </w:tc>
        <w:tc>
          <w:tcPr>
            <w:tcW w:w="851" w:type="dxa"/>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1333" w:type="dxa"/>
            <w:tcBorders>
              <w:bottom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Q9BY31</w:t>
            </w:r>
          </w:p>
        </w:tc>
        <w:tc>
          <w:tcPr>
            <w:tcW w:w="2977" w:type="dxa"/>
            <w:tcBorders>
              <w:bottom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Zinc finger protein 717</w:t>
            </w:r>
          </w:p>
        </w:tc>
        <w:tc>
          <w:tcPr>
            <w:tcW w:w="709" w:type="dxa"/>
            <w:tcBorders>
              <w:left w:val="single" w:sz="4" w:space="0" w:color="auto"/>
              <w:bottom w:val="single" w:sz="4" w:space="0" w:color="auto"/>
              <w:right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2</w:t>
            </w:r>
          </w:p>
        </w:tc>
        <w:tc>
          <w:tcPr>
            <w:tcW w:w="708" w:type="dxa"/>
            <w:tcBorders>
              <w:left w:val="single" w:sz="4" w:space="0" w:color="auto"/>
              <w:bottom w:val="single" w:sz="4" w:space="0" w:color="auto"/>
            </w:tcBorders>
          </w:tcPr>
          <w:p w:rsidR="00B33A26" w:rsidRPr="00F06846" w:rsidRDefault="00B33A26" w:rsidP="00D7202D">
            <w:pPr>
              <w:spacing w:line="276" w:lineRule="auto"/>
              <w:rPr>
                <w:rFonts w:ascii="Arial" w:hAnsi="Arial" w:cs="Arial"/>
                <w:sz w:val="21"/>
                <w:szCs w:val="21"/>
              </w:rPr>
            </w:pPr>
            <w:r w:rsidRPr="00F06846">
              <w:rPr>
                <w:rFonts w:ascii="Arial" w:hAnsi="Arial" w:cs="Arial"/>
                <w:sz w:val="21"/>
                <w:szCs w:val="21"/>
              </w:rPr>
              <w:t>0.962</w:t>
            </w:r>
          </w:p>
        </w:tc>
        <w:tc>
          <w:tcPr>
            <w:tcW w:w="851" w:type="dxa"/>
            <w:tcBorders>
              <w:bottom w:val="single" w:sz="4" w:space="0" w:color="auto"/>
            </w:tcBorders>
          </w:tcPr>
          <w:p w:rsidR="00B33A26" w:rsidRPr="00F06846" w:rsidRDefault="00B33A26" w:rsidP="00D7202D">
            <w:pPr>
              <w:spacing w:line="276" w:lineRule="auto"/>
              <w:rPr>
                <w:rFonts w:ascii="Arial" w:hAnsi="Arial" w:cs="Arial"/>
                <w:bCs/>
                <w:sz w:val="21"/>
                <w:szCs w:val="21"/>
              </w:rPr>
            </w:pPr>
            <w:r w:rsidRPr="00F06846">
              <w:rPr>
                <w:rFonts w:ascii="Arial" w:hAnsi="Arial" w:cs="Arial"/>
                <w:bCs/>
                <w:sz w:val="21"/>
                <w:szCs w:val="21"/>
              </w:rPr>
              <w:t> </w:t>
            </w:r>
          </w:p>
        </w:tc>
      </w:tr>
      <w:tr w:rsidR="00B33A26" w:rsidRPr="00F06846" w:rsidTr="00B33A26">
        <w:trPr>
          <w:cantSplit/>
        </w:trPr>
        <w:tc>
          <w:tcPr>
            <w:tcW w:w="4310" w:type="dxa"/>
            <w:gridSpan w:val="2"/>
            <w:tcBorders>
              <w:top w:val="single" w:sz="4" w:space="0" w:color="auto"/>
              <w:bottom w:val="single" w:sz="4" w:space="0" w:color="auto"/>
              <w:right w:val="single" w:sz="4" w:space="0" w:color="auto"/>
            </w:tcBorders>
          </w:tcPr>
          <w:p w:rsidR="00B33A26" w:rsidRPr="00F06846" w:rsidRDefault="00B33A26" w:rsidP="00D7202D">
            <w:pPr>
              <w:spacing w:before="120" w:line="276" w:lineRule="auto"/>
              <w:jc w:val="center"/>
              <w:rPr>
                <w:rFonts w:ascii="Arial" w:hAnsi="Arial" w:cs="Arial"/>
                <w:sz w:val="21"/>
                <w:szCs w:val="21"/>
              </w:rPr>
            </w:pPr>
            <w:r w:rsidRPr="00F06846">
              <w:rPr>
                <w:rFonts w:ascii="Arial" w:hAnsi="Arial" w:cs="Arial"/>
                <w:b/>
                <w:sz w:val="21"/>
                <w:szCs w:val="21"/>
              </w:rPr>
              <w:t>Mean fold change (SD):</w:t>
            </w:r>
          </w:p>
        </w:tc>
        <w:tc>
          <w:tcPr>
            <w:tcW w:w="709" w:type="dxa"/>
            <w:tcBorders>
              <w:top w:val="single" w:sz="4" w:space="0" w:color="auto"/>
              <w:left w:val="single" w:sz="4" w:space="0" w:color="auto"/>
              <w:bottom w:val="single" w:sz="4" w:space="0" w:color="auto"/>
              <w:right w:val="single" w:sz="4" w:space="0" w:color="auto"/>
            </w:tcBorders>
          </w:tcPr>
          <w:p w:rsidR="00B33A26" w:rsidRPr="00F06846" w:rsidRDefault="00B33A26" w:rsidP="00D7202D">
            <w:pPr>
              <w:spacing w:before="120" w:line="276" w:lineRule="auto"/>
              <w:rPr>
                <w:rFonts w:ascii="Arial" w:hAnsi="Arial" w:cs="Arial"/>
                <w:sz w:val="21"/>
                <w:szCs w:val="21"/>
              </w:rPr>
            </w:pPr>
          </w:p>
        </w:tc>
        <w:tc>
          <w:tcPr>
            <w:tcW w:w="708" w:type="dxa"/>
            <w:tcBorders>
              <w:top w:val="single" w:sz="4" w:space="0" w:color="auto"/>
              <w:left w:val="single" w:sz="4" w:space="0" w:color="auto"/>
              <w:bottom w:val="single" w:sz="4" w:space="0" w:color="auto"/>
            </w:tcBorders>
          </w:tcPr>
          <w:p w:rsidR="00B33A26" w:rsidRPr="00F06846" w:rsidRDefault="00B33A26" w:rsidP="00D7202D">
            <w:pPr>
              <w:spacing w:before="120" w:line="276" w:lineRule="auto"/>
              <w:rPr>
                <w:rFonts w:ascii="Arial" w:hAnsi="Arial" w:cs="Arial"/>
                <w:sz w:val="21"/>
                <w:szCs w:val="21"/>
              </w:rPr>
            </w:pPr>
            <w:r w:rsidRPr="00F06846">
              <w:rPr>
                <w:rFonts w:ascii="Arial" w:hAnsi="Arial" w:cs="Arial"/>
                <w:b/>
                <w:sz w:val="21"/>
                <w:szCs w:val="21"/>
              </w:rPr>
              <w:t>1.04</w:t>
            </w:r>
          </w:p>
        </w:tc>
        <w:tc>
          <w:tcPr>
            <w:tcW w:w="851" w:type="dxa"/>
            <w:tcBorders>
              <w:top w:val="single" w:sz="4" w:space="0" w:color="auto"/>
              <w:bottom w:val="single" w:sz="4" w:space="0" w:color="auto"/>
            </w:tcBorders>
          </w:tcPr>
          <w:p w:rsidR="00B33A26" w:rsidRPr="00F06846" w:rsidRDefault="00B33A26" w:rsidP="00D7202D">
            <w:pPr>
              <w:spacing w:before="120" w:line="276" w:lineRule="auto"/>
              <w:rPr>
                <w:rFonts w:ascii="Arial" w:hAnsi="Arial" w:cs="Arial"/>
                <w:bCs/>
                <w:sz w:val="21"/>
                <w:szCs w:val="21"/>
              </w:rPr>
            </w:pPr>
            <w:r w:rsidRPr="00F06846">
              <w:rPr>
                <w:rFonts w:ascii="Arial" w:hAnsi="Arial" w:cs="Arial"/>
                <w:b/>
                <w:sz w:val="21"/>
                <w:szCs w:val="21"/>
              </w:rPr>
              <w:t>0.25</w:t>
            </w:r>
          </w:p>
        </w:tc>
      </w:tr>
    </w:tbl>
    <w:p w:rsidR="00D7202D" w:rsidRPr="00F06846" w:rsidRDefault="00D7202D" w:rsidP="0047775F">
      <w:pPr>
        <w:spacing w:line="360" w:lineRule="auto"/>
        <w:jc w:val="both"/>
        <w:rPr>
          <w:rFonts w:ascii="Arial" w:hAnsi="Arial" w:cs="Arial"/>
        </w:rPr>
      </w:pPr>
    </w:p>
    <w:p w:rsidR="00D7202D" w:rsidRPr="00F06846" w:rsidRDefault="00D7202D">
      <w:pPr>
        <w:rPr>
          <w:rFonts w:ascii="Arial" w:hAnsi="Arial" w:cs="Arial"/>
        </w:rPr>
      </w:pPr>
      <w:r w:rsidRPr="00F06846">
        <w:rPr>
          <w:rFonts w:ascii="Arial" w:hAnsi="Arial" w:cs="Arial"/>
        </w:rPr>
        <w:br w:type="page"/>
      </w:r>
    </w:p>
    <w:p w:rsidR="00EE2DF4" w:rsidRPr="00F06846" w:rsidRDefault="0047775F" w:rsidP="0047775F">
      <w:pPr>
        <w:spacing w:line="360" w:lineRule="auto"/>
        <w:jc w:val="both"/>
        <w:rPr>
          <w:rFonts w:ascii="Arial" w:hAnsi="Arial" w:cs="Arial"/>
        </w:rPr>
      </w:pPr>
      <w:r w:rsidRPr="00F06846">
        <w:rPr>
          <w:rFonts w:ascii="Arial" w:hAnsi="Arial" w:cs="Arial"/>
        </w:rPr>
        <w:lastRenderedPageBreak/>
        <w:t>d</w:t>
      </w:r>
      <w:r w:rsidR="00EE2DF4" w:rsidRPr="00F06846">
        <w:rPr>
          <w:rFonts w:ascii="Arial" w:hAnsi="Arial" w:cs="Arial"/>
        </w:rPr>
        <w:t>) P quadruplets SignifiQuant</w:t>
      </w:r>
      <w:r w:rsidR="000E50D9">
        <w:rPr>
          <w:rFonts w:ascii="Arial" w:hAnsi="Arial" w:cs="Arial"/>
        </w:rPr>
        <w:t xml:space="preserve"> </w:t>
      </w:r>
      <w:r w:rsidR="00E61E99" w:rsidRPr="00F06846">
        <w:rPr>
          <w:rFonts w:ascii="Arial" w:hAnsi="Arial" w:cs="Arial"/>
          <w:vertAlign w:val="superscript"/>
        </w:rPr>
        <w:fldChar w:fldCharType="begin">
          <w:fldData xml:space="preserve">PEVuZE5vdGU+PENpdGU+PEF1dGhvcj5Ob2lyZWw8L0F1dGhvcj48WWVhcj4yMDExPC9ZZWFyPjxS
ZWNOdW0+MzA4PC9SZWNOdW0+PERpc3BsYXlUZXh0Pls5M108L0Rpc3BsYXlUZXh0PjxyZWNvcmQ+
PHJlYy1udW1iZXI+MzA4PC9yZWMtbnVtYmVyPjxmb3JlaWduLWtleXM+PGtleSBhcHA9IkVOIiBk
Yi1pZD0icnM1eDI5NWR1ZHgyOTNlc3N2N3Z3dHM0cjl0ZHZmenBhMjUwIj4zMDg8L2tleT48L2Zv
cmVpZ24ta2V5cz48cmVmLXR5cGUgbmFtZT0iSm91cm5hbCBBcnRpY2xlIj4xNzwvcmVmLXR5cGU+
PGNvbnRyaWJ1dG9ycz48YXV0aG9ycz48YXV0aG9yPk5vaXJlbCwgSi48L2F1dGhvcj48YXV0aG9y
PkV2YW5zLCBDLjwvYXV0aG9yPjxhdXRob3I+U2xhbGltLCBNLjwvYXV0aG9yPjxhdXRob3I+TXVr
aGVyamVlLCBKLjwvYXV0aG9yPjxhdXRob3I+T3csIFMuIFkuPC9hdXRob3I+PGF1dGhvcj5QYW5k
aGFsLCBKLjwvYXV0aG9yPjxhdXRob3I+UGhhbSwgVC5LLjwvYXV0aG9yPjxhdXRob3I+QmlnZ3Ms
IEEuPC9hdXRob3I+PGF1dGhvcj5XcmlnaHQsIFAuQy48L2F1dGhvcj48L2F1dGhvcnM+PC9jb250
cmlidXRvcnM+PHRpdGxlcz48dGl0bGU+TWV0aG9kcyBpbiBRdWFudGl0YXRpdmUgUHJvdGVvbWlj
czogU2V0dGluZyBpVFJBUSBvbiB0aGUgUmlnaHQgVHJhY2s8L3RpdGxlPjxzZWNvbmRhcnktdGl0
bGU+Q3VycmVudCBQcm90ZW9taWNzTm9pcmVsIGV0IGFsLCBDdXJyZW50IFByb3Rlb21pY3MsIFZv
bHVtZSA4LCBOdW1iZXIgMSwgQXByaWwgMjAxMSAsIHBwLiAxNy0zMCA8L3NlY29uZGFyeS10aXRs
ZT48L3RpdGxlcz48cGVyaW9kaWNhbD48ZnVsbC10aXRsZT5DdXJyZW50IFByb3Rlb21pY3NOb2ly
ZWwgZXQgYWwsIEN1cnJlbnQgUHJvdGVvbWljcywgVm9sdW1lIDgsIE51bWJlciAxLCBBcHJpbCAy
MDExICwgcHAuIDE3LTMwPC9mdWxsLXRpdGxlPjwvcGVyaW9kaWNhbD48cGFnZXM+MTM8L3BhZ2Vz
Pjx2b2x1bWU+ODwvdm9sdW1lPjxudW1iZXI+MTwvbnVtYmVyPjxzZWN0aW9uPjE3PC9zZWN0aW9u
PjxkYXRlcz48eWVhcj4yMDExPC95ZWFyPjxwdWItZGF0ZXM+PGRhdGU+QXByaWwgMjAxMTwvZGF0
ZT48L3B1Yi1kYXRlcz48L2RhdGVzPjx1cmxzPjwvdXJscz48L3JlY29yZD48L0NpdGU+PENpdGU+
PEF1dGhvcj5Ob2lyZWw8L0F1dGhvcj48WWVhcj4yMDExPC9ZZWFyPjxSZWNOdW0+MzA4PC9SZWNO
dW0+PHJlY29yZD48cmVjLW51bWJlcj4zMDg8L3JlYy1udW1iZXI+PGZvcmVpZ24ta2V5cz48a2V5
IGFwcD0iRU4iIGRiLWlkPSJyczV4Mjk1ZHVkeDI5M2Vzc3Y3dnd0czRyOXRkdmZ6cGEyNTAiPjMw
ODwva2V5PjwvZm9yZWlnbi1rZXlzPjxyZWYtdHlwZSBuYW1lPSJKb3VybmFsIEFydGljbGUiPjE3
PC9yZWYtdHlwZT48Y29udHJpYnV0b3JzPjxhdXRob3JzPjxhdXRob3I+Tm9pcmVsLCBKLjwvYXV0
aG9yPjxhdXRob3I+RXZhbnMsIEMuPC9hdXRob3I+PGF1dGhvcj5TbGFsaW0sIE0uPC9hdXRob3I+
PGF1dGhvcj5NdWtoZXJqZWUsIEouPC9hdXRob3I+PGF1dGhvcj5PdywgUy4gWS48L2F1dGhvcj48
YXV0aG9yPlBhbmRoYWwsIEouPC9hdXRob3I+PGF1dGhvcj5QaGFtLCBULksuPC9hdXRob3I+PGF1
dGhvcj5CaWdncywgQS48L2F1dGhvcj48YXV0aG9yPldyaWdodCwgUC5DLjwvYXV0aG9yPjwvYXV0
aG9ycz48L2NvbnRyaWJ1dG9ycz48dGl0bGVzPjx0aXRsZT5NZXRob2RzIGluIFF1YW50aXRhdGl2
ZSBQcm90ZW9taWNzOiBTZXR0aW5nIGlUUkFRIG9uIHRoZSBSaWdodCBUcmFjazwvdGl0bGU+PHNl
Y29uZGFyeS10aXRsZT5DdXJyZW50IFByb3Rlb21pY3NOb2lyZWwgZXQgYWwsIEN1cnJlbnQgUHJv
dGVvbWljcywgVm9sdW1lIDgsIE51bWJlciAxLCBBcHJpbCAyMDExICwgcHAuIDE3LTMwIDwvc2Vj
b25kYXJ5LXRpdGxlPjwvdGl0bGVzPjxwZXJpb2RpY2FsPjxmdWxsLXRpdGxlPkN1cnJlbnQgUHJv
dGVvbWljc05vaXJlbCBldCBhbCwgQ3VycmVudCBQcm90ZW9taWNzLCBWb2x1bWUgOCwgTnVtYmVy
IDEsIEFwcmlsIDIwMTEgLCBwcC4gMTctMzA8L2Z1bGwtdGl0bGU+PC9wZXJpb2RpY2FsPjxwYWdl
cz4xMzwvcGFnZXM+PHZvbHVtZT44PC92b2x1bWU+PG51bWJlcj4xPC9udW1iZXI+PHNlY3Rpb24+
MTc8L3NlY3Rpb24+PGRhdGVzPjx5ZWFyPjIwMTE8L3llYXI+PHB1Yi1kYXRlcz48ZGF0ZT5BcHJp
bCAyMDExPC9kYXRlPjwvcHViLWRhdGVzPjwvZGF0ZXM+PHVybHM+PC91cmxzPjwvcmVjb3JkPjwv
Q2l0ZT48Q2l0ZT48QXV0aG9yPk5vaXJlbDwvQXV0aG9yPjxZZWFyPjIwMTE8L1llYXI+PFJlY051
bT4zMDg8L1JlY051bT48cmVjb3JkPjxyZWMtbnVtYmVyPjMwODwvcmVjLW51bWJlcj48Zm9yZWln
bi1rZXlzPjxrZXkgYXBwPSJFTiIgZGItaWQ9InJzNXgyOTVkdWR4MjkzZXNzdjd2d3RzNHI5dGR2
ZnpwYTI1MCI+MzA4PC9rZXk+PC9mb3JlaWduLWtleXM+PHJlZi10eXBlIG5hbWU9IkpvdXJuYWwg
QXJ0aWNsZSI+MTc8L3JlZi10eXBlPjxjb250cmlidXRvcnM+PGF1dGhvcnM+PGF1dGhvcj5Ob2ly
ZWwsIEouPC9hdXRob3I+PGF1dGhvcj5FdmFucywgQy48L2F1dGhvcj48YXV0aG9yPlNsYWxpbSwg
TS48L2F1dGhvcj48YXV0aG9yPk11a2hlcmplZSwgSi48L2F1dGhvcj48YXV0aG9yPk93LCBTLiBZ
LjwvYXV0aG9yPjxhdXRob3I+UGFuZGhhbCwgSi48L2F1dGhvcj48YXV0aG9yPlBoYW0sIFQuSy48
L2F1dGhvcj48YXV0aG9yPkJpZ2dzLCBBLjwvYXV0aG9yPjxhdXRob3I+V3JpZ2h0LCBQLkMuPC9h
dXRob3I+PC9hdXRob3JzPjwvY29udHJpYnV0b3JzPjx0aXRsZXM+PHRpdGxlPk1ldGhvZHMgaW4g
UXVhbnRpdGF0aXZlIFByb3Rlb21pY3M6IFNldHRpbmcgaVRSQVEgb24gdGhlIFJpZ2h0IFRyYWNr
PC90aXRsZT48c2Vjb25kYXJ5LXRpdGxlPkN1cnJlbnQgUHJvdGVvbWljc05vaXJlbCBldCBhbCwg
Q3VycmVudCBQcm90ZW9taWNzLCBWb2x1bWUgOCwgTnVtYmVyIDEsIEFwcmlsIDIwMTEgLCBwcC4g
MTctMzAgPC9zZWNvbmRhcnktdGl0bGU+PC90aXRsZXM+PHBlcmlvZGljYWw+PGZ1bGwtdGl0bGU+
Q3VycmVudCBQcm90ZW9taWNzTm9pcmVsIGV0IGFsLCBDdXJyZW50IFByb3Rlb21pY3MsIFZvbHVt
ZSA4LCBOdW1iZXIgMSwgQXByaWwgMjAxMSAsIHBwLiAxNy0zMDwvZnVsbC10aXRsZT48L3Blcmlv
ZGljYWw+PHBhZ2VzPjEzPC9wYWdlcz48dm9sdW1lPjg8L3ZvbHVtZT48bnVtYmVyPjE8L251bWJl
cj48c2VjdGlvbj4xNzwvc2VjdGlvbj48ZGF0ZXM+PHllYXI+MjAxMTwveWVhcj48cHViLWRhdGVz
PjxkYXRlPkFwcmlsIDIwMTE8L2RhdGU+PC9wdWItZGF0ZXM+PC9kYXRlcz48dXJscz48L3VybHM+
PC9yZWNvcmQ+PC9DaXRlPjxDaXRlPjxBdXRob3I+Tm9pcmVsPC9BdXRob3I+PFllYXI+MjAxMTwv
WWVhcj48UmVjTnVtPjMwODwvUmVjTnVtPjxyZWNvcmQ+PHJlYy1udW1iZXI+MzA4PC9yZWMtbnVt
YmVyPjxmb3JlaWduLWtleXM+PGtleSBhcHA9IkVOIiBkYi1pZD0icnM1eDI5NWR1ZHgyOTNlc3N2
N3Z3dHM0cjl0ZHZmenBhMjUwIj4zMDg8L2tleT48L2ZvcmVpZ24ta2V5cz48cmVmLXR5cGUgbmFt
ZT0iSm91cm5hbCBBcnRpY2xlIj4xNzwvcmVmLXR5cGU+PGNvbnRyaWJ1dG9ycz48YXV0aG9ycz48
YXV0aG9yPk5vaXJlbCwgSi48L2F1dGhvcj48YXV0aG9yPkV2YW5zLCBDLjwvYXV0aG9yPjxhdXRo
b3I+U2xhbGltLCBNLjwvYXV0aG9yPjxhdXRob3I+TXVraGVyamVlLCBKLjwvYXV0aG9yPjxhdXRo
b3I+T3csIFMuIFkuPC9hdXRob3I+PGF1dGhvcj5QYW5kaGFsLCBKLjwvYXV0aG9yPjxhdXRob3I+
UGhhbSwgVC5LLjwvYXV0aG9yPjxhdXRob3I+QmlnZ3MsIEEuPC9hdXRob3I+PGF1dGhvcj5Xcmln
aHQsIFAuQy48L2F1dGhvcj48L2F1dGhvcnM+PC9jb250cmlidXRvcnM+PHRpdGxlcz48dGl0bGU+
TWV0aG9kcyBpbiBRdWFudGl0YXRpdmUgUHJvdGVvbWljczogU2V0dGluZyBpVFJBUSBvbiB0aGUg
UmlnaHQgVHJhY2s8L3RpdGxlPjxzZWNvbmRhcnktdGl0bGU+Q3VycmVudCBQcm90ZW9taWNzTm9p
cmVsIGV0IGFsLCBDdXJyZW50IFByb3Rlb21pY3MsIFZvbHVtZSA4LCBOdW1iZXIgMSwgQXByaWwg
MjAxMSAsIHBwLiAxNy0zMCA8L3NlY29uZGFyeS10aXRsZT48L3RpdGxlcz48cGVyaW9kaWNhbD48
ZnVsbC10aXRsZT5DdXJyZW50IFByb3Rlb21pY3NOb2lyZWwgZXQgYWwsIEN1cnJlbnQgUHJvdGVv
bWljcywgVm9sdW1lIDgsIE51bWJlciAxLCBBcHJpbCAyMDExICwgcHAuIDE3LTMwPC9mdWxsLXRp
dGxlPjwvcGVyaW9kaWNhbD48cGFnZXM+MTM8L3BhZ2VzPjx2b2x1bWU+ODwvdm9sdW1lPjxudW1i
ZXI+MTwvbnVtYmVyPjxzZWN0aW9uPjE3PC9zZWN0aW9uPjxkYXRlcz48eWVhcj4yMDExPC95ZWFy
PjxwdWItZGF0ZXM+PGRhdGU+QXByaWwgMjAxMTwvZGF0ZT48L3B1Yi1kYXRlcz48L2RhdGVzPjx1
cmxzPjwvdXJscz48L3JlY29yZD48L0NpdGU+PENpdGU+PEF1dGhvcj5Ob2lyZWw8L0F1dGhvcj48
WWVhcj4yMDExPC9ZZWFyPjxSZWNOdW0+MzA4PC9SZWNOdW0+PHJlY29yZD48cmVjLW51bWJlcj4z
MDg8L3JlYy1udW1iZXI+PGZvcmVpZ24ta2V5cz48a2V5IGFwcD0iRU4iIGRiLWlkPSJyczV4Mjk1
ZHVkeDI5M2Vzc3Y3dnd0czRyOXRkdmZ6cGEyNTAiPjMwODwva2V5PjwvZm9yZWlnbi1rZXlzPjxy
ZWYtdHlwZSBuYW1lPSJKb3VybmFsIEFydGljbGUiPjE3PC9yZWYtdHlwZT48Y29udHJpYnV0b3Jz
PjxhdXRob3JzPjxhdXRob3I+Tm9pcmVsLCBKLjwvYXV0aG9yPjxhdXRob3I+RXZhbnMsIEMuPC9h
dXRob3I+PGF1dGhvcj5TbGFsaW0sIE0uPC9hdXRob3I+PGF1dGhvcj5NdWtoZXJqZWUsIEouPC9h
dXRob3I+PGF1dGhvcj5PdywgUy4gWS48L2F1dGhvcj48YXV0aG9yPlBhbmRoYWwsIEouPC9hdXRo
b3I+PGF1dGhvcj5QaGFtLCBULksuPC9hdXRob3I+PGF1dGhvcj5CaWdncywgQS48L2F1dGhvcj48
YXV0aG9yPldyaWdodCwgUC5DLjwvYXV0aG9yPjwvYXV0aG9ycz48L2NvbnRyaWJ1dG9ycz48dGl0
bGVzPjx0aXRsZT5NZXRob2RzIGluIFF1YW50aXRhdGl2ZSBQcm90ZW9taWNzOiBTZXR0aW5nIGlU
UkFRIG9uIHRoZSBSaWdodCBUcmFjazwvdGl0bGU+PHNlY29uZGFyeS10aXRsZT5DdXJyZW50IFBy
b3Rlb21pY3NOb2lyZWwgZXQgYWwsIEN1cnJlbnQgUHJvdGVvbWljcywgVm9sdW1lIDgsIE51bWJl
ciAxLCBBcHJpbCAyMDExICwgcHAuIDE3LTMwIDwvc2Vjb25kYXJ5LXRpdGxlPjwvdGl0bGVzPjxw
ZXJpb2RpY2FsPjxmdWxsLXRpdGxlPkN1cnJlbnQgUHJvdGVvbWljc05vaXJlbCBldCBhbCwgQ3Vy
cmVudCBQcm90ZW9taWNzLCBWb2x1bWUgOCwgTnVtYmVyIDEsIEFwcmlsIDIwMTEgLCBwcC4gMTct
MzA8L2Z1bGwtdGl0bGU+PC9wZXJpb2RpY2FsPjxwYWdlcz4xMzwvcGFnZXM+PHZvbHVtZT44PC92
b2x1bWU+PG51bWJlcj4xPC9udW1iZXI+PHNlY3Rpb24+MTc8L3NlY3Rpb24+PGRhdGVzPjx5ZWFy
PjIwMTE8L3llYXI+PHB1Yi1kYXRlcz48ZGF0ZT5BcHJpbCAyMDExPC9kYXRlPjwvcHViLWRhdGVz
PjwvZGF0ZXM+PHVybHM+PC91cmxzPjwvcmVjb3JkPjwvQ2l0ZT48Q2l0ZT48QXV0aG9yPk5vaXJl
bDwvQXV0aG9yPjxZZWFyPjIwMTE8L1llYXI+PFJlY051bT4zMDg8L1JlY051bT48cmVjb3JkPjxy
ZWMtbnVtYmVyPjMwODwvcmVjLW51bWJlcj48Zm9yZWlnbi1rZXlzPjxrZXkgYXBwPSJFTiIgZGIt
aWQ9InJzNXgyOTVkdWR4MjkzZXNzdjd2d3RzNHI5dGR2ZnpwYTI1MCI+MzA4PC9rZXk+PC9mb3Jl
aWduLWtleXM+PHJlZi10eXBlIG5hbWU9IkpvdXJuYWwgQXJ0aWNsZSI+MTc8L3JlZi10eXBlPjxj
b250cmlidXRvcnM+PGF1dGhvcnM+PGF1dGhvcj5Ob2lyZWwsIEouPC9hdXRob3I+PGF1dGhvcj5F
dmFucywgQy48L2F1dGhvcj48YXV0aG9yPlNsYWxpbSwgTS48L2F1dGhvcj48YXV0aG9yPk11a2hl
cmplZSwgSi48L2F1dGhvcj48YXV0aG9yPk93LCBTLiBZLjwvYXV0aG9yPjxhdXRob3I+UGFuZGhh
bCwgSi48L2F1dGhvcj48YXV0aG9yPlBoYW0sIFQuSy48L2F1dGhvcj48YXV0aG9yPkJpZ2dzLCBB
LjwvYXV0aG9yPjxhdXRob3I+V3JpZ2h0LCBQLkMuPC9hdXRob3I+PC9hdXRob3JzPjwvY29udHJp
YnV0b3JzPjx0aXRsZXM+PHRpdGxlPk1ldGhvZHMgaW4gUXVhbnRpdGF0aXZlIFByb3Rlb21pY3M6
IFNldHRpbmcgaVRSQVEgb24gdGhlIFJpZ2h0IFRyYWNrPC90aXRsZT48c2Vjb25kYXJ5LXRpdGxl
PkN1cnJlbnQgUHJvdGVvbWljc05vaXJlbCBldCBhbCwgQ3VycmVudCBQcm90ZW9taWNzLCBWb2x1
bWUgOCwgTnVtYmVyIDEsIEFwcmlsIDIwMTEgLCBwcC4gMTctMzAgPC9zZWNvbmRhcnktdGl0bGU+
PC90aXRsZXM+PHBlcmlvZGljYWw+PGZ1bGwtdGl0bGU+Q3VycmVudCBQcm90ZW9taWNzTm9pcmVs
IGV0IGFsLCBDdXJyZW50IFByb3Rlb21pY3MsIFZvbHVtZSA4LCBOdW1iZXIgMSwgQXByaWwgMjAx
MSAsIHBwLiAxNy0zMDwvZnVsbC10aXRsZT48L3BlcmlvZGljYWw+PHBhZ2VzPjEzPC9wYWdlcz48
dm9sdW1lPjg8L3ZvbHVtZT48bnVtYmVyPjE8L251bWJlcj48c2VjdGlvbj4xNzwvc2VjdGlvbj48
ZGF0ZXM+PHllYXI+MjAxMTwveWVhcj48cHViLWRhdGVzPjxkYXRlPkFwcmlsIDIwMTE8L2RhdGU+
PC9wdWItZGF0ZXM+PC9kYXRlcz48dXJscz48L3VybHM+PC9yZWNvcmQ+PC9DaXRlPjxDaXRlPjxB
dXRob3I+Tm9pcmVsPC9BdXRob3I+PFllYXI+MjAxMTwvWWVhcj48UmVjTnVtPjMwODwvUmVjTnVt
PjxyZWNvcmQ+PHJlYy1udW1iZXI+MzA4PC9yZWMtbnVtYmVyPjxmb3JlaWduLWtleXM+PGtleSBh
cHA9IkVOIiBkYi1pZD0icnM1eDI5NWR1ZHgyOTNlc3N2N3Z3dHM0cjl0ZHZmenBhMjUwIj4zMDg8
L2tleT48L2ZvcmVpZ24ta2V5cz48cmVmLXR5cGUgbmFtZT0iSm91cm5hbCBBcnRpY2xlIj4xNzwv
cmVmLXR5cGU+PGNvbnRyaWJ1dG9ycz48YXV0aG9ycz48YXV0aG9yPk5vaXJlbCwgSi48L2F1dGhv
cj48YXV0aG9yPkV2YW5zLCBDLjwvYXV0aG9yPjxhdXRob3I+U2xhbGltLCBNLjwvYXV0aG9yPjxh
dXRob3I+TXVraGVyamVlLCBKLjwvYXV0aG9yPjxhdXRob3I+T3csIFMuIFkuPC9hdXRob3I+PGF1
dGhvcj5QYW5kaGFsLCBKLjwvYXV0aG9yPjxhdXRob3I+UGhhbSwgVC5LLjwvYXV0aG9yPjxhdXRo
b3I+QmlnZ3MsIEEuPC9hdXRob3I+PGF1dGhvcj5XcmlnaHQsIFAuQy48L2F1dGhvcj48L2F1dGhv
cnM+PC9jb250cmlidXRvcnM+PHRpdGxlcz48dGl0bGU+TWV0aG9kcyBpbiBRdWFudGl0YXRpdmUg
UHJvdGVvbWljczogU2V0dGluZyBpVFJBUSBvbiB0aGUgUmlnaHQgVHJhY2s8L3RpdGxlPjxzZWNv
bmRhcnktdGl0bGU+Q3VycmVudCBQcm90ZW9taWNzTm9pcmVsIGV0IGFsLCBDdXJyZW50IFByb3Rl
b21pY3MsIFZvbHVtZSA4LCBOdW1iZXIgMSwgQXByaWwgMjAxMSAsIHBwLiAxNy0zMCA8L3NlY29u
ZGFyeS10aXRsZT48L3RpdGxlcz48cGVyaW9kaWNhbD48ZnVsbC10aXRsZT5DdXJyZW50IFByb3Rl
b21pY3NOb2lyZWwgZXQgYWwsIEN1cnJlbnQgUHJvdGVvbWljcywgVm9sdW1lIDgsIE51bWJlciAx
LCBBcHJpbCAyMDExICwgcHAuIDE3LTMwPC9mdWxsLXRpdGxlPjwvcGVyaW9kaWNhbD48cGFnZXM+
MTM8L3BhZ2VzPjx2b2x1bWU+ODwvdm9sdW1lPjxudW1iZXI+MTwvbnVtYmVyPjxzZWN0aW9uPjE3
PC9zZWN0aW9uPjxkYXRlcz48eWVhcj4yMDExPC95ZWFyPjxwdWItZGF0ZXM+PGRhdGU+QXByaWwg
MjAxMTwvZGF0ZT48L3B1Yi1kYXRlcz48L2RhdGVzPjx1cmxzPjwvdXJscz48L3JlY29yZD48L0Np
dGU+PENpdGU+PEF1dGhvcj5Ob2lyZWw8L0F1dGhvcj48WWVhcj4yMDExPC9ZZWFyPjxSZWNOdW0+
MzA4PC9SZWNOdW0+PHJlY29yZD48cmVjLW51bWJlcj4zMDg8L3JlYy1udW1iZXI+PGZvcmVpZ24t
a2V5cz48a2V5IGFwcD0iRU4iIGRiLWlkPSJyczV4Mjk1ZHVkeDI5M2Vzc3Y3dnd0czRyOXRkdmZ6
cGEyNTAiPjMwODwva2V5PjwvZm9yZWlnbi1rZXlzPjxyZWYtdHlwZSBuYW1lPSJKb3VybmFsIEFy
dGljbGUiPjE3PC9yZWYtdHlwZT48Y29udHJpYnV0b3JzPjxhdXRob3JzPjxhdXRob3I+Tm9pcmVs
LCBKLjwvYXV0aG9yPjxhdXRob3I+RXZhbnMsIEMuPC9hdXRob3I+PGF1dGhvcj5TbGFsaW0sIE0u
PC9hdXRob3I+PGF1dGhvcj5NdWtoZXJqZWUsIEouPC9hdXRob3I+PGF1dGhvcj5PdywgUy4gWS48
L2F1dGhvcj48YXV0aG9yPlBhbmRoYWwsIEouPC9hdXRob3I+PGF1dGhvcj5QaGFtLCBULksuPC9h
dXRob3I+PGF1dGhvcj5CaWdncywgQS48L2F1dGhvcj48YXV0aG9yPldyaWdodCwgUC5DLjwvYXV0
aG9yPjwvYXV0aG9ycz48L2NvbnRyaWJ1dG9ycz48dGl0bGVzPjx0aXRsZT5NZXRob2RzIGluIFF1
YW50aXRhdGl2ZSBQcm90ZW9taWNzOiBTZXR0aW5nIGlUUkFRIG9uIHRoZSBSaWdodCBUcmFjazwv
dGl0bGU+PHNlY29uZGFyeS10aXRsZT5DdXJyZW50IFByb3Rlb21pY3NOb2lyZWwgZXQgYWwsIEN1
cnJlbnQgUHJvdGVvbWljcywgVm9sdW1lIDgsIE51bWJlciAxLCBBcHJpbCAyMDExICwgcHAuIDE3
LTMwIDwvc2Vjb25kYXJ5LXRpdGxlPjwvdGl0bGVzPjxwZXJpb2RpY2FsPjxmdWxsLXRpdGxlPkN1
cnJlbnQgUHJvdGVvbWljc05vaXJlbCBldCBhbCwgQ3VycmVudCBQcm90ZW9taWNzLCBWb2x1bWUg
OCwgTnVtYmVyIDEsIEFwcmlsIDIwMTEgLCBwcC4gMTctMzA8L2Z1bGwtdGl0bGU+PC9wZXJpb2Rp
Y2FsPjxwYWdlcz4xMzwvcGFnZXM+PHZvbHVtZT44PC92b2x1bWU+PG51bWJlcj4xPC9udW1iZXI+
PHNlY3Rpb24+MTc8L3NlY3Rpb24+PGRhdGVzPjx5ZWFyPjIwMTE8L3llYXI+PHB1Yi1kYXRlcz48
ZGF0ZT5BcHJpbCAyMDExPC9kYXRlPjwvcHViLWRhdGVzPjwvZGF0ZXM+PHVybHM+PC91cmxzPjwv
cmVjb3JkPjwvQ2l0ZT48Q2l0ZT48QXV0aG9yPk5vaXJlbDwvQXV0aG9yPjxZZWFyPjIwMTE8L1ll
YXI+PFJlY051bT4zMDg8L1JlY051bT48cmVjb3JkPjxyZWMtbnVtYmVyPjMwODwvcmVjLW51bWJl
cj48Zm9yZWlnbi1rZXlzPjxrZXkgYXBwPSJFTiIgZGItaWQ9InJzNXgyOTVkdWR4MjkzZXNzdjd2
d3RzNHI5dGR2ZnpwYTI1MCI+MzA4PC9rZXk+PC9mb3JlaWduLWtleXM+PHJlZi10eXBlIG5hbWU9
IkpvdXJuYWwgQXJ0aWNsZSI+MTc8L3JlZi10eXBlPjxjb250cmlidXRvcnM+PGF1dGhvcnM+PGF1
dGhvcj5Ob2lyZWwsIEouPC9hdXRob3I+PGF1dGhvcj5FdmFucywgQy48L2F1dGhvcj48YXV0aG9y
PlNsYWxpbSwgTS48L2F1dGhvcj48YXV0aG9yPk11a2hlcmplZSwgSi48L2F1dGhvcj48YXV0aG9y
Pk93LCBTLiBZLjwvYXV0aG9yPjxhdXRob3I+UGFuZGhhbCwgSi48L2F1dGhvcj48YXV0aG9yPlBo
YW0sIFQuSy48L2F1dGhvcj48YXV0aG9yPkJpZ2dzLCBBLjwvYXV0aG9yPjxhdXRob3I+V3JpZ2h0
LCBQLkMuPC9hdXRob3I+PC9hdXRob3JzPjwvY29udHJpYnV0b3JzPjx0aXRsZXM+PHRpdGxlPk1l
dGhvZHMgaW4gUXVhbnRpdGF0aXZlIFByb3Rlb21pY3M6IFNldHRpbmcgaVRSQVEgb24gdGhlIFJp
Z2h0IFRyYWNrPC90aXRsZT48c2Vjb25kYXJ5LXRpdGxlPkN1cnJlbnQgUHJvdGVvbWljc05vaXJl
bCBldCBhbCwgQ3VycmVudCBQcm90ZW9taWNzLCBWb2x1bWUgOCwgTnVtYmVyIDEsIEFwcmlsIDIw
MTEgLCBwcC4gMTctMzAgPC9zZWNvbmRhcnktdGl0bGU+PC90aXRsZXM+PHBlcmlvZGljYWw+PGZ1
bGwtdGl0bGU+Q3VycmVudCBQcm90ZW9taWNzTm9pcmVsIGV0IGFsLCBDdXJyZW50IFByb3Rlb21p
Y3MsIFZvbHVtZSA4LCBOdW1iZXIgMSwgQXByaWwgMjAxMSAsIHBwLiAxNy0zMDwvZnVsbC10aXRs
ZT48L3BlcmlvZGljYWw+PHBhZ2VzPjEzPC9wYWdlcz48dm9sdW1lPjg8L3ZvbHVtZT48bnVtYmVy
PjE8L251bWJlcj48c2VjdGlvbj4xNzwvc2VjdGlvbj48ZGF0ZXM+PHllYXI+MjAxMTwveWVhcj48
cHViLWRhdGVzPjxkYXRlPkFwcmlsIDIwMTE8L2RhdGU+PC9wdWItZGF0ZXM+PC9kYXRlcz48dXJs
cz48L3VybHM+PC9yZWNvcmQ+PC9DaXRlPjxDaXRlPjxBdXRob3I+Tm9pcmVsPC9BdXRob3I+PFll
YXI+MjAxMTwvWWVhcj48UmVjTnVtPjMwODwvUmVjTnVtPjxyZWNvcmQ+PHJlYy1udW1iZXI+MzA4
PC9yZWMtbnVtYmVyPjxmb3JlaWduLWtleXM+PGtleSBhcHA9IkVOIiBkYi1pZD0icnM1eDI5NWR1
ZHgyOTNlc3N2N3Z3dHM0cjl0ZHZmenBhMjUwIj4zMDg8L2tleT48L2ZvcmVpZ24ta2V5cz48cmVm
LXR5cGUgbmFtZT0iSm91cm5hbCBBcnRpY2xlIj4xNzwvcmVmLXR5cGU+PGNvbnRyaWJ1dG9ycz48
YXV0aG9ycz48YXV0aG9yPk5vaXJlbCwgSi48L2F1dGhvcj48YXV0aG9yPkV2YW5zLCBDLjwvYXV0
aG9yPjxhdXRob3I+U2xhbGltLCBNLjwvYXV0aG9yPjxhdXRob3I+TXVraGVyamVlLCBKLjwvYXV0
aG9yPjxhdXRob3I+T3csIFMuIFkuPC9hdXRob3I+PGF1dGhvcj5QYW5kaGFsLCBKLjwvYXV0aG9y
PjxhdXRob3I+UGhhbSwgVC5LLjwvYXV0aG9yPjxhdXRob3I+QmlnZ3MsIEEuPC9hdXRob3I+PGF1
dGhvcj5XcmlnaHQsIFAuQy48L2F1dGhvcj48L2F1dGhvcnM+PC9jb250cmlidXRvcnM+PHRpdGxl
cz48dGl0bGU+TWV0aG9kcyBpbiBRdWFudGl0YXRpdmUgUHJvdGVvbWljczogU2V0dGluZyBpVFJB
USBvbiB0aGUgUmlnaHQgVHJhY2s8L3RpdGxlPjxzZWNvbmRhcnktdGl0bGU+Q3VycmVudCBQcm90
ZW9taWNzTm9pcmVsIGV0IGFsLCBDdXJyZW50IFByb3Rlb21pY3MsIFZvbHVtZSA4LCBOdW1iZXIg
MSwgQXByaWwgMjAxMSAsIHBwLiAxNy0zMCA8L3NlY29uZGFyeS10aXRsZT48L3RpdGxlcz48cGVy
aW9kaWNhbD48ZnVsbC10aXRsZT5DdXJyZW50IFByb3Rlb21pY3NOb2lyZWwgZXQgYWwsIEN1cnJl
bnQgUHJvdGVvbWljcywgVm9sdW1lIDgsIE51bWJlciAxLCBBcHJpbCAyMDExICwgcHAuIDE3LTMw
PC9mdWxsLXRpdGxlPjwvcGVyaW9kaWNhbD48cGFnZXM+MTM8L3BhZ2VzPjx2b2x1bWU+ODwvdm9s
dW1lPjxudW1iZXI+MTwvbnVtYmVyPjxzZWN0aW9uPjE3PC9zZWN0aW9uPjxkYXRlcz48eWVhcj4y
MDExPC95ZWFyPjxwdWItZGF0ZXM+PGRhdGU+QXByaWwgMjAxMTwvZGF0ZT48L3B1Yi1kYXRlcz48
L2RhdGVzPjx1cmxzPjwvdXJscz48L3JlY29yZD48L0NpdGU+PENpdGU+PEF1dGhvcj5Ob2lyZWw8
L0F1dGhvcj48WWVhcj4yMDExPC9ZZWFyPjxSZWNOdW0+MzA4PC9SZWNOdW0+PHJlY29yZD48cmVj
LW51bWJlcj4zMDg8L3JlYy1udW1iZXI+PGZvcmVpZ24ta2V5cz48a2V5IGFwcD0iRU4iIGRiLWlk
PSJyczV4Mjk1ZHVkeDI5M2Vzc3Y3dnd0czRyOXRkdmZ6cGEyNTAiPjMwODwva2V5PjwvZm9yZWln
bi1rZXlzPjxyZWYtdHlwZSBuYW1lPSJKb3VybmFsIEFydGljbGUiPjE3PC9yZWYtdHlwZT48Y29u
dHJpYnV0b3JzPjxhdXRob3JzPjxhdXRob3I+Tm9pcmVsLCBKLjwvYXV0aG9yPjxhdXRob3I+RXZh
bnMsIEMuPC9hdXRob3I+PGF1dGhvcj5TbGFsaW0sIE0uPC9hdXRob3I+PGF1dGhvcj5NdWtoZXJq
ZWUsIEouPC9hdXRob3I+PGF1dGhvcj5PdywgUy4gWS48L2F1dGhvcj48YXV0aG9yPlBhbmRoYWws
IEouPC9hdXRob3I+PGF1dGhvcj5QaGFtLCBULksuPC9hdXRob3I+PGF1dGhvcj5CaWdncywgQS48
L2F1dGhvcj48YXV0aG9yPldyaWdodCwgUC5DLjwvYXV0aG9yPjwvYXV0aG9ycz48L2NvbnRyaWJ1
dG9ycz48dGl0bGVzPjx0aXRsZT5NZXRob2RzIGluIFF1YW50aXRhdGl2ZSBQcm90ZW9taWNzOiBT
ZXR0aW5nIGlUUkFRIG9uIHRoZSBSaWdodCBUcmFjazwvdGl0bGU+PHNlY29uZGFyeS10aXRsZT5D
dXJyZW50IFByb3Rlb21pY3NOb2lyZWwgZXQgYWwsIEN1cnJlbnQgUHJvdGVvbWljcywgVm9sdW1l
IDgsIE51bWJlciAxLCBBcHJpbCAyMDExICwgcHAuIDE3LTMwIDwvc2Vjb25kYXJ5LXRpdGxlPjwv
dGl0bGVzPjxwZXJpb2RpY2FsPjxmdWxsLXRpdGxlPkN1cnJlbnQgUHJvdGVvbWljc05vaXJlbCBl
dCBhbCwgQ3VycmVudCBQcm90ZW9taWNzLCBWb2x1bWUgOCwgTnVtYmVyIDEsIEFwcmlsIDIwMTEg
LCBwcC4gMTctMzA8L2Z1bGwtdGl0bGU+PC9wZXJpb2RpY2FsPjxwYWdlcz4xMzwvcGFnZXM+PHZv
bHVtZT44PC92b2x1bWU+PG51bWJlcj4xPC9udW1iZXI+PHNlY3Rpb24+MTc8L3NlY3Rpb24+PGRh
dGVzPjx5ZWFyPjIwMTE8L3llYXI+PHB1Yi1kYXRlcz48ZGF0ZT5BcHJpbCAyMDExPC9kYXRlPjwv
cHViLWRhdGVzPjwvZGF0ZXM+PHVybHM+PC91cmxzPjwvcmVjb3JkPjwvQ2l0ZT48Q2l0ZT48QXV0
aG9yPk5vaXJlbDwvQXV0aG9yPjxZZWFyPjIwMTE8L1llYXI+PFJlY051bT4zMDg8L1JlY051bT48
cmVjb3JkPjxyZWMtbnVtYmVyPjMwODwvcmVjLW51bWJlcj48Zm9yZWlnbi1rZXlzPjxrZXkgYXBw
PSJFTiIgZGItaWQ9InJzNXgyOTVkdWR4MjkzZXNzdjd2d3RzNHI5dGR2ZnpwYTI1MCI+MzA4PC9r
ZXk+PC9mb3JlaWduLWtleXM+PHJlZi10eXBlIG5hbWU9IkpvdXJuYWwgQXJ0aWNsZSI+MTc8L3Jl
Zi10eXBlPjxjb250cmlidXRvcnM+PGF1dGhvcnM+PGF1dGhvcj5Ob2lyZWwsIEouPC9hdXRob3I+
PGF1dGhvcj5FdmFucywgQy48L2F1dGhvcj48YXV0aG9yPlNsYWxpbSwgTS48L2F1dGhvcj48YXV0
aG9yPk11a2hlcmplZSwgSi48L2F1dGhvcj48YXV0aG9yPk93LCBTLiBZLjwvYXV0aG9yPjxhdXRo
b3I+UGFuZGhhbCwgSi48L2F1dGhvcj48YXV0aG9yPlBoYW0sIFQuSy48L2F1dGhvcj48YXV0aG9y
PkJpZ2dzLCBBLjwvYXV0aG9yPjxhdXRob3I+V3JpZ2h0LCBQLkMuPC9hdXRob3I+PC9hdXRob3Jz
PjwvY29udHJpYnV0b3JzPjx0aXRsZXM+PHRpdGxlPk1ldGhvZHMgaW4gUXVhbnRpdGF0aXZlIFBy
b3Rlb21pY3M6IFNldHRpbmcgaVRSQVEgb24gdGhlIFJpZ2h0IFRyYWNrPC90aXRsZT48c2Vjb25k
YXJ5LXRpdGxlPkN1cnJlbnQgUHJvdGVvbWljc05vaXJlbCBldCBhbCwgQ3VycmVudCBQcm90ZW9t
aWNzLCBWb2x1bWUgOCwgTnVtYmVyIDEsIEFwcmlsIDIwMTEgLCBwcC4gMTctMzAgPC9zZWNvbmRh
cnktdGl0bGU+PC90aXRsZXM+PHBlcmlvZGljYWw+PGZ1bGwtdGl0bGU+Q3VycmVudCBQcm90ZW9t
aWNzTm9pcmVsIGV0IGFsLCBDdXJyZW50IFByb3Rlb21pY3MsIFZvbHVtZSA4LCBOdW1iZXIgMSwg
QXByaWwgMjAxMSAsIHBwLiAxNy0zMDwvZnVsbC10aXRsZT48L3BlcmlvZGljYWw+PHBhZ2VzPjEz
PC9wYWdlcz48dm9sdW1lPjg8L3ZvbHVtZT48bnVtYmVyPjE8L251bWJlcj48c2VjdGlvbj4xNzwv
c2VjdGlvbj48ZGF0ZXM+PHllYXI+MjAxMTwveWVhcj48cHViLWRhdGVzPjxkYXRlPkFwcmlsIDIw
MTE8L2RhdGU+PC9wdWItZGF0ZXM+PC9kYXRlcz48dXJscz48L3VybHM+PC9yZWNvcmQ+PC9DaXRl
PjxDaXRlPjxBdXRob3I+Tm9pcmVsPC9BdXRob3I+PFllYXI+MjAxMTwvWWVhcj48UmVjTnVtPjMw
ODwvUmVjTnVtPjxyZWNvcmQ+PHJlYy1udW1iZXI+MzA4PC9yZWMtbnVtYmVyPjxmb3JlaWduLWtl
eXM+PGtleSBhcHA9IkVOIiBkYi1pZD0icnM1eDI5NWR1ZHgyOTNlc3N2N3Z3dHM0cjl0ZHZmenBh
MjUwIj4zMDg8L2tleT48L2ZvcmVpZ24ta2V5cz48cmVmLXR5cGUgbmFtZT0iSm91cm5hbCBBcnRp
Y2xlIj4xNzwvcmVmLXR5cGU+PGNvbnRyaWJ1dG9ycz48YXV0aG9ycz48YXV0aG9yPk5vaXJlbCwg
Si48L2F1dGhvcj48YXV0aG9yPkV2YW5zLCBDLjwvYXV0aG9yPjxhdXRob3I+U2xhbGltLCBNLjwv
YXV0aG9yPjxhdXRob3I+TXVraGVyamVlLCBKLjwvYXV0aG9yPjxhdXRob3I+T3csIFMuIFkuPC9h
dXRob3I+PGF1dGhvcj5QYW5kaGFsLCBKLjwvYXV0aG9yPjxhdXRob3I+UGhhbSwgVC5LLjwvYXV0
aG9yPjxhdXRob3I+QmlnZ3MsIEEuPC9hdXRob3I+PGF1dGhvcj5XcmlnaHQsIFAuQy48L2F1dGhv
cj48L2F1dGhvcnM+PC9jb250cmlidXRvcnM+PHRpdGxlcz48dGl0bGU+TWV0aG9kcyBpbiBRdWFu
dGl0YXRpdmUgUHJvdGVvbWljczogU2V0dGluZyBpVFJBUSBvbiB0aGUgUmlnaHQgVHJhY2s8L3Rp
dGxlPjxzZWNvbmRhcnktdGl0bGU+Q3VycmVudCBQcm90ZW9taWNzTm9pcmVsIGV0IGFsLCBDdXJy
ZW50IFByb3Rlb21pY3MsIFZvbHVtZSA4LCBOdW1iZXIgMSwgQXByaWwgMjAxMSAsIHBwLiAxNy0z
MCA8L3NlY29uZGFyeS10aXRsZT48L3RpdGxlcz48cGVyaW9kaWNhbD48ZnVsbC10aXRsZT5DdXJy
ZW50IFByb3Rlb21pY3NOb2lyZWwgZXQgYWwsIEN1cnJlbnQgUHJvdGVvbWljcywgVm9sdW1lIDgs
IE51bWJlciAxLCBBcHJpbCAyMDExICwgcHAuIDE3LTMwPC9mdWxsLXRpdGxlPjwvcGVyaW9kaWNh
bD48cGFnZXM+MTM8L3BhZ2VzPjx2b2x1bWU+ODwvdm9sdW1lPjxudW1iZXI+MTwvbnVtYmVyPjxz
ZWN0aW9uPjE3PC9zZWN0aW9uPjxkYXRlcz48eWVhcj4yMDExPC95ZWFyPjxwdWItZGF0ZXM+PGRh
dGU+QXByaWwgMjAxMTwvZGF0ZT48L3B1Yi1kYXRlcz48L2RhdGVzPjx1cmxzPjwvdXJscz48L3Jl
Y29yZD48L0NpdGU+PENpdGU+PEF1dGhvcj5Ob2lyZWw8L0F1dGhvcj48WWVhcj4yMDExPC9ZZWFy
PjxSZWNOdW0+MzA4PC9SZWNOdW0+PHJlY29yZD48cmVjLW51bWJlcj4zMDg8L3JlYy1udW1iZXI+
PGZvcmVpZ24ta2V5cz48a2V5IGFwcD0iRU4iIGRiLWlkPSJyczV4Mjk1ZHVkeDI5M2Vzc3Y3dnd0
czRyOXRkdmZ6cGEyNTAiPjMwODwva2V5PjwvZm9yZWlnbi1rZXlzPjxyZWYtdHlwZSBuYW1lPSJK
b3VybmFsIEFydGljbGUiPjE3PC9yZWYtdHlwZT48Y29udHJpYnV0b3JzPjxhdXRob3JzPjxhdXRo
b3I+Tm9pcmVsLCBKLjwvYXV0aG9yPjxhdXRob3I+RXZhbnMsIEMuPC9hdXRob3I+PGF1dGhvcj5T
bGFsaW0sIE0uPC9hdXRob3I+PGF1dGhvcj5NdWtoZXJqZWUsIEouPC9hdXRob3I+PGF1dGhvcj5P
dywgUy4gWS48L2F1dGhvcj48YXV0aG9yPlBhbmRoYWwsIEouPC9hdXRob3I+PGF1dGhvcj5QaGFt
LCBULksuPC9hdXRob3I+PGF1dGhvcj5CaWdncywgQS48L2F1dGhvcj48YXV0aG9yPldyaWdodCwg
UC5DLjwvYXV0aG9yPjwvYXV0aG9ycz48L2NvbnRyaWJ1dG9ycz48dGl0bGVzPjx0aXRsZT5NZXRo
b2RzIGluIFF1YW50aXRhdGl2ZSBQcm90ZW9taWNzOiBTZXR0aW5nIGlUUkFRIG9uIHRoZSBSaWdo
dCBUcmFjazwvdGl0bGU+PHNlY29uZGFyeS10aXRsZT5DdXJyZW50IFByb3Rlb21pY3NOb2lyZWwg
ZXQgYWwsIEN1cnJlbnQgUHJvdGVvbWljcywgVm9sdW1lIDgsIE51bWJlciAxLCBBcHJpbCAyMDEx
ICwgcHAuIDE3LTMwIDwvc2Vjb25kYXJ5LXRpdGxlPjwvdGl0bGVzPjxwZXJpb2RpY2FsPjxmdWxs
LXRpdGxlPkN1cnJlbnQgUHJvdGVvbWljc05vaXJlbCBldCBhbCwgQ3VycmVudCBQcm90ZW9taWNz
LCBWb2x1bWUgOCwgTnVtYmVyIDEsIEFwcmlsIDIwMTEgLCBwcC4gMTctMzA8L2Z1bGwtdGl0bGU+
PC9wZXJpb2RpY2FsPjxwYWdlcz4xMzwvcGFnZXM+PHZvbHVtZT44PC92b2x1bWU+PG51bWJlcj4x
PC9udW1iZXI+PHNlY3Rpb24+MTc8L3NlY3Rpb24+PGRhdGVzPjx5ZWFyPjIwMTE8L3llYXI+PHB1
Yi1kYXRlcz48ZGF0ZT5BcHJpbCAyMDExPC9kYXRlPjwvcHViLWRhdGVzPjwvZGF0ZXM+PHVybHM+
PC91cmxzPjwvcmVjb3JkPjwvQ2l0ZT48Q2l0ZT48QXV0aG9yPk5vaXJlbDwvQXV0aG9yPjxZZWFy
PjIwMTE8L1llYXI+PFJlY051bT4zMDg8L1JlY051bT48cmVjb3JkPjxyZWMtbnVtYmVyPjMwODwv
cmVjLW51bWJlcj48Zm9yZWlnbi1rZXlzPjxrZXkgYXBwPSJFTiIgZGItaWQ9InJzNXgyOTVkdWR4
MjkzZXNzdjd2d3RzNHI5dGR2ZnpwYTI1MCI+MzA4PC9rZXk+PC9mb3JlaWduLWtleXM+PHJlZi10
eXBlIG5hbWU9IkpvdXJuYWwgQXJ0aWNsZSI+MTc8L3JlZi10eXBlPjxjb250cmlidXRvcnM+PGF1
dGhvcnM+PGF1dGhvcj5Ob2lyZWwsIEouPC9hdXRob3I+PGF1dGhvcj5FdmFucywgQy48L2F1dGhv
cj48YXV0aG9yPlNsYWxpbSwgTS48L2F1dGhvcj48YXV0aG9yPk11a2hlcmplZSwgSi48L2F1dGhv
cj48YXV0aG9yPk93LCBTLiBZLjwvYXV0aG9yPjxhdXRob3I+UGFuZGhhbCwgSi48L2F1dGhvcj48
YXV0aG9yPlBoYW0sIFQuSy48L2F1dGhvcj48YXV0aG9yPkJpZ2dzLCBBLjwvYXV0aG9yPjxhdXRo
b3I+V3JpZ2h0LCBQLkMuPC9hdXRob3I+PC9hdXRob3JzPjwvY29udHJpYnV0b3JzPjx0aXRsZXM+
PHRpdGxlPk1ldGhvZHMgaW4gUXVhbnRpdGF0aXZlIFByb3Rlb21pY3M6IFNldHRpbmcgaVRSQVEg
b24gdGhlIFJpZ2h0IFRyYWNrPC90aXRsZT48c2Vjb25kYXJ5LXRpdGxlPkN1cnJlbnQgUHJvdGVv
bWljc05vaXJlbCBldCBhbCwgQ3VycmVudCBQcm90ZW9taWNzLCBWb2x1bWUgOCwgTnVtYmVyIDEs
IEFwcmlsIDIwMTEgLCBwcC4gMTctMzAgPC9zZWNvbmRhcnktdGl0bGU+PC90aXRsZXM+PHBlcmlv
ZGljYWw+PGZ1bGwtdGl0bGU+Q3VycmVudCBQcm90ZW9taWNzTm9pcmVsIGV0IGFsLCBDdXJyZW50
IFByb3Rlb21pY3MsIFZvbHVtZSA4LCBOdW1iZXIgMSwgQXByaWwgMjAxMSAsIHBwLiAxNy0zMDwv
ZnVsbC10aXRsZT48L3BlcmlvZGljYWw+PHBhZ2VzPjEzPC9wYWdlcz48dm9sdW1lPjg8L3ZvbHVt
ZT48bnVtYmVyPjE8L251bWJlcj48c2VjdGlvbj4xNzwvc2VjdGlvbj48ZGF0ZXM+PHllYXI+MjAx
MTwveWVhcj48cHViLWRhdGVzPjxkYXRlPkFwcmlsIDIwMTE8L2RhdGU+PC9wdWItZGF0ZXM+PC9k
YXRlcz48dXJscz48L3VybHM+PC9yZWNvcmQ+PC9DaXRlPjxDaXRlPjxBdXRob3I+Tm9pcmVsPC9B
dXRob3I+PFllYXI+MjAxMTwvWWVhcj48UmVjTnVtPjMwODwvUmVjTnVtPjxyZWNvcmQ+PHJlYy1u
dW1iZXI+MzA4PC9yZWMtbnVtYmVyPjxmb3JlaWduLWtleXM+PGtleSBhcHA9IkVOIiBkYi1pZD0i
cnM1eDI5NWR1ZHgyOTNlc3N2N3Z3dHM0cjl0ZHZmenBhMjUwIj4zMDg8L2tleT48L2ZvcmVpZ24t
a2V5cz48cmVmLXR5cGUgbmFtZT0iSm91cm5hbCBBcnRpY2xlIj4xNzwvcmVmLXR5cGU+PGNvbnRy
aWJ1dG9ycz48YXV0aG9ycz48YXV0aG9yPk5vaXJlbCwgSi48L2F1dGhvcj48YXV0aG9yPkV2YW5z
LCBDLjwvYXV0aG9yPjxhdXRob3I+U2xhbGltLCBNLjwvYXV0aG9yPjxhdXRob3I+TXVraGVyamVl
LCBKLjwvYXV0aG9yPjxhdXRob3I+T3csIFMuIFkuPC9hdXRob3I+PGF1dGhvcj5QYW5kaGFsLCBK
LjwvYXV0aG9yPjxhdXRob3I+UGhhbSwgVC5LLjwvYXV0aG9yPjxhdXRob3I+QmlnZ3MsIEEuPC9h
dXRob3I+PGF1dGhvcj5XcmlnaHQsIFAuQy48L2F1dGhvcj48L2F1dGhvcnM+PC9jb250cmlidXRv
cnM+PHRpdGxlcz48dGl0bGU+TWV0aG9kcyBpbiBRdWFudGl0YXRpdmUgUHJvdGVvbWljczogU2V0
dGluZyBpVFJBUSBvbiB0aGUgUmlnaHQgVHJhY2s8L3RpdGxlPjxzZWNvbmRhcnktdGl0bGU+Q3Vy
cmVudCBQcm90ZW9taWNzTm9pcmVsIGV0IGFsLCBDdXJyZW50IFByb3Rlb21pY3MsIFZvbHVtZSA4
LCBOdW1iZXIgMSwgQXByaWwgMjAxMSAsIHBwLiAxNy0zMCA8L3NlY29uZGFyeS10aXRsZT48L3Rp
dGxlcz48cGVyaW9kaWNhbD48ZnVsbC10aXRsZT5DdXJyZW50IFByb3Rlb21pY3NOb2lyZWwgZXQg
YWwsIEN1cnJlbnQgUHJvdGVvbWljcywgVm9sdW1lIDgsIE51bWJlciAxLCBBcHJpbCAyMDExICwg
cHAuIDE3LTMwPC9mdWxsLXRpdGxlPjwvcGVyaW9kaWNhbD48cGFnZXM+MTM8L3BhZ2VzPjx2b2x1
bWU+ODwvdm9sdW1lPjxudW1iZXI+MTwvbnVtYmVyPjxzZWN0aW9uPjE3PC9zZWN0aW9uPjxkYXRl
cz48eWVhcj4yMDExPC95ZWFyPjxwdWItZGF0ZXM+PGRhdGU+QXByaWwgMjAxMTwvZGF0ZT48L3B1
Yi1kYXRlcz48L2RhdGVzPjx1cmxzPjwvdXJscz48L3JlY29yZD48L0NpdGU+PENpdGU+PEF1dGhv
cj5Ob2lyZWw8L0F1dGhvcj48WWVhcj4yMDExPC9ZZWFyPjxSZWNOdW0+MzA4PC9SZWNOdW0+PHJl
Y29yZD48cmVjLW51bWJlcj4zMDg8L3JlYy1udW1iZXI+PGZvcmVpZ24ta2V5cz48a2V5IGFwcD0i
RU4iIGRiLWlkPSJyczV4Mjk1ZHVkeDI5M2Vzc3Y3dnd0czRyOXRkdmZ6cGEyNTAiPjMwODwva2V5
PjwvZm9yZWlnbi1rZXlzPjxyZWYtdHlwZSBuYW1lPSJKb3VybmFsIEFydGljbGUiPjE3PC9yZWYt
dHlwZT48Y29udHJpYnV0b3JzPjxhdXRob3JzPjxhdXRob3I+Tm9pcmVsLCBKLjwvYXV0aG9yPjxh
dXRob3I+RXZhbnMsIEMuPC9hdXRob3I+PGF1dGhvcj5TbGFsaW0sIE0uPC9hdXRob3I+PGF1dGhv
cj5NdWtoZXJqZWUsIEouPC9hdXRob3I+PGF1dGhvcj5PdywgUy4gWS48L2F1dGhvcj48YXV0aG9y
PlBhbmRoYWwsIEouPC9hdXRob3I+PGF1dGhvcj5QaGFtLCBULksuPC9hdXRob3I+PGF1dGhvcj5C
aWdncywgQS48L2F1dGhvcj48YXV0aG9yPldyaWdodCwgUC5DLjwvYXV0aG9yPjwvYXV0aG9ycz48
L2NvbnRyaWJ1dG9ycz48dGl0bGVzPjx0aXRsZT5NZXRob2RzIGluIFF1YW50aXRhdGl2ZSBQcm90
ZW9taWNzOiBTZXR0aW5nIGlUUkFRIG9uIHRoZSBSaWdodCBUcmFjazwvdGl0bGU+PHNlY29uZGFy
eS10aXRsZT5DdXJyZW50IFByb3Rlb21pY3NOb2lyZWwgZXQgYWwsIEN1cnJlbnQgUHJvdGVvbWlj
cywgVm9sdW1lIDgsIE51bWJlciAxLCBBcHJpbCAyMDExICwgcHAuIDE3LTMwIDwvc2Vjb25kYXJ5
LXRpdGxlPjwvdGl0bGVzPjxwZXJpb2RpY2FsPjxmdWxsLXRpdGxlPkN1cnJlbnQgUHJvdGVvbWlj
c05vaXJlbCBldCBhbCwgQ3VycmVudCBQcm90ZW9taWNzLCBWb2x1bWUgOCwgTnVtYmVyIDEsIEFw
cmlsIDIwMTEgLCBwcC4gMTctMzA8L2Z1bGwtdGl0bGU+PC9wZXJpb2RpY2FsPjxwYWdlcz4xMzwv
cGFnZXM+PHZvbHVtZT44PC92b2x1bWU+PG51bWJlcj4xPC9udW1iZXI+PHNlY3Rpb24+MTc8L3Nl
Y3Rpb24+PGRhdGVzPjx5ZWFyPjIwMTE8L3llYXI+PHB1Yi1kYXRlcz48ZGF0ZT5BcHJpbCAyMDEx
PC9kYXRlPjwvcHViLWRhdGVzPjwvZGF0ZXM+PHVybHM+PC91cmxzPjwvcmVjb3JkPjwvQ2l0ZT48
Q2l0ZT48QXV0aG9yPk5vaXJlbDwvQXV0aG9yPjxZZWFyPjIwMTE8L1llYXI+PFJlY051bT4zMDg8
L1JlY051bT48cmVjb3JkPjxyZWMtbnVtYmVyPjMwODwvcmVjLW51bWJlcj48Zm9yZWlnbi1rZXlz
PjxrZXkgYXBwPSJFTiIgZGItaWQ9InJzNXgyOTVkdWR4MjkzZXNzdjd2d3RzNHI5dGR2ZnpwYTI1
MCI+MzA4PC9rZXk+PC9mb3JlaWduLWtleXM+PHJlZi10eXBlIG5hbWU9IkpvdXJuYWwgQXJ0aWNs
ZSI+MTc8L3JlZi10eXBlPjxjb250cmlidXRvcnM+PGF1dGhvcnM+PGF1dGhvcj5Ob2lyZWwsIEou
PC9hdXRob3I+PGF1dGhvcj5FdmFucywgQy48L2F1dGhvcj48YXV0aG9yPlNsYWxpbSwgTS48L2F1
dGhvcj48YXV0aG9yPk11a2hlcmplZSwgSi48L2F1dGhvcj48YXV0aG9yPk93LCBTLiBZLjwvYXV0
aG9yPjxhdXRob3I+UGFuZGhhbCwgSi48L2F1dGhvcj48YXV0aG9yPlBoYW0sIFQuSy48L2F1dGhv
cj48YXV0aG9yPkJpZ2dzLCBBLjwvYXV0aG9yPjxhdXRob3I+V3JpZ2h0LCBQLkMuPC9hdXRob3I+
PC9hdXRob3JzPjwvY29udHJpYnV0b3JzPjx0aXRsZXM+PHRpdGxlPk1ldGhvZHMgaW4gUXVhbnRp
dGF0aXZlIFByb3Rlb21pY3M6IFNldHRpbmcgaVRSQVEgb24gdGhlIFJpZ2h0IFRyYWNrPC90aXRs
ZT48c2Vjb25kYXJ5LXRpdGxlPkN1cnJlbnQgUHJvdGVvbWljc05vaXJlbCBldCBhbCwgQ3VycmVu
dCBQcm90ZW9taWNzLCBWb2x1bWUgOCwgTnVtYmVyIDEsIEFwcmlsIDIwMTEgLCBwcC4gMTctMzAg
PC9zZWNvbmRhcnktdGl0bGU+PC90aXRsZXM+PHBlcmlvZGljYWw+PGZ1bGwtdGl0bGU+Q3VycmVu
dCBQcm90ZW9taWNzTm9pcmVsIGV0IGFsLCBDdXJyZW50IFByb3Rlb21pY3MsIFZvbHVtZSA4LCBO
dW1iZXIgMSwgQXByaWwgMjAxMSAsIHBwLiAxNy0zMDwvZnVsbC10aXRsZT48L3BlcmlvZGljYWw+
PHBhZ2VzPjEzPC9wYWdlcz48dm9sdW1lPjg8L3ZvbHVtZT48bnVtYmVyPjE8L251bWJlcj48c2Vj
dGlvbj4xNzwvc2VjdGlvbj48ZGF0ZXM+PHllYXI+MjAxMTwveWVhcj48cHViLWRhdGVzPjxkYXRl
PkFwcmlsIDIwMTE8L2RhdGU+PC9wdWItZGF0ZXM+PC9kYXRlcz48dXJscz48L3VybHM+PC9yZWNv
cmQ+PC9DaXRlPjxDaXRlPjxBdXRob3I+Tm9pcmVsPC9BdXRob3I+PFllYXI+MjAxMTwvWWVhcj48
UmVjTnVtPjMwODwvUmVjTnVtPjxyZWNvcmQ+PHJlYy1udW1iZXI+MzA4PC9yZWMtbnVtYmVyPjxm
b3JlaWduLWtleXM+PGtleSBhcHA9IkVOIiBkYi1pZD0icnM1eDI5NWR1ZHgyOTNlc3N2N3Z3dHM0
cjl0ZHZmenBhMjUwIj4zMDg8L2tleT48L2ZvcmVpZ24ta2V5cz48cmVmLXR5cGUgbmFtZT0iSm91
cm5hbCBBcnRpY2xlIj4xNzwvcmVmLXR5cGU+PGNvbnRyaWJ1dG9ycz48YXV0aG9ycz48YXV0aG9y
Pk5vaXJlbCwgSi48L2F1dGhvcj48YXV0aG9yPkV2YW5zLCBDLjwvYXV0aG9yPjxhdXRob3I+U2xh
bGltLCBNLjwvYXV0aG9yPjxhdXRob3I+TXVraGVyamVlLCBKLjwvYXV0aG9yPjxhdXRob3I+T3cs
IFMuIFkuPC9hdXRob3I+PGF1dGhvcj5QYW5kaGFsLCBKLjwvYXV0aG9yPjxhdXRob3I+UGhhbSwg
VC5LLjwvYXV0aG9yPjxhdXRob3I+QmlnZ3MsIEEuPC9hdXRob3I+PGF1dGhvcj5XcmlnaHQsIFAu
Qy48L2F1dGhvcj48L2F1dGhvcnM+PC9jb250cmlidXRvcnM+PHRpdGxlcz48dGl0bGU+TWV0aG9k
cyBpbiBRdWFudGl0YXRpdmUgUHJvdGVvbWljczogU2V0dGluZyBpVFJBUSBvbiB0aGUgUmlnaHQg
VHJhY2s8L3RpdGxlPjxzZWNvbmRhcnktdGl0bGU+Q3VycmVudCBQcm90ZW9taWNzTm9pcmVsIGV0
IGFsLCBDdXJyZW50IFByb3Rlb21pY3MsIFZvbHVtZSA4LCBOdW1iZXIgMSwgQXByaWwgMjAxMSAs
IHBwLiAxNy0zMCA8L3NlY29uZGFyeS10aXRsZT48L3RpdGxlcz48cGVyaW9kaWNhbD48ZnVsbC10
aXRsZT5DdXJyZW50IFByb3Rlb21pY3NOb2lyZWwgZXQgYWwsIEN1cnJlbnQgUHJvdGVvbWljcywg
Vm9sdW1lIDgsIE51bWJlciAxLCBBcHJpbCAyMDExICwgcHAuIDE3LTMwPC9mdWxsLXRpdGxlPjwv
cGVyaW9kaWNhbD48cGFnZXM+MTM8L3BhZ2VzPjx2b2x1bWU+ODwvdm9sdW1lPjxudW1iZXI+MTwv
bnVtYmVyPjxzZWN0aW9uPjE3PC9zZWN0aW9uPjxkYXRlcz48eWVhcj4yMDExPC95ZWFyPjxwdWIt
ZGF0ZXM+PGRhdGU+QXByaWwgMjAxMTwvZGF0ZT48L3B1Yi1kYXRlcz48L2RhdGVzPjx1cmxzPjwv
dXJscz48L3JlY29yZD48L0NpdGU+PENpdGU+PEF1dGhvcj5Ob2lyZWw8L0F1dGhvcj48WWVhcj4y
MDExPC9ZZWFyPjxSZWNOdW0+MzA4PC9SZWNOdW0+PHJlY29yZD48cmVjLW51bWJlcj4zMDg8L3Jl
Yy1udW1iZXI+PGZvcmVpZ24ta2V5cz48a2V5IGFwcD0iRU4iIGRiLWlkPSJyczV4Mjk1ZHVkeDI5
M2Vzc3Y3dnd0czRyOXRkdmZ6cGEyNTAiPjMwODwva2V5PjwvZm9yZWlnbi1rZXlzPjxyZWYtdHlw
ZSBuYW1lPSJKb3VybmFsIEFydGljbGUiPjE3PC9yZWYtdHlwZT48Y29udHJpYnV0b3JzPjxhdXRo
b3JzPjxhdXRob3I+Tm9pcmVsLCBKLjwvYXV0aG9yPjxhdXRob3I+RXZhbnMsIEMuPC9hdXRob3I+
PGF1dGhvcj5TbGFsaW0sIE0uPC9hdXRob3I+PGF1dGhvcj5NdWtoZXJqZWUsIEouPC9hdXRob3I+
PGF1dGhvcj5PdywgUy4gWS48L2F1dGhvcj48YXV0aG9yPlBhbmRoYWwsIEouPC9hdXRob3I+PGF1
dGhvcj5QaGFtLCBULksuPC9hdXRob3I+PGF1dGhvcj5CaWdncywgQS48L2F1dGhvcj48YXV0aG9y
PldyaWdodCwgUC5DLjwvYXV0aG9yPjwvYXV0aG9ycz48L2NvbnRyaWJ1dG9ycz48dGl0bGVzPjx0
aXRsZT5NZXRob2RzIGluIFF1YW50aXRhdGl2ZSBQcm90ZW9taWNzOiBTZXR0aW5nIGlUUkFRIG9u
IHRoZSBSaWdodCBUcmFjazwvdGl0bGU+PHNlY29uZGFyeS10aXRsZT5DdXJyZW50IFByb3Rlb21p
Y3NOb2lyZWwgZXQgYWwsIEN1cnJlbnQgUHJvdGVvbWljcywgVm9sdW1lIDgsIE51bWJlciAxLCBB
cHJpbCAyMDExICwgcHAuIDE3LTMwIDwvc2Vjb25kYXJ5LXRpdGxlPjwvdGl0bGVzPjxwZXJpb2Rp
Y2FsPjxmdWxsLXRpdGxlPkN1cnJlbnQgUHJvdGVvbWljc05vaXJlbCBldCBhbCwgQ3VycmVudCBQ
cm90ZW9taWNzLCBWb2x1bWUgOCwgTnVtYmVyIDEsIEFwcmlsIDIwMTEgLCBwcC4gMTctMzA8L2Z1
bGwtdGl0bGU+PC9wZXJpb2RpY2FsPjxwYWdlcz4xMzwvcGFnZXM+PHZvbHVtZT44PC92b2x1bWU+
PG51bWJlcj4xPC9udW1iZXI+PHNlY3Rpb24+MTc8L3NlY3Rpb24+PGRhdGVzPjx5ZWFyPjIwMTE8
L3llYXI+PHB1Yi1kYXRlcz48ZGF0ZT5BcHJpbCAyMDExPC9kYXRlPjwvcHViLWRhdGVzPjwvZGF0
ZXM+PHVybHM+PC91cmxzPjwvcmVjb3JkPjwvQ2l0ZT48Q2l0ZT48QXV0aG9yPk5vaXJlbDwvQXV0
aG9yPjxZZWFyPjIwMTE8L1llYXI+PFJlY051bT4zMDg8L1JlY051bT48cmVjb3JkPjxyZWMtbnVt
YmVyPjMwODwvcmVjLW51bWJlcj48Zm9yZWlnbi1rZXlzPjxrZXkgYXBwPSJFTiIgZGItaWQ9InJz
NXgyOTVkdWR4MjkzZXNzdjd2d3RzNHI5dGR2ZnpwYTI1MCI+MzA4PC9rZXk+PC9mb3JlaWduLWtl
eXM+PHJlZi10eXBlIG5hbWU9IkpvdXJuYWwgQXJ0aWNsZSI+MTc8L3JlZi10eXBlPjxjb250cmli
dXRvcnM+PGF1dGhvcnM+PGF1dGhvcj5Ob2lyZWwsIEouPC9hdXRob3I+PGF1dGhvcj5FdmFucywg
Qy48L2F1dGhvcj48YXV0aG9yPlNsYWxpbSwgTS48L2F1dGhvcj48YXV0aG9yPk11a2hlcmplZSwg
Si48L2F1dGhvcj48YXV0aG9yPk93LCBTLiBZLjwvYXV0aG9yPjxhdXRob3I+UGFuZGhhbCwgSi48
L2F1dGhvcj48YXV0aG9yPlBoYW0sIFQuSy48L2F1dGhvcj48YXV0aG9yPkJpZ2dzLCBBLjwvYXV0
aG9yPjxhdXRob3I+V3JpZ2h0LCBQLkMuPC9hdXRob3I+PC9hdXRob3JzPjwvY29udHJpYnV0b3Jz
Pjx0aXRsZXM+PHRpdGxlPk1ldGhvZHMgaW4gUXVhbnRpdGF0aXZlIFByb3Rlb21pY3M6IFNldHRp
bmcgaVRSQVEgb24gdGhlIFJpZ2h0IFRyYWNrPC90aXRsZT48c2Vjb25kYXJ5LXRpdGxlPkN1cnJl
bnQgUHJvdGVvbWljc05vaXJlbCBldCBhbCwgQ3VycmVudCBQcm90ZW9taWNzLCBWb2x1bWUgOCwg
TnVtYmVyIDEsIEFwcmlsIDIwMTEgLCBwcC4gMTctMzAgPC9zZWNvbmRhcnktdGl0bGU+PC90aXRs
ZXM+PHBlcmlvZGljYWw+PGZ1bGwtdGl0bGU+Q3VycmVudCBQcm90ZW9taWNzTm9pcmVsIGV0IGFs
LCBDdXJyZW50IFByb3Rlb21pY3MsIFZvbHVtZSA4LCBOdW1iZXIgMSwgQXByaWwgMjAxMSAsIHBw
LiAxNy0zMDwvZnVsbC10aXRsZT48L3BlcmlvZGljYWw+PHBhZ2VzPjEzPC9wYWdlcz48dm9sdW1l
Pjg8L3ZvbHVtZT48bnVtYmVyPjE8L251bWJlcj48c2VjdGlvbj4xNzwvc2VjdGlvbj48ZGF0ZXM+
PHllYXI+MjAxMTwveWVhcj48cHViLWRhdGVzPjxkYXRlPkFwcmlsIDIwMTE8L2RhdGU+PC9wdWIt
ZGF0ZXM+PC9kYXRlcz48dXJscz48L3VybHM+PC9yZWNvcmQ+PC9DaXRlPjxDaXRlPjxBdXRob3I+
Tm9pcmVsPC9BdXRob3I+PFllYXI+MjAxMTwvWWVhcj48UmVjTnVtPjMwODwvUmVjTnVtPjxyZWNv
cmQ+PHJlYy1udW1iZXI+MzA4PC9yZWMtbnVtYmVyPjxmb3JlaWduLWtleXM+PGtleSBhcHA9IkVO
IiBkYi1pZD0icnM1eDI5NWR1ZHgyOTNlc3N2N3Z3dHM0cjl0ZHZmenBhMjUwIj4zMDg8L2tleT48
L2ZvcmVpZ24ta2V5cz48cmVmLXR5cGUgbmFtZT0iSm91cm5hbCBBcnRpY2xlIj4xNzwvcmVmLXR5
cGU+PGNvbnRyaWJ1dG9ycz48YXV0aG9ycz48YXV0aG9yPk5vaXJlbCwgSi48L2F1dGhvcj48YXV0
aG9yPkV2YW5zLCBDLjwvYXV0aG9yPjxhdXRob3I+U2xhbGltLCBNLjwvYXV0aG9yPjxhdXRob3I+
TXVraGVyamVlLCBKLjwvYXV0aG9yPjxhdXRob3I+T3csIFMuIFkuPC9hdXRob3I+PGF1dGhvcj5Q
YW5kaGFsLCBKLjwvYXV0aG9yPjxhdXRob3I+UGhhbSwgVC5LLjwvYXV0aG9yPjxhdXRob3I+Qmln
Z3MsIEEuPC9hdXRob3I+PGF1dGhvcj5XcmlnaHQsIFAuQy48L2F1dGhvcj48L2F1dGhvcnM+PC9j
b250cmlidXRvcnM+PHRpdGxlcz48dGl0bGU+TWV0aG9kcyBpbiBRdWFudGl0YXRpdmUgUHJvdGVv
bWljczogU2V0dGluZyBpVFJBUSBvbiB0aGUgUmlnaHQgVHJhY2s8L3RpdGxlPjxzZWNvbmRhcnkt
dGl0bGU+Q3VycmVudCBQcm90ZW9taWNzTm9pcmVsIGV0IGFsLCBDdXJyZW50IFByb3Rlb21pY3Ms
IFZvbHVtZSA4LCBOdW1iZXIgMSwgQXByaWwgMjAxMSAsIHBwLiAxNy0zMCA8L3NlY29uZGFyeS10
aXRsZT48L3RpdGxlcz48cGVyaW9kaWNhbD48ZnVsbC10aXRsZT5DdXJyZW50IFByb3Rlb21pY3NO
b2lyZWwgZXQgYWwsIEN1cnJlbnQgUHJvdGVvbWljcywgVm9sdW1lIDgsIE51bWJlciAxLCBBcHJp
bCAyMDExICwgcHAuIDE3LTMwPC9mdWxsLXRpdGxlPjwvcGVyaW9kaWNhbD48cGFnZXM+MTM8L3Bh
Z2VzPjx2b2x1bWU+ODwvdm9sdW1lPjxudW1iZXI+MTwvbnVtYmVyPjxzZWN0aW9uPjE3PC9zZWN0
aW9uPjxkYXRlcz48eWVhcj4yMDExPC95ZWFyPjxwdWItZGF0ZXM+PGRhdGU+QXByaWwgMjAxMTwv
ZGF0ZT48L3B1Yi1kYXRlcz48L2RhdGVzPjx1cmxzPjwvdXJscz48L3JlY29yZD48L0NpdGU+PENp
dGU+PEF1dGhvcj5Ob2lyZWw8L0F1dGhvcj48WWVhcj4yMDExPC9ZZWFyPjxSZWNOdW0+MzA4PC9S
ZWNOdW0+PHJlY29yZD48cmVjLW51bWJlcj4zMDg8L3JlYy1udW1iZXI+PGZvcmVpZ24ta2V5cz48
a2V5IGFwcD0iRU4iIGRiLWlkPSJyczV4Mjk1ZHVkeDI5M2Vzc3Y3dnd0czRyOXRkdmZ6cGEyNTAi
PjMwODwva2V5PjwvZm9yZWlnbi1rZXlzPjxyZWYtdHlwZSBuYW1lPSJKb3VybmFsIEFydGljbGUi
PjE3PC9yZWYtdHlwZT48Y29udHJpYnV0b3JzPjxhdXRob3JzPjxhdXRob3I+Tm9pcmVsLCBKLjwv
YXV0aG9yPjxhdXRob3I+RXZhbnMsIEMuPC9hdXRob3I+PGF1dGhvcj5TbGFsaW0sIE0uPC9hdXRo
b3I+PGF1dGhvcj5NdWtoZXJqZWUsIEouPC9hdXRob3I+PGF1dGhvcj5PdywgUy4gWS48L2F1dGhv
cj48YXV0aG9yPlBhbmRoYWwsIEouPC9hdXRob3I+PGF1dGhvcj5QaGFtLCBULksuPC9hdXRob3I+
PGF1dGhvcj5CaWdncywgQS48L2F1dGhvcj48YXV0aG9yPldyaWdodCwgUC5DLjwvYXV0aG9yPjwv
YXV0aG9ycz48L2NvbnRyaWJ1dG9ycz48dGl0bGVzPjx0aXRsZT5NZXRob2RzIGluIFF1YW50aXRh
dGl2ZSBQcm90ZW9taWNzOiBTZXR0aW5nIGlUUkFRIG9uIHRoZSBSaWdodCBUcmFjazwvdGl0bGU+
PHNlY29uZGFyeS10aXRsZT5DdXJyZW50IFByb3Rlb21pY3NOb2lyZWwgZXQgYWwsIEN1cnJlbnQg
UHJvdGVvbWljcywgVm9sdW1lIDgsIE51bWJlciAxLCBBcHJpbCAyMDExICwgcHAuIDE3LTMwIDwv
c2Vjb25kYXJ5LXRpdGxlPjwvdGl0bGVzPjxwZXJpb2RpY2FsPjxmdWxsLXRpdGxlPkN1cnJlbnQg
UHJvdGVvbWljc05vaXJlbCBldCBhbCwgQ3VycmVudCBQcm90ZW9taWNzLCBWb2x1bWUgOCwgTnVt
YmVyIDEsIEFwcmlsIDIwMTEgLCBwcC4gMTctMzA8L2Z1bGwtdGl0bGU+PC9wZXJpb2RpY2FsPjxw
YWdlcz4xMzwvcGFnZXM+PHZvbHVtZT44PC92b2x1bWU+PG51bWJlcj4xPC9udW1iZXI+PHNlY3Rp
b24+MTc8L3NlY3Rpb24+PGRhdGVzPjx5ZWFyPjIwMTE8L3llYXI+PHB1Yi1kYXRlcz48ZGF0ZT5B
cHJpbCAyMDExPC9kYXRlPjwvcHViLWRhdGVzPjwvZGF0ZXM+PHVybHM+PC91cmxzPjwvcmVjb3Jk
PjwvQ2l0ZT48Q2l0ZT48QXV0aG9yPk5vaXJlbDwvQXV0aG9yPjxZZWFyPjIwMTE8L1llYXI+PFJl
Y051bT4zMDg8L1JlY051bT48cmVjb3JkPjxyZWMtbnVtYmVyPjMwODwvcmVjLW51bWJlcj48Zm9y
ZWlnbi1rZXlzPjxrZXkgYXBwPSJFTiIgZGItaWQ9InJzNXgyOTVkdWR4MjkzZXNzdjd2d3RzNHI5
dGR2ZnpwYTI1MCI+MzA4PC9rZXk+PC9mb3JlaWduLWtleXM+PHJlZi10eXBlIG5hbWU9IkpvdXJu
YWwgQXJ0aWNsZSI+MTc8L3JlZi10eXBlPjxjb250cmlidXRvcnM+PGF1dGhvcnM+PGF1dGhvcj5O
b2lyZWwsIEouPC9hdXRob3I+PGF1dGhvcj5FdmFucywgQy48L2F1dGhvcj48YXV0aG9yPlNsYWxp
bSwgTS48L2F1dGhvcj48YXV0aG9yPk11a2hlcmplZSwgSi48L2F1dGhvcj48YXV0aG9yPk93LCBT
LiBZLjwvYXV0aG9yPjxhdXRob3I+UGFuZGhhbCwgSi48L2F1dGhvcj48YXV0aG9yPlBoYW0sIFQu
Sy48L2F1dGhvcj48YXV0aG9yPkJpZ2dzLCBBLjwvYXV0aG9yPjxhdXRob3I+V3JpZ2h0LCBQLkMu
PC9hdXRob3I+PC9hdXRob3JzPjwvY29udHJpYnV0b3JzPjx0aXRsZXM+PHRpdGxlPk1ldGhvZHMg
aW4gUXVhbnRpdGF0aXZlIFByb3Rlb21pY3M6IFNldHRpbmcgaVRSQVEgb24gdGhlIFJpZ2h0IFRy
YWNrPC90aXRsZT48c2Vjb25kYXJ5LXRpdGxlPkN1cnJlbnQgUHJvdGVvbWljc05vaXJlbCBldCBh
bCwgQ3VycmVudCBQcm90ZW9taWNzLCBWb2x1bWUgOCwgTnVtYmVyIDEsIEFwcmlsIDIwMTEgLCBw
cC4gMTctMzAgPC9zZWNvbmRhcnktdGl0bGU+PC90aXRsZXM+PHBlcmlvZGljYWw+PGZ1bGwtdGl0
bGU+Q3VycmVudCBQcm90ZW9taWNzTm9pcmVsIGV0IGFsLCBDdXJyZW50IFByb3Rlb21pY3MsIFZv
bHVtZSA4LCBOdW1iZXIgMSwgQXByaWwgMjAxMSAsIHBwLiAxNy0zMDwvZnVsbC10aXRsZT48L3Bl
cmlvZGljYWw+PHBhZ2VzPjEzPC9wYWdlcz48dm9sdW1lPjg8L3ZvbHVtZT48bnVtYmVyPjE8L251
bWJlcj48c2VjdGlvbj4xNzwvc2VjdGlvbj48ZGF0ZXM+PHllYXI+MjAxMTwveWVhcj48cHViLWRh
dGVzPjxkYXRlPkFwcmlsIDIwMTE8L2RhdGU+PC9wdWItZGF0ZXM+PC9kYXRlcz48dXJscz48L3Vy
bHM+PC9yZWNvcmQ+PC9DaXRlPjwvRW5kTm90ZT5=
</w:fldData>
        </w:fldChar>
      </w:r>
      <w:r w:rsidR="0017691E">
        <w:rPr>
          <w:rFonts w:ascii="Arial" w:hAnsi="Arial" w:cs="Arial"/>
          <w:vertAlign w:val="superscript"/>
        </w:rPr>
        <w:instrText xml:space="preserve"> ADDIN EN.CITE </w:instrText>
      </w:r>
      <w:r w:rsidR="0017691E">
        <w:rPr>
          <w:rFonts w:ascii="Arial" w:hAnsi="Arial" w:cs="Arial"/>
          <w:vertAlign w:val="superscript"/>
        </w:rPr>
        <w:fldChar w:fldCharType="begin">
          <w:fldData xml:space="preserve">PEVuZE5vdGU+PENpdGU+PEF1dGhvcj5Ob2lyZWw8L0F1dGhvcj48WWVhcj4yMDExPC9ZZWFyPjxS
ZWNOdW0+MzA4PC9SZWNOdW0+PERpc3BsYXlUZXh0Pls5M108L0Rpc3BsYXlUZXh0PjxyZWNvcmQ+
PHJlYy1udW1iZXI+MzA4PC9yZWMtbnVtYmVyPjxmb3JlaWduLWtleXM+PGtleSBhcHA9IkVOIiBk
Yi1pZD0icnM1eDI5NWR1ZHgyOTNlc3N2N3Z3dHM0cjl0ZHZmenBhMjUwIj4zMDg8L2tleT48L2Zv
cmVpZ24ta2V5cz48cmVmLXR5cGUgbmFtZT0iSm91cm5hbCBBcnRpY2xlIj4xNzwvcmVmLXR5cGU+
PGNvbnRyaWJ1dG9ycz48YXV0aG9ycz48YXV0aG9yPk5vaXJlbCwgSi48L2F1dGhvcj48YXV0aG9y
PkV2YW5zLCBDLjwvYXV0aG9yPjxhdXRob3I+U2xhbGltLCBNLjwvYXV0aG9yPjxhdXRob3I+TXVr
aGVyamVlLCBKLjwvYXV0aG9yPjxhdXRob3I+T3csIFMuIFkuPC9hdXRob3I+PGF1dGhvcj5QYW5k
aGFsLCBKLjwvYXV0aG9yPjxhdXRob3I+UGhhbSwgVC5LLjwvYXV0aG9yPjxhdXRob3I+QmlnZ3Ms
IEEuPC9hdXRob3I+PGF1dGhvcj5XcmlnaHQsIFAuQy48L2F1dGhvcj48L2F1dGhvcnM+PC9jb250
cmlidXRvcnM+PHRpdGxlcz48dGl0bGU+TWV0aG9kcyBpbiBRdWFudGl0YXRpdmUgUHJvdGVvbWlj
czogU2V0dGluZyBpVFJBUSBvbiB0aGUgUmlnaHQgVHJhY2s8L3RpdGxlPjxzZWNvbmRhcnktdGl0
bGU+Q3VycmVudCBQcm90ZW9taWNzTm9pcmVsIGV0IGFsLCBDdXJyZW50IFByb3Rlb21pY3MsIFZv
bHVtZSA4LCBOdW1iZXIgMSwgQXByaWwgMjAxMSAsIHBwLiAxNy0zMCA8L3NlY29uZGFyeS10aXRs
ZT48L3RpdGxlcz48cGVyaW9kaWNhbD48ZnVsbC10aXRsZT5DdXJyZW50IFByb3Rlb21pY3NOb2ly
ZWwgZXQgYWwsIEN1cnJlbnQgUHJvdGVvbWljcywgVm9sdW1lIDgsIE51bWJlciAxLCBBcHJpbCAy
MDExICwgcHAuIDE3LTMwPC9mdWxsLXRpdGxlPjwvcGVyaW9kaWNhbD48cGFnZXM+MTM8L3BhZ2Vz
Pjx2b2x1bWU+ODwvdm9sdW1lPjxudW1iZXI+MTwvbnVtYmVyPjxzZWN0aW9uPjE3PC9zZWN0aW9u
PjxkYXRlcz48eWVhcj4yMDExPC95ZWFyPjxwdWItZGF0ZXM+PGRhdGU+QXByaWwgMjAxMTwvZGF0
ZT48L3B1Yi1kYXRlcz48L2RhdGVzPjx1cmxzPjwvdXJscz48L3JlY29yZD48L0NpdGU+PENpdGU+
PEF1dGhvcj5Ob2lyZWw8L0F1dGhvcj48WWVhcj4yMDExPC9ZZWFyPjxSZWNOdW0+MzA4PC9SZWNO
dW0+PHJlY29yZD48cmVjLW51bWJlcj4zMDg8L3JlYy1udW1iZXI+PGZvcmVpZ24ta2V5cz48a2V5
IGFwcD0iRU4iIGRiLWlkPSJyczV4Mjk1ZHVkeDI5M2Vzc3Y3dnd0czRyOXRkdmZ6cGEyNTAiPjMw
ODwva2V5PjwvZm9yZWlnbi1rZXlzPjxyZWYtdHlwZSBuYW1lPSJKb3VybmFsIEFydGljbGUiPjE3
PC9yZWYtdHlwZT48Y29udHJpYnV0b3JzPjxhdXRob3JzPjxhdXRob3I+Tm9pcmVsLCBKLjwvYXV0
aG9yPjxhdXRob3I+RXZhbnMsIEMuPC9hdXRob3I+PGF1dGhvcj5TbGFsaW0sIE0uPC9hdXRob3I+
PGF1dGhvcj5NdWtoZXJqZWUsIEouPC9hdXRob3I+PGF1dGhvcj5PdywgUy4gWS48L2F1dGhvcj48
YXV0aG9yPlBhbmRoYWwsIEouPC9hdXRob3I+PGF1dGhvcj5QaGFtLCBULksuPC9hdXRob3I+PGF1
dGhvcj5CaWdncywgQS48L2F1dGhvcj48YXV0aG9yPldyaWdodCwgUC5DLjwvYXV0aG9yPjwvYXV0
aG9ycz48L2NvbnRyaWJ1dG9ycz48dGl0bGVzPjx0aXRsZT5NZXRob2RzIGluIFF1YW50aXRhdGl2
ZSBQcm90ZW9taWNzOiBTZXR0aW5nIGlUUkFRIG9uIHRoZSBSaWdodCBUcmFjazwvdGl0bGU+PHNl
Y29uZGFyeS10aXRsZT5DdXJyZW50IFByb3Rlb21pY3NOb2lyZWwgZXQgYWwsIEN1cnJlbnQgUHJv
dGVvbWljcywgVm9sdW1lIDgsIE51bWJlciAxLCBBcHJpbCAyMDExICwgcHAuIDE3LTMwIDwvc2Vj
b25kYXJ5LXRpdGxlPjwvdGl0bGVzPjxwZXJpb2RpY2FsPjxmdWxsLXRpdGxlPkN1cnJlbnQgUHJv
dGVvbWljc05vaXJlbCBldCBhbCwgQ3VycmVudCBQcm90ZW9taWNzLCBWb2x1bWUgOCwgTnVtYmVy
IDEsIEFwcmlsIDIwMTEgLCBwcC4gMTctMzA8L2Z1bGwtdGl0bGU+PC9wZXJpb2RpY2FsPjxwYWdl
cz4xMzwvcGFnZXM+PHZvbHVtZT44PC92b2x1bWU+PG51bWJlcj4xPC9udW1iZXI+PHNlY3Rpb24+
MTc8L3NlY3Rpb24+PGRhdGVzPjx5ZWFyPjIwMTE8L3llYXI+PHB1Yi1kYXRlcz48ZGF0ZT5BcHJp
bCAyMDExPC9kYXRlPjwvcHViLWRhdGVzPjwvZGF0ZXM+PHVybHM+PC91cmxzPjwvcmVjb3JkPjwv
Q2l0ZT48Q2l0ZT48QXV0aG9yPk5vaXJlbDwvQXV0aG9yPjxZZWFyPjIwMTE8L1llYXI+PFJlY051
bT4zMDg8L1JlY051bT48cmVjb3JkPjxyZWMtbnVtYmVyPjMwODwvcmVjLW51bWJlcj48Zm9yZWln
bi1rZXlzPjxrZXkgYXBwPSJFTiIgZGItaWQ9InJzNXgyOTVkdWR4MjkzZXNzdjd2d3RzNHI5dGR2
ZnpwYTI1MCI+MzA4PC9rZXk+PC9mb3JlaWduLWtleXM+PHJlZi10eXBlIG5hbWU9IkpvdXJuYWwg
QXJ0aWNsZSI+MTc8L3JlZi10eXBlPjxjb250cmlidXRvcnM+PGF1dGhvcnM+PGF1dGhvcj5Ob2ly
ZWwsIEouPC9hdXRob3I+PGF1dGhvcj5FdmFucywgQy48L2F1dGhvcj48YXV0aG9yPlNsYWxpbSwg
TS48L2F1dGhvcj48YXV0aG9yPk11a2hlcmplZSwgSi48L2F1dGhvcj48YXV0aG9yPk93LCBTLiBZ
LjwvYXV0aG9yPjxhdXRob3I+UGFuZGhhbCwgSi48L2F1dGhvcj48YXV0aG9yPlBoYW0sIFQuSy48
L2F1dGhvcj48YXV0aG9yPkJpZ2dzLCBBLjwvYXV0aG9yPjxhdXRob3I+V3JpZ2h0LCBQLkMuPC9h
dXRob3I+PC9hdXRob3JzPjwvY29udHJpYnV0b3JzPjx0aXRsZXM+PHRpdGxlPk1ldGhvZHMgaW4g
UXVhbnRpdGF0aXZlIFByb3Rlb21pY3M6IFNldHRpbmcgaVRSQVEgb24gdGhlIFJpZ2h0IFRyYWNr
PC90aXRsZT48c2Vjb25kYXJ5LXRpdGxlPkN1cnJlbnQgUHJvdGVvbWljc05vaXJlbCBldCBhbCwg
Q3VycmVudCBQcm90ZW9taWNzLCBWb2x1bWUgOCwgTnVtYmVyIDEsIEFwcmlsIDIwMTEgLCBwcC4g
MTctMzAgPC9zZWNvbmRhcnktdGl0bGU+PC90aXRsZXM+PHBlcmlvZGljYWw+PGZ1bGwtdGl0bGU+
Q3VycmVudCBQcm90ZW9taWNzTm9pcmVsIGV0IGFsLCBDdXJyZW50IFByb3Rlb21pY3MsIFZvbHVt
ZSA4LCBOdW1iZXIgMSwgQXByaWwgMjAxMSAsIHBwLiAxNy0zMDwvZnVsbC10aXRsZT48L3Blcmlv
ZGljYWw+PHBhZ2VzPjEzPC9wYWdlcz48dm9sdW1lPjg8L3ZvbHVtZT48bnVtYmVyPjE8L251bWJl
cj48c2VjdGlvbj4xNzwvc2VjdGlvbj48ZGF0ZXM+PHllYXI+MjAxMTwveWVhcj48cHViLWRhdGVz
PjxkYXRlPkFwcmlsIDIwMTE8L2RhdGU+PC9wdWItZGF0ZXM+PC9kYXRlcz48dXJscz48L3VybHM+
PC9yZWNvcmQ+PC9DaXRlPjxDaXRlPjxBdXRob3I+Tm9pcmVsPC9BdXRob3I+PFllYXI+MjAxMTwv
WWVhcj48UmVjTnVtPjMwODwvUmVjTnVtPjxyZWNvcmQ+PHJlYy1udW1iZXI+MzA4PC9yZWMtbnVt
YmVyPjxmb3JlaWduLWtleXM+PGtleSBhcHA9IkVOIiBkYi1pZD0icnM1eDI5NWR1ZHgyOTNlc3N2
N3Z3dHM0cjl0ZHZmenBhMjUwIj4zMDg8L2tleT48L2ZvcmVpZ24ta2V5cz48cmVmLXR5cGUgbmFt
ZT0iSm91cm5hbCBBcnRpY2xlIj4xNzwvcmVmLXR5cGU+PGNvbnRyaWJ1dG9ycz48YXV0aG9ycz48
YXV0aG9yPk5vaXJlbCwgSi48L2F1dGhvcj48YXV0aG9yPkV2YW5zLCBDLjwvYXV0aG9yPjxhdXRo
b3I+U2xhbGltLCBNLjwvYXV0aG9yPjxhdXRob3I+TXVraGVyamVlLCBKLjwvYXV0aG9yPjxhdXRo
b3I+T3csIFMuIFkuPC9hdXRob3I+PGF1dGhvcj5QYW5kaGFsLCBKLjwvYXV0aG9yPjxhdXRob3I+
UGhhbSwgVC5LLjwvYXV0aG9yPjxhdXRob3I+QmlnZ3MsIEEuPC9hdXRob3I+PGF1dGhvcj5Xcmln
aHQsIFAuQy48L2F1dGhvcj48L2F1dGhvcnM+PC9jb250cmlidXRvcnM+PHRpdGxlcz48dGl0bGU+
TWV0aG9kcyBpbiBRdWFudGl0YXRpdmUgUHJvdGVvbWljczogU2V0dGluZyBpVFJBUSBvbiB0aGUg
UmlnaHQgVHJhY2s8L3RpdGxlPjxzZWNvbmRhcnktdGl0bGU+Q3VycmVudCBQcm90ZW9taWNzTm9p
cmVsIGV0IGFsLCBDdXJyZW50IFByb3Rlb21pY3MsIFZvbHVtZSA4LCBOdW1iZXIgMSwgQXByaWwg
MjAxMSAsIHBwLiAxNy0zMCA8L3NlY29uZGFyeS10aXRsZT48L3RpdGxlcz48cGVyaW9kaWNhbD48
ZnVsbC10aXRsZT5DdXJyZW50IFByb3Rlb21pY3NOb2lyZWwgZXQgYWwsIEN1cnJlbnQgUHJvdGVv
bWljcywgVm9sdW1lIDgsIE51bWJlciAxLCBBcHJpbCAyMDExICwgcHAuIDE3LTMwPC9mdWxsLXRp
dGxlPjwvcGVyaW9kaWNhbD48cGFnZXM+MTM8L3BhZ2VzPjx2b2x1bWU+ODwvdm9sdW1lPjxudW1i
ZXI+MTwvbnVtYmVyPjxzZWN0aW9uPjE3PC9zZWN0aW9uPjxkYXRlcz48eWVhcj4yMDExPC95ZWFy
PjxwdWItZGF0ZXM+PGRhdGU+QXByaWwgMjAxMTwvZGF0ZT48L3B1Yi1kYXRlcz48L2RhdGVzPjx1
cmxzPjwvdXJscz48L3JlY29yZD48L0NpdGU+PENpdGU+PEF1dGhvcj5Ob2lyZWw8L0F1dGhvcj48
WWVhcj4yMDExPC9ZZWFyPjxSZWNOdW0+MzA4PC9SZWNOdW0+PHJlY29yZD48cmVjLW51bWJlcj4z
MDg8L3JlYy1udW1iZXI+PGZvcmVpZ24ta2V5cz48a2V5IGFwcD0iRU4iIGRiLWlkPSJyczV4Mjk1
ZHVkeDI5M2Vzc3Y3dnd0czRyOXRkdmZ6cGEyNTAiPjMwODwva2V5PjwvZm9yZWlnbi1rZXlzPjxy
ZWYtdHlwZSBuYW1lPSJKb3VybmFsIEFydGljbGUiPjE3PC9yZWYtdHlwZT48Y29udHJpYnV0b3Jz
PjxhdXRob3JzPjxhdXRob3I+Tm9pcmVsLCBKLjwvYXV0aG9yPjxhdXRob3I+RXZhbnMsIEMuPC9h
dXRob3I+PGF1dGhvcj5TbGFsaW0sIE0uPC9hdXRob3I+PGF1dGhvcj5NdWtoZXJqZWUsIEouPC9h
dXRob3I+PGF1dGhvcj5PdywgUy4gWS48L2F1dGhvcj48YXV0aG9yPlBhbmRoYWwsIEouPC9hdXRo
b3I+PGF1dGhvcj5QaGFtLCBULksuPC9hdXRob3I+PGF1dGhvcj5CaWdncywgQS48L2F1dGhvcj48
YXV0aG9yPldyaWdodCwgUC5DLjwvYXV0aG9yPjwvYXV0aG9ycz48L2NvbnRyaWJ1dG9ycz48dGl0
bGVzPjx0aXRsZT5NZXRob2RzIGluIFF1YW50aXRhdGl2ZSBQcm90ZW9taWNzOiBTZXR0aW5nIGlU
UkFRIG9uIHRoZSBSaWdodCBUcmFjazwvdGl0bGU+PHNlY29uZGFyeS10aXRsZT5DdXJyZW50IFBy
b3Rlb21pY3NOb2lyZWwgZXQgYWwsIEN1cnJlbnQgUHJvdGVvbWljcywgVm9sdW1lIDgsIE51bWJl
ciAxLCBBcHJpbCAyMDExICwgcHAuIDE3LTMwIDwvc2Vjb25kYXJ5LXRpdGxlPjwvdGl0bGVzPjxw
ZXJpb2RpY2FsPjxmdWxsLXRpdGxlPkN1cnJlbnQgUHJvdGVvbWljc05vaXJlbCBldCBhbCwgQ3Vy
cmVudCBQcm90ZW9taWNzLCBWb2x1bWUgOCwgTnVtYmVyIDEsIEFwcmlsIDIwMTEgLCBwcC4gMTct
MzA8L2Z1bGwtdGl0bGU+PC9wZXJpb2RpY2FsPjxwYWdlcz4xMzwvcGFnZXM+PHZvbHVtZT44PC92
b2x1bWU+PG51bWJlcj4xPC9udW1iZXI+PHNlY3Rpb24+MTc8L3NlY3Rpb24+PGRhdGVzPjx5ZWFy
PjIwMTE8L3llYXI+PHB1Yi1kYXRlcz48ZGF0ZT5BcHJpbCAyMDExPC9kYXRlPjwvcHViLWRhdGVz
PjwvZGF0ZXM+PHVybHM+PC91cmxzPjwvcmVjb3JkPjwvQ2l0ZT48Q2l0ZT48QXV0aG9yPk5vaXJl
bDwvQXV0aG9yPjxZZWFyPjIwMTE8L1llYXI+PFJlY051bT4zMDg8L1JlY051bT48cmVjb3JkPjxy
ZWMtbnVtYmVyPjMwODwvcmVjLW51bWJlcj48Zm9yZWlnbi1rZXlzPjxrZXkgYXBwPSJFTiIgZGIt
aWQ9InJzNXgyOTVkdWR4MjkzZXNzdjd2d3RzNHI5dGR2ZnpwYTI1MCI+MzA4PC9rZXk+PC9mb3Jl
aWduLWtleXM+PHJlZi10eXBlIG5hbWU9IkpvdXJuYWwgQXJ0aWNsZSI+MTc8L3JlZi10eXBlPjxj
b250cmlidXRvcnM+PGF1dGhvcnM+PGF1dGhvcj5Ob2lyZWwsIEouPC9hdXRob3I+PGF1dGhvcj5F
dmFucywgQy48L2F1dGhvcj48YXV0aG9yPlNsYWxpbSwgTS48L2F1dGhvcj48YXV0aG9yPk11a2hl
cmplZSwgSi48L2F1dGhvcj48YXV0aG9yPk93LCBTLiBZLjwvYXV0aG9yPjxhdXRob3I+UGFuZGhh
bCwgSi48L2F1dGhvcj48YXV0aG9yPlBoYW0sIFQuSy48L2F1dGhvcj48YXV0aG9yPkJpZ2dzLCBB
LjwvYXV0aG9yPjxhdXRob3I+V3JpZ2h0LCBQLkMuPC9hdXRob3I+PC9hdXRob3JzPjwvY29udHJp
YnV0b3JzPjx0aXRsZXM+PHRpdGxlPk1ldGhvZHMgaW4gUXVhbnRpdGF0aXZlIFByb3Rlb21pY3M6
IFNldHRpbmcgaVRSQVEgb24gdGhlIFJpZ2h0IFRyYWNrPC90aXRsZT48c2Vjb25kYXJ5LXRpdGxl
PkN1cnJlbnQgUHJvdGVvbWljc05vaXJlbCBldCBhbCwgQ3VycmVudCBQcm90ZW9taWNzLCBWb2x1
bWUgOCwgTnVtYmVyIDEsIEFwcmlsIDIwMTEgLCBwcC4gMTctMzAgPC9zZWNvbmRhcnktdGl0bGU+
PC90aXRsZXM+PHBlcmlvZGljYWw+PGZ1bGwtdGl0bGU+Q3VycmVudCBQcm90ZW9taWNzTm9pcmVs
IGV0IGFsLCBDdXJyZW50IFByb3Rlb21pY3MsIFZvbHVtZSA4LCBOdW1iZXIgMSwgQXByaWwgMjAx
MSAsIHBwLiAxNy0zMDwvZnVsbC10aXRsZT48L3BlcmlvZGljYWw+PHBhZ2VzPjEzPC9wYWdlcz48
dm9sdW1lPjg8L3ZvbHVtZT48bnVtYmVyPjE8L251bWJlcj48c2VjdGlvbj4xNzwvc2VjdGlvbj48
ZGF0ZXM+PHllYXI+MjAxMTwveWVhcj48cHViLWRhdGVzPjxkYXRlPkFwcmlsIDIwMTE8L2RhdGU+
PC9wdWItZGF0ZXM+PC9kYXRlcz48dXJscz48L3VybHM+PC9yZWNvcmQ+PC9DaXRlPjxDaXRlPjxB
dXRob3I+Tm9pcmVsPC9BdXRob3I+PFllYXI+MjAxMTwvWWVhcj48UmVjTnVtPjMwODwvUmVjTnVt
PjxyZWNvcmQ+PHJlYy1udW1iZXI+MzA4PC9yZWMtbnVtYmVyPjxmb3JlaWduLWtleXM+PGtleSBh
cHA9IkVOIiBkYi1pZD0icnM1eDI5NWR1ZHgyOTNlc3N2N3Z3dHM0cjl0ZHZmenBhMjUwIj4zMDg8
L2tleT48L2ZvcmVpZ24ta2V5cz48cmVmLXR5cGUgbmFtZT0iSm91cm5hbCBBcnRpY2xlIj4xNzwv
cmVmLXR5cGU+PGNvbnRyaWJ1dG9ycz48YXV0aG9ycz48YXV0aG9yPk5vaXJlbCwgSi48L2F1dGhv
cj48YXV0aG9yPkV2YW5zLCBDLjwvYXV0aG9yPjxhdXRob3I+U2xhbGltLCBNLjwvYXV0aG9yPjxh
dXRob3I+TXVraGVyamVlLCBKLjwvYXV0aG9yPjxhdXRob3I+T3csIFMuIFkuPC9hdXRob3I+PGF1
dGhvcj5QYW5kaGFsLCBKLjwvYXV0aG9yPjxhdXRob3I+UGhhbSwgVC5LLjwvYXV0aG9yPjxhdXRo
b3I+QmlnZ3MsIEEuPC9hdXRob3I+PGF1dGhvcj5XcmlnaHQsIFAuQy48L2F1dGhvcj48L2F1dGhv
cnM+PC9jb250cmlidXRvcnM+PHRpdGxlcz48dGl0bGU+TWV0aG9kcyBpbiBRdWFudGl0YXRpdmUg
UHJvdGVvbWljczogU2V0dGluZyBpVFJBUSBvbiB0aGUgUmlnaHQgVHJhY2s8L3RpdGxlPjxzZWNv
bmRhcnktdGl0bGU+Q3VycmVudCBQcm90ZW9taWNzTm9pcmVsIGV0IGFsLCBDdXJyZW50IFByb3Rl
b21pY3MsIFZvbHVtZSA4LCBOdW1iZXIgMSwgQXByaWwgMjAxMSAsIHBwLiAxNy0zMCA8L3NlY29u
ZGFyeS10aXRsZT48L3RpdGxlcz48cGVyaW9kaWNhbD48ZnVsbC10aXRsZT5DdXJyZW50IFByb3Rl
b21pY3NOb2lyZWwgZXQgYWwsIEN1cnJlbnQgUHJvdGVvbWljcywgVm9sdW1lIDgsIE51bWJlciAx
LCBBcHJpbCAyMDExICwgcHAuIDE3LTMwPC9mdWxsLXRpdGxlPjwvcGVyaW9kaWNhbD48cGFnZXM+
MTM8L3BhZ2VzPjx2b2x1bWU+ODwvdm9sdW1lPjxudW1iZXI+MTwvbnVtYmVyPjxzZWN0aW9uPjE3
PC9zZWN0aW9uPjxkYXRlcz48eWVhcj4yMDExPC95ZWFyPjxwdWItZGF0ZXM+PGRhdGU+QXByaWwg
MjAxMTwvZGF0ZT48L3B1Yi1kYXRlcz48L2RhdGVzPjx1cmxzPjwvdXJscz48L3JlY29yZD48L0Np
dGU+PENpdGU+PEF1dGhvcj5Ob2lyZWw8L0F1dGhvcj48WWVhcj4yMDExPC9ZZWFyPjxSZWNOdW0+
MzA4PC9SZWNOdW0+PHJlY29yZD48cmVjLW51bWJlcj4zMDg8L3JlYy1udW1iZXI+PGZvcmVpZ24t
a2V5cz48a2V5IGFwcD0iRU4iIGRiLWlkPSJyczV4Mjk1ZHVkeDI5M2Vzc3Y3dnd0czRyOXRkdmZ6
cGEyNTAiPjMwODwva2V5PjwvZm9yZWlnbi1rZXlzPjxyZWYtdHlwZSBuYW1lPSJKb3VybmFsIEFy
dGljbGUiPjE3PC9yZWYtdHlwZT48Y29udHJpYnV0b3JzPjxhdXRob3JzPjxhdXRob3I+Tm9pcmVs
LCBKLjwvYXV0aG9yPjxhdXRob3I+RXZhbnMsIEMuPC9hdXRob3I+PGF1dGhvcj5TbGFsaW0sIE0u
PC9hdXRob3I+PGF1dGhvcj5NdWtoZXJqZWUsIEouPC9hdXRob3I+PGF1dGhvcj5PdywgUy4gWS48
L2F1dGhvcj48YXV0aG9yPlBhbmRoYWwsIEouPC9hdXRob3I+PGF1dGhvcj5QaGFtLCBULksuPC9h
dXRob3I+PGF1dGhvcj5CaWdncywgQS48L2F1dGhvcj48YXV0aG9yPldyaWdodCwgUC5DLjwvYXV0
aG9yPjwvYXV0aG9ycz48L2NvbnRyaWJ1dG9ycz48dGl0bGVzPjx0aXRsZT5NZXRob2RzIGluIFF1
YW50aXRhdGl2ZSBQcm90ZW9taWNzOiBTZXR0aW5nIGlUUkFRIG9uIHRoZSBSaWdodCBUcmFjazwv
dGl0bGU+PHNlY29uZGFyeS10aXRsZT5DdXJyZW50IFByb3Rlb21pY3NOb2lyZWwgZXQgYWwsIEN1
cnJlbnQgUHJvdGVvbWljcywgVm9sdW1lIDgsIE51bWJlciAxLCBBcHJpbCAyMDExICwgcHAuIDE3
LTMwIDwvc2Vjb25kYXJ5LXRpdGxlPjwvdGl0bGVzPjxwZXJpb2RpY2FsPjxmdWxsLXRpdGxlPkN1
cnJlbnQgUHJvdGVvbWljc05vaXJlbCBldCBhbCwgQ3VycmVudCBQcm90ZW9taWNzLCBWb2x1bWUg
OCwgTnVtYmVyIDEsIEFwcmlsIDIwMTEgLCBwcC4gMTctMzA8L2Z1bGwtdGl0bGU+PC9wZXJpb2Rp
Y2FsPjxwYWdlcz4xMzwvcGFnZXM+PHZvbHVtZT44PC92b2x1bWU+PG51bWJlcj4xPC9udW1iZXI+
PHNlY3Rpb24+MTc8L3NlY3Rpb24+PGRhdGVzPjx5ZWFyPjIwMTE8L3llYXI+PHB1Yi1kYXRlcz48
ZGF0ZT5BcHJpbCAyMDExPC9kYXRlPjwvcHViLWRhdGVzPjwvZGF0ZXM+PHVybHM+PC91cmxzPjwv
cmVjb3JkPjwvQ2l0ZT48Q2l0ZT48QXV0aG9yPk5vaXJlbDwvQXV0aG9yPjxZZWFyPjIwMTE8L1ll
YXI+PFJlY051bT4zMDg8L1JlY051bT48cmVjb3JkPjxyZWMtbnVtYmVyPjMwODwvcmVjLW51bWJl
cj48Zm9yZWlnbi1rZXlzPjxrZXkgYXBwPSJFTiIgZGItaWQ9InJzNXgyOTVkdWR4MjkzZXNzdjd2
d3RzNHI5dGR2ZnpwYTI1MCI+MzA4PC9rZXk+PC9mb3JlaWduLWtleXM+PHJlZi10eXBlIG5hbWU9
IkpvdXJuYWwgQXJ0aWNsZSI+MTc8L3JlZi10eXBlPjxjb250cmlidXRvcnM+PGF1dGhvcnM+PGF1
dGhvcj5Ob2lyZWwsIEouPC9hdXRob3I+PGF1dGhvcj5FdmFucywgQy48L2F1dGhvcj48YXV0aG9y
PlNsYWxpbSwgTS48L2F1dGhvcj48YXV0aG9yPk11a2hlcmplZSwgSi48L2F1dGhvcj48YXV0aG9y
Pk93LCBTLiBZLjwvYXV0aG9yPjxhdXRob3I+UGFuZGhhbCwgSi48L2F1dGhvcj48YXV0aG9yPlBo
YW0sIFQuSy48L2F1dGhvcj48YXV0aG9yPkJpZ2dzLCBBLjwvYXV0aG9yPjxhdXRob3I+V3JpZ2h0
LCBQLkMuPC9hdXRob3I+PC9hdXRob3JzPjwvY29udHJpYnV0b3JzPjx0aXRsZXM+PHRpdGxlPk1l
dGhvZHMgaW4gUXVhbnRpdGF0aXZlIFByb3Rlb21pY3M6IFNldHRpbmcgaVRSQVEgb24gdGhlIFJp
Z2h0IFRyYWNrPC90aXRsZT48c2Vjb25kYXJ5LXRpdGxlPkN1cnJlbnQgUHJvdGVvbWljc05vaXJl
bCBldCBhbCwgQ3VycmVudCBQcm90ZW9taWNzLCBWb2x1bWUgOCwgTnVtYmVyIDEsIEFwcmlsIDIw
MTEgLCBwcC4gMTctMzAgPC9zZWNvbmRhcnktdGl0bGU+PC90aXRsZXM+PHBlcmlvZGljYWw+PGZ1
bGwtdGl0bGU+Q3VycmVudCBQcm90ZW9taWNzTm9pcmVsIGV0IGFsLCBDdXJyZW50IFByb3Rlb21p
Y3MsIFZvbHVtZSA4LCBOdW1iZXIgMSwgQXByaWwgMjAxMSAsIHBwLiAxNy0zMDwvZnVsbC10aXRs
ZT48L3BlcmlvZGljYWw+PHBhZ2VzPjEzPC9wYWdlcz48dm9sdW1lPjg8L3ZvbHVtZT48bnVtYmVy
PjE8L251bWJlcj48c2VjdGlvbj4xNzwvc2VjdGlvbj48ZGF0ZXM+PHllYXI+MjAxMTwveWVhcj48
cHViLWRhdGVzPjxkYXRlPkFwcmlsIDIwMTE8L2RhdGU+PC9wdWItZGF0ZXM+PC9kYXRlcz48dXJs
cz48L3VybHM+PC9yZWNvcmQ+PC9DaXRlPjxDaXRlPjxBdXRob3I+Tm9pcmVsPC9BdXRob3I+PFll
YXI+MjAxMTwvWWVhcj48UmVjTnVtPjMwODwvUmVjTnVtPjxyZWNvcmQ+PHJlYy1udW1iZXI+MzA4
PC9yZWMtbnVtYmVyPjxmb3JlaWduLWtleXM+PGtleSBhcHA9IkVOIiBkYi1pZD0icnM1eDI5NWR1
ZHgyOTNlc3N2N3Z3dHM0cjl0ZHZmenBhMjUwIj4zMDg8L2tleT48L2ZvcmVpZ24ta2V5cz48cmVm
LXR5cGUgbmFtZT0iSm91cm5hbCBBcnRpY2xlIj4xNzwvcmVmLXR5cGU+PGNvbnRyaWJ1dG9ycz48
YXV0aG9ycz48YXV0aG9yPk5vaXJlbCwgSi48L2F1dGhvcj48YXV0aG9yPkV2YW5zLCBDLjwvYXV0
aG9yPjxhdXRob3I+U2xhbGltLCBNLjwvYXV0aG9yPjxhdXRob3I+TXVraGVyamVlLCBKLjwvYXV0
aG9yPjxhdXRob3I+T3csIFMuIFkuPC9hdXRob3I+PGF1dGhvcj5QYW5kaGFsLCBKLjwvYXV0aG9y
PjxhdXRob3I+UGhhbSwgVC5LLjwvYXV0aG9yPjxhdXRob3I+QmlnZ3MsIEEuPC9hdXRob3I+PGF1
dGhvcj5XcmlnaHQsIFAuQy48L2F1dGhvcj48L2F1dGhvcnM+PC9jb250cmlidXRvcnM+PHRpdGxl
cz48dGl0bGU+TWV0aG9kcyBpbiBRdWFudGl0YXRpdmUgUHJvdGVvbWljczogU2V0dGluZyBpVFJB
USBvbiB0aGUgUmlnaHQgVHJhY2s8L3RpdGxlPjxzZWNvbmRhcnktdGl0bGU+Q3VycmVudCBQcm90
ZW9taWNzTm9pcmVsIGV0IGFsLCBDdXJyZW50IFByb3Rlb21pY3MsIFZvbHVtZSA4LCBOdW1iZXIg
MSwgQXByaWwgMjAxMSAsIHBwLiAxNy0zMCA8L3NlY29uZGFyeS10aXRsZT48L3RpdGxlcz48cGVy
aW9kaWNhbD48ZnVsbC10aXRsZT5DdXJyZW50IFByb3Rlb21pY3NOb2lyZWwgZXQgYWwsIEN1cnJl
bnQgUHJvdGVvbWljcywgVm9sdW1lIDgsIE51bWJlciAxLCBBcHJpbCAyMDExICwgcHAuIDE3LTMw
PC9mdWxsLXRpdGxlPjwvcGVyaW9kaWNhbD48cGFnZXM+MTM8L3BhZ2VzPjx2b2x1bWU+ODwvdm9s
dW1lPjxudW1iZXI+MTwvbnVtYmVyPjxzZWN0aW9uPjE3PC9zZWN0aW9uPjxkYXRlcz48eWVhcj4y
MDExPC95ZWFyPjxwdWItZGF0ZXM+PGRhdGU+QXByaWwgMjAxMTwvZGF0ZT48L3B1Yi1kYXRlcz48
L2RhdGVzPjx1cmxzPjwvdXJscz48L3JlY29yZD48L0NpdGU+PENpdGU+PEF1dGhvcj5Ob2lyZWw8
L0F1dGhvcj48WWVhcj4yMDExPC9ZZWFyPjxSZWNOdW0+MzA4PC9SZWNOdW0+PHJlY29yZD48cmVj
LW51bWJlcj4zMDg8L3JlYy1udW1iZXI+PGZvcmVpZ24ta2V5cz48a2V5IGFwcD0iRU4iIGRiLWlk
PSJyczV4Mjk1ZHVkeDI5M2Vzc3Y3dnd0czRyOXRkdmZ6cGEyNTAiPjMwODwva2V5PjwvZm9yZWln
bi1rZXlzPjxyZWYtdHlwZSBuYW1lPSJKb3VybmFsIEFydGljbGUiPjE3PC9yZWYtdHlwZT48Y29u
dHJpYnV0b3JzPjxhdXRob3JzPjxhdXRob3I+Tm9pcmVsLCBKLjwvYXV0aG9yPjxhdXRob3I+RXZh
bnMsIEMuPC9hdXRob3I+PGF1dGhvcj5TbGFsaW0sIE0uPC9hdXRob3I+PGF1dGhvcj5NdWtoZXJq
ZWUsIEouPC9hdXRob3I+PGF1dGhvcj5PdywgUy4gWS48L2F1dGhvcj48YXV0aG9yPlBhbmRoYWws
IEouPC9hdXRob3I+PGF1dGhvcj5QaGFtLCBULksuPC9hdXRob3I+PGF1dGhvcj5CaWdncywgQS48
L2F1dGhvcj48YXV0aG9yPldyaWdodCwgUC5DLjwvYXV0aG9yPjwvYXV0aG9ycz48L2NvbnRyaWJ1
dG9ycz48dGl0bGVzPjx0aXRsZT5NZXRob2RzIGluIFF1YW50aXRhdGl2ZSBQcm90ZW9taWNzOiBT
ZXR0aW5nIGlUUkFRIG9uIHRoZSBSaWdodCBUcmFjazwvdGl0bGU+PHNlY29uZGFyeS10aXRsZT5D
dXJyZW50IFByb3Rlb21pY3NOb2lyZWwgZXQgYWwsIEN1cnJlbnQgUHJvdGVvbWljcywgVm9sdW1l
IDgsIE51bWJlciAxLCBBcHJpbCAyMDExICwgcHAuIDE3LTMwIDwvc2Vjb25kYXJ5LXRpdGxlPjwv
dGl0bGVzPjxwZXJpb2RpY2FsPjxmdWxsLXRpdGxlPkN1cnJlbnQgUHJvdGVvbWljc05vaXJlbCBl
dCBhbCwgQ3VycmVudCBQcm90ZW9taWNzLCBWb2x1bWUgOCwgTnVtYmVyIDEsIEFwcmlsIDIwMTEg
LCBwcC4gMTctMzA8L2Z1bGwtdGl0bGU+PC9wZXJpb2RpY2FsPjxwYWdlcz4xMzwvcGFnZXM+PHZv
bHVtZT44PC92b2x1bWU+PG51bWJlcj4xPC9udW1iZXI+PHNlY3Rpb24+MTc8L3NlY3Rpb24+PGRh
dGVzPjx5ZWFyPjIwMTE8L3llYXI+PHB1Yi1kYXRlcz48ZGF0ZT5BcHJpbCAyMDExPC9kYXRlPjwv
cHViLWRhdGVzPjwvZGF0ZXM+PHVybHM+PC91cmxzPjwvcmVjb3JkPjwvQ2l0ZT48Q2l0ZT48QXV0
aG9yPk5vaXJlbDwvQXV0aG9yPjxZZWFyPjIwMTE8L1llYXI+PFJlY051bT4zMDg8L1JlY051bT48
cmVjb3JkPjxyZWMtbnVtYmVyPjMwODwvcmVjLW51bWJlcj48Zm9yZWlnbi1rZXlzPjxrZXkgYXBw
PSJFTiIgZGItaWQ9InJzNXgyOTVkdWR4MjkzZXNzdjd2d3RzNHI5dGR2ZnpwYTI1MCI+MzA4PC9r
ZXk+PC9mb3JlaWduLWtleXM+PHJlZi10eXBlIG5hbWU9IkpvdXJuYWwgQXJ0aWNsZSI+MTc8L3Jl
Zi10eXBlPjxjb250cmlidXRvcnM+PGF1dGhvcnM+PGF1dGhvcj5Ob2lyZWwsIEouPC9hdXRob3I+
PGF1dGhvcj5FdmFucywgQy48L2F1dGhvcj48YXV0aG9yPlNsYWxpbSwgTS48L2F1dGhvcj48YXV0
aG9yPk11a2hlcmplZSwgSi48L2F1dGhvcj48YXV0aG9yPk93LCBTLiBZLjwvYXV0aG9yPjxhdXRo
b3I+UGFuZGhhbCwgSi48L2F1dGhvcj48YXV0aG9yPlBoYW0sIFQuSy48L2F1dGhvcj48YXV0aG9y
PkJpZ2dzLCBBLjwvYXV0aG9yPjxhdXRob3I+V3JpZ2h0LCBQLkMuPC9hdXRob3I+PC9hdXRob3Jz
PjwvY29udHJpYnV0b3JzPjx0aXRsZXM+PHRpdGxlPk1ldGhvZHMgaW4gUXVhbnRpdGF0aXZlIFBy
b3Rlb21pY3M6IFNldHRpbmcgaVRSQVEgb24gdGhlIFJpZ2h0IFRyYWNrPC90aXRsZT48c2Vjb25k
YXJ5LXRpdGxlPkN1cnJlbnQgUHJvdGVvbWljc05vaXJlbCBldCBhbCwgQ3VycmVudCBQcm90ZW9t
aWNzLCBWb2x1bWUgOCwgTnVtYmVyIDEsIEFwcmlsIDIwMTEgLCBwcC4gMTctMzAgPC9zZWNvbmRh
cnktdGl0bGU+PC90aXRsZXM+PHBlcmlvZGljYWw+PGZ1bGwtdGl0bGU+Q3VycmVudCBQcm90ZW9t
aWNzTm9pcmVsIGV0IGFsLCBDdXJyZW50IFByb3Rlb21pY3MsIFZvbHVtZSA4LCBOdW1iZXIgMSwg
QXByaWwgMjAxMSAsIHBwLiAxNy0zMDwvZnVsbC10aXRsZT48L3BlcmlvZGljYWw+PHBhZ2VzPjEz
PC9wYWdlcz48dm9sdW1lPjg8L3ZvbHVtZT48bnVtYmVyPjE8L251bWJlcj48c2VjdGlvbj4xNzwv
c2VjdGlvbj48ZGF0ZXM+PHllYXI+MjAxMTwveWVhcj48cHViLWRhdGVzPjxkYXRlPkFwcmlsIDIw
MTE8L2RhdGU+PC9wdWItZGF0ZXM+PC9kYXRlcz48dXJscz48L3VybHM+PC9yZWNvcmQ+PC9DaXRl
PjxDaXRlPjxBdXRob3I+Tm9pcmVsPC9BdXRob3I+PFllYXI+MjAxMTwvWWVhcj48UmVjTnVtPjMw
ODwvUmVjTnVtPjxyZWNvcmQ+PHJlYy1udW1iZXI+MzA4PC9yZWMtbnVtYmVyPjxmb3JlaWduLWtl
eXM+PGtleSBhcHA9IkVOIiBkYi1pZD0icnM1eDI5NWR1ZHgyOTNlc3N2N3Z3dHM0cjl0ZHZmenBh
MjUwIj4zMDg8L2tleT48L2ZvcmVpZ24ta2V5cz48cmVmLXR5cGUgbmFtZT0iSm91cm5hbCBBcnRp
Y2xlIj4xNzwvcmVmLXR5cGU+PGNvbnRyaWJ1dG9ycz48YXV0aG9ycz48YXV0aG9yPk5vaXJlbCwg
Si48L2F1dGhvcj48YXV0aG9yPkV2YW5zLCBDLjwvYXV0aG9yPjxhdXRob3I+U2xhbGltLCBNLjwv
YXV0aG9yPjxhdXRob3I+TXVraGVyamVlLCBKLjwvYXV0aG9yPjxhdXRob3I+T3csIFMuIFkuPC9h
dXRob3I+PGF1dGhvcj5QYW5kaGFsLCBKLjwvYXV0aG9yPjxhdXRob3I+UGhhbSwgVC5LLjwvYXV0
aG9yPjxhdXRob3I+QmlnZ3MsIEEuPC9hdXRob3I+PGF1dGhvcj5XcmlnaHQsIFAuQy48L2F1dGhv
cj48L2F1dGhvcnM+PC9jb250cmlidXRvcnM+PHRpdGxlcz48dGl0bGU+TWV0aG9kcyBpbiBRdWFu
dGl0YXRpdmUgUHJvdGVvbWljczogU2V0dGluZyBpVFJBUSBvbiB0aGUgUmlnaHQgVHJhY2s8L3Rp
dGxlPjxzZWNvbmRhcnktdGl0bGU+Q3VycmVudCBQcm90ZW9taWNzTm9pcmVsIGV0IGFsLCBDdXJy
ZW50IFByb3Rlb21pY3MsIFZvbHVtZSA4LCBOdW1iZXIgMSwgQXByaWwgMjAxMSAsIHBwLiAxNy0z
MCA8L3NlY29uZGFyeS10aXRsZT48L3RpdGxlcz48cGVyaW9kaWNhbD48ZnVsbC10aXRsZT5DdXJy
ZW50IFByb3Rlb21pY3NOb2lyZWwgZXQgYWwsIEN1cnJlbnQgUHJvdGVvbWljcywgVm9sdW1lIDgs
IE51bWJlciAxLCBBcHJpbCAyMDExICwgcHAuIDE3LTMwPC9mdWxsLXRpdGxlPjwvcGVyaW9kaWNh
bD48cGFnZXM+MTM8L3BhZ2VzPjx2b2x1bWU+ODwvdm9sdW1lPjxudW1iZXI+MTwvbnVtYmVyPjxz
ZWN0aW9uPjE3PC9zZWN0aW9uPjxkYXRlcz48eWVhcj4yMDExPC95ZWFyPjxwdWItZGF0ZXM+PGRh
dGU+QXByaWwgMjAxMTwvZGF0ZT48L3B1Yi1kYXRlcz48L2RhdGVzPjx1cmxzPjwvdXJscz48L3Jl
Y29yZD48L0NpdGU+PENpdGU+PEF1dGhvcj5Ob2lyZWw8L0F1dGhvcj48WWVhcj4yMDExPC9ZZWFy
PjxSZWNOdW0+MzA4PC9SZWNOdW0+PHJlY29yZD48cmVjLW51bWJlcj4zMDg8L3JlYy1udW1iZXI+
PGZvcmVpZ24ta2V5cz48a2V5IGFwcD0iRU4iIGRiLWlkPSJyczV4Mjk1ZHVkeDI5M2Vzc3Y3dnd0
czRyOXRkdmZ6cGEyNTAiPjMwODwva2V5PjwvZm9yZWlnbi1rZXlzPjxyZWYtdHlwZSBuYW1lPSJK
b3VybmFsIEFydGljbGUiPjE3PC9yZWYtdHlwZT48Y29udHJpYnV0b3JzPjxhdXRob3JzPjxhdXRo
b3I+Tm9pcmVsLCBKLjwvYXV0aG9yPjxhdXRob3I+RXZhbnMsIEMuPC9hdXRob3I+PGF1dGhvcj5T
bGFsaW0sIE0uPC9hdXRob3I+PGF1dGhvcj5NdWtoZXJqZWUsIEouPC9hdXRob3I+PGF1dGhvcj5P
dywgUy4gWS48L2F1dGhvcj48YXV0aG9yPlBhbmRoYWwsIEouPC9hdXRob3I+PGF1dGhvcj5QaGFt
LCBULksuPC9hdXRob3I+PGF1dGhvcj5CaWdncywgQS48L2F1dGhvcj48YXV0aG9yPldyaWdodCwg
UC5DLjwvYXV0aG9yPjwvYXV0aG9ycz48L2NvbnRyaWJ1dG9ycz48dGl0bGVzPjx0aXRsZT5NZXRo
b2RzIGluIFF1YW50aXRhdGl2ZSBQcm90ZW9taWNzOiBTZXR0aW5nIGlUUkFRIG9uIHRoZSBSaWdo
dCBUcmFjazwvdGl0bGU+PHNlY29uZGFyeS10aXRsZT5DdXJyZW50IFByb3Rlb21pY3NOb2lyZWwg
ZXQgYWwsIEN1cnJlbnQgUHJvdGVvbWljcywgVm9sdW1lIDgsIE51bWJlciAxLCBBcHJpbCAyMDEx
ICwgcHAuIDE3LTMwIDwvc2Vjb25kYXJ5LXRpdGxlPjwvdGl0bGVzPjxwZXJpb2RpY2FsPjxmdWxs
LXRpdGxlPkN1cnJlbnQgUHJvdGVvbWljc05vaXJlbCBldCBhbCwgQ3VycmVudCBQcm90ZW9taWNz
LCBWb2x1bWUgOCwgTnVtYmVyIDEsIEFwcmlsIDIwMTEgLCBwcC4gMTctMzA8L2Z1bGwtdGl0bGU+
PC9wZXJpb2RpY2FsPjxwYWdlcz4xMzwvcGFnZXM+PHZvbHVtZT44PC92b2x1bWU+PG51bWJlcj4x
PC9udW1iZXI+PHNlY3Rpb24+MTc8L3NlY3Rpb24+PGRhdGVzPjx5ZWFyPjIwMTE8L3llYXI+PHB1
Yi1kYXRlcz48ZGF0ZT5BcHJpbCAyMDExPC9kYXRlPjwvcHViLWRhdGVzPjwvZGF0ZXM+PHVybHM+
PC91cmxzPjwvcmVjb3JkPjwvQ2l0ZT48Q2l0ZT48QXV0aG9yPk5vaXJlbDwvQXV0aG9yPjxZZWFy
PjIwMTE8L1llYXI+PFJlY051bT4zMDg8L1JlY051bT48cmVjb3JkPjxyZWMtbnVtYmVyPjMwODwv
cmVjLW51bWJlcj48Zm9yZWlnbi1rZXlzPjxrZXkgYXBwPSJFTiIgZGItaWQ9InJzNXgyOTVkdWR4
MjkzZXNzdjd2d3RzNHI5dGR2ZnpwYTI1MCI+MzA4PC9rZXk+PC9mb3JlaWduLWtleXM+PHJlZi10
eXBlIG5hbWU9IkpvdXJuYWwgQXJ0aWNsZSI+MTc8L3JlZi10eXBlPjxjb250cmlidXRvcnM+PGF1
dGhvcnM+PGF1dGhvcj5Ob2lyZWwsIEouPC9hdXRob3I+PGF1dGhvcj5FdmFucywgQy48L2F1dGhv
cj48YXV0aG9yPlNsYWxpbSwgTS48L2F1dGhvcj48YXV0aG9yPk11a2hlcmplZSwgSi48L2F1dGhv
cj48YXV0aG9yPk93LCBTLiBZLjwvYXV0aG9yPjxhdXRob3I+UGFuZGhhbCwgSi48L2F1dGhvcj48
YXV0aG9yPlBoYW0sIFQuSy48L2F1dGhvcj48YXV0aG9yPkJpZ2dzLCBBLjwvYXV0aG9yPjxhdXRo
b3I+V3JpZ2h0LCBQLkMuPC9hdXRob3I+PC9hdXRob3JzPjwvY29udHJpYnV0b3JzPjx0aXRsZXM+
PHRpdGxlPk1ldGhvZHMgaW4gUXVhbnRpdGF0aXZlIFByb3Rlb21pY3M6IFNldHRpbmcgaVRSQVEg
b24gdGhlIFJpZ2h0IFRyYWNrPC90aXRsZT48c2Vjb25kYXJ5LXRpdGxlPkN1cnJlbnQgUHJvdGVv
bWljc05vaXJlbCBldCBhbCwgQ3VycmVudCBQcm90ZW9taWNzLCBWb2x1bWUgOCwgTnVtYmVyIDEs
IEFwcmlsIDIwMTEgLCBwcC4gMTctMzAgPC9zZWNvbmRhcnktdGl0bGU+PC90aXRsZXM+PHBlcmlv
ZGljYWw+PGZ1bGwtdGl0bGU+Q3VycmVudCBQcm90ZW9taWNzTm9pcmVsIGV0IGFsLCBDdXJyZW50
IFByb3Rlb21pY3MsIFZvbHVtZSA4LCBOdW1iZXIgMSwgQXByaWwgMjAxMSAsIHBwLiAxNy0zMDwv
ZnVsbC10aXRsZT48L3BlcmlvZGljYWw+PHBhZ2VzPjEzPC9wYWdlcz48dm9sdW1lPjg8L3ZvbHVt
ZT48bnVtYmVyPjE8L251bWJlcj48c2VjdGlvbj4xNzwvc2VjdGlvbj48ZGF0ZXM+PHllYXI+MjAx
MTwveWVhcj48cHViLWRhdGVzPjxkYXRlPkFwcmlsIDIwMTE8L2RhdGU+PC9wdWItZGF0ZXM+PC9k
YXRlcz48dXJscz48L3VybHM+PC9yZWNvcmQ+PC9DaXRlPjxDaXRlPjxBdXRob3I+Tm9pcmVsPC9B
dXRob3I+PFllYXI+MjAxMTwvWWVhcj48UmVjTnVtPjMwODwvUmVjTnVtPjxyZWNvcmQ+PHJlYy1u
dW1iZXI+MzA4PC9yZWMtbnVtYmVyPjxmb3JlaWduLWtleXM+PGtleSBhcHA9IkVOIiBkYi1pZD0i
cnM1eDI5NWR1ZHgyOTNlc3N2N3Z3dHM0cjl0ZHZmenBhMjUwIj4zMDg8L2tleT48L2ZvcmVpZ24t
a2V5cz48cmVmLXR5cGUgbmFtZT0iSm91cm5hbCBBcnRpY2xlIj4xNzwvcmVmLXR5cGU+PGNvbnRy
aWJ1dG9ycz48YXV0aG9ycz48YXV0aG9yPk5vaXJlbCwgSi48L2F1dGhvcj48YXV0aG9yPkV2YW5z
LCBDLjwvYXV0aG9yPjxhdXRob3I+U2xhbGltLCBNLjwvYXV0aG9yPjxhdXRob3I+TXVraGVyamVl
LCBKLjwvYXV0aG9yPjxhdXRob3I+T3csIFMuIFkuPC9hdXRob3I+PGF1dGhvcj5QYW5kaGFsLCBK
LjwvYXV0aG9yPjxhdXRob3I+UGhhbSwgVC5LLjwvYXV0aG9yPjxhdXRob3I+QmlnZ3MsIEEuPC9h
dXRob3I+PGF1dGhvcj5XcmlnaHQsIFAuQy48L2F1dGhvcj48L2F1dGhvcnM+PC9jb250cmlidXRv
cnM+PHRpdGxlcz48dGl0bGU+TWV0aG9kcyBpbiBRdWFudGl0YXRpdmUgUHJvdGVvbWljczogU2V0
dGluZyBpVFJBUSBvbiB0aGUgUmlnaHQgVHJhY2s8L3RpdGxlPjxzZWNvbmRhcnktdGl0bGU+Q3Vy
cmVudCBQcm90ZW9taWNzTm9pcmVsIGV0IGFsLCBDdXJyZW50IFByb3Rlb21pY3MsIFZvbHVtZSA4
LCBOdW1iZXIgMSwgQXByaWwgMjAxMSAsIHBwLiAxNy0zMCA8L3NlY29uZGFyeS10aXRsZT48L3Rp
dGxlcz48cGVyaW9kaWNhbD48ZnVsbC10aXRsZT5DdXJyZW50IFByb3Rlb21pY3NOb2lyZWwgZXQg
YWwsIEN1cnJlbnQgUHJvdGVvbWljcywgVm9sdW1lIDgsIE51bWJlciAxLCBBcHJpbCAyMDExICwg
cHAuIDE3LTMwPC9mdWxsLXRpdGxlPjwvcGVyaW9kaWNhbD48cGFnZXM+MTM8L3BhZ2VzPjx2b2x1
bWU+ODwvdm9sdW1lPjxudW1iZXI+MTwvbnVtYmVyPjxzZWN0aW9uPjE3PC9zZWN0aW9uPjxkYXRl
cz48eWVhcj4yMDExPC95ZWFyPjxwdWItZGF0ZXM+PGRhdGU+QXByaWwgMjAxMTwvZGF0ZT48L3B1
Yi1kYXRlcz48L2RhdGVzPjx1cmxzPjwvdXJscz48L3JlY29yZD48L0NpdGU+PENpdGU+PEF1dGhv
cj5Ob2lyZWw8L0F1dGhvcj48WWVhcj4yMDExPC9ZZWFyPjxSZWNOdW0+MzA4PC9SZWNOdW0+PHJl
Y29yZD48cmVjLW51bWJlcj4zMDg8L3JlYy1udW1iZXI+PGZvcmVpZ24ta2V5cz48a2V5IGFwcD0i
RU4iIGRiLWlkPSJyczV4Mjk1ZHVkeDI5M2Vzc3Y3dnd0czRyOXRkdmZ6cGEyNTAiPjMwODwva2V5
PjwvZm9yZWlnbi1rZXlzPjxyZWYtdHlwZSBuYW1lPSJKb3VybmFsIEFydGljbGUiPjE3PC9yZWYt
dHlwZT48Y29udHJpYnV0b3JzPjxhdXRob3JzPjxhdXRob3I+Tm9pcmVsLCBKLjwvYXV0aG9yPjxh
dXRob3I+RXZhbnMsIEMuPC9hdXRob3I+PGF1dGhvcj5TbGFsaW0sIE0uPC9hdXRob3I+PGF1dGhv
cj5NdWtoZXJqZWUsIEouPC9hdXRob3I+PGF1dGhvcj5PdywgUy4gWS48L2F1dGhvcj48YXV0aG9y
PlBhbmRoYWwsIEouPC9hdXRob3I+PGF1dGhvcj5QaGFtLCBULksuPC9hdXRob3I+PGF1dGhvcj5C
aWdncywgQS48L2F1dGhvcj48YXV0aG9yPldyaWdodCwgUC5DLjwvYXV0aG9yPjwvYXV0aG9ycz48
L2NvbnRyaWJ1dG9ycz48dGl0bGVzPjx0aXRsZT5NZXRob2RzIGluIFF1YW50aXRhdGl2ZSBQcm90
ZW9taWNzOiBTZXR0aW5nIGlUUkFRIG9uIHRoZSBSaWdodCBUcmFjazwvdGl0bGU+PHNlY29uZGFy
eS10aXRsZT5DdXJyZW50IFByb3Rlb21pY3NOb2lyZWwgZXQgYWwsIEN1cnJlbnQgUHJvdGVvbWlj
cywgVm9sdW1lIDgsIE51bWJlciAxLCBBcHJpbCAyMDExICwgcHAuIDE3LTMwIDwvc2Vjb25kYXJ5
LXRpdGxlPjwvdGl0bGVzPjxwZXJpb2RpY2FsPjxmdWxsLXRpdGxlPkN1cnJlbnQgUHJvdGVvbWlj
c05vaXJlbCBldCBhbCwgQ3VycmVudCBQcm90ZW9taWNzLCBWb2x1bWUgOCwgTnVtYmVyIDEsIEFw
cmlsIDIwMTEgLCBwcC4gMTctMzA8L2Z1bGwtdGl0bGU+PC9wZXJpb2RpY2FsPjxwYWdlcz4xMzwv
cGFnZXM+PHZvbHVtZT44PC92b2x1bWU+PG51bWJlcj4xPC9udW1iZXI+PHNlY3Rpb24+MTc8L3Nl
Y3Rpb24+PGRhdGVzPjx5ZWFyPjIwMTE8L3llYXI+PHB1Yi1kYXRlcz48ZGF0ZT5BcHJpbCAyMDEx
PC9kYXRlPjwvcHViLWRhdGVzPjwvZGF0ZXM+PHVybHM+PC91cmxzPjwvcmVjb3JkPjwvQ2l0ZT48
Q2l0ZT48QXV0aG9yPk5vaXJlbDwvQXV0aG9yPjxZZWFyPjIwMTE8L1llYXI+PFJlY051bT4zMDg8
L1JlY051bT48cmVjb3JkPjxyZWMtbnVtYmVyPjMwODwvcmVjLW51bWJlcj48Zm9yZWlnbi1rZXlz
PjxrZXkgYXBwPSJFTiIgZGItaWQ9InJzNXgyOTVkdWR4MjkzZXNzdjd2d3RzNHI5dGR2ZnpwYTI1
MCI+MzA4PC9rZXk+PC9mb3JlaWduLWtleXM+PHJlZi10eXBlIG5hbWU9IkpvdXJuYWwgQXJ0aWNs
ZSI+MTc8L3JlZi10eXBlPjxjb250cmlidXRvcnM+PGF1dGhvcnM+PGF1dGhvcj5Ob2lyZWwsIEou
PC9hdXRob3I+PGF1dGhvcj5FdmFucywgQy48L2F1dGhvcj48YXV0aG9yPlNsYWxpbSwgTS48L2F1
dGhvcj48YXV0aG9yPk11a2hlcmplZSwgSi48L2F1dGhvcj48YXV0aG9yPk93LCBTLiBZLjwvYXV0
aG9yPjxhdXRob3I+UGFuZGhhbCwgSi48L2F1dGhvcj48YXV0aG9yPlBoYW0sIFQuSy48L2F1dGhv
cj48YXV0aG9yPkJpZ2dzLCBBLjwvYXV0aG9yPjxhdXRob3I+V3JpZ2h0LCBQLkMuPC9hdXRob3I+
PC9hdXRob3JzPjwvY29udHJpYnV0b3JzPjx0aXRsZXM+PHRpdGxlPk1ldGhvZHMgaW4gUXVhbnRp
dGF0aXZlIFByb3Rlb21pY3M6IFNldHRpbmcgaVRSQVEgb24gdGhlIFJpZ2h0IFRyYWNrPC90aXRs
ZT48c2Vjb25kYXJ5LXRpdGxlPkN1cnJlbnQgUHJvdGVvbWljc05vaXJlbCBldCBhbCwgQ3VycmVu
dCBQcm90ZW9taWNzLCBWb2x1bWUgOCwgTnVtYmVyIDEsIEFwcmlsIDIwMTEgLCBwcC4gMTctMzAg
PC9zZWNvbmRhcnktdGl0bGU+PC90aXRsZXM+PHBlcmlvZGljYWw+PGZ1bGwtdGl0bGU+Q3VycmVu
dCBQcm90ZW9taWNzTm9pcmVsIGV0IGFsLCBDdXJyZW50IFByb3Rlb21pY3MsIFZvbHVtZSA4LCBO
dW1iZXIgMSwgQXByaWwgMjAxMSAsIHBwLiAxNy0zMDwvZnVsbC10aXRsZT48L3BlcmlvZGljYWw+
PHBhZ2VzPjEzPC9wYWdlcz48dm9sdW1lPjg8L3ZvbHVtZT48bnVtYmVyPjE8L251bWJlcj48c2Vj
dGlvbj4xNzwvc2VjdGlvbj48ZGF0ZXM+PHllYXI+MjAxMTwveWVhcj48cHViLWRhdGVzPjxkYXRl
PkFwcmlsIDIwMTE8L2RhdGU+PC9wdWItZGF0ZXM+PC9kYXRlcz48dXJscz48L3VybHM+PC9yZWNv
cmQ+PC9DaXRlPjxDaXRlPjxBdXRob3I+Tm9pcmVsPC9BdXRob3I+PFllYXI+MjAxMTwvWWVhcj48
UmVjTnVtPjMwODwvUmVjTnVtPjxyZWNvcmQ+PHJlYy1udW1iZXI+MzA4PC9yZWMtbnVtYmVyPjxm
b3JlaWduLWtleXM+PGtleSBhcHA9IkVOIiBkYi1pZD0icnM1eDI5NWR1ZHgyOTNlc3N2N3Z3dHM0
cjl0ZHZmenBhMjUwIj4zMDg8L2tleT48L2ZvcmVpZ24ta2V5cz48cmVmLXR5cGUgbmFtZT0iSm91
cm5hbCBBcnRpY2xlIj4xNzwvcmVmLXR5cGU+PGNvbnRyaWJ1dG9ycz48YXV0aG9ycz48YXV0aG9y
Pk5vaXJlbCwgSi48L2F1dGhvcj48YXV0aG9yPkV2YW5zLCBDLjwvYXV0aG9yPjxhdXRob3I+U2xh
bGltLCBNLjwvYXV0aG9yPjxhdXRob3I+TXVraGVyamVlLCBKLjwvYXV0aG9yPjxhdXRob3I+T3cs
IFMuIFkuPC9hdXRob3I+PGF1dGhvcj5QYW5kaGFsLCBKLjwvYXV0aG9yPjxhdXRob3I+UGhhbSwg
VC5LLjwvYXV0aG9yPjxhdXRob3I+QmlnZ3MsIEEuPC9hdXRob3I+PGF1dGhvcj5XcmlnaHQsIFAu
Qy48L2F1dGhvcj48L2F1dGhvcnM+PC9jb250cmlidXRvcnM+PHRpdGxlcz48dGl0bGU+TWV0aG9k
cyBpbiBRdWFudGl0YXRpdmUgUHJvdGVvbWljczogU2V0dGluZyBpVFJBUSBvbiB0aGUgUmlnaHQg
VHJhY2s8L3RpdGxlPjxzZWNvbmRhcnktdGl0bGU+Q3VycmVudCBQcm90ZW9taWNzTm9pcmVsIGV0
IGFsLCBDdXJyZW50IFByb3Rlb21pY3MsIFZvbHVtZSA4LCBOdW1iZXIgMSwgQXByaWwgMjAxMSAs
IHBwLiAxNy0zMCA8L3NlY29uZGFyeS10aXRsZT48L3RpdGxlcz48cGVyaW9kaWNhbD48ZnVsbC10
aXRsZT5DdXJyZW50IFByb3Rlb21pY3NOb2lyZWwgZXQgYWwsIEN1cnJlbnQgUHJvdGVvbWljcywg
Vm9sdW1lIDgsIE51bWJlciAxLCBBcHJpbCAyMDExICwgcHAuIDE3LTMwPC9mdWxsLXRpdGxlPjwv
cGVyaW9kaWNhbD48cGFnZXM+MTM8L3BhZ2VzPjx2b2x1bWU+ODwvdm9sdW1lPjxudW1iZXI+MTwv
bnVtYmVyPjxzZWN0aW9uPjE3PC9zZWN0aW9uPjxkYXRlcz48eWVhcj4yMDExPC95ZWFyPjxwdWIt
ZGF0ZXM+PGRhdGU+QXByaWwgMjAxMTwvZGF0ZT48L3B1Yi1kYXRlcz48L2RhdGVzPjx1cmxzPjwv
dXJscz48L3JlY29yZD48L0NpdGU+PENpdGU+PEF1dGhvcj5Ob2lyZWw8L0F1dGhvcj48WWVhcj4y
MDExPC9ZZWFyPjxSZWNOdW0+MzA4PC9SZWNOdW0+PHJlY29yZD48cmVjLW51bWJlcj4zMDg8L3Jl
Yy1udW1iZXI+PGZvcmVpZ24ta2V5cz48a2V5IGFwcD0iRU4iIGRiLWlkPSJyczV4Mjk1ZHVkeDI5
M2Vzc3Y3dnd0czRyOXRkdmZ6cGEyNTAiPjMwODwva2V5PjwvZm9yZWlnbi1rZXlzPjxyZWYtdHlw
ZSBuYW1lPSJKb3VybmFsIEFydGljbGUiPjE3PC9yZWYtdHlwZT48Y29udHJpYnV0b3JzPjxhdXRo
b3JzPjxhdXRob3I+Tm9pcmVsLCBKLjwvYXV0aG9yPjxhdXRob3I+RXZhbnMsIEMuPC9hdXRob3I+
PGF1dGhvcj5TbGFsaW0sIE0uPC9hdXRob3I+PGF1dGhvcj5NdWtoZXJqZWUsIEouPC9hdXRob3I+
PGF1dGhvcj5PdywgUy4gWS48L2F1dGhvcj48YXV0aG9yPlBhbmRoYWwsIEouPC9hdXRob3I+PGF1
dGhvcj5QaGFtLCBULksuPC9hdXRob3I+PGF1dGhvcj5CaWdncywgQS48L2F1dGhvcj48YXV0aG9y
PldyaWdodCwgUC5DLjwvYXV0aG9yPjwvYXV0aG9ycz48L2NvbnRyaWJ1dG9ycz48dGl0bGVzPjx0
aXRsZT5NZXRob2RzIGluIFF1YW50aXRhdGl2ZSBQcm90ZW9taWNzOiBTZXR0aW5nIGlUUkFRIG9u
IHRoZSBSaWdodCBUcmFjazwvdGl0bGU+PHNlY29uZGFyeS10aXRsZT5DdXJyZW50IFByb3Rlb21p
Y3NOb2lyZWwgZXQgYWwsIEN1cnJlbnQgUHJvdGVvbWljcywgVm9sdW1lIDgsIE51bWJlciAxLCBB
cHJpbCAyMDExICwgcHAuIDE3LTMwIDwvc2Vjb25kYXJ5LXRpdGxlPjwvdGl0bGVzPjxwZXJpb2Rp
Y2FsPjxmdWxsLXRpdGxlPkN1cnJlbnQgUHJvdGVvbWljc05vaXJlbCBldCBhbCwgQ3VycmVudCBQ
cm90ZW9taWNzLCBWb2x1bWUgOCwgTnVtYmVyIDEsIEFwcmlsIDIwMTEgLCBwcC4gMTctMzA8L2Z1
bGwtdGl0bGU+PC9wZXJpb2RpY2FsPjxwYWdlcz4xMzwvcGFnZXM+PHZvbHVtZT44PC92b2x1bWU+
PG51bWJlcj4xPC9udW1iZXI+PHNlY3Rpb24+MTc8L3NlY3Rpb24+PGRhdGVzPjx5ZWFyPjIwMTE8
L3llYXI+PHB1Yi1kYXRlcz48ZGF0ZT5BcHJpbCAyMDExPC9kYXRlPjwvcHViLWRhdGVzPjwvZGF0
ZXM+PHVybHM+PC91cmxzPjwvcmVjb3JkPjwvQ2l0ZT48Q2l0ZT48QXV0aG9yPk5vaXJlbDwvQXV0
aG9yPjxZZWFyPjIwMTE8L1llYXI+PFJlY051bT4zMDg8L1JlY051bT48cmVjb3JkPjxyZWMtbnVt
YmVyPjMwODwvcmVjLW51bWJlcj48Zm9yZWlnbi1rZXlzPjxrZXkgYXBwPSJFTiIgZGItaWQ9InJz
NXgyOTVkdWR4MjkzZXNzdjd2d3RzNHI5dGR2ZnpwYTI1MCI+MzA4PC9rZXk+PC9mb3JlaWduLWtl
eXM+PHJlZi10eXBlIG5hbWU9IkpvdXJuYWwgQXJ0aWNsZSI+MTc8L3JlZi10eXBlPjxjb250cmli
dXRvcnM+PGF1dGhvcnM+PGF1dGhvcj5Ob2lyZWwsIEouPC9hdXRob3I+PGF1dGhvcj5FdmFucywg
Qy48L2F1dGhvcj48YXV0aG9yPlNsYWxpbSwgTS48L2F1dGhvcj48YXV0aG9yPk11a2hlcmplZSwg
Si48L2F1dGhvcj48YXV0aG9yPk93LCBTLiBZLjwvYXV0aG9yPjxhdXRob3I+UGFuZGhhbCwgSi48
L2F1dGhvcj48YXV0aG9yPlBoYW0sIFQuSy48L2F1dGhvcj48YXV0aG9yPkJpZ2dzLCBBLjwvYXV0
aG9yPjxhdXRob3I+V3JpZ2h0LCBQLkMuPC9hdXRob3I+PC9hdXRob3JzPjwvY29udHJpYnV0b3Jz
Pjx0aXRsZXM+PHRpdGxlPk1ldGhvZHMgaW4gUXVhbnRpdGF0aXZlIFByb3Rlb21pY3M6IFNldHRp
bmcgaVRSQVEgb24gdGhlIFJpZ2h0IFRyYWNrPC90aXRsZT48c2Vjb25kYXJ5LXRpdGxlPkN1cnJl
bnQgUHJvdGVvbWljc05vaXJlbCBldCBhbCwgQ3VycmVudCBQcm90ZW9taWNzLCBWb2x1bWUgOCwg
TnVtYmVyIDEsIEFwcmlsIDIwMTEgLCBwcC4gMTctMzAgPC9zZWNvbmRhcnktdGl0bGU+PC90aXRs
ZXM+PHBlcmlvZGljYWw+PGZ1bGwtdGl0bGU+Q3VycmVudCBQcm90ZW9taWNzTm9pcmVsIGV0IGFs
LCBDdXJyZW50IFByb3Rlb21pY3MsIFZvbHVtZSA4LCBOdW1iZXIgMSwgQXByaWwgMjAxMSAsIHBw
LiAxNy0zMDwvZnVsbC10aXRsZT48L3BlcmlvZGljYWw+PHBhZ2VzPjEzPC9wYWdlcz48dm9sdW1l
Pjg8L3ZvbHVtZT48bnVtYmVyPjE8L251bWJlcj48c2VjdGlvbj4xNzwvc2VjdGlvbj48ZGF0ZXM+
PHllYXI+MjAxMTwveWVhcj48cHViLWRhdGVzPjxkYXRlPkFwcmlsIDIwMTE8L2RhdGU+PC9wdWIt
ZGF0ZXM+PC9kYXRlcz48dXJscz48L3VybHM+PC9yZWNvcmQ+PC9DaXRlPjxDaXRlPjxBdXRob3I+
Tm9pcmVsPC9BdXRob3I+PFllYXI+MjAxMTwvWWVhcj48UmVjTnVtPjMwODwvUmVjTnVtPjxyZWNv
cmQ+PHJlYy1udW1iZXI+MzA4PC9yZWMtbnVtYmVyPjxmb3JlaWduLWtleXM+PGtleSBhcHA9IkVO
IiBkYi1pZD0icnM1eDI5NWR1ZHgyOTNlc3N2N3Z3dHM0cjl0ZHZmenBhMjUwIj4zMDg8L2tleT48
L2ZvcmVpZ24ta2V5cz48cmVmLXR5cGUgbmFtZT0iSm91cm5hbCBBcnRpY2xlIj4xNzwvcmVmLXR5
cGU+PGNvbnRyaWJ1dG9ycz48YXV0aG9ycz48YXV0aG9yPk5vaXJlbCwgSi48L2F1dGhvcj48YXV0
aG9yPkV2YW5zLCBDLjwvYXV0aG9yPjxhdXRob3I+U2xhbGltLCBNLjwvYXV0aG9yPjxhdXRob3I+
TXVraGVyamVlLCBKLjwvYXV0aG9yPjxhdXRob3I+T3csIFMuIFkuPC9hdXRob3I+PGF1dGhvcj5Q
YW5kaGFsLCBKLjwvYXV0aG9yPjxhdXRob3I+UGhhbSwgVC5LLjwvYXV0aG9yPjxhdXRob3I+Qmln
Z3MsIEEuPC9hdXRob3I+PGF1dGhvcj5XcmlnaHQsIFAuQy48L2F1dGhvcj48L2F1dGhvcnM+PC9j
b250cmlidXRvcnM+PHRpdGxlcz48dGl0bGU+TWV0aG9kcyBpbiBRdWFudGl0YXRpdmUgUHJvdGVv
bWljczogU2V0dGluZyBpVFJBUSBvbiB0aGUgUmlnaHQgVHJhY2s8L3RpdGxlPjxzZWNvbmRhcnkt
dGl0bGU+Q3VycmVudCBQcm90ZW9taWNzTm9pcmVsIGV0IGFsLCBDdXJyZW50IFByb3Rlb21pY3Ms
IFZvbHVtZSA4LCBOdW1iZXIgMSwgQXByaWwgMjAxMSAsIHBwLiAxNy0zMCA8L3NlY29uZGFyeS10
aXRsZT48L3RpdGxlcz48cGVyaW9kaWNhbD48ZnVsbC10aXRsZT5DdXJyZW50IFByb3Rlb21pY3NO
b2lyZWwgZXQgYWwsIEN1cnJlbnQgUHJvdGVvbWljcywgVm9sdW1lIDgsIE51bWJlciAxLCBBcHJp
bCAyMDExICwgcHAuIDE3LTMwPC9mdWxsLXRpdGxlPjwvcGVyaW9kaWNhbD48cGFnZXM+MTM8L3Bh
Z2VzPjx2b2x1bWU+ODwvdm9sdW1lPjxudW1iZXI+MTwvbnVtYmVyPjxzZWN0aW9uPjE3PC9zZWN0
aW9uPjxkYXRlcz48eWVhcj4yMDExPC95ZWFyPjxwdWItZGF0ZXM+PGRhdGU+QXByaWwgMjAxMTwv
ZGF0ZT48L3B1Yi1kYXRlcz48L2RhdGVzPjx1cmxzPjwvdXJscz48L3JlY29yZD48L0NpdGU+PENp
dGU+PEF1dGhvcj5Ob2lyZWw8L0F1dGhvcj48WWVhcj4yMDExPC9ZZWFyPjxSZWNOdW0+MzA4PC9S
ZWNOdW0+PHJlY29yZD48cmVjLW51bWJlcj4zMDg8L3JlYy1udW1iZXI+PGZvcmVpZ24ta2V5cz48
a2V5IGFwcD0iRU4iIGRiLWlkPSJyczV4Mjk1ZHVkeDI5M2Vzc3Y3dnd0czRyOXRkdmZ6cGEyNTAi
PjMwODwva2V5PjwvZm9yZWlnbi1rZXlzPjxyZWYtdHlwZSBuYW1lPSJKb3VybmFsIEFydGljbGUi
PjE3PC9yZWYtdHlwZT48Y29udHJpYnV0b3JzPjxhdXRob3JzPjxhdXRob3I+Tm9pcmVsLCBKLjwv
YXV0aG9yPjxhdXRob3I+RXZhbnMsIEMuPC9hdXRob3I+PGF1dGhvcj5TbGFsaW0sIE0uPC9hdXRo
b3I+PGF1dGhvcj5NdWtoZXJqZWUsIEouPC9hdXRob3I+PGF1dGhvcj5PdywgUy4gWS48L2F1dGhv
cj48YXV0aG9yPlBhbmRoYWwsIEouPC9hdXRob3I+PGF1dGhvcj5QaGFtLCBULksuPC9hdXRob3I+
PGF1dGhvcj5CaWdncywgQS48L2F1dGhvcj48YXV0aG9yPldyaWdodCwgUC5DLjwvYXV0aG9yPjwv
YXV0aG9ycz48L2NvbnRyaWJ1dG9ycz48dGl0bGVzPjx0aXRsZT5NZXRob2RzIGluIFF1YW50aXRh
dGl2ZSBQcm90ZW9taWNzOiBTZXR0aW5nIGlUUkFRIG9uIHRoZSBSaWdodCBUcmFjazwvdGl0bGU+
PHNlY29uZGFyeS10aXRsZT5DdXJyZW50IFByb3Rlb21pY3NOb2lyZWwgZXQgYWwsIEN1cnJlbnQg
UHJvdGVvbWljcywgVm9sdW1lIDgsIE51bWJlciAxLCBBcHJpbCAyMDExICwgcHAuIDE3LTMwIDwv
c2Vjb25kYXJ5LXRpdGxlPjwvdGl0bGVzPjxwZXJpb2RpY2FsPjxmdWxsLXRpdGxlPkN1cnJlbnQg
UHJvdGVvbWljc05vaXJlbCBldCBhbCwgQ3VycmVudCBQcm90ZW9taWNzLCBWb2x1bWUgOCwgTnVt
YmVyIDEsIEFwcmlsIDIwMTEgLCBwcC4gMTctMzA8L2Z1bGwtdGl0bGU+PC9wZXJpb2RpY2FsPjxw
YWdlcz4xMzwvcGFnZXM+PHZvbHVtZT44PC92b2x1bWU+PG51bWJlcj4xPC9udW1iZXI+PHNlY3Rp
b24+MTc8L3NlY3Rpb24+PGRhdGVzPjx5ZWFyPjIwMTE8L3llYXI+PHB1Yi1kYXRlcz48ZGF0ZT5B
cHJpbCAyMDExPC9kYXRlPjwvcHViLWRhdGVzPjwvZGF0ZXM+PHVybHM+PC91cmxzPjwvcmVjb3Jk
PjwvQ2l0ZT48Q2l0ZT48QXV0aG9yPk5vaXJlbDwvQXV0aG9yPjxZZWFyPjIwMTE8L1llYXI+PFJl
Y051bT4zMDg8L1JlY051bT48cmVjb3JkPjxyZWMtbnVtYmVyPjMwODwvcmVjLW51bWJlcj48Zm9y
ZWlnbi1rZXlzPjxrZXkgYXBwPSJFTiIgZGItaWQ9InJzNXgyOTVkdWR4MjkzZXNzdjd2d3RzNHI5
dGR2ZnpwYTI1MCI+MzA4PC9rZXk+PC9mb3JlaWduLWtleXM+PHJlZi10eXBlIG5hbWU9IkpvdXJu
YWwgQXJ0aWNsZSI+MTc8L3JlZi10eXBlPjxjb250cmlidXRvcnM+PGF1dGhvcnM+PGF1dGhvcj5O
b2lyZWwsIEouPC9hdXRob3I+PGF1dGhvcj5FdmFucywgQy48L2F1dGhvcj48YXV0aG9yPlNsYWxp
bSwgTS48L2F1dGhvcj48YXV0aG9yPk11a2hlcmplZSwgSi48L2F1dGhvcj48YXV0aG9yPk93LCBT
LiBZLjwvYXV0aG9yPjxhdXRob3I+UGFuZGhhbCwgSi48L2F1dGhvcj48YXV0aG9yPlBoYW0sIFQu
Sy48L2F1dGhvcj48YXV0aG9yPkJpZ2dzLCBBLjwvYXV0aG9yPjxhdXRob3I+V3JpZ2h0LCBQLkMu
PC9hdXRob3I+PC9hdXRob3JzPjwvY29udHJpYnV0b3JzPjx0aXRsZXM+PHRpdGxlPk1ldGhvZHMg
aW4gUXVhbnRpdGF0aXZlIFByb3Rlb21pY3M6IFNldHRpbmcgaVRSQVEgb24gdGhlIFJpZ2h0IFRy
YWNrPC90aXRsZT48c2Vjb25kYXJ5LXRpdGxlPkN1cnJlbnQgUHJvdGVvbWljc05vaXJlbCBldCBh
bCwgQ3VycmVudCBQcm90ZW9taWNzLCBWb2x1bWUgOCwgTnVtYmVyIDEsIEFwcmlsIDIwMTEgLCBw
cC4gMTctMzAgPC9zZWNvbmRhcnktdGl0bGU+PC90aXRsZXM+PHBlcmlvZGljYWw+PGZ1bGwtdGl0
bGU+Q3VycmVudCBQcm90ZW9taWNzTm9pcmVsIGV0IGFsLCBDdXJyZW50IFByb3Rlb21pY3MsIFZv
bHVtZSA4LCBOdW1iZXIgMSwgQXByaWwgMjAxMSAsIHBwLiAxNy0zMDwvZnVsbC10aXRsZT48L3Bl
cmlvZGljYWw+PHBhZ2VzPjEzPC9wYWdlcz48dm9sdW1lPjg8L3ZvbHVtZT48bnVtYmVyPjE8L251
bWJlcj48c2VjdGlvbj4xNzwvc2VjdGlvbj48ZGF0ZXM+PHllYXI+MjAxMTwveWVhcj48cHViLWRh
dGVzPjxkYXRlPkFwcmlsIDIwMTE8L2RhdGU+PC9wdWItZGF0ZXM+PC9kYXRlcz48dXJscz48L3Vy
bHM+PC9yZWNvcmQ+PC9DaXRlPjwvRW5kTm90ZT5=
</w:fldData>
        </w:fldChar>
      </w:r>
      <w:r w:rsidR="0017691E">
        <w:rPr>
          <w:rFonts w:ascii="Arial" w:hAnsi="Arial" w:cs="Arial"/>
          <w:vertAlign w:val="superscript"/>
        </w:rPr>
        <w:instrText xml:space="preserve"> ADDIN EN.CITE.DATA </w:instrText>
      </w:r>
      <w:r w:rsidR="0017691E">
        <w:rPr>
          <w:rFonts w:ascii="Arial" w:hAnsi="Arial" w:cs="Arial"/>
          <w:vertAlign w:val="superscript"/>
        </w:rPr>
      </w:r>
      <w:r w:rsidR="0017691E">
        <w:rPr>
          <w:rFonts w:ascii="Arial" w:hAnsi="Arial" w:cs="Arial"/>
          <w:vertAlign w:val="superscript"/>
        </w:rPr>
        <w:fldChar w:fldCharType="end"/>
      </w:r>
      <w:r w:rsidR="00E61E99" w:rsidRPr="00F06846">
        <w:rPr>
          <w:rFonts w:ascii="Arial" w:hAnsi="Arial" w:cs="Arial"/>
          <w:vertAlign w:val="superscript"/>
        </w:rPr>
      </w:r>
      <w:r w:rsidR="00E61E99" w:rsidRPr="00F06846">
        <w:rPr>
          <w:rFonts w:ascii="Arial" w:hAnsi="Arial" w:cs="Arial"/>
          <w:vertAlign w:val="superscript"/>
        </w:rPr>
        <w:fldChar w:fldCharType="separate"/>
      </w:r>
      <w:r w:rsidR="0017691E">
        <w:rPr>
          <w:rFonts w:ascii="Arial" w:hAnsi="Arial" w:cs="Arial"/>
          <w:noProof/>
          <w:vertAlign w:val="superscript"/>
        </w:rPr>
        <w:t>[</w:t>
      </w:r>
      <w:hyperlink w:anchor="_ENREF_93" w:tooltip="Noirel, 2011 #308" w:history="1">
        <w:r w:rsidR="00C122C8">
          <w:rPr>
            <w:rFonts w:ascii="Arial" w:hAnsi="Arial" w:cs="Arial"/>
            <w:noProof/>
            <w:vertAlign w:val="superscript"/>
          </w:rPr>
          <w:t>93</w:t>
        </w:r>
      </w:hyperlink>
      <w:r w:rsidR="0017691E">
        <w:rPr>
          <w:rFonts w:ascii="Arial" w:hAnsi="Arial" w:cs="Arial"/>
          <w:noProof/>
          <w:vertAlign w:val="superscript"/>
        </w:rPr>
        <w:t>]</w:t>
      </w:r>
      <w:r w:rsidR="00E61E99" w:rsidRPr="00F06846">
        <w:rPr>
          <w:rFonts w:ascii="Arial" w:hAnsi="Arial" w:cs="Arial"/>
          <w:vertAlign w:val="superscript"/>
        </w:rPr>
        <w:fldChar w:fldCharType="end"/>
      </w:r>
      <w:r w:rsidR="00EE2DF4" w:rsidRPr="00F06846">
        <w:rPr>
          <w:rFonts w:ascii="Arial" w:hAnsi="Arial" w:cs="Arial"/>
        </w:rPr>
        <w:t xml:space="preserve"> analysis (ref </w:t>
      </w:r>
      <w:proofErr w:type="spellStart"/>
      <w:r w:rsidR="00EE2DF4" w:rsidRPr="00F06846">
        <w:rPr>
          <w:rFonts w:ascii="Arial" w:hAnsi="Arial" w:cs="Arial"/>
        </w:rPr>
        <w:t>UniProt</w:t>
      </w:r>
      <w:proofErr w:type="spellEnd"/>
      <w:r w:rsidR="00EE2DF4" w:rsidRPr="00F06846">
        <w:rPr>
          <w:rFonts w:ascii="Arial" w:hAnsi="Arial" w:cs="Arial"/>
        </w:rPr>
        <w:t>); significances: *** MTC on</w:t>
      </w:r>
      <w:r w:rsidR="00824F3A">
        <w:rPr>
          <w:rFonts w:ascii="Arial" w:hAnsi="Arial" w:cs="Arial"/>
        </w:rPr>
        <w:t xml:space="preserve"> </w:t>
      </w:r>
      <w:r w:rsidR="00EE2DF4" w:rsidRPr="00F06846">
        <w:rPr>
          <w:rFonts w:ascii="Arial" w:hAnsi="Arial" w:cs="Arial"/>
        </w:rPr>
        <w:t>p&lt;0.05; ** MTC on</w:t>
      </w:r>
      <w:r w:rsidR="00824F3A">
        <w:rPr>
          <w:rFonts w:ascii="Arial" w:hAnsi="Arial" w:cs="Arial"/>
        </w:rPr>
        <w:t xml:space="preserve"> </w:t>
      </w:r>
      <w:r w:rsidR="00EE2DF4" w:rsidRPr="00F06846">
        <w:rPr>
          <w:rFonts w:ascii="Arial" w:hAnsi="Arial" w:cs="Arial"/>
        </w:rPr>
        <w:t>p&lt;0.01; * MTC off p&lt;0.05)</w:t>
      </w:r>
    </w:p>
    <w:tbl>
      <w:tblPr>
        <w:tblW w:w="9460" w:type="dxa"/>
        <w:tblInd w:w="93" w:type="dxa"/>
        <w:tblLook w:val="04A0" w:firstRow="1" w:lastRow="0" w:firstColumn="1" w:lastColumn="0" w:noHBand="0" w:noVBand="1"/>
      </w:tblPr>
      <w:tblGrid>
        <w:gridCol w:w="1039"/>
        <w:gridCol w:w="6471"/>
        <w:gridCol w:w="1010"/>
        <w:gridCol w:w="940"/>
      </w:tblGrid>
      <w:tr w:rsidR="00EE2DF4" w:rsidRPr="00F06846" w:rsidTr="00074030">
        <w:trPr>
          <w:trHeight w:val="300"/>
        </w:trPr>
        <w:tc>
          <w:tcPr>
            <w:tcW w:w="1039" w:type="dxa"/>
            <w:tcBorders>
              <w:top w:val="single" w:sz="4" w:space="0" w:color="auto"/>
              <w:left w:val="single" w:sz="4" w:space="0" w:color="auto"/>
              <w:bottom w:val="single" w:sz="4" w:space="0" w:color="auto"/>
              <w:right w:val="nil"/>
            </w:tcBorders>
            <w:shd w:val="clear" w:color="auto" w:fill="auto"/>
            <w:noWrap/>
            <w:hideMark/>
          </w:tcPr>
          <w:p w:rsidR="00EE2DF4" w:rsidRPr="00F06846" w:rsidRDefault="00EE2DF4" w:rsidP="00074030">
            <w:pPr>
              <w:spacing w:line="360" w:lineRule="auto"/>
              <w:jc w:val="center"/>
              <w:rPr>
                <w:rFonts w:ascii="Arial" w:hAnsi="Arial" w:cs="Arial"/>
                <w:bCs/>
                <w:iCs/>
                <w:sz w:val="21"/>
                <w:szCs w:val="21"/>
              </w:rPr>
            </w:pPr>
            <w:r w:rsidRPr="00F06846">
              <w:rPr>
                <w:rFonts w:ascii="Arial" w:hAnsi="Arial" w:cs="Arial"/>
                <w:bCs/>
                <w:iCs/>
                <w:sz w:val="21"/>
                <w:szCs w:val="21"/>
              </w:rPr>
              <w:t>AC</w:t>
            </w:r>
          </w:p>
        </w:tc>
        <w:tc>
          <w:tcPr>
            <w:tcW w:w="6471" w:type="dxa"/>
            <w:tcBorders>
              <w:top w:val="single" w:sz="4" w:space="0" w:color="auto"/>
              <w:left w:val="nil"/>
              <w:bottom w:val="single" w:sz="4" w:space="0" w:color="auto"/>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bCs/>
                <w:sz w:val="21"/>
                <w:szCs w:val="21"/>
              </w:rPr>
            </w:pPr>
            <w:r w:rsidRPr="00F06846">
              <w:rPr>
                <w:rFonts w:ascii="Arial" w:hAnsi="Arial" w:cs="Arial"/>
                <w:bCs/>
                <w:sz w:val="21"/>
                <w:szCs w:val="21"/>
              </w:rPr>
              <w:t>Short Description</w:t>
            </w:r>
          </w:p>
        </w:tc>
        <w:tc>
          <w:tcPr>
            <w:tcW w:w="1010" w:type="dxa"/>
            <w:tcBorders>
              <w:top w:val="single" w:sz="4" w:space="0" w:color="auto"/>
              <w:left w:val="single" w:sz="4" w:space="0" w:color="auto"/>
              <w:bottom w:val="single" w:sz="4" w:space="0" w:color="auto"/>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peptides</w:t>
            </w:r>
          </w:p>
        </w:tc>
        <w:tc>
          <w:tcPr>
            <w:tcW w:w="940" w:type="dxa"/>
            <w:tcBorders>
              <w:top w:val="single" w:sz="4" w:space="0" w:color="auto"/>
              <w:left w:val="nil"/>
              <w:bottom w:val="single" w:sz="4" w:space="0" w:color="auto"/>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P:C</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P04075</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Fructose-</w:t>
            </w:r>
            <w:proofErr w:type="spellStart"/>
            <w:r w:rsidRPr="00F06846">
              <w:rPr>
                <w:rFonts w:ascii="Arial" w:hAnsi="Arial" w:cs="Arial"/>
                <w:sz w:val="21"/>
                <w:szCs w:val="21"/>
              </w:rPr>
              <w:t>bisphosphate</w:t>
            </w:r>
            <w:proofErr w:type="spellEnd"/>
            <w:r w:rsidRPr="00F06846">
              <w:rPr>
                <w:rFonts w:ascii="Arial" w:hAnsi="Arial" w:cs="Arial"/>
                <w:sz w:val="21"/>
                <w:szCs w:val="21"/>
              </w:rPr>
              <w:t xml:space="preserve"> </w:t>
            </w:r>
            <w:proofErr w:type="spellStart"/>
            <w:r w:rsidRPr="00F06846">
              <w:rPr>
                <w:rFonts w:ascii="Arial" w:hAnsi="Arial" w:cs="Arial"/>
                <w:sz w:val="21"/>
                <w:szCs w:val="21"/>
              </w:rPr>
              <w:t>aldolase</w:t>
            </w:r>
            <w:proofErr w:type="spellEnd"/>
            <w:r w:rsidRPr="00F06846">
              <w:rPr>
                <w:rFonts w:ascii="Arial" w:hAnsi="Arial" w:cs="Arial"/>
                <w:sz w:val="21"/>
                <w:szCs w:val="21"/>
              </w:rPr>
              <w:t xml:space="preserve"> A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52</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1.24</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P04181</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 xml:space="preserve">Ornithine aminotransferase, renal form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8</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1.75</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P04406</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Glyceraldehyde-3-phosphate dehydrogenase (GAPDH)</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142</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1.16</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P05787</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b/>
                <w:i/>
                <w:sz w:val="21"/>
                <w:szCs w:val="21"/>
              </w:rPr>
            </w:pPr>
            <w:r w:rsidRPr="00F06846">
              <w:rPr>
                <w:rFonts w:ascii="Arial" w:hAnsi="Arial" w:cs="Arial"/>
                <w:b/>
                <w:i/>
                <w:sz w:val="21"/>
                <w:szCs w:val="21"/>
              </w:rPr>
              <w:t>Keratin 8</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126</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1.25</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P06753</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proofErr w:type="spellStart"/>
            <w:r w:rsidRPr="00F06846">
              <w:rPr>
                <w:rFonts w:ascii="Arial" w:hAnsi="Arial" w:cs="Arial"/>
                <w:sz w:val="21"/>
                <w:szCs w:val="21"/>
              </w:rPr>
              <w:t>Tropomyosin</w:t>
            </w:r>
            <w:proofErr w:type="spellEnd"/>
            <w:r w:rsidRPr="00F06846">
              <w:rPr>
                <w:rFonts w:ascii="Arial" w:hAnsi="Arial" w:cs="Arial"/>
                <w:sz w:val="21"/>
                <w:szCs w:val="21"/>
              </w:rPr>
              <w:t xml:space="preserve"> alpha-3 chain (hTM5)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16</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1.54</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P07237</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 xml:space="preserve">Protein </w:t>
            </w:r>
            <w:proofErr w:type="spellStart"/>
            <w:r w:rsidRPr="00F06846">
              <w:rPr>
                <w:rFonts w:ascii="Arial" w:hAnsi="Arial" w:cs="Arial"/>
                <w:sz w:val="21"/>
                <w:szCs w:val="21"/>
              </w:rPr>
              <w:t>disulfide-isomerase</w:t>
            </w:r>
            <w:proofErr w:type="spellEnd"/>
            <w:r w:rsidRPr="00F06846">
              <w:rPr>
                <w:rFonts w:ascii="Arial" w:hAnsi="Arial" w:cs="Arial"/>
                <w:sz w:val="21"/>
                <w:szCs w:val="21"/>
              </w:rPr>
              <w:t xml:space="preserve"> (PDI)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53</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1.30</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P07305</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 xml:space="preserve">Histone H1.0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5</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1.81</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P07355</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 xml:space="preserve">Annexin A2 (PAP-IV)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54</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1.17</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P07437</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b/>
                <w:i/>
                <w:sz w:val="21"/>
                <w:szCs w:val="21"/>
              </w:rPr>
            </w:pPr>
            <w:r w:rsidRPr="00F06846">
              <w:rPr>
                <w:rFonts w:ascii="Arial" w:hAnsi="Arial" w:cs="Arial"/>
                <w:b/>
                <w:i/>
                <w:sz w:val="21"/>
                <w:szCs w:val="21"/>
              </w:rPr>
              <w:t>Tubulin beta chain (TUBB/TUBB5)</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11</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0.73</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P08727</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b/>
                <w:i/>
                <w:sz w:val="21"/>
                <w:szCs w:val="21"/>
              </w:rPr>
            </w:pPr>
            <w:r w:rsidRPr="00F06846">
              <w:rPr>
                <w:rFonts w:ascii="Arial" w:hAnsi="Arial" w:cs="Arial"/>
                <w:b/>
                <w:i/>
                <w:sz w:val="21"/>
                <w:szCs w:val="21"/>
              </w:rPr>
              <w:t>Keratin 19</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98</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1.43</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P08758</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 xml:space="preserve">Annexin A5 (CBP-I) (PAP-I) (PP4) (VAC-alpha)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26</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1.36</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P09382</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 xml:space="preserve">Galectin-1 (Gal-1) (HLBP14)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11</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1.79</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P10412</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 xml:space="preserve">Histone H1.4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30</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0.84</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P11166</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facilitated glucose transporter member 1 (GLUT-1)</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7</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0.59</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P12277</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proofErr w:type="spellStart"/>
            <w:r w:rsidRPr="00F06846">
              <w:rPr>
                <w:rFonts w:ascii="Arial" w:hAnsi="Arial" w:cs="Arial"/>
                <w:sz w:val="21"/>
                <w:szCs w:val="21"/>
              </w:rPr>
              <w:t>Creatine</w:t>
            </w:r>
            <w:proofErr w:type="spellEnd"/>
            <w:r w:rsidRPr="00F06846">
              <w:rPr>
                <w:rFonts w:ascii="Arial" w:hAnsi="Arial" w:cs="Arial"/>
                <w:sz w:val="21"/>
                <w:szCs w:val="21"/>
              </w:rPr>
              <w:t xml:space="preserve"> kinase B-type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33</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2.00</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P16403</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 xml:space="preserve">Histone H1.2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4</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0.72</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P60174</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proofErr w:type="spellStart"/>
            <w:r w:rsidRPr="00F06846">
              <w:rPr>
                <w:rFonts w:ascii="Arial" w:hAnsi="Arial" w:cs="Arial"/>
                <w:sz w:val="21"/>
                <w:szCs w:val="21"/>
              </w:rPr>
              <w:t>Triosephosphate</w:t>
            </w:r>
            <w:proofErr w:type="spellEnd"/>
            <w:r w:rsidRPr="00F06846">
              <w:rPr>
                <w:rFonts w:ascii="Arial" w:hAnsi="Arial" w:cs="Arial"/>
                <w:sz w:val="21"/>
                <w:szCs w:val="21"/>
              </w:rPr>
              <w:t xml:space="preserve"> </w:t>
            </w:r>
            <w:proofErr w:type="spellStart"/>
            <w:r w:rsidRPr="00F06846">
              <w:rPr>
                <w:rFonts w:ascii="Arial" w:hAnsi="Arial" w:cs="Arial"/>
                <w:sz w:val="21"/>
                <w:szCs w:val="21"/>
              </w:rPr>
              <w:t>isomerase</w:t>
            </w:r>
            <w:proofErr w:type="spellEnd"/>
            <w:r w:rsidRPr="00F06846">
              <w:rPr>
                <w:rFonts w:ascii="Arial" w:hAnsi="Arial" w:cs="Arial"/>
                <w:sz w:val="21"/>
                <w:szCs w:val="21"/>
              </w:rPr>
              <w:t xml:space="preserve"> (TIM)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43</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1.22</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P60709</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b/>
                <w:i/>
                <w:sz w:val="21"/>
                <w:szCs w:val="21"/>
              </w:rPr>
            </w:pPr>
            <w:r w:rsidRPr="00F06846">
              <w:rPr>
                <w:rFonts w:ascii="Arial" w:hAnsi="Arial" w:cs="Arial"/>
                <w:b/>
                <w:i/>
                <w:sz w:val="21"/>
                <w:szCs w:val="21"/>
              </w:rPr>
              <w:t>Actin</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192</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1.36</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P68431</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 xml:space="preserve">Histone H3.1 </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38</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0.74</w:t>
            </w:r>
          </w:p>
        </w:tc>
      </w:tr>
      <w:tr w:rsidR="00EE2DF4" w:rsidRPr="00F06846" w:rsidTr="00074030">
        <w:trPr>
          <w:trHeight w:val="300"/>
        </w:trPr>
        <w:tc>
          <w:tcPr>
            <w:tcW w:w="1039" w:type="dxa"/>
            <w:tcBorders>
              <w:top w:val="nil"/>
              <w:left w:val="single" w:sz="4" w:space="0" w:color="auto"/>
              <w:bottom w:val="nil"/>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Q06830</w:t>
            </w:r>
          </w:p>
        </w:tc>
        <w:tc>
          <w:tcPr>
            <w:tcW w:w="6471"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Peroxiredoxin-1 (PAG) (NKEF-A)</w:t>
            </w:r>
          </w:p>
        </w:tc>
        <w:tc>
          <w:tcPr>
            <w:tcW w:w="1010" w:type="dxa"/>
            <w:tcBorders>
              <w:top w:val="nil"/>
              <w:left w:val="single" w:sz="4" w:space="0" w:color="auto"/>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46</w:t>
            </w:r>
          </w:p>
        </w:tc>
        <w:tc>
          <w:tcPr>
            <w:tcW w:w="940" w:type="dxa"/>
            <w:tcBorders>
              <w:top w:val="nil"/>
              <w:left w:val="nil"/>
              <w:bottom w:val="nil"/>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1.17</w:t>
            </w:r>
          </w:p>
        </w:tc>
      </w:tr>
      <w:tr w:rsidR="00EE2DF4" w:rsidRPr="00F06846" w:rsidTr="00074030">
        <w:trPr>
          <w:trHeight w:val="300"/>
        </w:trPr>
        <w:tc>
          <w:tcPr>
            <w:tcW w:w="1039" w:type="dxa"/>
            <w:tcBorders>
              <w:top w:val="nil"/>
              <w:left w:val="single" w:sz="4" w:space="0" w:color="auto"/>
              <w:bottom w:val="single" w:sz="4" w:space="0" w:color="auto"/>
              <w:right w:val="nil"/>
            </w:tcBorders>
            <w:shd w:val="clear" w:color="auto" w:fill="auto"/>
            <w:noWrap/>
            <w:hideMark/>
          </w:tcPr>
          <w:p w:rsidR="00EE2DF4" w:rsidRPr="00F06846" w:rsidRDefault="00EE2DF4" w:rsidP="00074030">
            <w:pPr>
              <w:spacing w:line="360" w:lineRule="auto"/>
              <w:rPr>
                <w:rFonts w:ascii="Arial" w:hAnsi="Arial" w:cs="Arial"/>
                <w:sz w:val="21"/>
                <w:szCs w:val="21"/>
              </w:rPr>
            </w:pPr>
            <w:r w:rsidRPr="00F06846">
              <w:rPr>
                <w:rFonts w:ascii="Arial" w:hAnsi="Arial" w:cs="Arial"/>
                <w:sz w:val="21"/>
                <w:szCs w:val="21"/>
              </w:rPr>
              <w:t>Q16658</w:t>
            </w:r>
          </w:p>
        </w:tc>
        <w:tc>
          <w:tcPr>
            <w:tcW w:w="6471" w:type="dxa"/>
            <w:tcBorders>
              <w:top w:val="nil"/>
              <w:left w:val="nil"/>
              <w:bottom w:val="single" w:sz="4" w:space="0" w:color="auto"/>
              <w:right w:val="single" w:sz="4" w:space="0" w:color="auto"/>
            </w:tcBorders>
            <w:shd w:val="clear" w:color="auto" w:fill="auto"/>
            <w:noWrap/>
            <w:hideMark/>
          </w:tcPr>
          <w:p w:rsidR="00EE2DF4" w:rsidRPr="00F06846" w:rsidRDefault="00EE2DF4" w:rsidP="00074030">
            <w:pPr>
              <w:spacing w:line="360" w:lineRule="auto"/>
              <w:rPr>
                <w:rFonts w:ascii="Arial" w:hAnsi="Arial" w:cs="Arial"/>
                <w:sz w:val="21"/>
                <w:szCs w:val="21"/>
              </w:rPr>
            </w:pPr>
            <w:proofErr w:type="spellStart"/>
            <w:r w:rsidRPr="00F06846">
              <w:rPr>
                <w:rFonts w:ascii="Arial" w:hAnsi="Arial" w:cs="Arial"/>
                <w:sz w:val="21"/>
                <w:szCs w:val="21"/>
              </w:rPr>
              <w:t>Fascin</w:t>
            </w:r>
            <w:proofErr w:type="spellEnd"/>
            <w:r w:rsidRPr="00F06846">
              <w:rPr>
                <w:rFonts w:ascii="Arial" w:hAnsi="Arial" w:cs="Arial"/>
                <w:sz w:val="21"/>
                <w:szCs w:val="21"/>
              </w:rPr>
              <w:t xml:space="preserve"> </w:t>
            </w:r>
          </w:p>
        </w:tc>
        <w:tc>
          <w:tcPr>
            <w:tcW w:w="1010" w:type="dxa"/>
            <w:tcBorders>
              <w:top w:val="nil"/>
              <w:left w:val="single" w:sz="4" w:space="0" w:color="auto"/>
              <w:bottom w:val="single" w:sz="4" w:space="0" w:color="auto"/>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10</w:t>
            </w:r>
          </w:p>
        </w:tc>
        <w:tc>
          <w:tcPr>
            <w:tcW w:w="940" w:type="dxa"/>
            <w:tcBorders>
              <w:top w:val="nil"/>
              <w:left w:val="nil"/>
              <w:bottom w:val="single" w:sz="4" w:space="0" w:color="auto"/>
              <w:right w:val="single" w:sz="4" w:space="0" w:color="auto"/>
            </w:tcBorders>
            <w:shd w:val="clear" w:color="auto" w:fill="auto"/>
            <w:noWrap/>
            <w:hideMark/>
          </w:tcPr>
          <w:p w:rsidR="00EE2DF4" w:rsidRPr="00F06846" w:rsidRDefault="00EE2DF4" w:rsidP="00074030">
            <w:pPr>
              <w:spacing w:line="360" w:lineRule="auto"/>
              <w:jc w:val="center"/>
              <w:rPr>
                <w:rFonts w:ascii="Arial" w:hAnsi="Arial" w:cs="Arial"/>
                <w:sz w:val="21"/>
                <w:szCs w:val="21"/>
              </w:rPr>
            </w:pPr>
            <w:r w:rsidRPr="00F06846">
              <w:rPr>
                <w:rFonts w:ascii="Arial" w:hAnsi="Arial" w:cs="Arial"/>
                <w:sz w:val="21"/>
                <w:szCs w:val="21"/>
              </w:rPr>
              <w:t>1.46</w:t>
            </w:r>
          </w:p>
        </w:tc>
      </w:tr>
    </w:tbl>
    <w:p w:rsidR="00EE2DF4" w:rsidRPr="00F06846" w:rsidRDefault="00EE2DF4" w:rsidP="00EE2DF4"/>
    <w:p w:rsidR="00363E91" w:rsidRPr="00F06846" w:rsidRDefault="00363E91">
      <w:pPr>
        <w:rPr>
          <w:rFonts w:ascii="Arial" w:eastAsiaTheme="majorEastAsia" w:hAnsi="Arial" w:cs="Arial"/>
          <w:b/>
          <w:bCs/>
          <w:sz w:val="24"/>
          <w:lang w:eastAsia="en-GB"/>
        </w:rPr>
      </w:pPr>
      <w:r w:rsidRPr="00F06846">
        <w:rPr>
          <w:rFonts w:ascii="Arial" w:hAnsi="Arial" w:cs="Arial"/>
          <w:sz w:val="24"/>
        </w:rPr>
        <w:br w:type="page"/>
      </w:r>
    </w:p>
    <w:p w:rsidR="00F86CD6" w:rsidRDefault="00F86CD6" w:rsidP="00931804">
      <w:pPr>
        <w:pStyle w:val="Heading2"/>
        <w:spacing w:before="0" w:line="360" w:lineRule="auto"/>
        <w:rPr>
          <w:rFonts w:ascii="Arial" w:hAnsi="Arial" w:cs="Arial"/>
          <w:b w:val="0"/>
          <w:color w:val="auto"/>
          <w:sz w:val="22"/>
          <w:szCs w:val="22"/>
        </w:rPr>
      </w:pPr>
      <w:bookmarkStart w:id="444" w:name="_Toc351362923"/>
      <w:bookmarkStart w:id="445" w:name="_Toc362832881"/>
      <w:r w:rsidRPr="00931804">
        <w:rPr>
          <w:rFonts w:ascii="Arial" w:hAnsi="Arial" w:cs="Arial"/>
          <w:color w:val="auto"/>
          <w:sz w:val="22"/>
          <w:szCs w:val="22"/>
        </w:rPr>
        <w:lastRenderedPageBreak/>
        <w:t xml:space="preserve">Appendix </w:t>
      </w:r>
      <w:r w:rsidR="003D33FD" w:rsidRPr="00931804">
        <w:rPr>
          <w:rFonts w:ascii="Arial" w:hAnsi="Arial" w:cs="Arial"/>
          <w:color w:val="auto"/>
          <w:sz w:val="22"/>
          <w:szCs w:val="22"/>
        </w:rPr>
        <w:t>I</w:t>
      </w:r>
      <w:r w:rsidRPr="00931804">
        <w:rPr>
          <w:rFonts w:ascii="Arial" w:hAnsi="Arial" w:cs="Arial"/>
          <w:color w:val="auto"/>
          <w:sz w:val="22"/>
          <w:szCs w:val="22"/>
        </w:rPr>
        <w:t xml:space="preserve">I: </w:t>
      </w:r>
      <w:r w:rsidRPr="00931804">
        <w:rPr>
          <w:rFonts w:ascii="Arial" w:hAnsi="Arial" w:cs="Arial"/>
          <w:b w:val="0"/>
          <w:color w:val="auto"/>
          <w:sz w:val="22"/>
          <w:szCs w:val="22"/>
        </w:rPr>
        <w:t>Bioinformatics and Pathway analyses</w:t>
      </w:r>
      <w:bookmarkEnd w:id="444"/>
      <w:bookmarkEnd w:id="445"/>
    </w:p>
    <w:p w:rsidR="00931804" w:rsidRPr="00931804" w:rsidRDefault="00931804" w:rsidP="00931804">
      <w:pPr>
        <w:rPr>
          <w:lang w:eastAsia="en-GB"/>
        </w:rPr>
      </w:pPr>
    </w:p>
    <w:p w:rsidR="00D7202D" w:rsidRPr="00931804" w:rsidRDefault="00747FA8" w:rsidP="00931804">
      <w:pPr>
        <w:spacing w:line="360" w:lineRule="auto"/>
        <w:rPr>
          <w:rFonts w:ascii="Arial" w:hAnsi="Arial" w:cs="Arial"/>
          <w:bCs/>
          <w:color w:val="000000"/>
          <w:szCs w:val="22"/>
          <w:lang w:eastAsia="en-GB"/>
        </w:rPr>
      </w:pPr>
      <w:r w:rsidRPr="00931804">
        <w:rPr>
          <w:rFonts w:ascii="Arial" w:hAnsi="Arial" w:cs="Arial"/>
          <w:b/>
          <w:szCs w:val="22"/>
        </w:rPr>
        <w:t>Tables A2:</w:t>
      </w:r>
      <w:r w:rsidR="00824F3A">
        <w:rPr>
          <w:rFonts w:ascii="Arial" w:hAnsi="Arial" w:cs="Arial"/>
          <w:szCs w:val="22"/>
        </w:rPr>
        <w:t xml:space="preserve"> </w:t>
      </w:r>
      <w:r w:rsidR="00931804" w:rsidRPr="00931804">
        <w:rPr>
          <w:rFonts w:ascii="Arial" w:hAnsi="Arial" w:cs="Arial"/>
          <w:szCs w:val="22"/>
        </w:rPr>
        <w:t xml:space="preserve">Reactome pathway expression analysis of </w:t>
      </w:r>
      <w:proofErr w:type="gramStart"/>
      <w:r w:rsidR="00931804" w:rsidRPr="00931804">
        <w:rPr>
          <w:rFonts w:ascii="Arial" w:hAnsi="Arial" w:cs="Arial"/>
          <w:bCs/>
          <w:color w:val="000000"/>
          <w:szCs w:val="22"/>
          <w:lang w:eastAsia="en-GB"/>
        </w:rPr>
        <w:t>Statistically</w:t>
      </w:r>
      <w:proofErr w:type="gramEnd"/>
      <w:r w:rsidR="00931804" w:rsidRPr="00931804">
        <w:rPr>
          <w:rFonts w:ascii="Arial" w:hAnsi="Arial" w:cs="Arial"/>
          <w:bCs/>
          <w:color w:val="000000"/>
          <w:szCs w:val="22"/>
          <w:lang w:eastAsia="en-GB"/>
        </w:rPr>
        <w:t xml:space="preserve"> over-represented events. Table 1 lists</w:t>
      </w:r>
      <w:r w:rsidR="00931804" w:rsidRPr="00931804">
        <w:rPr>
          <w:rFonts w:ascii="Arial" w:hAnsi="Arial" w:cs="Arial"/>
          <w:szCs w:val="22"/>
        </w:rPr>
        <w:t xml:space="preserve"> event </w:t>
      </w:r>
      <w:r w:rsidR="00D7202D" w:rsidRPr="00931804">
        <w:rPr>
          <w:rFonts w:ascii="Arial" w:hAnsi="Arial" w:cs="Arial"/>
          <w:szCs w:val="22"/>
        </w:rPr>
        <w:t xml:space="preserve">name, probability and number </w:t>
      </w:r>
      <w:r w:rsidR="00931804" w:rsidRPr="00931804">
        <w:rPr>
          <w:rFonts w:ascii="Arial" w:hAnsi="Arial" w:cs="Arial"/>
          <w:szCs w:val="22"/>
        </w:rPr>
        <w:t xml:space="preserve">of participatory </w:t>
      </w:r>
      <w:r w:rsidR="00D7202D" w:rsidRPr="00931804">
        <w:rPr>
          <w:rFonts w:ascii="Arial" w:hAnsi="Arial" w:cs="Arial"/>
          <w:szCs w:val="22"/>
        </w:rPr>
        <w:t xml:space="preserve">genes; Table 2 </w:t>
      </w:r>
      <w:r w:rsidR="00931804" w:rsidRPr="00931804">
        <w:rPr>
          <w:rFonts w:ascii="Arial" w:hAnsi="Arial" w:cs="Arial"/>
          <w:szCs w:val="22"/>
        </w:rPr>
        <w:t xml:space="preserve">includes </w:t>
      </w:r>
      <w:r w:rsidR="00D7202D" w:rsidRPr="00931804">
        <w:rPr>
          <w:rFonts w:ascii="Arial" w:hAnsi="Arial" w:cs="Arial"/>
          <w:szCs w:val="22"/>
        </w:rPr>
        <w:t>protein identifiers</w:t>
      </w:r>
      <w:r w:rsidR="00931804" w:rsidRPr="00931804">
        <w:rPr>
          <w:rFonts w:ascii="Arial" w:hAnsi="Arial" w:cs="Arial"/>
          <w:szCs w:val="22"/>
        </w:rPr>
        <w:t xml:space="preserve">. (Data </w:t>
      </w:r>
      <w:r w:rsidR="00D7202D" w:rsidRPr="00931804">
        <w:rPr>
          <w:rFonts w:ascii="Arial" w:hAnsi="Arial" w:cs="Arial"/>
          <w:bCs/>
          <w:color w:val="000000"/>
          <w:szCs w:val="22"/>
          <w:lang w:eastAsia="en-GB"/>
        </w:rPr>
        <w:t>accessed 24/09/12)</w:t>
      </w:r>
      <w:r w:rsidR="00931804" w:rsidRPr="00931804">
        <w:rPr>
          <w:rFonts w:ascii="Arial" w:hAnsi="Arial" w:cs="Arial"/>
          <w:bCs/>
          <w:color w:val="000000"/>
          <w:szCs w:val="22"/>
          <w:lang w:eastAsia="en-GB"/>
        </w:rPr>
        <w:t>.</w:t>
      </w:r>
    </w:p>
    <w:p w:rsidR="00931804" w:rsidRPr="00931804" w:rsidRDefault="00931804" w:rsidP="00931804">
      <w:pPr>
        <w:spacing w:line="360" w:lineRule="auto"/>
        <w:rPr>
          <w:rFonts w:ascii="Arial" w:hAnsi="Arial" w:cs="Arial"/>
          <w:szCs w:val="22"/>
        </w:rPr>
      </w:pPr>
    </w:p>
    <w:p w:rsidR="00D7202D" w:rsidRPr="00931804" w:rsidRDefault="00D7202D" w:rsidP="00931804">
      <w:pPr>
        <w:spacing w:line="360" w:lineRule="auto"/>
        <w:rPr>
          <w:rFonts w:ascii="Arial" w:hAnsi="Arial" w:cs="Arial"/>
          <w:color w:val="000000"/>
          <w:szCs w:val="22"/>
          <w:lang w:eastAsia="en-GB"/>
        </w:rPr>
      </w:pPr>
      <w:r w:rsidRPr="00931804">
        <w:rPr>
          <w:rFonts w:ascii="Arial" w:hAnsi="Arial" w:cs="Arial"/>
          <w:szCs w:val="22"/>
        </w:rPr>
        <w:t xml:space="preserve">a) </w:t>
      </w:r>
      <w:r w:rsidRPr="00931804">
        <w:rPr>
          <w:rFonts w:ascii="Arial" w:hAnsi="Arial" w:cs="Arial"/>
          <w:color w:val="000000"/>
          <w:szCs w:val="22"/>
          <w:lang w:eastAsia="en-GB"/>
        </w:rPr>
        <w:t>Total number of genes involved in this Event</w:t>
      </w:r>
    </w:p>
    <w:p w:rsidR="00D7202D" w:rsidRPr="00931804" w:rsidRDefault="00D7202D" w:rsidP="00931804">
      <w:pPr>
        <w:spacing w:line="360" w:lineRule="auto"/>
        <w:rPr>
          <w:rFonts w:ascii="Arial" w:hAnsi="Arial" w:cs="Arial"/>
          <w:szCs w:val="22"/>
        </w:rPr>
      </w:pPr>
      <w:r w:rsidRPr="00931804">
        <w:rPr>
          <w:rFonts w:ascii="Arial" w:hAnsi="Arial" w:cs="Arial"/>
          <w:color w:val="000000"/>
          <w:szCs w:val="22"/>
          <w:lang w:eastAsia="en-GB"/>
        </w:rPr>
        <w:t>b) Un-adjusted probability of seeing N or more genes in this Event by chance</w:t>
      </w:r>
    </w:p>
    <w:p w:rsidR="00D7202D" w:rsidRPr="00931804" w:rsidRDefault="00D7202D" w:rsidP="00931804">
      <w:pPr>
        <w:spacing w:line="360" w:lineRule="auto"/>
        <w:rPr>
          <w:rFonts w:ascii="Arial" w:hAnsi="Arial" w:cs="Arial"/>
          <w:color w:val="000000"/>
          <w:szCs w:val="22"/>
          <w:lang w:eastAsia="en-GB"/>
        </w:rPr>
      </w:pPr>
      <w:r w:rsidRPr="00931804">
        <w:rPr>
          <w:rFonts w:ascii="Arial" w:hAnsi="Arial" w:cs="Arial"/>
          <w:szCs w:val="22"/>
        </w:rPr>
        <w:t xml:space="preserve">c) </w:t>
      </w:r>
      <w:r w:rsidRPr="00931804">
        <w:rPr>
          <w:rFonts w:ascii="Arial" w:hAnsi="Arial" w:cs="Arial"/>
          <w:color w:val="000000"/>
          <w:szCs w:val="22"/>
          <w:lang w:eastAsia="en-GB"/>
        </w:rPr>
        <w:t>Number of genes in your query which map to this Event</w:t>
      </w:r>
    </w:p>
    <w:p w:rsidR="00D7202D" w:rsidRPr="00154A25" w:rsidRDefault="00D7202D" w:rsidP="00154A25">
      <w:pPr>
        <w:spacing w:line="360" w:lineRule="auto"/>
        <w:rPr>
          <w:rFonts w:ascii="Arial" w:hAnsi="Arial" w:cs="Arial"/>
          <w:szCs w:val="22"/>
        </w:rPr>
      </w:pPr>
    </w:p>
    <w:tbl>
      <w:tblPr>
        <w:tblW w:w="9229" w:type="dxa"/>
        <w:tblInd w:w="93" w:type="dxa"/>
        <w:tblLook w:val="04A0" w:firstRow="1" w:lastRow="0" w:firstColumn="1" w:lastColumn="0" w:noHBand="0" w:noVBand="1"/>
      </w:tblPr>
      <w:tblGrid>
        <w:gridCol w:w="6877"/>
        <w:gridCol w:w="793"/>
        <w:gridCol w:w="992"/>
        <w:gridCol w:w="567"/>
      </w:tblGrid>
      <w:tr w:rsidR="00D7202D" w:rsidRPr="00154A25" w:rsidTr="0094741A">
        <w:trPr>
          <w:cantSplit/>
          <w:trHeight w:val="300"/>
          <w:tblHeader/>
        </w:trPr>
        <w:tc>
          <w:tcPr>
            <w:tcW w:w="6877" w:type="dxa"/>
            <w:tcBorders>
              <w:top w:val="single" w:sz="4" w:space="0" w:color="auto"/>
              <w:left w:val="nil"/>
              <w:bottom w:val="single" w:sz="4" w:space="0" w:color="auto"/>
              <w:right w:val="single" w:sz="4" w:space="0" w:color="auto"/>
            </w:tcBorders>
            <w:shd w:val="clear" w:color="auto" w:fill="auto"/>
            <w:hideMark/>
          </w:tcPr>
          <w:p w:rsidR="00D7202D" w:rsidRPr="00154A25" w:rsidRDefault="00D7202D" w:rsidP="0094741A">
            <w:pPr>
              <w:jc w:val="center"/>
              <w:rPr>
                <w:rFonts w:ascii="Arial" w:hAnsi="Arial" w:cs="Arial"/>
                <w:szCs w:val="22"/>
              </w:rPr>
            </w:pPr>
            <w:r w:rsidRPr="00154A25">
              <w:rPr>
                <w:rFonts w:ascii="Arial" w:hAnsi="Arial" w:cs="Arial"/>
                <w:szCs w:val="22"/>
              </w:rPr>
              <w:t>Name of this Event</w:t>
            </w:r>
          </w:p>
        </w:tc>
        <w:tc>
          <w:tcPr>
            <w:tcW w:w="793" w:type="dxa"/>
            <w:tcBorders>
              <w:top w:val="single" w:sz="4" w:space="0" w:color="auto"/>
              <w:left w:val="single" w:sz="4" w:space="0" w:color="auto"/>
              <w:bottom w:val="single" w:sz="4" w:space="0" w:color="auto"/>
              <w:right w:val="single" w:sz="4" w:space="0" w:color="auto"/>
            </w:tcBorders>
          </w:tcPr>
          <w:p w:rsidR="00D7202D" w:rsidRPr="00154A25" w:rsidRDefault="00D7202D" w:rsidP="0094741A">
            <w:pPr>
              <w:jc w:val="center"/>
              <w:rPr>
                <w:rFonts w:ascii="Arial" w:hAnsi="Arial" w:cs="Arial"/>
                <w:szCs w:val="22"/>
              </w:rPr>
            </w:pPr>
            <w:r w:rsidRPr="00154A25">
              <w:rPr>
                <w:rFonts w:ascii="Arial" w:hAnsi="Arial" w:cs="Arial"/>
                <w:szCs w:val="22"/>
              </w:rPr>
              <w:t>a</w:t>
            </w:r>
          </w:p>
        </w:tc>
        <w:tc>
          <w:tcPr>
            <w:tcW w:w="992" w:type="dxa"/>
            <w:tcBorders>
              <w:top w:val="single" w:sz="4" w:space="0" w:color="auto"/>
              <w:left w:val="single" w:sz="4" w:space="0" w:color="auto"/>
              <w:bottom w:val="single" w:sz="4" w:space="0" w:color="auto"/>
              <w:right w:val="single" w:sz="4" w:space="0" w:color="auto"/>
            </w:tcBorders>
          </w:tcPr>
          <w:p w:rsidR="00D7202D" w:rsidRPr="00154A25" w:rsidRDefault="00D7202D" w:rsidP="0094741A">
            <w:pPr>
              <w:jc w:val="center"/>
              <w:rPr>
                <w:rFonts w:ascii="Arial" w:hAnsi="Arial" w:cs="Arial"/>
                <w:szCs w:val="22"/>
              </w:rPr>
            </w:pPr>
            <w:r w:rsidRPr="00154A25">
              <w:rPr>
                <w:rFonts w:ascii="Arial" w:hAnsi="Arial" w:cs="Arial"/>
                <w:szCs w:val="22"/>
              </w:rPr>
              <w:t>b</w:t>
            </w:r>
          </w:p>
        </w:tc>
        <w:tc>
          <w:tcPr>
            <w:tcW w:w="567" w:type="dxa"/>
            <w:tcBorders>
              <w:top w:val="single" w:sz="4" w:space="0" w:color="auto"/>
              <w:left w:val="single" w:sz="4" w:space="0" w:color="auto"/>
              <w:bottom w:val="single" w:sz="4" w:space="0" w:color="auto"/>
              <w:right w:val="nil"/>
            </w:tcBorders>
          </w:tcPr>
          <w:p w:rsidR="00D7202D" w:rsidRPr="00154A25" w:rsidRDefault="00D7202D" w:rsidP="0094741A">
            <w:pPr>
              <w:jc w:val="center"/>
              <w:rPr>
                <w:rFonts w:ascii="Arial" w:hAnsi="Arial" w:cs="Arial"/>
                <w:szCs w:val="22"/>
              </w:rPr>
            </w:pPr>
            <w:r w:rsidRPr="00154A25">
              <w:rPr>
                <w:rFonts w:ascii="Arial" w:hAnsi="Arial" w:cs="Arial"/>
                <w:szCs w:val="22"/>
              </w:rPr>
              <w:t>c</w:t>
            </w:r>
          </w:p>
        </w:tc>
      </w:tr>
      <w:tr w:rsidR="00D7202D" w:rsidRPr="00154A25" w:rsidTr="0094741A">
        <w:trPr>
          <w:cantSplit/>
          <w:trHeight w:val="300"/>
        </w:trPr>
        <w:tc>
          <w:tcPr>
            <w:tcW w:w="6877" w:type="dxa"/>
            <w:tcBorders>
              <w:top w:val="single" w:sz="4" w:space="0" w:color="auto"/>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Glycolysis</w:t>
            </w:r>
          </w:p>
        </w:tc>
        <w:tc>
          <w:tcPr>
            <w:tcW w:w="793" w:type="dxa"/>
            <w:tcBorders>
              <w:top w:val="single" w:sz="4" w:space="0" w:color="auto"/>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27</w:t>
            </w:r>
          </w:p>
        </w:tc>
        <w:tc>
          <w:tcPr>
            <w:tcW w:w="992" w:type="dxa"/>
            <w:tcBorders>
              <w:top w:val="single" w:sz="4" w:space="0" w:color="auto"/>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4.0E-07</w:t>
            </w:r>
          </w:p>
        </w:tc>
        <w:tc>
          <w:tcPr>
            <w:tcW w:w="567" w:type="dxa"/>
            <w:tcBorders>
              <w:top w:val="single" w:sz="4" w:space="0" w:color="auto"/>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Apoptosis induced DNA fragmentation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7.1E-07</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Activation of DNA fragmentation factor</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7.1E-07</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Gluconeogenesis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8.3E-07</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Metabolism of proteins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461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1.1E-06</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13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Association of DFF40 with chromatin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6.5E-06</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Cleavage of DNA by DFF40</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6.5E-06</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Aminoacyl-tRNA</w:t>
            </w:r>
            <w:proofErr w:type="spellEnd"/>
            <w:r w:rsidR="00824F3A">
              <w:rPr>
                <w:rFonts w:ascii="Arial" w:hAnsi="Arial" w:cs="Arial"/>
                <w:szCs w:val="22"/>
              </w:rPr>
              <w:t xml:space="preserve"> </w:t>
            </w:r>
            <w:r w:rsidRPr="00154A25">
              <w:rPr>
                <w:rFonts w:ascii="Arial" w:hAnsi="Arial" w:cs="Arial"/>
                <w:szCs w:val="22"/>
              </w:rPr>
              <w:t>binds to the ribosome at the A-site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Hydrolysis of eEF1A:GTP</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Peptide chain elongation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Translocation of ribosome by 3 bases in the 3' direction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Eukaryotic Translation Elongation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Prefoldin</w:t>
            </w:r>
            <w:proofErr w:type="spellEnd"/>
            <w:r w:rsidRPr="00154A25">
              <w:rPr>
                <w:rFonts w:ascii="Arial" w:hAnsi="Arial" w:cs="Arial"/>
                <w:szCs w:val="22"/>
              </w:rPr>
              <w:t xml:space="preserve"> mediated transfer of substrate</w:t>
            </w:r>
            <w:r w:rsidR="00824F3A">
              <w:rPr>
                <w:rFonts w:ascii="Arial" w:hAnsi="Arial" w:cs="Arial"/>
                <w:szCs w:val="22"/>
              </w:rPr>
              <w:t xml:space="preserve"> </w:t>
            </w:r>
            <w:r w:rsidRPr="00154A25">
              <w:rPr>
                <w:rFonts w:ascii="Arial" w:hAnsi="Arial" w:cs="Arial"/>
                <w:szCs w:val="22"/>
              </w:rPr>
              <w:t>to CCT/</w:t>
            </w:r>
            <w:proofErr w:type="spellStart"/>
            <w:r w:rsidRPr="00154A25">
              <w:rPr>
                <w:rFonts w:ascii="Arial" w:hAnsi="Arial" w:cs="Arial"/>
                <w:szCs w:val="22"/>
              </w:rPr>
              <w:t>TriC</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Actin/</w:t>
            </w:r>
            <w:proofErr w:type="spellStart"/>
            <w:r w:rsidRPr="00154A25">
              <w:rPr>
                <w:rFonts w:ascii="Arial" w:hAnsi="Arial" w:cs="Arial"/>
                <w:szCs w:val="22"/>
              </w:rPr>
              <w:t>tubulin:prefoldin</w:t>
            </w:r>
            <w:proofErr w:type="spellEnd"/>
            <w:r w:rsidRPr="00154A25">
              <w:rPr>
                <w:rFonts w:ascii="Arial" w:hAnsi="Arial" w:cs="Arial"/>
                <w:szCs w:val="22"/>
              </w:rPr>
              <w:t xml:space="preserve"> complex associates with CCT/</w:t>
            </w:r>
            <w:proofErr w:type="spellStart"/>
            <w:r w:rsidRPr="00154A25">
              <w:rPr>
                <w:rFonts w:ascii="Arial" w:hAnsi="Arial" w:cs="Arial"/>
                <w:szCs w:val="22"/>
              </w:rPr>
              <w:t>TriC</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Cooperation of </w:t>
            </w:r>
            <w:proofErr w:type="spellStart"/>
            <w:r w:rsidRPr="00154A25">
              <w:rPr>
                <w:rFonts w:ascii="Arial" w:hAnsi="Arial" w:cs="Arial"/>
                <w:szCs w:val="22"/>
              </w:rPr>
              <w:t>Prefoldin</w:t>
            </w:r>
            <w:proofErr w:type="spellEnd"/>
            <w:r w:rsidRPr="00154A25">
              <w:rPr>
                <w:rFonts w:ascii="Arial" w:hAnsi="Arial" w:cs="Arial"/>
                <w:szCs w:val="22"/>
              </w:rPr>
              <w:t xml:space="preserve"> and </w:t>
            </w:r>
            <w:proofErr w:type="spellStart"/>
            <w:r w:rsidRPr="00154A25">
              <w:rPr>
                <w:rFonts w:ascii="Arial" w:hAnsi="Arial" w:cs="Arial"/>
                <w:szCs w:val="22"/>
              </w:rPr>
              <w:t>TriC</w:t>
            </w:r>
            <w:proofErr w:type="spellEnd"/>
            <w:r w:rsidRPr="00154A25">
              <w:rPr>
                <w:rFonts w:ascii="Arial" w:hAnsi="Arial" w:cs="Arial"/>
                <w:szCs w:val="22"/>
              </w:rPr>
              <w:t>/CCT</w:t>
            </w:r>
            <w:r w:rsidR="00824F3A">
              <w:rPr>
                <w:rFonts w:ascii="Arial" w:hAnsi="Arial" w:cs="Arial"/>
                <w:szCs w:val="22"/>
              </w:rPr>
              <w:t xml:space="preserve"> </w:t>
            </w:r>
            <w:r w:rsidRPr="00154A25">
              <w:rPr>
                <w:rFonts w:ascii="Arial" w:hAnsi="Arial" w:cs="Arial"/>
                <w:szCs w:val="22"/>
              </w:rPr>
              <w:t>in actin and tubulin folding</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1.6E-05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Glucose metabolism</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2.8E-05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Influenza Life Cycle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5.2E-05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Influenza Infection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6.6E-05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Gap junction trafficking</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9.9E-05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Recycling pathway of L1</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9.9E-05</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Interaction of </w:t>
            </w:r>
            <w:proofErr w:type="spellStart"/>
            <w:r w:rsidRPr="00154A25">
              <w:rPr>
                <w:rFonts w:ascii="Arial" w:hAnsi="Arial" w:cs="Arial"/>
                <w:szCs w:val="22"/>
              </w:rPr>
              <w:t>Afadin</w:t>
            </w:r>
            <w:proofErr w:type="spellEnd"/>
            <w:r w:rsidRPr="00154A25">
              <w:rPr>
                <w:rFonts w:ascii="Arial" w:hAnsi="Arial" w:cs="Arial"/>
                <w:szCs w:val="22"/>
              </w:rPr>
              <w:t xml:space="preserve"> with F-actin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Gap junction trafficking and regulation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Release of 40S and 60S subunits from the 80S ribosome </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Peptide transfer from P-site </w:t>
            </w:r>
            <w:proofErr w:type="spellStart"/>
            <w:r w:rsidRPr="00154A25">
              <w:rPr>
                <w:rFonts w:ascii="Arial" w:hAnsi="Arial" w:cs="Arial"/>
                <w:szCs w:val="22"/>
              </w:rPr>
              <w:t>tRNA</w:t>
            </w:r>
            <w:proofErr w:type="spellEnd"/>
            <w:r w:rsidRPr="00154A25">
              <w:rPr>
                <w:rFonts w:ascii="Arial" w:hAnsi="Arial" w:cs="Arial"/>
                <w:szCs w:val="22"/>
              </w:rPr>
              <w:t xml:space="preserve"> to the A-site </w:t>
            </w:r>
            <w:proofErr w:type="spellStart"/>
            <w:r w:rsidRPr="00154A25">
              <w:rPr>
                <w:rFonts w:ascii="Arial" w:hAnsi="Arial" w:cs="Arial"/>
                <w:szCs w:val="22"/>
              </w:rPr>
              <w:t>tRNA</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Synthesis of nascent polypeptide containing signal sequence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unfolded actin/tubulin associates with </w:t>
            </w:r>
            <w:proofErr w:type="spellStart"/>
            <w:r w:rsidRPr="00154A25">
              <w:rPr>
                <w:rFonts w:ascii="Arial" w:hAnsi="Arial" w:cs="Arial"/>
                <w:szCs w:val="22"/>
              </w:rPr>
              <w:t>prefoldin</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eIF5B:GTP is </w:t>
            </w:r>
            <w:proofErr w:type="spellStart"/>
            <w:r w:rsidRPr="00154A25">
              <w:rPr>
                <w:rFonts w:ascii="Arial" w:hAnsi="Arial" w:cs="Arial"/>
                <w:szCs w:val="22"/>
              </w:rPr>
              <w:t>hydrolyzed</w:t>
            </w:r>
            <w:proofErr w:type="spellEnd"/>
            <w:r w:rsidRPr="00154A25">
              <w:rPr>
                <w:rFonts w:ascii="Arial" w:hAnsi="Arial" w:cs="Arial"/>
                <w:szCs w:val="22"/>
              </w:rPr>
              <w:t xml:space="preserve"> and released</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The 60S subunit joins the translation initiation complex </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Synthesis of PB1-F2</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Eukaryotic Translation Termination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1.6E-04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Polypeptide release from the eRF3-GDP:eRF1:mRNA:80S Ribosome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1.6E-04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lastRenderedPageBreak/>
              <w:t>GTP Hydrolysis by eRF3 bound to the eRF1:mRNA:polypeptide:80S Ribosome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1.6E-04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GTP bound eRF3:eRF1 complex binds the </w:t>
            </w:r>
            <w:proofErr w:type="spellStart"/>
            <w:r w:rsidRPr="00154A25">
              <w:rPr>
                <w:rFonts w:ascii="Arial" w:hAnsi="Arial" w:cs="Arial"/>
                <w:szCs w:val="22"/>
              </w:rPr>
              <w:t>peptidyl</w:t>
            </w:r>
            <w:proofErr w:type="spellEnd"/>
            <w:r w:rsidRPr="00154A25">
              <w:rPr>
                <w:rFonts w:ascii="Arial" w:hAnsi="Arial" w:cs="Arial"/>
                <w:szCs w:val="22"/>
              </w:rPr>
              <w:t xml:space="preserve"> tRNA:mRNA:80S Ribosome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1.6E-04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Chaperonin</w:t>
            </w:r>
            <w:proofErr w:type="spellEnd"/>
            <w:r w:rsidRPr="00154A25">
              <w:rPr>
                <w:rFonts w:ascii="Arial" w:hAnsi="Arial" w:cs="Arial"/>
                <w:szCs w:val="22"/>
              </w:rPr>
              <w:t>-mediated protein folding</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1.7E-04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Formation of UPF1:eRF3 Complex on mRNA with a Premature Termination Codon and No Exon Junction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1.9E-04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Nonsense Mediated Decay Independent of the Exon Junction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1.9E-04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Hydrolysis of ATP and release of tubulin folding intermediate from CCT/</w:t>
            </w:r>
            <w:proofErr w:type="spellStart"/>
            <w:r w:rsidRPr="00154A25">
              <w:rPr>
                <w:rFonts w:ascii="Arial" w:hAnsi="Arial" w:cs="Arial"/>
                <w:szCs w:val="22"/>
              </w:rPr>
              <w:t>TriC</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Formation of tubulin folding intermediates by CCT/</w:t>
            </w:r>
            <w:proofErr w:type="spellStart"/>
            <w:r w:rsidRPr="00154A25">
              <w:rPr>
                <w:rFonts w:ascii="Arial" w:hAnsi="Arial" w:cs="Arial"/>
                <w:szCs w:val="22"/>
              </w:rPr>
              <w:t>TriC</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ADP is exchanged for ATP in the (ADP:CCT/</w:t>
            </w:r>
            <w:proofErr w:type="spellStart"/>
            <w:r w:rsidRPr="00154A25">
              <w:rPr>
                <w:rFonts w:ascii="Arial" w:hAnsi="Arial" w:cs="Arial"/>
                <w:szCs w:val="22"/>
              </w:rPr>
              <w:t>TriC</w:t>
            </w:r>
            <w:proofErr w:type="spellEnd"/>
            <w:r w:rsidRPr="00154A25">
              <w:rPr>
                <w:rFonts w:ascii="Arial" w:hAnsi="Arial" w:cs="Arial"/>
                <w:szCs w:val="22"/>
              </w:rPr>
              <w:t>):tubulin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Shootin-1 links L1 and retrograde actin flow</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Release of (inferred) platelet cytosolic components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AKT2 Phosphorylates Myosin 5A</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Association of a nascent </w:t>
            </w:r>
            <w:proofErr w:type="spellStart"/>
            <w:r w:rsidRPr="00154A25">
              <w:rPr>
                <w:rFonts w:ascii="Arial" w:hAnsi="Arial" w:cs="Arial"/>
                <w:szCs w:val="22"/>
              </w:rPr>
              <w:t>polypeptide:mRNA:ribosome</w:t>
            </w:r>
            <w:proofErr w:type="spellEnd"/>
            <w:r w:rsidRPr="00154A25">
              <w:rPr>
                <w:rFonts w:ascii="Arial" w:hAnsi="Arial" w:cs="Arial"/>
                <w:szCs w:val="22"/>
              </w:rPr>
              <w:t xml:space="preserve"> complex with a signal recognition particle (SRP)</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95</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2.2E-04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Translation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2.2E-04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Apoptotic execution</w:t>
            </w:r>
            <w:r w:rsidR="00824F3A">
              <w:rPr>
                <w:rFonts w:ascii="Arial" w:hAnsi="Arial" w:cs="Arial"/>
                <w:szCs w:val="22"/>
              </w:rPr>
              <w:t xml:space="preserve"> </w:t>
            </w:r>
            <w:r w:rsidRPr="00154A25">
              <w:rPr>
                <w:rFonts w:ascii="Arial" w:hAnsi="Arial" w:cs="Arial"/>
                <w:szCs w:val="22"/>
              </w:rPr>
              <w:t>phase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The SRP receptor binds the </w:t>
            </w:r>
            <w:proofErr w:type="spellStart"/>
            <w:r w:rsidRPr="00154A25">
              <w:rPr>
                <w:rFonts w:ascii="Arial" w:hAnsi="Arial" w:cs="Arial"/>
                <w:szCs w:val="22"/>
              </w:rPr>
              <w:t>SRP:nascent</w:t>
            </w:r>
            <w:proofErr w:type="spellEnd"/>
            <w:r w:rsidRPr="00154A25">
              <w:rPr>
                <w:rFonts w:ascii="Arial" w:hAnsi="Arial" w:cs="Arial"/>
                <w:szCs w:val="22"/>
              </w:rPr>
              <w:t xml:space="preserve"> </w:t>
            </w:r>
            <w:proofErr w:type="spellStart"/>
            <w:r w:rsidRPr="00154A25">
              <w:rPr>
                <w:rFonts w:ascii="Arial" w:hAnsi="Arial" w:cs="Arial"/>
                <w:szCs w:val="22"/>
              </w:rPr>
              <w:t>peptide:ribosome</w:t>
            </w:r>
            <w:proofErr w:type="spellEnd"/>
            <w:r w:rsidRPr="00154A25">
              <w:rPr>
                <w:rFonts w:ascii="Arial" w:hAnsi="Arial" w:cs="Arial"/>
                <w:szCs w:val="22"/>
              </w:rPr>
              <w:t xml:space="preserve">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2.4E-04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Protein folding</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2.5E-04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Formation of a pool of free 40S subunits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2.5E-04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Viral Protein Synthesis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UPF1 Binds an </w:t>
            </w:r>
            <w:proofErr w:type="spellStart"/>
            <w:r w:rsidRPr="00154A25">
              <w:rPr>
                <w:rFonts w:ascii="Arial" w:hAnsi="Arial" w:cs="Arial"/>
                <w:szCs w:val="22"/>
              </w:rPr>
              <w:t>mRNP</w:t>
            </w:r>
            <w:proofErr w:type="spellEnd"/>
            <w:r w:rsidRPr="00154A25">
              <w:rPr>
                <w:rFonts w:ascii="Arial" w:hAnsi="Arial" w:cs="Arial"/>
                <w:szCs w:val="22"/>
              </w:rPr>
              <w:t xml:space="preserve"> with a Termination Codon Preceding an Exon Junction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SMG1 Phosphorylates UPF1 (Enhanced by Exon Junction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Signal peptide cleavage from ribosome-associated nascent protein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MigFilin</w:t>
            </w:r>
            <w:proofErr w:type="spellEnd"/>
            <w:r w:rsidRPr="00154A25">
              <w:rPr>
                <w:rFonts w:ascii="Arial" w:hAnsi="Arial" w:cs="Arial"/>
                <w:szCs w:val="22"/>
              </w:rPr>
              <w:t xml:space="preserve"> associates with </w:t>
            </w:r>
            <w:proofErr w:type="spellStart"/>
            <w:r w:rsidRPr="00154A25">
              <w:rPr>
                <w:rFonts w:ascii="Arial" w:hAnsi="Arial" w:cs="Arial"/>
                <w:szCs w:val="22"/>
              </w:rPr>
              <w:t>Filamin</w:t>
            </w:r>
            <w:proofErr w:type="spellEnd"/>
            <w:r w:rsidRPr="00154A25">
              <w:rPr>
                <w:rFonts w:ascii="Arial" w:hAnsi="Arial" w:cs="Arial"/>
                <w:szCs w:val="22"/>
              </w:rPr>
              <w:t xml:space="preserve"> and F-actin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3.4E-04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F-actin capping protein binds to the barbed end of elongating F-actin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3.4E-04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RALA:GTP Activates MYO1C</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3.4E-04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Viral mRNA Translation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105</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3.4E-04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SMG6 Cleaves mRNA with Premature Termination Codon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3.8E-04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L13a-mediated translational silencing of </w:t>
            </w:r>
            <w:proofErr w:type="spellStart"/>
            <w:r w:rsidRPr="00154A25">
              <w:rPr>
                <w:rFonts w:ascii="Arial" w:hAnsi="Arial" w:cs="Arial"/>
                <w:szCs w:val="22"/>
              </w:rPr>
              <w:t>Ceruloplasmin</w:t>
            </w:r>
            <w:proofErr w:type="spellEnd"/>
            <w:r w:rsidRPr="00154A25">
              <w:rPr>
                <w:rFonts w:ascii="Arial" w:hAnsi="Arial" w:cs="Arial"/>
                <w:szCs w:val="22"/>
              </w:rPr>
              <w:t xml:space="preserve"> expression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4.1E-04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3' -UTR-mediated translational regulation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4.1E-04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Translocation of signal-containing nascent peptide to Endoplasmic Reticulum</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4.1E-04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GTP hydrolysis and joining of the 60S ribosomal subunit</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Nonsense-Mediated Decay</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Phosphorylated UPF1 Recruits SMG5, SMG7, SMG6, and PP2A</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Nonsense Mediated Decay Enhanced by the Exon Junction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Translocation of GLUT4 to the Plasma Membrane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4.5E-04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Influenza Viral RNA Transcription and Replication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4.6E-04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Linkage of L1 with </w:t>
            </w:r>
            <w:proofErr w:type="spellStart"/>
            <w:r w:rsidRPr="00154A25">
              <w:rPr>
                <w:rFonts w:ascii="Arial" w:hAnsi="Arial" w:cs="Arial"/>
                <w:szCs w:val="22"/>
              </w:rPr>
              <w:t>treadmilling</w:t>
            </w:r>
            <w:proofErr w:type="spellEnd"/>
            <w:r w:rsidRPr="00154A25">
              <w:rPr>
                <w:rFonts w:ascii="Arial" w:hAnsi="Arial" w:cs="Arial"/>
                <w:szCs w:val="22"/>
              </w:rPr>
              <w:t xml:space="preserve"> F-actin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Dephosphorylation of pL1 (Y1176)</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lastRenderedPageBreak/>
              <w:t xml:space="preserve">SRP-dependent </w:t>
            </w:r>
            <w:proofErr w:type="spellStart"/>
            <w:r w:rsidRPr="00154A25">
              <w:rPr>
                <w:rFonts w:ascii="Arial" w:hAnsi="Arial" w:cs="Arial"/>
                <w:szCs w:val="22"/>
              </w:rPr>
              <w:t>cotranslational</w:t>
            </w:r>
            <w:proofErr w:type="spellEnd"/>
            <w:r w:rsidRPr="00154A25">
              <w:rPr>
                <w:rFonts w:ascii="Arial" w:hAnsi="Arial" w:cs="Arial"/>
                <w:szCs w:val="22"/>
              </w:rPr>
              <w:t xml:space="preserve"> protein targeting to membrane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5.0E-04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Eukaryotic Translation Initiation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5.7E-04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Cap-dependent Translation Initiation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5.7E-04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Membrane Trafficking</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192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8.1E-04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712F67" w:rsidRDefault="00D7202D" w:rsidP="0094741A">
            <w:pPr>
              <w:rPr>
                <w:rFonts w:ascii="Arial" w:hAnsi="Arial" w:cs="Arial"/>
                <w:szCs w:val="22"/>
                <w:lang w:val="pt-PT"/>
              </w:rPr>
            </w:pPr>
            <w:r w:rsidRPr="00712F67">
              <w:rPr>
                <w:rFonts w:ascii="Arial" w:hAnsi="Arial" w:cs="Arial"/>
                <w:szCs w:val="22"/>
                <w:lang w:val="pt-PT"/>
              </w:rPr>
              <w:t>Beta-tubulin:GTP + Cofactor A -&gt;  Beta-tubulin:GTP: Cofactor A</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Beta-tubulin:GTP</w:t>
            </w:r>
            <w:proofErr w:type="spellEnd"/>
            <w:r w:rsidRPr="00154A25">
              <w:rPr>
                <w:rFonts w:ascii="Arial" w:hAnsi="Arial" w:cs="Arial"/>
                <w:szCs w:val="22"/>
              </w:rPr>
              <w:t xml:space="preserve"> + Cofactor D -&gt;  </w:t>
            </w:r>
            <w:proofErr w:type="spellStart"/>
            <w:r w:rsidRPr="00154A25">
              <w:rPr>
                <w:rFonts w:ascii="Arial" w:hAnsi="Arial" w:cs="Arial"/>
                <w:szCs w:val="22"/>
              </w:rPr>
              <w:t>Beta-tubulin:GTP</w:t>
            </w:r>
            <w:proofErr w:type="spellEnd"/>
            <w:r w:rsidRPr="00154A25">
              <w:rPr>
                <w:rFonts w:ascii="Arial" w:hAnsi="Arial" w:cs="Arial"/>
                <w:szCs w:val="22"/>
              </w:rPr>
              <w:t>: Cofactor D</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9.3E-04</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Platelet degranulation </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78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Factors involved in megakaryocyte development and platelet production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136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Dab2 is recruited to the </w:t>
            </w:r>
            <w:proofErr w:type="spellStart"/>
            <w:r w:rsidRPr="00154A25">
              <w:rPr>
                <w:rFonts w:ascii="Arial" w:hAnsi="Arial" w:cs="Arial"/>
                <w:szCs w:val="22"/>
              </w:rPr>
              <w:t>junctional</w:t>
            </w:r>
            <w:proofErr w:type="spellEnd"/>
            <w:r w:rsidRPr="00154A25">
              <w:rPr>
                <w:rFonts w:ascii="Arial" w:hAnsi="Arial" w:cs="Arial"/>
                <w:szCs w:val="22"/>
              </w:rPr>
              <w:t xml:space="preserve"> plaques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712F67" w:rsidRDefault="00D7202D" w:rsidP="0094741A">
            <w:pPr>
              <w:rPr>
                <w:rFonts w:ascii="Arial" w:hAnsi="Arial" w:cs="Arial"/>
                <w:szCs w:val="22"/>
                <w:lang w:val="pt-PT"/>
              </w:rPr>
            </w:pPr>
            <w:r w:rsidRPr="00712F67">
              <w:rPr>
                <w:rFonts w:ascii="Arial" w:hAnsi="Arial" w:cs="Arial"/>
                <w:szCs w:val="22"/>
                <w:lang w:val="pt-PT"/>
              </w:rPr>
              <w:t>Beta-tubulin:GTP: Cofactor A+ Cofactor D -&gt;  Beta-tubulin:GTP:Cofactor D + Cofactor A</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Folding of actin by CCT/</w:t>
            </w:r>
            <w:proofErr w:type="spellStart"/>
            <w:r w:rsidRPr="00154A25">
              <w:rPr>
                <w:rFonts w:ascii="Arial" w:hAnsi="Arial" w:cs="Arial"/>
                <w:szCs w:val="22"/>
              </w:rPr>
              <w:t>TriC</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Hydrolysis of ATP and release of folded actin from CCT/</w:t>
            </w:r>
            <w:proofErr w:type="spellStart"/>
            <w:r w:rsidRPr="00154A25">
              <w:rPr>
                <w:rFonts w:ascii="Arial" w:hAnsi="Arial" w:cs="Arial"/>
                <w:szCs w:val="22"/>
              </w:rPr>
              <w:t>TriC</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Exchange of ADP for ATP in CCT/</w:t>
            </w:r>
            <w:proofErr w:type="spellStart"/>
            <w:r w:rsidRPr="00154A25">
              <w:rPr>
                <w:rFonts w:ascii="Arial" w:hAnsi="Arial" w:cs="Arial"/>
                <w:szCs w:val="22"/>
              </w:rPr>
              <w:t>TriC:actin</w:t>
            </w:r>
            <w:proofErr w:type="spellEnd"/>
            <w:r w:rsidRPr="00154A25">
              <w:rPr>
                <w:rFonts w:ascii="Arial" w:hAnsi="Arial" w:cs="Arial"/>
                <w:szCs w:val="22"/>
              </w:rPr>
              <w:t xml:space="preserve">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Response to elevated platelet cytosolic Ca2+</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Apoptosis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Hemostasis</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477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9</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Ubiquitination</w:t>
            </w:r>
            <w:proofErr w:type="spellEnd"/>
            <w:r w:rsidRPr="00154A25">
              <w:rPr>
                <w:rFonts w:ascii="Arial" w:hAnsi="Arial" w:cs="Arial"/>
                <w:szCs w:val="22"/>
              </w:rPr>
              <w:t xml:space="preserve"> of AUF1 (</w:t>
            </w:r>
            <w:proofErr w:type="spellStart"/>
            <w:r w:rsidRPr="00154A25">
              <w:rPr>
                <w:rFonts w:ascii="Arial" w:hAnsi="Arial" w:cs="Arial"/>
                <w:szCs w:val="22"/>
              </w:rPr>
              <w:t>hnRNP</w:t>
            </w:r>
            <w:proofErr w:type="spellEnd"/>
            <w:r w:rsidRPr="00154A25">
              <w:rPr>
                <w:rFonts w:ascii="Arial" w:hAnsi="Arial" w:cs="Arial"/>
                <w:szCs w:val="22"/>
              </w:rPr>
              <w:t xml:space="preserve"> D0)</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Metabolism of mRNA</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224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1.8E-03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Dynamin</w:t>
            </w:r>
            <w:proofErr w:type="spellEnd"/>
            <w:r w:rsidRPr="00154A25">
              <w:rPr>
                <w:rFonts w:ascii="Arial" w:hAnsi="Arial" w:cs="Arial"/>
                <w:szCs w:val="22"/>
              </w:rPr>
              <w:t xml:space="preserve"> is recruited to the gap junction plaque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1.8E-03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Formation of annular gap junctions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1.8E-03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Internalization of gap junction plaques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Lysosomal</w:t>
            </w:r>
            <w:proofErr w:type="spellEnd"/>
            <w:r w:rsidRPr="00154A25">
              <w:rPr>
                <w:rFonts w:ascii="Arial" w:hAnsi="Arial" w:cs="Arial"/>
                <w:szCs w:val="22"/>
              </w:rPr>
              <w:t xml:space="preserve"> degradation of gap junction plaques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Gap junction degradation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eIF3 and eIF1A bind to the 40S subunit</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2.4E-03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Metabolism of carbohydrates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238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Association of Golgi</w:t>
            </w:r>
            <w:r w:rsidR="00824F3A">
              <w:rPr>
                <w:rFonts w:ascii="Arial" w:hAnsi="Arial" w:cs="Arial"/>
                <w:szCs w:val="22"/>
              </w:rPr>
              <w:t xml:space="preserve"> </w:t>
            </w:r>
            <w:r w:rsidRPr="00154A25">
              <w:rPr>
                <w:rFonts w:ascii="Arial" w:hAnsi="Arial" w:cs="Arial"/>
                <w:szCs w:val="22"/>
              </w:rPr>
              <w:t>transport vesicles with microtubules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Microtubule-dependent trafficking of </w:t>
            </w:r>
            <w:proofErr w:type="spellStart"/>
            <w:r w:rsidRPr="00154A25">
              <w:rPr>
                <w:rFonts w:ascii="Arial" w:hAnsi="Arial" w:cs="Arial"/>
                <w:szCs w:val="22"/>
              </w:rPr>
              <w:t>connexons</w:t>
            </w:r>
            <w:proofErr w:type="spellEnd"/>
            <w:r w:rsidRPr="00154A25">
              <w:rPr>
                <w:rFonts w:ascii="Arial" w:hAnsi="Arial" w:cs="Arial"/>
                <w:szCs w:val="22"/>
              </w:rPr>
              <w:t xml:space="preserve"> from Golgi to the plasma membrane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Insertion of </w:t>
            </w:r>
            <w:proofErr w:type="spellStart"/>
            <w:r w:rsidRPr="00154A25">
              <w:rPr>
                <w:rFonts w:ascii="Arial" w:hAnsi="Arial" w:cs="Arial"/>
                <w:szCs w:val="22"/>
              </w:rPr>
              <w:t>connexons</w:t>
            </w:r>
            <w:proofErr w:type="spellEnd"/>
            <w:r w:rsidRPr="00154A25">
              <w:rPr>
                <w:rFonts w:ascii="Arial" w:hAnsi="Arial" w:cs="Arial"/>
                <w:szCs w:val="22"/>
              </w:rPr>
              <w:t xml:space="preserve"> into the plasma membrane resulting in the formation of hemi-channels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Docking of </w:t>
            </w:r>
            <w:proofErr w:type="spellStart"/>
            <w:r w:rsidRPr="00154A25">
              <w:rPr>
                <w:rFonts w:ascii="Arial" w:hAnsi="Arial" w:cs="Arial"/>
                <w:szCs w:val="22"/>
              </w:rPr>
              <w:t>connexons</w:t>
            </w:r>
            <w:proofErr w:type="spellEnd"/>
            <w:r w:rsidRPr="00154A25">
              <w:rPr>
                <w:rFonts w:ascii="Arial" w:hAnsi="Arial" w:cs="Arial"/>
                <w:szCs w:val="22"/>
              </w:rPr>
              <w:t xml:space="preserve"> into </w:t>
            </w:r>
            <w:proofErr w:type="spellStart"/>
            <w:r w:rsidRPr="00154A25">
              <w:rPr>
                <w:rFonts w:ascii="Arial" w:hAnsi="Arial" w:cs="Arial"/>
                <w:szCs w:val="22"/>
              </w:rPr>
              <w:t>junctional</w:t>
            </w:r>
            <w:proofErr w:type="spellEnd"/>
            <w:r w:rsidRPr="00154A25">
              <w:rPr>
                <w:rFonts w:ascii="Arial" w:hAnsi="Arial" w:cs="Arial"/>
                <w:szCs w:val="22"/>
              </w:rPr>
              <w:t>, double-membrane spanning channels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L1 linked to actin cytoskeleton by </w:t>
            </w:r>
            <w:proofErr w:type="spellStart"/>
            <w:r w:rsidRPr="00154A25">
              <w:rPr>
                <w:rFonts w:ascii="Arial" w:hAnsi="Arial" w:cs="Arial"/>
                <w:szCs w:val="22"/>
              </w:rPr>
              <w:t>ankyrin</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Formation of the 43S pre-initiation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2.9E-03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Formation of the ternary complex, and subsequently, the 43S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2.9E-03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Transport of </w:t>
            </w:r>
            <w:proofErr w:type="spellStart"/>
            <w:r w:rsidRPr="00154A25">
              <w:rPr>
                <w:rFonts w:ascii="Arial" w:hAnsi="Arial" w:cs="Arial"/>
                <w:szCs w:val="22"/>
              </w:rPr>
              <w:t>connexons</w:t>
            </w:r>
            <w:proofErr w:type="spellEnd"/>
            <w:r w:rsidRPr="00154A25">
              <w:rPr>
                <w:rFonts w:ascii="Arial" w:hAnsi="Arial" w:cs="Arial"/>
                <w:szCs w:val="22"/>
              </w:rPr>
              <w:t xml:space="preserve"> to the plasma membrane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3.0E-03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Beta-tubulin:GTP:Cofactor</w:t>
            </w:r>
            <w:proofErr w:type="spellEnd"/>
            <w:r w:rsidRPr="00154A25">
              <w:rPr>
                <w:rFonts w:ascii="Arial" w:hAnsi="Arial" w:cs="Arial"/>
                <w:szCs w:val="22"/>
              </w:rPr>
              <w:t xml:space="preserve"> </w:t>
            </w:r>
            <w:proofErr w:type="spellStart"/>
            <w:r w:rsidRPr="00154A25">
              <w:rPr>
                <w:rFonts w:ascii="Arial" w:hAnsi="Arial" w:cs="Arial"/>
                <w:szCs w:val="22"/>
              </w:rPr>
              <w:t>D+alpha-tubulin:GTP:Cofactor</w:t>
            </w:r>
            <w:proofErr w:type="spellEnd"/>
            <w:r w:rsidRPr="00154A25">
              <w:rPr>
                <w:rFonts w:ascii="Arial" w:hAnsi="Arial" w:cs="Arial"/>
                <w:szCs w:val="22"/>
              </w:rPr>
              <w:t xml:space="preserve"> E-&gt; </w:t>
            </w:r>
            <w:proofErr w:type="spellStart"/>
            <w:r w:rsidRPr="00154A25">
              <w:rPr>
                <w:rFonts w:ascii="Arial" w:hAnsi="Arial" w:cs="Arial"/>
                <w:szCs w:val="22"/>
              </w:rPr>
              <w:t>Beta-tubulin:GTP:Cofactor</w:t>
            </w:r>
            <w:proofErr w:type="spellEnd"/>
            <w:r w:rsidRPr="00154A25">
              <w:rPr>
                <w:rFonts w:ascii="Arial" w:hAnsi="Arial" w:cs="Arial"/>
                <w:szCs w:val="22"/>
              </w:rPr>
              <w:t xml:space="preserve"> D:alpha-tubulin:GTP:Cofactor 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3.0E-03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Metabolism of RNA</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249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3.1E-03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Beta-tubulin:GTP:Cofactor</w:t>
            </w:r>
            <w:proofErr w:type="spellEnd"/>
            <w:r w:rsidRPr="00154A25">
              <w:rPr>
                <w:rFonts w:ascii="Arial" w:hAnsi="Arial" w:cs="Arial"/>
                <w:szCs w:val="22"/>
              </w:rPr>
              <w:t xml:space="preserve"> D:alpha-tubulin:GTP:Cofactor E+ Cofactor C-&gt; </w:t>
            </w:r>
            <w:proofErr w:type="spellStart"/>
            <w:r w:rsidRPr="00154A25">
              <w:rPr>
                <w:rFonts w:ascii="Arial" w:hAnsi="Arial" w:cs="Arial"/>
                <w:szCs w:val="22"/>
              </w:rPr>
              <w:t>Beta-tubulin:GTP:Cofactor</w:t>
            </w:r>
            <w:proofErr w:type="spellEnd"/>
            <w:r w:rsidRPr="00154A25">
              <w:rPr>
                <w:rFonts w:ascii="Arial" w:hAnsi="Arial" w:cs="Arial"/>
                <w:szCs w:val="22"/>
              </w:rPr>
              <w:t xml:space="preserve"> D:alpha-tubulin:GTP:Cofactor E:Cofactor C</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3.4E-03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Beta-tubulin:GTP:Cofactor</w:t>
            </w:r>
            <w:proofErr w:type="spellEnd"/>
            <w:r w:rsidRPr="00154A25">
              <w:rPr>
                <w:rFonts w:ascii="Arial" w:hAnsi="Arial" w:cs="Arial"/>
                <w:szCs w:val="22"/>
              </w:rPr>
              <w:t xml:space="preserve"> D:alpha-tubulin:GTP:Cofactor E:Cofactor C-&gt; </w:t>
            </w:r>
            <w:proofErr w:type="spellStart"/>
            <w:r w:rsidRPr="00154A25">
              <w:rPr>
                <w:rFonts w:ascii="Arial" w:hAnsi="Arial" w:cs="Arial"/>
                <w:szCs w:val="22"/>
              </w:rPr>
              <w:t>Beta-tubulin:GDP</w:t>
            </w:r>
            <w:proofErr w:type="spellEnd"/>
            <w:r w:rsidRPr="00154A25">
              <w:rPr>
                <w:rFonts w:ascii="Arial" w:hAnsi="Arial" w:cs="Arial"/>
                <w:szCs w:val="22"/>
              </w:rPr>
              <w:t xml:space="preserve"> :</w:t>
            </w:r>
            <w:proofErr w:type="spellStart"/>
            <w:r w:rsidRPr="00154A25">
              <w:rPr>
                <w:rFonts w:ascii="Arial" w:hAnsi="Arial" w:cs="Arial"/>
                <w:szCs w:val="22"/>
              </w:rPr>
              <w:t>alpha-tubulin:GTP</w:t>
            </w:r>
            <w:proofErr w:type="spellEnd"/>
            <w:r w:rsidRPr="00154A25">
              <w:rPr>
                <w:rFonts w:ascii="Arial" w:hAnsi="Arial" w:cs="Arial"/>
                <w:szCs w:val="22"/>
              </w:rPr>
              <w:t xml:space="preserve"> heterodimer +Cofactor E+ Cofactor D+ Cofactor C+ Pi</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3.4E-03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lastRenderedPageBreak/>
              <w:t>Dissociation of L13a from the 60s ribosomal subunit</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3.4E-03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L1CAM interactions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108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3.6E-03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RAB4A:GTP Activates KIF3</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3.9E-03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Translocation of GLUT4 Vesicle and Docking at the Plasma Membrane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3.9E-03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Ribosomal scanning </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Formation of translation initiation complexes containing mRNA that does not circularize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56</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4.2E-03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Post-</w:t>
            </w:r>
            <w:proofErr w:type="spellStart"/>
            <w:r w:rsidRPr="00154A25">
              <w:rPr>
                <w:rFonts w:ascii="Arial" w:hAnsi="Arial" w:cs="Arial"/>
                <w:szCs w:val="22"/>
              </w:rPr>
              <w:t>chaperonin</w:t>
            </w:r>
            <w:proofErr w:type="spellEnd"/>
            <w:r w:rsidRPr="00154A25">
              <w:rPr>
                <w:rFonts w:ascii="Arial" w:hAnsi="Arial" w:cs="Arial"/>
                <w:szCs w:val="22"/>
              </w:rPr>
              <w:t xml:space="preserve"> tubulin folding pathway</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4.4E-03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eIF2:GTP is </w:t>
            </w:r>
            <w:proofErr w:type="spellStart"/>
            <w:r w:rsidRPr="00154A25">
              <w:rPr>
                <w:rFonts w:ascii="Arial" w:hAnsi="Arial" w:cs="Arial"/>
                <w:szCs w:val="22"/>
              </w:rPr>
              <w:t>hydrolyzed</w:t>
            </w:r>
            <w:proofErr w:type="spellEnd"/>
            <w:r w:rsidRPr="00154A25">
              <w:rPr>
                <w:rFonts w:ascii="Arial" w:hAnsi="Arial" w:cs="Arial"/>
                <w:szCs w:val="22"/>
              </w:rPr>
              <w:t xml:space="preserve">, </w:t>
            </w:r>
            <w:proofErr w:type="spellStart"/>
            <w:r w:rsidRPr="00154A25">
              <w:rPr>
                <w:rFonts w:ascii="Arial" w:hAnsi="Arial" w:cs="Arial"/>
                <w:szCs w:val="22"/>
              </w:rPr>
              <w:t>eIFs</w:t>
            </w:r>
            <w:proofErr w:type="spellEnd"/>
            <w:r w:rsidRPr="00154A25">
              <w:rPr>
                <w:rFonts w:ascii="Arial" w:hAnsi="Arial" w:cs="Arial"/>
                <w:szCs w:val="22"/>
              </w:rPr>
              <w:t xml:space="preserve"> are released </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Translation initiation complex formation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Start codon recognition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Ribosomal scanning and start codon recognition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Formation of translation initiation complexes yielding circularized </w:t>
            </w:r>
            <w:proofErr w:type="spellStart"/>
            <w:r w:rsidRPr="00154A25">
              <w:rPr>
                <w:rFonts w:ascii="Arial" w:hAnsi="Arial" w:cs="Arial"/>
                <w:szCs w:val="22"/>
              </w:rPr>
              <w:t>Ceruloplasmin</w:t>
            </w:r>
            <w:proofErr w:type="spellEnd"/>
            <w:r w:rsidRPr="00154A25">
              <w:rPr>
                <w:rFonts w:ascii="Arial" w:hAnsi="Arial" w:cs="Arial"/>
                <w:szCs w:val="22"/>
              </w:rPr>
              <w:t xml:space="preserve"> mRNA in a</w:t>
            </w:r>
            <w:r w:rsidR="00824F3A">
              <w:rPr>
                <w:rFonts w:ascii="Arial" w:hAnsi="Arial" w:cs="Arial"/>
                <w:szCs w:val="22"/>
              </w:rPr>
              <w:t xml:space="preserve"> </w:t>
            </w:r>
            <w:r w:rsidRPr="00154A25">
              <w:rPr>
                <w:rFonts w:ascii="Arial" w:hAnsi="Arial" w:cs="Arial"/>
                <w:szCs w:val="22"/>
              </w:rPr>
              <w:t>'closed-loop' conformation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Activation of the mRNA upon binding of the cap-binding complex and </w:t>
            </w:r>
            <w:proofErr w:type="spellStart"/>
            <w:r w:rsidRPr="00154A25">
              <w:rPr>
                <w:rFonts w:ascii="Arial" w:hAnsi="Arial" w:cs="Arial"/>
                <w:szCs w:val="22"/>
              </w:rPr>
              <w:t>eIFs</w:t>
            </w:r>
            <w:proofErr w:type="spellEnd"/>
            <w:r w:rsidRPr="00154A25">
              <w:rPr>
                <w:rFonts w:ascii="Arial" w:hAnsi="Arial" w:cs="Arial"/>
                <w:szCs w:val="22"/>
              </w:rPr>
              <w:t>, and subsequent binding to 43S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4.7E-03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Association of phospho-L13a with GAIT element of </w:t>
            </w:r>
            <w:proofErr w:type="spellStart"/>
            <w:r w:rsidRPr="00154A25">
              <w:rPr>
                <w:rFonts w:ascii="Arial" w:hAnsi="Arial" w:cs="Arial"/>
                <w:szCs w:val="22"/>
              </w:rPr>
              <w:t>Ceruloplasmin</w:t>
            </w:r>
            <w:proofErr w:type="spellEnd"/>
            <w:r w:rsidRPr="00154A25">
              <w:rPr>
                <w:rFonts w:ascii="Arial" w:hAnsi="Arial" w:cs="Arial"/>
                <w:szCs w:val="22"/>
              </w:rPr>
              <w:t xml:space="preserve"> mRNA</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4.7E-03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Cell-extracellular matrix interactions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4.9E-03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TOMM40 Complex Transports Proteins Across the Outer Mitochondrial Membrane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5.5E-03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Association of </w:t>
            </w:r>
            <w:proofErr w:type="spellStart"/>
            <w:r w:rsidRPr="00154A25">
              <w:rPr>
                <w:rFonts w:ascii="Arial" w:hAnsi="Arial" w:cs="Arial"/>
                <w:szCs w:val="22"/>
              </w:rPr>
              <w:t>NuMA</w:t>
            </w:r>
            <w:proofErr w:type="spellEnd"/>
            <w:r w:rsidRPr="00154A25">
              <w:rPr>
                <w:rFonts w:ascii="Arial" w:hAnsi="Arial" w:cs="Arial"/>
                <w:szCs w:val="22"/>
              </w:rPr>
              <w:t xml:space="preserve"> with microtubules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6.6E-03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Translocation of </w:t>
            </w:r>
            <w:proofErr w:type="spellStart"/>
            <w:r w:rsidRPr="00154A25">
              <w:rPr>
                <w:rFonts w:ascii="Arial" w:hAnsi="Arial" w:cs="Arial"/>
                <w:szCs w:val="22"/>
              </w:rPr>
              <w:t>NuMA</w:t>
            </w:r>
            <w:proofErr w:type="spellEnd"/>
            <w:r w:rsidR="00824F3A">
              <w:rPr>
                <w:rFonts w:ascii="Arial" w:hAnsi="Arial" w:cs="Arial"/>
                <w:szCs w:val="22"/>
              </w:rPr>
              <w:t xml:space="preserve"> </w:t>
            </w:r>
            <w:r w:rsidRPr="00154A25">
              <w:rPr>
                <w:rFonts w:ascii="Arial" w:hAnsi="Arial" w:cs="Arial"/>
                <w:szCs w:val="22"/>
              </w:rPr>
              <w:t>to the centrosomes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6.6E-03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Recruitment of </w:t>
            </w:r>
            <w:proofErr w:type="spellStart"/>
            <w:r w:rsidRPr="00154A25">
              <w:rPr>
                <w:rFonts w:ascii="Arial" w:hAnsi="Arial" w:cs="Arial"/>
                <w:szCs w:val="22"/>
              </w:rPr>
              <w:t>NuMA</w:t>
            </w:r>
            <w:proofErr w:type="spellEnd"/>
            <w:r w:rsidRPr="00154A25">
              <w:rPr>
                <w:rFonts w:ascii="Arial" w:hAnsi="Arial" w:cs="Arial"/>
                <w:szCs w:val="22"/>
              </w:rPr>
              <w:t xml:space="preserve"> to mitotic centrosomes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7.9E-03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Reinsertion of L1 into the plasma membrane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7.9E-03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Transport of L1 from C-domain to P-domain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23</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7.9E-03</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Ankyrins</w:t>
            </w:r>
            <w:proofErr w:type="spellEnd"/>
            <w:r w:rsidRPr="00154A25">
              <w:rPr>
                <w:rFonts w:ascii="Arial" w:hAnsi="Arial" w:cs="Arial"/>
                <w:szCs w:val="22"/>
              </w:rPr>
              <w:t xml:space="preserve"> link voltage-gated sodium and potassium channels to </w:t>
            </w:r>
            <w:proofErr w:type="spellStart"/>
            <w:r w:rsidRPr="00154A25">
              <w:rPr>
                <w:rFonts w:ascii="Arial" w:hAnsi="Arial" w:cs="Arial"/>
                <w:szCs w:val="22"/>
              </w:rPr>
              <w:t>spectrin</w:t>
            </w:r>
            <w:proofErr w:type="spellEnd"/>
            <w:r w:rsidRPr="00154A25">
              <w:rPr>
                <w:rFonts w:ascii="Arial" w:hAnsi="Arial" w:cs="Arial"/>
                <w:szCs w:val="22"/>
              </w:rPr>
              <w:t xml:space="preserve"> and L1</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Recruitment of mitotic centrosome proteins and complexes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Centrosome maturation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80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1.1E-02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Interaction between L1 and </w:t>
            </w:r>
            <w:proofErr w:type="spellStart"/>
            <w:r w:rsidRPr="00154A25">
              <w:rPr>
                <w:rFonts w:ascii="Arial" w:hAnsi="Arial" w:cs="Arial"/>
                <w:szCs w:val="22"/>
              </w:rPr>
              <w:t>Ankyrins</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1.2E-02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Rev associates with B23</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Gap junction assembly</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Adherens junctions interactions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1.4E-02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Association of Ran-GTP with </w:t>
            </w:r>
            <w:proofErr w:type="spellStart"/>
            <w:r w:rsidRPr="00154A25">
              <w:rPr>
                <w:rFonts w:ascii="Arial" w:hAnsi="Arial" w:cs="Arial"/>
                <w:szCs w:val="22"/>
              </w:rPr>
              <w:t>importin</w:t>
            </w:r>
            <w:proofErr w:type="spellEnd"/>
            <w:r w:rsidRPr="00154A25">
              <w:rPr>
                <w:rFonts w:ascii="Arial" w:hAnsi="Arial" w:cs="Arial"/>
                <w:szCs w:val="22"/>
              </w:rPr>
              <w:t>-beta</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Disassembly of the Rev-</w:t>
            </w:r>
            <w:proofErr w:type="spellStart"/>
            <w:r w:rsidRPr="00154A25">
              <w:rPr>
                <w:rFonts w:ascii="Arial" w:hAnsi="Arial" w:cs="Arial"/>
                <w:szCs w:val="22"/>
              </w:rPr>
              <w:t>importin</w:t>
            </w:r>
            <w:proofErr w:type="spellEnd"/>
            <w:r w:rsidRPr="00154A25">
              <w:rPr>
                <w:rFonts w:ascii="Arial" w:hAnsi="Arial" w:cs="Arial"/>
                <w:szCs w:val="22"/>
              </w:rPr>
              <w:t xml:space="preserve"> beta-B23:Ran-GTP complex</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1.5E-02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G2/M Transition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1.6E-02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Mitotic G2-G2/M phases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94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1.8E-02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Kinesins</w:t>
            </w:r>
            <w:proofErr w:type="spellEnd"/>
            <w:r w:rsidRPr="00154A25">
              <w:rPr>
                <w:rFonts w:ascii="Arial" w:hAnsi="Arial" w:cs="Arial"/>
                <w:szCs w:val="22"/>
              </w:rPr>
              <w:t xml:space="preserve"> move along microtubules consuming ATP</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2.1E-02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Kinesins</w:t>
            </w:r>
            <w:proofErr w:type="spellEnd"/>
            <w:r w:rsidRPr="00154A25">
              <w:rPr>
                <w:rFonts w:ascii="Arial" w:hAnsi="Arial" w:cs="Arial"/>
                <w:szCs w:val="22"/>
              </w:rPr>
              <w:t xml:space="preserve"> bind microtubules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2.1E-02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Kinesins</w:t>
            </w:r>
            <w:proofErr w:type="spellEnd"/>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2.3E-02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Axon guidance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280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2.3E-02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5</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Mitotic M-M/G1 phases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199</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2.9E-02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Exocytosis of platelet alpha granule contents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3.1E-02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 xml:space="preserve">Platelet activation, </w:t>
            </w:r>
            <w:proofErr w:type="spellStart"/>
            <w:r w:rsidRPr="00154A25">
              <w:rPr>
                <w:rFonts w:ascii="Arial" w:hAnsi="Arial" w:cs="Arial"/>
                <w:szCs w:val="22"/>
              </w:rPr>
              <w:t>signaling</w:t>
            </w:r>
            <w:proofErr w:type="spellEnd"/>
            <w:r w:rsidRPr="00154A25">
              <w:rPr>
                <w:rFonts w:ascii="Arial" w:hAnsi="Arial" w:cs="Arial"/>
                <w:szCs w:val="22"/>
              </w:rPr>
              <w:t xml:space="preserve"> and aggregation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205</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3.2E-02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Cell Cycle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422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3.5E-02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6</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lastRenderedPageBreak/>
              <w:t>Mitochondrial Protein Import</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52</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3.7E-02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Destabilization of mRNA by AUF1 (</w:t>
            </w:r>
            <w:proofErr w:type="spellStart"/>
            <w:r w:rsidRPr="00154A25">
              <w:rPr>
                <w:rFonts w:ascii="Arial" w:hAnsi="Arial" w:cs="Arial"/>
                <w:szCs w:val="22"/>
              </w:rPr>
              <w:t>hnRNP</w:t>
            </w:r>
            <w:proofErr w:type="spellEnd"/>
            <w:r w:rsidRPr="00154A25">
              <w:rPr>
                <w:rFonts w:ascii="Arial" w:hAnsi="Arial" w:cs="Arial"/>
                <w:szCs w:val="22"/>
              </w:rPr>
              <w:t xml:space="preserve"> D0)</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54</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4.0E-02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DNA Replication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221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4.0E-02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4</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proofErr w:type="spellStart"/>
            <w:r w:rsidRPr="00154A25">
              <w:rPr>
                <w:rFonts w:ascii="Arial" w:hAnsi="Arial" w:cs="Arial"/>
                <w:szCs w:val="22"/>
              </w:rPr>
              <w:t>Rev:importin</w:t>
            </w:r>
            <w:proofErr w:type="spellEnd"/>
            <w:r w:rsidRPr="00154A25">
              <w:rPr>
                <w:rFonts w:ascii="Arial" w:hAnsi="Arial" w:cs="Arial"/>
                <w:szCs w:val="22"/>
              </w:rPr>
              <w:t xml:space="preserve"> beta:B23 recruited to the nuclear pore</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4.6E-02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Translocation of Rev:importin-beta:B23 to the nucleus</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58</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4.6E-02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Cell-Cell communication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137</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4.6E-02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3</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Nuclear import of Rev protein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60</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4.9E-02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r w:rsidR="00D7202D" w:rsidRPr="00154A25" w:rsidTr="0094741A">
        <w:trPr>
          <w:cantSplit/>
          <w:trHeight w:val="300"/>
        </w:trPr>
        <w:tc>
          <w:tcPr>
            <w:tcW w:w="6877" w:type="dxa"/>
            <w:tcBorders>
              <w:top w:val="nil"/>
              <w:left w:val="nil"/>
              <w:bottom w:val="nil"/>
              <w:right w:val="single" w:sz="4" w:space="0" w:color="auto"/>
            </w:tcBorders>
            <w:shd w:val="clear" w:color="auto" w:fill="auto"/>
            <w:noWrap/>
            <w:hideMark/>
          </w:tcPr>
          <w:p w:rsidR="00D7202D" w:rsidRPr="00154A25" w:rsidRDefault="00D7202D" w:rsidP="0094741A">
            <w:pPr>
              <w:rPr>
                <w:rFonts w:ascii="Arial" w:hAnsi="Arial" w:cs="Arial"/>
                <w:szCs w:val="22"/>
              </w:rPr>
            </w:pPr>
            <w:r w:rsidRPr="00154A25">
              <w:rPr>
                <w:rFonts w:ascii="Arial" w:hAnsi="Arial" w:cs="Arial"/>
                <w:szCs w:val="22"/>
              </w:rPr>
              <w:t>Cell-cell junction organization</w:t>
            </w:r>
          </w:p>
        </w:tc>
        <w:tc>
          <w:tcPr>
            <w:tcW w:w="793"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61</w:t>
            </w:r>
          </w:p>
        </w:tc>
        <w:tc>
          <w:tcPr>
            <w:tcW w:w="992" w:type="dxa"/>
            <w:tcBorders>
              <w:top w:val="nil"/>
              <w:left w:val="single" w:sz="4" w:space="0" w:color="auto"/>
              <w:bottom w:val="nil"/>
              <w:right w:val="single" w:sz="4" w:space="0" w:color="auto"/>
            </w:tcBorders>
          </w:tcPr>
          <w:p w:rsidR="00D7202D" w:rsidRPr="00154A25" w:rsidRDefault="00D7202D" w:rsidP="0094741A">
            <w:pPr>
              <w:rPr>
                <w:rFonts w:ascii="Arial" w:hAnsi="Arial" w:cs="Arial"/>
                <w:szCs w:val="22"/>
              </w:rPr>
            </w:pPr>
            <w:r w:rsidRPr="00154A25">
              <w:rPr>
                <w:rFonts w:ascii="Arial" w:hAnsi="Arial" w:cs="Arial"/>
                <w:szCs w:val="22"/>
              </w:rPr>
              <w:t>5.0E-02</w:t>
            </w:r>
          </w:p>
        </w:tc>
        <w:tc>
          <w:tcPr>
            <w:tcW w:w="567" w:type="dxa"/>
            <w:tcBorders>
              <w:top w:val="nil"/>
              <w:left w:val="single" w:sz="4" w:space="0" w:color="auto"/>
              <w:bottom w:val="nil"/>
              <w:right w:val="nil"/>
            </w:tcBorders>
          </w:tcPr>
          <w:p w:rsidR="00D7202D" w:rsidRPr="00154A25" w:rsidRDefault="00D7202D" w:rsidP="0094741A">
            <w:pPr>
              <w:rPr>
                <w:rFonts w:ascii="Arial" w:hAnsi="Arial" w:cs="Arial"/>
                <w:szCs w:val="22"/>
              </w:rPr>
            </w:pPr>
            <w:r w:rsidRPr="00154A25">
              <w:rPr>
                <w:rFonts w:ascii="Arial" w:hAnsi="Arial" w:cs="Arial"/>
                <w:szCs w:val="22"/>
              </w:rPr>
              <w:t>2</w:t>
            </w:r>
          </w:p>
        </w:tc>
      </w:tr>
    </w:tbl>
    <w:p w:rsidR="00D7202D" w:rsidRPr="00F06846" w:rsidRDefault="00D72BD2" w:rsidP="00D7202D">
      <w:r>
        <w:fldChar w:fldCharType="begin"/>
      </w:r>
      <w:r>
        <w:instrText xml:space="preserve"> ADDIN </w:instrText>
      </w:r>
      <w:r>
        <w:fldChar w:fldCharType="end"/>
      </w:r>
    </w:p>
    <w:sectPr w:rsidR="00D7202D" w:rsidRPr="00F06846" w:rsidSect="00AB3711">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BC7" w:rsidRDefault="00943BC7" w:rsidP="00BF4361">
      <w:r>
        <w:separator/>
      </w:r>
    </w:p>
  </w:endnote>
  <w:endnote w:type="continuationSeparator" w:id="0">
    <w:p w:rsidR="00943BC7" w:rsidRDefault="00943BC7" w:rsidP="00BF4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Avenir 55 Roman">
    <w:altName w:val="Avenir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025837"/>
      <w:docPartObj>
        <w:docPartGallery w:val="Page Numbers (Bottom of Page)"/>
        <w:docPartUnique/>
      </w:docPartObj>
    </w:sdtPr>
    <w:sdtEndPr>
      <w:rPr>
        <w:noProof/>
      </w:rPr>
    </w:sdtEndPr>
    <w:sdtContent>
      <w:p w:rsidR="00712F67" w:rsidRDefault="00712F67">
        <w:pPr>
          <w:pStyle w:val="Footer"/>
          <w:jc w:val="center"/>
        </w:pPr>
        <w:r>
          <w:fldChar w:fldCharType="begin"/>
        </w:r>
        <w:r>
          <w:instrText xml:space="preserve"> PAGE   \* MERGEFORMAT </w:instrText>
        </w:r>
        <w:r>
          <w:fldChar w:fldCharType="separate"/>
        </w:r>
        <w:r w:rsidR="00711ABC">
          <w:rPr>
            <w:noProof/>
          </w:rPr>
          <w:t>118</w:t>
        </w:r>
        <w:r>
          <w:rPr>
            <w:noProof/>
          </w:rPr>
          <w:fldChar w:fldCharType="end"/>
        </w:r>
      </w:p>
    </w:sdtContent>
  </w:sdt>
  <w:p w:rsidR="00712F67" w:rsidRDefault="00712F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996729"/>
      <w:docPartObj>
        <w:docPartGallery w:val="Page Numbers (Bottom of Page)"/>
        <w:docPartUnique/>
      </w:docPartObj>
    </w:sdtPr>
    <w:sdtEndPr/>
    <w:sdtContent>
      <w:p w:rsidR="00712F67" w:rsidRDefault="00712F67">
        <w:pPr>
          <w:pStyle w:val="Footer"/>
          <w:jc w:val="center"/>
        </w:pPr>
        <w:r w:rsidRPr="00230D96">
          <w:rPr>
            <w:rFonts w:ascii="Arial" w:hAnsi="Arial" w:cs="Arial"/>
            <w:sz w:val="20"/>
            <w:szCs w:val="20"/>
          </w:rPr>
          <w:fldChar w:fldCharType="begin"/>
        </w:r>
        <w:r w:rsidRPr="00230D96">
          <w:rPr>
            <w:rFonts w:ascii="Arial" w:hAnsi="Arial" w:cs="Arial"/>
            <w:sz w:val="20"/>
            <w:szCs w:val="20"/>
          </w:rPr>
          <w:instrText xml:space="preserve"> PAGE   \* MERGEFORMAT </w:instrText>
        </w:r>
        <w:r w:rsidRPr="00230D96">
          <w:rPr>
            <w:rFonts w:ascii="Arial" w:hAnsi="Arial" w:cs="Arial"/>
            <w:sz w:val="20"/>
            <w:szCs w:val="20"/>
          </w:rPr>
          <w:fldChar w:fldCharType="separate"/>
        </w:r>
        <w:r w:rsidR="00711ABC">
          <w:rPr>
            <w:rFonts w:ascii="Arial" w:hAnsi="Arial" w:cs="Arial"/>
            <w:noProof/>
            <w:sz w:val="20"/>
            <w:szCs w:val="20"/>
          </w:rPr>
          <w:t>1</w:t>
        </w:r>
        <w:r w:rsidRPr="00230D96">
          <w:rPr>
            <w:rFonts w:ascii="Arial" w:hAnsi="Arial" w:cs="Arial"/>
            <w:sz w:val="20"/>
            <w:szCs w:val="20"/>
          </w:rPr>
          <w:fldChar w:fldCharType="end"/>
        </w:r>
      </w:p>
    </w:sdtContent>
  </w:sdt>
  <w:p w:rsidR="00712F67" w:rsidRDefault="00712F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BC7" w:rsidRDefault="00943BC7" w:rsidP="00BF4361">
      <w:r>
        <w:separator/>
      </w:r>
    </w:p>
  </w:footnote>
  <w:footnote w:type="continuationSeparator" w:id="0">
    <w:p w:rsidR="00943BC7" w:rsidRDefault="00943BC7" w:rsidP="00BF43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C92"/>
    <w:multiLevelType w:val="hybridMultilevel"/>
    <w:tmpl w:val="CC3A718C"/>
    <w:lvl w:ilvl="0" w:tplc="04090001">
      <w:start w:val="1"/>
      <w:numFmt w:val="bullet"/>
      <w:lvlText w:val=""/>
      <w:lvlJc w:val="left"/>
      <w:pPr>
        <w:ind w:left="1346" w:hanging="360"/>
      </w:pPr>
      <w:rPr>
        <w:rFonts w:ascii="Symbol" w:hAnsi="Symbo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1">
    <w:nsid w:val="09024EDB"/>
    <w:multiLevelType w:val="hybridMultilevel"/>
    <w:tmpl w:val="F6A6D502"/>
    <w:lvl w:ilvl="0" w:tplc="2B667050">
      <w:start w:val="1"/>
      <w:numFmt w:val="decimal"/>
      <w:lvlText w:val="%1."/>
      <w:lvlJc w:val="left"/>
      <w:pPr>
        <w:ind w:left="360" w:hanging="360"/>
      </w:pPr>
      <w:rPr>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2C143B"/>
    <w:multiLevelType w:val="hybridMultilevel"/>
    <w:tmpl w:val="AE4638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52E6A"/>
    <w:multiLevelType w:val="hybridMultilevel"/>
    <w:tmpl w:val="020015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B8C1894"/>
    <w:multiLevelType w:val="hybridMultilevel"/>
    <w:tmpl w:val="4C90B0A4"/>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C952E0"/>
    <w:multiLevelType w:val="hybridMultilevel"/>
    <w:tmpl w:val="468E2188"/>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3046F5"/>
    <w:multiLevelType w:val="hybridMultilevel"/>
    <w:tmpl w:val="C52A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0378E"/>
    <w:multiLevelType w:val="hybridMultilevel"/>
    <w:tmpl w:val="F8243284"/>
    <w:lvl w:ilvl="0" w:tplc="45A8C276">
      <w:start w:val="1"/>
      <w:numFmt w:val="decimal"/>
      <w:lvlText w:val="%1."/>
      <w:lvlJc w:val="left"/>
      <w:pPr>
        <w:ind w:left="417"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B55835"/>
    <w:multiLevelType w:val="hybridMultilevel"/>
    <w:tmpl w:val="76DA1DC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D8D72AD"/>
    <w:multiLevelType w:val="hybridMultilevel"/>
    <w:tmpl w:val="4820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231E1E"/>
    <w:multiLevelType w:val="hybridMultilevel"/>
    <w:tmpl w:val="AA169AEC"/>
    <w:lvl w:ilvl="0" w:tplc="08090017">
      <w:start w:val="1"/>
      <w:numFmt w:val="lowerLetter"/>
      <w:lvlText w:val="%1)"/>
      <w:lvlJc w:val="left"/>
      <w:pPr>
        <w:ind w:left="2028" w:hanging="360"/>
      </w:pPr>
      <w:rPr>
        <w:rFonts w:hint="default"/>
      </w:rPr>
    </w:lvl>
    <w:lvl w:ilvl="1" w:tplc="08090019" w:tentative="1">
      <w:start w:val="1"/>
      <w:numFmt w:val="lowerLetter"/>
      <w:lvlText w:val="%2."/>
      <w:lvlJc w:val="left"/>
      <w:pPr>
        <w:ind w:left="2748" w:hanging="360"/>
      </w:pPr>
    </w:lvl>
    <w:lvl w:ilvl="2" w:tplc="0809001B" w:tentative="1">
      <w:start w:val="1"/>
      <w:numFmt w:val="lowerRoman"/>
      <w:lvlText w:val="%3."/>
      <w:lvlJc w:val="right"/>
      <w:pPr>
        <w:ind w:left="3468" w:hanging="180"/>
      </w:pPr>
    </w:lvl>
    <w:lvl w:ilvl="3" w:tplc="0809000F" w:tentative="1">
      <w:start w:val="1"/>
      <w:numFmt w:val="decimal"/>
      <w:lvlText w:val="%4."/>
      <w:lvlJc w:val="left"/>
      <w:pPr>
        <w:ind w:left="4188" w:hanging="360"/>
      </w:pPr>
    </w:lvl>
    <w:lvl w:ilvl="4" w:tplc="08090019" w:tentative="1">
      <w:start w:val="1"/>
      <w:numFmt w:val="lowerLetter"/>
      <w:lvlText w:val="%5."/>
      <w:lvlJc w:val="left"/>
      <w:pPr>
        <w:ind w:left="4908" w:hanging="360"/>
      </w:pPr>
    </w:lvl>
    <w:lvl w:ilvl="5" w:tplc="0809001B" w:tentative="1">
      <w:start w:val="1"/>
      <w:numFmt w:val="lowerRoman"/>
      <w:lvlText w:val="%6."/>
      <w:lvlJc w:val="right"/>
      <w:pPr>
        <w:ind w:left="5628" w:hanging="180"/>
      </w:pPr>
    </w:lvl>
    <w:lvl w:ilvl="6" w:tplc="0809000F" w:tentative="1">
      <w:start w:val="1"/>
      <w:numFmt w:val="decimal"/>
      <w:lvlText w:val="%7."/>
      <w:lvlJc w:val="left"/>
      <w:pPr>
        <w:ind w:left="6348" w:hanging="360"/>
      </w:pPr>
    </w:lvl>
    <w:lvl w:ilvl="7" w:tplc="08090019" w:tentative="1">
      <w:start w:val="1"/>
      <w:numFmt w:val="lowerLetter"/>
      <w:lvlText w:val="%8."/>
      <w:lvlJc w:val="left"/>
      <w:pPr>
        <w:ind w:left="7068" w:hanging="360"/>
      </w:pPr>
    </w:lvl>
    <w:lvl w:ilvl="8" w:tplc="0809001B" w:tentative="1">
      <w:start w:val="1"/>
      <w:numFmt w:val="lowerRoman"/>
      <w:lvlText w:val="%9."/>
      <w:lvlJc w:val="right"/>
      <w:pPr>
        <w:ind w:left="7788" w:hanging="180"/>
      </w:pPr>
    </w:lvl>
  </w:abstractNum>
  <w:abstractNum w:abstractNumId="11">
    <w:nsid w:val="2C881665"/>
    <w:multiLevelType w:val="hybridMultilevel"/>
    <w:tmpl w:val="CADA834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EE537DA"/>
    <w:multiLevelType w:val="hybridMultilevel"/>
    <w:tmpl w:val="B7E6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F7D86"/>
    <w:multiLevelType w:val="hybridMultilevel"/>
    <w:tmpl w:val="8522F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3B6698"/>
    <w:multiLevelType w:val="hybridMultilevel"/>
    <w:tmpl w:val="559E025C"/>
    <w:lvl w:ilvl="0" w:tplc="0409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18C602D"/>
    <w:multiLevelType w:val="hybridMultilevel"/>
    <w:tmpl w:val="BB58A37A"/>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B7024C"/>
    <w:multiLevelType w:val="hybridMultilevel"/>
    <w:tmpl w:val="9420135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F2E6FF5"/>
    <w:multiLevelType w:val="hybridMultilevel"/>
    <w:tmpl w:val="92B245E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F7A370A"/>
    <w:multiLevelType w:val="hybridMultilevel"/>
    <w:tmpl w:val="58B0DD36"/>
    <w:lvl w:ilvl="0" w:tplc="04090001">
      <w:start w:val="1"/>
      <w:numFmt w:val="bullet"/>
      <w:lvlText w:val=""/>
      <w:lvlJc w:val="left"/>
      <w:pPr>
        <w:tabs>
          <w:tab w:val="num" w:pos="720"/>
        </w:tabs>
        <w:ind w:left="720" w:hanging="360"/>
      </w:pPr>
      <w:rPr>
        <w:rFonts w:ascii="Symbol" w:hAnsi="Symbol" w:hint="default"/>
      </w:rPr>
    </w:lvl>
    <w:lvl w:ilvl="1" w:tplc="4890519A" w:tentative="1">
      <w:start w:val="1"/>
      <w:numFmt w:val="lowerLetter"/>
      <w:lvlText w:val="%2)"/>
      <w:lvlJc w:val="left"/>
      <w:pPr>
        <w:tabs>
          <w:tab w:val="num" w:pos="1440"/>
        </w:tabs>
        <w:ind w:left="1440" w:hanging="360"/>
      </w:pPr>
    </w:lvl>
    <w:lvl w:ilvl="2" w:tplc="1682DDFE" w:tentative="1">
      <w:start w:val="1"/>
      <w:numFmt w:val="lowerLetter"/>
      <w:lvlText w:val="%3)"/>
      <w:lvlJc w:val="left"/>
      <w:pPr>
        <w:tabs>
          <w:tab w:val="num" w:pos="2160"/>
        </w:tabs>
        <w:ind w:left="2160" w:hanging="360"/>
      </w:pPr>
    </w:lvl>
    <w:lvl w:ilvl="3" w:tplc="10EEEB50" w:tentative="1">
      <w:start w:val="1"/>
      <w:numFmt w:val="lowerLetter"/>
      <w:lvlText w:val="%4)"/>
      <w:lvlJc w:val="left"/>
      <w:pPr>
        <w:tabs>
          <w:tab w:val="num" w:pos="2880"/>
        </w:tabs>
        <w:ind w:left="2880" w:hanging="360"/>
      </w:pPr>
    </w:lvl>
    <w:lvl w:ilvl="4" w:tplc="FF564FCC" w:tentative="1">
      <w:start w:val="1"/>
      <w:numFmt w:val="lowerLetter"/>
      <w:lvlText w:val="%5)"/>
      <w:lvlJc w:val="left"/>
      <w:pPr>
        <w:tabs>
          <w:tab w:val="num" w:pos="3600"/>
        </w:tabs>
        <w:ind w:left="3600" w:hanging="360"/>
      </w:pPr>
    </w:lvl>
    <w:lvl w:ilvl="5" w:tplc="D0888806" w:tentative="1">
      <w:start w:val="1"/>
      <w:numFmt w:val="lowerLetter"/>
      <w:lvlText w:val="%6)"/>
      <w:lvlJc w:val="left"/>
      <w:pPr>
        <w:tabs>
          <w:tab w:val="num" w:pos="4320"/>
        </w:tabs>
        <w:ind w:left="4320" w:hanging="360"/>
      </w:pPr>
    </w:lvl>
    <w:lvl w:ilvl="6" w:tplc="EB98CCE6" w:tentative="1">
      <w:start w:val="1"/>
      <w:numFmt w:val="lowerLetter"/>
      <w:lvlText w:val="%7)"/>
      <w:lvlJc w:val="left"/>
      <w:pPr>
        <w:tabs>
          <w:tab w:val="num" w:pos="5040"/>
        </w:tabs>
        <w:ind w:left="5040" w:hanging="360"/>
      </w:pPr>
    </w:lvl>
    <w:lvl w:ilvl="7" w:tplc="514E942C" w:tentative="1">
      <w:start w:val="1"/>
      <w:numFmt w:val="lowerLetter"/>
      <w:lvlText w:val="%8)"/>
      <w:lvlJc w:val="left"/>
      <w:pPr>
        <w:tabs>
          <w:tab w:val="num" w:pos="5760"/>
        </w:tabs>
        <w:ind w:left="5760" w:hanging="360"/>
      </w:pPr>
    </w:lvl>
    <w:lvl w:ilvl="8" w:tplc="C7C69AF4" w:tentative="1">
      <w:start w:val="1"/>
      <w:numFmt w:val="lowerLetter"/>
      <w:lvlText w:val="%9)"/>
      <w:lvlJc w:val="left"/>
      <w:pPr>
        <w:tabs>
          <w:tab w:val="num" w:pos="6480"/>
        </w:tabs>
        <w:ind w:left="6480" w:hanging="360"/>
      </w:pPr>
    </w:lvl>
  </w:abstractNum>
  <w:abstractNum w:abstractNumId="19">
    <w:nsid w:val="54371709"/>
    <w:multiLevelType w:val="hybridMultilevel"/>
    <w:tmpl w:val="1EDC421E"/>
    <w:lvl w:ilvl="0" w:tplc="B9CA02E4">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977328"/>
    <w:multiLevelType w:val="hybridMultilevel"/>
    <w:tmpl w:val="DEF4F3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EE1257"/>
    <w:multiLevelType w:val="hybridMultilevel"/>
    <w:tmpl w:val="8DFA15D8"/>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DC3AF9"/>
    <w:multiLevelType w:val="multilevel"/>
    <w:tmpl w:val="8EDE667A"/>
    <w:lvl w:ilvl="0">
      <w:start w:val="1"/>
      <w:numFmt w:val="decimal"/>
      <w:lvlText w:val="%1."/>
      <w:lvlJc w:val="left"/>
      <w:pPr>
        <w:ind w:left="1004" w:hanging="360"/>
      </w:pPr>
      <w:rPr>
        <w:rFonts w:hint="default"/>
      </w:rPr>
    </w:lvl>
    <w:lvl w:ilvl="1">
      <w:start w:val="6"/>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23">
    <w:nsid w:val="603E6DE4"/>
    <w:multiLevelType w:val="hybridMultilevel"/>
    <w:tmpl w:val="2686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81414"/>
    <w:multiLevelType w:val="hybridMultilevel"/>
    <w:tmpl w:val="C92AFDF8"/>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691926FC"/>
    <w:multiLevelType w:val="hybridMultilevel"/>
    <w:tmpl w:val="D0DAD414"/>
    <w:lvl w:ilvl="0" w:tplc="1B5AC3CA">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7D6147"/>
    <w:multiLevelType w:val="hybridMultilevel"/>
    <w:tmpl w:val="85162EA6"/>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8011586"/>
    <w:multiLevelType w:val="hybridMultilevel"/>
    <w:tmpl w:val="C5BC3138"/>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0B3898"/>
    <w:multiLevelType w:val="hybridMultilevel"/>
    <w:tmpl w:val="BFF8FE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B9C6BAE"/>
    <w:multiLevelType w:val="hybridMultilevel"/>
    <w:tmpl w:val="F21233B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4412E9"/>
    <w:multiLevelType w:val="hybridMultilevel"/>
    <w:tmpl w:val="4DAC105A"/>
    <w:lvl w:ilvl="0" w:tplc="CCC89C58">
      <w:start w:val="1"/>
      <w:numFmt w:val="bullet"/>
      <w:lvlText w:val="•"/>
      <w:lvlJc w:val="left"/>
      <w:pPr>
        <w:tabs>
          <w:tab w:val="num" w:pos="720"/>
        </w:tabs>
        <w:ind w:left="720" w:hanging="360"/>
      </w:pPr>
      <w:rPr>
        <w:rFonts w:ascii="Arial" w:hAnsi="Arial" w:hint="default"/>
      </w:rPr>
    </w:lvl>
    <w:lvl w:ilvl="1" w:tplc="66986C8A" w:tentative="1">
      <w:start w:val="1"/>
      <w:numFmt w:val="bullet"/>
      <w:lvlText w:val="•"/>
      <w:lvlJc w:val="left"/>
      <w:pPr>
        <w:tabs>
          <w:tab w:val="num" w:pos="1440"/>
        </w:tabs>
        <w:ind w:left="1440" w:hanging="360"/>
      </w:pPr>
      <w:rPr>
        <w:rFonts w:ascii="Arial" w:hAnsi="Arial" w:hint="default"/>
      </w:rPr>
    </w:lvl>
    <w:lvl w:ilvl="2" w:tplc="771C0300" w:tentative="1">
      <w:start w:val="1"/>
      <w:numFmt w:val="bullet"/>
      <w:lvlText w:val="•"/>
      <w:lvlJc w:val="left"/>
      <w:pPr>
        <w:tabs>
          <w:tab w:val="num" w:pos="2160"/>
        </w:tabs>
        <w:ind w:left="2160" w:hanging="360"/>
      </w:pPr>
      <w:rPr>
        <w:rFonts w:ascii="Arial" w:hAnsi="Arial" w:hint="default"/>
      </w:rPr>
    </w:lvl>
    <w:lvl w:ilvl="3" w:tplc="6B2275B0" w:tentative="1">
      <w:start w:val="1"/>
      <w:numFmt w:val="bullet"/>
      <w:lvlText w:val="•"/>
      <w:lvlJc w:val="left"/>
      <w:pPr>
        <w:tabs>
          <w:tab w:val="num" w:pos="2880"/>
        </w:tabs>
        <w:ind w:left="2880" w:hanging="360"/>
      </w:pPr>
      <w:rPr>
        <w:rFonts w:ascii="Arial" w:hAnsi="Arial" w:hint="default"/>
      </w:rPr>
    </w:lvl>
    <w:lvl w:ilvl="4" w:tplc="64AA3C24" w:tentative="1">
      <w:start w:val="1"/>
      <w:numFmt w:val="bullet"/>
      <w:lvlText w:val="•"/>
      <w:lvlJc w:val="left"/>
      <w:pPr>
        <w:tabs>
          <w:tab w:val="num" w:pos="3600"/>
        </w:tabs>
        <w:ind w:left="3600" w:hanging="360"/>
      </w:pPr>
      <w:rPr>
        <w:rFonts w:ascii="Arial" w:hAnsi="Arial" w:hint="default"/>
      </w:rPr>
    </w:lvl>
    <w:lvl w:ilvl="5" w:tplc="C5B6537E" w:tentative="1">
      <w:start w:val="1"/>
      <w:numFmt w:val="bullet"/>
      <w:lvlText w:val="•"/>
      <w:lvlJc w:val="left"/>
      <w:pPr>
        <w:tabs>
          <w:tab w:val="num" w:pos="4320"/>
        </w:tabs>
        <w:ind w:left="4320" w:hanging="360"/>
      </w:pPr>
      <w:rPr>
        <w:rFonts w:ascii="Arial" w:hAnsi="Arial" w:hint="default"/>
      </w:rPr>
    </w:lvl>
    <w:lvl w:ilvl="6" w:tplc="6DF48440" w:tentative="1">
      <w:start w:val="1"/>
      <w:numFmt w:val="bullet"/>
      <w:lvlText w:val="•"/>
      <w:lvlJc w:val="left"/>
      <w:pPr>
        <w:tabs>
          <w:tab w:val="num" w:pos="5040"/>
        </w:tabs>
        <w:ind w:left="5040" w:hanging="360"/>
      </w:pPr>
      <w:rPr>
        <w:rFonts w:ascii="Arial" w:hAnsi="Arial" w:hint="default"/>
      </w:rPr>
    </w:lvl>
    <w:lvl w:ilvl="7" w:tplc="002AB134" w:tentative="1">
      <w:start w:val="1"/>
      <w:numFmt w:val="bullet"/>
      <w:lvlText w:val="•"/>
      <w:lvlJc w:val="left"/>
      <w:pPr>
        <w:tabs>
          <w:tab w:val="num" w:pos="5760"/>
        </w:tabs>
        <w:ind w:left="5760" w:hanging="360"/>
      </w:pPr>
      <w:rPr>
        <w:rFonts w:ascii="Arial" w:hAnsi="Arial" w:hint="default"/>
      </w:rPr>
    </w:lvl>
    <w:lvl w:ilvl="8" w:tplc="A6EAFDFC" w:tentative="1">
      <w:start w:val="1"/>
      <w:numFmt w:val="bullet"/>
      <w:lvlText w:val="•"/>
      <w:lvlJc w:val="left"/>
      <w:pPr>
        <w:tabs>
          <w:tab w:val="num" w:pos="6480"/>
        </w:tabs>
        <w:ind w:left="6480" w:hanging="360"/>
      </w:pPr>
      <w:rPr>
        <w:rFonts w:ascii="Arial" w:hAnsi="Arial" w:hint="default"/>
      </w:rPr>
    </w:lvl>
  </w:abstractNum>
  <w:abstractNum w:abstractNumId="31">
    <w:nsid w:val="7D6A30A7"/>
    <w:multiLevelType w:val="hybridMultilevel"/>
    <w:tmpl w:val="DCC40700"/>
    <w:lvl w:ilvl="0" w:tplc="639AA642">
      <w:start w:val="1"/>
      <w:numFmt w:val="upperLetter"/>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4"/>
  </w:num>
  <w:num w:numId="3">
    <w:abstractNumId w:val="31"/>
  </w:num>
  <w:num w:numId="4">
    <w:abstractNumId w:val="6"/>
  </w:num>
  <w:num w:numId="5">
    <w:abstractNumId w:val="5"/>
  </w:num>
  <w:num w:numId="6">
    <w:abstractNumId w:val="17"/>
  </w:num>
  <w:num w:numId="7">
    <w:abstractNumId w:val="26"/>
  </w:num>
  <w:num w:numId="8">
    <w:abstractNumId w:val="8"/>
  </w:num>
  <w:num w:numId="9">
    <w:abstractNumId w:val="15"/>
  </w:num>
  <w:num w:numId="10">
    <w:abstractNumId w:val="21"/>
  </w:num>
  <w:num w:numId="11">
    <w:abstractNumId w:val="27"/>
  </w:num>
  <w:num w:numId="12">
    <w:abstractNumId w:val="30"/>
  </w:num>
  <w:num w:numId="13">
    <w:abstractNumId w:val="18"/>
  </w:num>
  <w:num w:numId="14">
    <w:abstractNumId w:val="16"/>
  </w:num>
  <w:num w:numId="15">
    <w:abstractNumId w:val="12"/>
  </w:num>
  <w:num w:numId="16">
    <w:abstractNumId w:val="11"/>
  </w:num>
  <w:num w:numId="17">
    <w:abstractNumId w:val="22"/>
  </w:num>
  <w:num w:numId="18">
    <w:abstractNumId w:val="4"/>
  </w:num>
  <w:num w:numId="19">
    <w:abstractNumId w:val="25"/>
  </w:num>
  <w:num w:numId="20">
    <w:abstractNumId w:val="29"/>
  </w:num>
  <w:num w:numId="21">
    <w:abstractNumId w:val="19"/>
  </w:num>
  <w:num w:numId="22">
    <w:abstractNumId w:val="10"/>
  </w:num>
  <w:num w:numId="23">
    <w:abstractNumId w:val="3"/>
  </w:num>
  <w:num w:numId="24">
    <w:abstractNumId w:val="7"/>
  </w:num>
  <w:num w:numId="25">
    <w:abstractNumId w:val="23"/>
  </w:num>
  <w:num w:numId="26">
    <w:abstractNumId w:val="9"/>
  </w:num>
  <w:num w:numId="27">
    <w:abstractNumId w:val="3"/>
  </w:num>
  <w:num w:numId="28">
    <w:abstractNumId w:val="2"/>
  </w:num>
  <w:num w:numId="29">
    <w:abstractNumId w:val="13"/>
  </w:num>
  <w:num w:numId="30">
    <w:abstractNumId w:val="28"/>
  </w:num>
  <w:num w:numId="31">
    <w:abstractNumId w:val="20"/>
  </w:num>
  <w:num w:numId="32">
    <w:abstractNumId w:val="14"/>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rebuchet MS&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s5x295dudx293essv7vwts4r9tdvfzpa250&quot;&gt;Jo EndNote Library&lt;record-ids&gt;&lt;item&gt;8&lt;/item&gt;&lt;item&gt;9&lt;/item&gt;&lt;item&gt;10&lt;/item&gt;&lt;item&gt;11&lt;/item&gt;&lt;item&gt;18&lt;/item&gt;&lt;item&gt;24&lt;/item&gt;&lt;item&gt;25&lt;/item&gt;&lt;item&gt;26&lt;/item&gt;&lt;item&gt;27&lt;/item&gt;&lt;item&gt;29&lt;/item&gt;&lt;item&gt;31&lt;/item&gt;&lt;item&gt;51&lt;/item&gt;&lt;item&gt;54&lt;/item&gt;&lt;item&gt;59&lt;/item&gt;&lt;item&gt;68&lt;/item&gt;&lt;item&gt;69&lt;/item&gt;&lt;item&gt;73&lt;/item&gt;&lt;item&gt;76&lt;/item&gt;&lt;item&gt;77&lt;/item&gt;&lt;item&gt;92&lt;/item&gt;&lt;item&gt;111&lt;/item&gt;&lt;item&gt;115&lt;/item&gt;&lt;item&gt;132&lt;/item&gt;&lt;item&gt;134&lt;/item&gt;&lt;item&gt;158&lt;/item&gt;&lt;item&gt;173&lt;/item&gt;&lt;item&gt;175&lt;/item&gt;&lt;item&gt;176&lt;/item&gt;&lt;item&gt;183&lt;/item&gt;&lt;item&gt;197&lt;/item&gt;&lt;item&gt;198&lt;/item&gt;&lt;item&gt;199&lt;/item&gt;&lt;item&gt;200&lt;/item&gt;&lt;item&gt;201&lt;/item&gt;&lt;item&gt;202&lt;/item&gt;&lt;item&gt;203&lt;/item&gt;&lt;item&gt;204&lt;/item&gt;&lt;item&gt;207&lt;/item&gt;&lt;item&gt;208&lt;/item&gt;&lt;item&gt;209&lt;/item&gt;&lt;item&gt;218&lt;/item&gt;&lt;item&gt;228&lt;/item&gt;&lt;item&gt;255&lt;/item&gt;&lt;item&gt;273&lt;/item&gt;&lt;item&gt;276&lt;/item&gt;&lt;item&gt;284&lt;/item&gt;&lt;item&gt;292&lt;/item&gt;&lt;item&gt;308&lt;/item&gt;&lt;item&gt;316&lt;/item&gt;&lt;item&gt;323&lt;/item&gt;&lt;item&gt;324&lt;/item&gt;&lt;item&gt;327&lt;/item&gt;&lt;item&gt;331&lt;/item&gt;&lt;item&gt;333&lt;/item&gt;&lt;item&gt;339&lt;/item&gt;&lt;item&gt;349&lt;/item&gt;&lt;item&gt;350&lt;/item&gt;&lt;item&gt;352&lt;/item&gt;&lt;item&gt;357&lt;/item&gt;&lt;item&gt;358&lt;/item&gt;&lt;item&gt;359&lt;/item&gt;&lt;item&gt;360&lt;/item&gt;&lt;item&gt;361&lt;/item&gt;&lt;item&gt;363&lt;/item&gt;&lt;item&gt;371&lt;/item&gt;&lt;item&gt;372&lt;/item&gt;&lt;item&gt;378&lt;/item&gt;&lt;item&gt;380&lt;/item&gt;&lt;item&gt;383&lt;/item&gt;&lt;item&gt;384&lt;/item&gt;&lt;item&gt;385&lt;/item&gt;&lt;item&gt;386&lt;/item&gt;&lt;item&gt;387&lt;/item&gt;&lt;item&gt;389&lt;/item&gt;&lt;item&gt;391&lt;/item&gt;&lt;item&gt;393&lt;/item&gt;&lt;item&gt;394&lt;/item&gt;&lt;item&gt;395&lt;/item&gt;&lt;item&gt;397&lt;/item&gt;&lt;item&gt;398&lt;/item&gt;&lt;item&gt;399&lt;/item&gt;&lt;item&gt;400&lt;/item&gt;&lt;item&gt;401&lt;/item&gt;&lt;item&gt;404&lt;/item&gt;&lt;item&gt;405&lt;/item&gt;&lt;item&gt;406&lt;/item&gt;&lt;item&gt;407&lt;/item&gt;&lt;item&gt;408&lt;/item&gt;&lt;item&gt;410&lt;/item&gt;&lt;item&gt;411&lt;/item&gt;&lt;item&gt;412&lt;/item&gt;&lt;item&gt;413&lt;/item&gt;&lt;item&gt;414&lt;/item&gt;&lt;item&gt;415&lt;/item&gt;&lt;item&gt;416&lt;/item&gt;&lt;item&gt;417&lt;/item&gt;&lt;item&gt;418&lt;/item&gt;&lt;item&gt;419&lt;/item&gt;&lt;item&gt;421&lt;/item&gt;&lt;item&gt;423&lt;/item&gt;&lt;item&gt;424&lt;/item&gt;&lt;item&gt;425&lt;/item&gt;&lt;item&gt;426&lt;/item&gt;&lt;item&gt;427&lt;/item&gt;&lt;item&gt;428&lt;/item&gt;&lt;item&gt;429&lt;/item&gt;&lt;item&gt;430&lt;/item&gt;&lt;item&gt;431&lt;/item&gt;&lt;item&gt;432&lt;/item&gt;&lt;item&gt;434&lt;/item&gt;&lt;item&gt;435&lt;/item&gt;&lt;item&gt;437&lt;/item&gt;&lt;item&gt;440&lt;/item&gt;&lt;item&gt;441&lt;/item&gt;&lt;item&gt;442&lt;/item&gt;&lt;item&gt;443&lt;/item&gt;&lt;item&gt;444&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1&lt;/item&gt;&lt;item&gt;463&lt;/item&gt;&lt;item&gt;464&lt;/item&gt;&lt;item&gt;465&lt;/item&gt;&lt;item&gt;467&lt;/item&gt;&lt;item&gt;469&lt;/item&gt;&lt;item&gt;470&lt;/item&gt;&lt;item&gt;471&lt;/item&gt;&lt;item&gt;473&lt;/item&gt;&lt;item&gt;474&lt;/item&gt;&lt;item&gt;475&lt;/item&gt;&lt;item&gt;476&lt;/item&gt;&lt;item&gt;477&lt;/item&gt;&lt;item&gt;478&lt;/item&gt;&lt;/record-ids&gt;&lt;/item&gt;&lt;/Libraries&gt;"/>
  </w:docVars>
  <w:rsids>
    <w:rsidRoot w:val="00953D2C"/>
    <w:rsid w:val="00001D07"/>
    <w:rsid w:val="00003901"/>
    <w:rsid w:val="00004149"/>
    <w:rsid w:val="00005E82"/>
    <w:rsid w:val="000060A2"/>
    <w:rsid w:val="000067B9"/>
    <w:rsid w:val="000067C6"/>
    <w:rsid w:val="000069AA"/>
    <w:rsid w:val="0000734D"/>
    <w:rsid w:val="0001006E"/>
    <w:rsid w:val="0001073B"/>
    <w:rsid w:val="0001147F"/>
    <w:rsid w:val="000116C0"/>
    <w:rsid w:val="0001350B"/>
    <w:rsid w:val="00013590"/>
    <w:rsid w:val="000136B3"/>
    <w:rsid w:val="00015304"/>
    <w:rsid w:val="0001656E"/>
    <w:rsid w:val="00020155"/>
    <w:rsid w:val="00020D72"/>
    <w:rsid w:val="000253AE"/>
    <w:rsid w:val="00026880"/>
    <w:rsid w:val="0002689C"/>
    <w:rsid w:val="0003064C"/>
    <w:rsid w:val="00031536"/>
    <w:rsid w:val="00031896"/>
    <w:rsid w:val="00031B48"/>
    <w:rsid w:val="00031EC4"/>
    <w:rsid w:val="00032B03"/>
    <w:rsid w:val="00037369"/>
    <w:rsid w:val="00037E8A"/>
    <w:rsid w:val="0004064F"/>
    <w:rsid w:val="00043666"/>
    <w:rsid w:val="00047203"/>
    <w:rsid w:val="00050A10"/>
    <w:rsid w:val="00051439"/>
    <w:rsid w:val="00052064"/>
    <w:rsid w:val="0005459F"/>
    <w:rsid w:val="00055081"/>
    <w:rsid w:val="0005530B"/>
    <w:rsid w:val="000558C5"/>
    <w:rsid w:val="00055D17"/>
    <w:rsid w:val="00056D35"/>
    <w:rsid w:val="00056DA1"/>
    <w:rsid w:val="000575E5"/>
    <w:rsid w:val="00062056"/>
    <w:rsid w:val="000628C5"/>
    <w:rsid w:val="000643DD"/>
    <w:rsid w:val="00064ED0"/>
    <w:rsid w:val="000664A3"/>
    <w:rsid w:val="00066B84"/>
    <w:rsid w:val="00067CE5"/>
    <w:rsid w:val="00070162"/>
    <w:rsid w:val="00070439"/>
    <w:rsid w:val="00073B71"/>
    <w:rsid w:val="00074030"/>
    <w:rsid w:val="000743D4"/>
    <w:rsid w:val="0007469C"/>
    <w:rsid w:val="00076E90"/>
    <w:rsid w:val="00077D13"/>
    <w:rsid w:val="00080CE8"/>
    <w:rsid w:val="00083952"/>
    <w:rsid w:val="0008401A"/>
    <w:rsid w:val="00084056"/>
    <w:rsid w:val="000843A3"/>
    <w:rsid w:val="00084525"/>
    <w:rsid w:val="0008507D"/>
    <w:rsid w:val="00086DA3"/>
    <w:rsid w:val="00090241"/>
    <w:rsid w:val="00090B66"/>
    <w:rsid w:val="00091D73"/>
    <w:rsid w:val="0009222B"/>
    <w:rsid w:val="000922C1"/>
    <w:rsid w:val="000928FA"/>
    <w:rsid w:val="00093020"/>
    <w:rsid w:val="0009553D"/>
    <w:rsid w:val="000960AB"/>
    <w:rsid w:val="000968EA"/>
    <w:rsid w:val="00096D93"/>
    <w:rsid w:val="000A1913"/>
    <w:rsid w:val="000A1BBD"/>
    <w:rsid w:val="000A4DD6"/>
    <w:rsid w:val="000A5044"/>
    <w:rsid w:val="000A6DB7"/>
    <w:rsid w:val="000B114E"/>
    <w:rsid w:val="000B2CC9"/>
    <w:rsid w:val="000B6C42"/>
    <w:rsid w:val="000B7DA0"/>
    <w:rsid w:val="000C04F9"/>
    <w:rsid w:val="000C0858"/>
    <w:rsid w:val="000C35C5"/>
    <w:rsid w:val="000C37F1"/>
    <w:rsid w:val="000C37F9"/>
    <w:rsid w:val="000C4B11"/>
    <w:rsid w:val="000C5F3F"/>
    <w:rsid w:val="000C738D"/>
    <w:rsid w:val="000D4EC3"/>
    <w:rsid w:val="000D647D"/>
    <w:rsid w:val="000E3728"/>
    <w:rsid w:val="000E4090"/>
    <w:rsid w:val="000E42FA"/>
    <w:rsid w:val="000E50D9"/>
    <w:rsid w:val="000E548F"/>
    <w:rsid w:val="000E5812"/>
    <w:rsid w:val="000E584A"/>
    <w:rsid w:val="000E657E"/>
    <w:rsid w:val="000E7F37"/>
    <w:rsid w:val="000F02EC"/>
    <w:rsid w:val="000F0BF9"/>
    <w:rsid w:val="000F1F35"/>
    <w:rsid w:val="000F1FCF"/>
    <w:rsid w:val="000F3778"/>
    <w:rsid w:val="000F7330"/>
    <w:rsid w:val="00100D5B"/>
    <w:rsid w:val="0010247A"/>
    <w:rsid w:val="001045C2"/>
    <w:rsid w:val="0010696C"/>
    <w:rsid w:val="00106B09"/>
    <w:rsid w:val="00107989"/>
    <w:rsid w:val="00110DC8"/>
    <w:rsid w:val="00111088"/>
    <w:rsid w:val="00112B9E"/>
    <w:rsid w:val="00113185"/>
    <w:rsid w:val="00113239"/>
    <w:rsid w:val="001157A9"/>
    <w:rsid w:val="00116BE2"/>
    <w:rsid w:val="00117D75"/>
    <w:rsid w:val="001222F8"/>
    <w:rsid w:val="00123A01"/>
    <w:rsid w:val="00125A5E"/>
    <w:rsid w:val="0012634D"/>
    <w:rsid w:val="00126352"/>
    <w:rsid w:val="00126BA8"/>
    <w:rsid w:val="00131A84"/>
    <w:rsid w:val="001328FA"/>
    <w:rsid w:val="00133433"/>
    <w:rsid w:val="00140BDC"/>
    <w:rsid w:val="001410C2"/>
    <w:rsid w:val="001412D1"/>
    <w:rsid w:val="00141CFE"/>
    <w:rsid w:val="00145207"/>
    <w:rsid w:val="00145B82"/>
    <w:rsid w:val="00145CA4"/>
    <w:rsid w:val="00146E40"/>
    <w:rsid w:val="00150FA9"/>
    <w:rsid w:val="001512F4"/>
    <w:rsid w:val="0015162A"/>
    <w:rsid w:val="00154A25"/>
    <w:rsid w:val="00156396"/>
    <w:rsid w:val="00156E29"/>
    <w:rsid w:val="0016004E"/>
    <w:rsid w:val="001619ED"/>
    <w:rsid w:val="0016310C"/>
    <w:rsid w:val="001635AE"/>
    <w:rsid w:val="0016468B"/>
    <w:rsid w:val="00165741"/>
    <w:rsid w:val="00166616"/>
    <w:rsid w:val="00166F87"/>
    <w:rsid w:val="00167264"/>
    <w:rsid w:val="001727A6"/>
    <w:rsid w:val="00173AD4"/>
    <w:rsid w:val="00175FD6"/>
    <w:rsid w:val="0017691E"/>
    <w:rsid w:val="00184D37"/>
    <w:rsid w:val="00186AD8"/>
    <w:rsid w:val="00187343"/>
    <w:rsid w:val="0019395E"/>
    <w:rsid w:val="001947B0"/>
    <w:rsid w:val="0019534C"/>
    <w:rsid w:val="0019737C"/>
    <w:rsid w:val="001A23D5"/>
    <w:rsid w:val="001A3F8D"/>
    <w:rsid w:val="001A57EB"/>
    <w:rsid w:val="001A5A4F"/>
    <w:rsid w:val="001A5A93"/>
    <w:rsid w:val="001B0F6D"/>
    <w:rsid w:val="001B1BB9"/>
    <w:rsid w:val="001B24D7"/>
    <w:rsid w:val="001B2787"/>
    <w:rsid w:val="001B769B"/>
    <w:rsid w:val="001B7BCE"/>
    <w:rsid w:val="001C02AA"/>
    <w:rsid w:val="001C0576"/>
    <w:rsid w:val="001C1365"/>
    <w:rsid w:val="001C57F6"/>
    <w:rsid w:val="001C67A4"/>
    <w:rsid w:val="001D546B"/>
    <w:rsid w:val="001D6798"/>
    <w:rsid w:val="001D7644"/>
    <w:rsid w:val="001E1452"/>
    <w:rsid w:val="001E1728"/>
    <w:rsid w:val="001E33C4"/>
    <w:rsid w:val="001E3C32"/>
    <w:rsid w:val="001E6C30"/>
    <w:rsid w:val="001F085C"/>
    <w:rsid w:val="001F1398"/>
    <w:rsid w:val="001F25CB"/>
    <w:rsid w:val="001F2B61"/>
    <w:rsid w:val="001F2BDD"/>
    <w:rsid w:val="001F2FB7"/>
    <w:rsid w:val="001F3656"/>
    <w:rsid w:val="001F4B36"/>
    <w:rsid w:val="001F5337"/>
    <w:rsid w:val="001F6F62"/>
    <w:rsid w:val="00200572"/>
    <w:rsid w:val="00201235"/>
    <w:rsid w:val="0020266F"/>
    <w:rsid w:val="00203238"/>
    <w:rsid w:val="002040FC"/>
    <w:rsid w:val="0020675D"/>
    <w:rsid w:val="00206BBF"/>
    <w:rsid w:val="00207774"/>
    <w:rsid w:val="00212822"/>
    <w:rsid w:val="00213ACC"/>
    <w:rsid w:val="00215C70"/>
    <w:rsid w:val="002161EB"/>
    <w:rsid w:val="0021651F"/>
    <w:rsid w:val="00220D7B"/>
    <w:rsid w:val="00222172"/>
    <w:rsid w:val="0022506E"/>
    <w:rsid w:val="00225D8C"/>
    <w:rsid w:val="00226196"/>
    <w:rsid w:val="00226628"/>
    <w:rsid w:val="002266DB"/>
    <w:rsid w:val="002276AA"/>
    <w:rsid w:val="00230D96"/>
    <w:rsid w:val="002328D0"/>
    <w:rsid w:val="002346E9"/>
    <w:rsid w:val="00235798"/>
    <w:rsid w:val="00237D47"/>
    <w:rsid w:val="0024101C"/>
    <w:rsid w:val="00241129"/>
    <w:rsid w:val="00241419"/>
    <w:rsid w:val="00241F03"/>
    <w:rsid w:val="00243803"/>
    <w:rsid w:val="00243998"/>
    <w:rsid w:val="002462C1"/>
    <w:rsid w:val="00252943"/>
    <w:rsid w:val="0025329D"/>
    <w:rsid w:val="0025473E"/>
    <w:rsid w:val="002558C0"/>
    <w:rsid w:val="00256FEB"/>
    <w:rsid w:val="00261268"/>
    <w:rsid w:val="00261A99"/>
    <w:rsid w:val="0026489E"/>
    <w:rsid w:val="00265294"/>
    <w:rsid w:val="0026562B"/>
    <w:rsid w:val="00266BDE"/>
    <w:rsid w:val="00267125"/>
    <w:rsid w:val="00270278"/>
    <w:rsid w:val="00270D75"/>
    <w:rsid w:val="00270EE4"/>
    <w:rsid w:val="0027300E"/>
    <w:rsid w:val="0027308D"/>
    <w:rsid w:val="002732FE"/>
    <w:rsid w:val="00273DE2"/>
    <w:rsid w:val="002740CC"/>
    <w:rsid w:val="00274FD7"/>
    <w:rsid w:val="00276B09"/>
    <w:rsid w:val="00276D51"/>
    <w:rsid w:val="00276DE9"/>
    <w:rsid w:val="00277113"/>
    <w:rsid w:val="002776EE"/>
    <w:rsid w:val="00277D32"/>
    <w:rsid w:val="00282510"/>
    <w:rsid w:val="00284535"/>
    <w:rsid w:val="00287EDD"/>
    <w:rsid w:val="00290DB6"/>
    <w:rsid w:val="002945D5"/>
    <w:rsid w:val="00296D72"/>
    <w:rsid w:val="00296D76"/>
    <w:rsid w:val="002A025D"/>
    <w:rsid w:val="002A2F58"/>
    <w:rsid w:val="002A3703"/>
    <w:rsid w:val="002A3CE7"/>
    <w:rsid w:val="002A5549"/>
    <w:rsid w:val="002A7A05"/>
    <w:rsid w:val="002B45A1"/>
    <w:rsid w:val="002B52D9"/>
    <w:rsid w:val="002B5CD7"/>
    <w:rsid w:val="002B75F0"/>
    <w:rsid w:val="002C02D9"/>
    <w:rsid w:val="002C0DBF"/>
    <w:rsid w:val="002C1D59"/>
    <w:rsid w:val="002C4521"/>
    <w:rsid w:val="002C5D23"/>
    <w:rsid w:val="002D003B"/>
    <w:rsid w:val="002D0A7D"/>
    <w:rsid w:val="002D13A1"/>
    <w:rsid w:val="002D245F"/>
    <w:rsid w:val="002D403A"/>
    <w:rsid w:val="002D5620"/>
    <w:rsid w:val="002D677A"/>
    <w:rsid w:val="002D6B32"/>
    <w:rsid w:val="002D767C"/>
    <w:rsid w:val="002E0629"/>
    <w:rsid w:val="002E0688"/>
    <w:rsid w:val="002E0C76"/>
    <w:rsid w:val="002E2B7C"/>
    <w:rsid w:val="002E399B"/>
    <w:rsid w:val="002E757F"/>
    <w:rsid w:val="002F3C2E"/>
    <w:rsid w:val="00302BB4"/>
    <w:rsid w:val="0030329C"/>
    <w:rsid w:val="003057B5"/>
    <w:rsid w:val="00310F73"/>
    <w:rsid w:val="00312B53"/>
    <w:rsid w:val="00313019"/>
    <w:rsid w:val="003132DD"/>
    <w:rsid w:val="0031651B"/>
    <w:rsid w:val="0031753A"/>
    <w:rsid w:val="00321BC3"/>
    <w:rsid w:val="0032461D"/>
    <w:rsid w:val="003249D1"/>
    <w:rsid w:val="003252E0"/>
    <w:rsid w:val="00331F37"/>
    <w:rsid w:val="00331FF8"/>
    <w:rsid w:val="00332D84"/>
    <w:rsid w:val="00336E65"/>
    <w:rsid w:val="0033734F"/>
    <w:rsid w:val="003379D7"/>
    <w:rsid w:val="0034111A"/>
    <w:rsid w:val="00342510"/>
    <w:rsid w:val="00342E62"/>
    <w:rsid w:val="00345FCA"/>
    <w:rsid w:val="00347693"/>
    <w:rsid w:val="003508E0"/>
    <w:rsid w:val="00350D9E"/>
    <w:rsid w:val="0035498B"/>
    <w:rsid w:val="003553B0"/>
    <w:rsid w:val="00356018"/>
    <w:rsid w:val="00356072"/>
    <w:rsid w:val="00356B8E"/>
    <w:rsid w:val="00356BE2"/>
    <w:rsid w:val="00356DD1"/>
    <w:rsid w:val="0035740F"/>
    <w:rsid w:val="003625AF"/>
    <w:rsid w:val="00362EC6"/>
    <w:rsid w:val="00363B6A"/>
    <w:rsid w:val="00363E91"/>
    <w:rsid w:val="003666CF"/>
    <w:rsid w:val="003674B9"/>
    <w:rsid w:val="00367C6F"/>
    <w:rsid w:val="00370BD7"/>
    <w:rsid w:val="00372862"/>
    <w:rsid w:val="0037304D"/>
    <w:rsid w:val="00373C5F"/>
    <w:rsid w:val="00375970"/>
    <w:rsid w:val="00375A0C"/>
    <w:rsid w:val="00380B1B"/>
    <w:rsid w:val="00380F50"/>
    <w:rsid w:val="00382B89"/>
    <w:rsid w:val="00386E6D"/>
    <w:rsid w:val="0039068E"/>
    <w:rsid w:val="0039310F"/>
    <w:rsid w:val="0039500A"/>
    <w:rsid w:val="00395464"/>
    <w:rsid w:val="0039604E"/>
    <w:rsid w:val="0039768A"/>
    <w:rsid w:val="00397C7A"/>
    <w:rsid w:val="003A5C91"/>
    <w:rsid w:val="003A60B0"/>
    <w:rsid w:val="003A63FB"/>
    <w:rsid w:val="003A7625"/>
    <w:rsid w:val="003A7E67"/>
    <w:rsid w:val="003B00AA"/>
    <w:rsid w:val="003B0459"/>
    <w:rsid w:val="003B060D"/>
    <w:rsid w:val="003B14CC"/>
    <w:rsid w:val="003B1F11"/>
    <w:rsid w:val="003B3525"/>
    <w:rsid w:val="003B35D8"/>
    <w:rsid w:val="003B4903"/>
    <w:rsid w:val="003B6C6F"/>
    <w:rsid w:val="003B7005"/>
    <w:rsid w:val="003B74A5"/>
    <w:rsid w:val="003C123F"/>
    <w:rsid w:val="003C2FD2"/>
    <w:rsid w:val="003C48A5"/>
    <w:rsid w:val="003C4FE7"/>
    <w:rsid w:val="003C547D"/>
    <w:rsid w:val="003C725D"/>
    <w:rsid w:val="003D1522"/>
    <w:rsid w:val="003D1ADD"/>
    <w:rsid w:val="003D33FD"/>
    <w:rsid w:val="003D3D90"/>
    <w:rsid w:val="003D405A"/>
    <w:rsid w:val="003E1D09"/>
    <w:rsid w:val="003E3FFA"/>
    <w:rsid w:val="003E4F8A"/>
    <w:rsid w:val="003E6665"/>
    <w:rsid w:val="003E68D8"/>
    <w:rsid w:val="003F0400"/>
    <w:rsid w:val="003F0694"/>
    <w:rsid w:val="003F09F7"/>
    <w:rsid w:val="003F0C1C"/>
    <w:rsid w:val="003F2067"/>
    <w:rsid w:val="003F33B9"/>
    <w:rsid w:val="003F3FA5"/>
    <w:rsid w:val="003F44F9"/>
    <w:rsid w:val="003F514D"/>
    <w:rsid w:val="003F51CA"/>
    <w:rsid w:val="00400112"/>
    <w:rsid w:val="004004ED"/>
    <w:rsid w:val="004010CF"/>
    <w:rsid w:val="004015A0"/>
    <w:rsid w:val="004018C0"/>
    <w:rsid w:val="00402529"/>
    <w:rsid w:val="00403FB6"/>
    <w:rsid w:val="004053EC"/>
    <w:rsid w:val="004054ED"/>
    <w:rsid w:val="004105D3"/>
    <w:rsid w:val="00411DD7"/>
    <w:rsid w:val="004168CE"/>
    <w:rsid w:val="004172ED"/>
    <w:rsid w:val="00417831"/>
    <w:rsid w:val="004178B3"/>
    <w:rsid w:val="00420C8D"/>
    <w:rsid w:val="00420FBB"/>
    <w:rsid w:val="0042274F"/>
    <w:rsid w:val="004235EE"/>
    <w:rsid w:val="00424463"/>
    <w:rsid w:val="0042499D"/>
    <w:rsid w:val="00424B8F"/>
    <w:rsid w:val="00425F8F"/>
    <w:rsid w:val="0042600D"/>
    <w:rsid w:val="00426108"/>
    <w:rsid w:val="0042616F"/>
    <w:rsid w:val="004268A7"/>
    <w:rsid w:val="00426B7F"/>
    <w:rsid w:val="004274B2"/>
    <w:rsid w:val="0043653D"/>
    <w:rsid w:val="004408E5"/>
    <w:rsid w:val="00441AF1"/>
    <w:rsid w:val="00442E0C"/>
    <w:rsid w:val="00447468"/>
    <w:rsid w:val="00447A6B"/>
    <w:rsid w:val="004502E4"/>
    <w:rsid w:val="00450916"/>
    <w:rsid w:val="004525B4"/>
    <w:rsid w:val="00453C4A"/>
    <w:rsid w:val="004545C4"/>
    <w:rsid w:val="004547F8"/>
    <w:rsid w:val="00455986"/>
    <w:rsid w:val="00455E35"/>
    <w:rsid w:val="00456D16"/>
    <w:rsid w:val="00457831"/>
    <w:rsid w:val="00460450"/>
    <w:rsid w:val="00461EC0"/>
    <w:rsid w:val="0046243B"/>
    <w:rsid w:val="00464812"/>
    <w:rsid w:val="00466CA8"/>
    <w:rsid w:val="00467B10"/>
    <w:rsid w:val="004707F7"/>
    <w:rsid w:val="00470862"/>
    <w:rsid w:val="0047152D"/>
    <w:rsid w:val="00472C39"/>
    <w:rsid w:val="00473104"/>
    <w:rsid w:val="00475B3C"/>
    <w:rsid w:val="00475B45"/>
    <w:rsid w:val="00477704"/>
    <w:rsid w:val="0047775F"/>
    <w:rsid w:val="00477B8D"/>
    <w:rsid w:val="00481B9D"/>
    <w:rsid w:val="00482660"/>
    <w:rsid w:val="0048471B"/>
    <w:rsid w:val="00484C0E"/>
    <w:rsid w:val="004853D6"/>
    <w:rsid w:val="00490B40"/>
    <w:rsid w:val="00492754"/>
    <w:rsid w:val="00492ADD"/>
    <w:rsid w:val="00492E31"/>
    <w:rsid w:val="00496D58"/>
    <w:rsid w:val="004A05FE"/>
    <w:rsid w:val="004A0709"/>
    <w:rsid w:val="004A2C81"/>
    <w:rsid w:val="004A54C1"/>
    <w:rsid w:val="004A6720"/>
    <w:rsid w:val="004B305D"/>
    <w:rsid w:val="004B3887"/>
    <w:rsid w:val="004B3DE2"/>
    <w:rsid w:val="004B3E79"/>
    <w:rsid w:val="004B45D9"/>
    <w:rsid w:val="004B51C6"/>
    <w:rsid w:val="004B7D1A"/>
    <w:rsid w:val="004C263D"/>
    <w:rsid w:val="004C57AA"/>
    <w:rsid w:val="004C5821"/>
    <w:rsid w:val="004D19E6"/>
    <w:rsid w:val="004D2E6F"/>
    <w:rsid w:val="004D7177"/>
    <w:rsid w:val="004D7E36"/>
    <w:rsid w:val="004E0FA3"/>
    <w:rsid w:val="004E2A6A"/>
    <w:rsid w:val="004E3EF2"/>
    <w:rsid w:val="004E74B5"/>
    <w:rsid w:val="004F1752"/>
    <w:rsid w:val="004F1ACD"/>
    <w:rsid w:val="004F1B62"/>
    <w:rsid w:val="004F20A3"/>
    <w:rsid w:val="004F3AB2"/>
    <w:rsid w:val="004F452D"/>
    <w:rsid w:val="004F6396"/>
    <w:rsid w:val="004F6AB2"/>
    <w:rsid w:val="004F7E20"/>
    <w:rsid w:val="00501137"/>
    <w:rsid w:val="00501590"/>
    <w:rsid w:val="00505362"/>
    <w:rsid w:val="005054BF"/>
    <w:rsid w:val="00506039"/>
    <w:rsid w:val="005061F5"/>
    <w:rsid w:val="00507306"/>
    <w:rsid w:val="00510A26"/>
    <w:rsid w:val="0051305F"/>
    <w:rsid w:val="005155FE"/>
    <w:rsid w:val="00516093"/>
    <w:rsid w:val="00521FB3"/>
    <w:rsid w:val="0052250C"/>
    <w:rsid w:val="00522755"/>
    <w:rsid w:val="005258C8"/>
    <w:rsid w:val="005262A7"/>
    <w:rsid w:val="00526F81"/>
    <w:rsid w:val="005275D2"/>
    <w:rsid w:val="005275F4"/>
    <w:rsid w:val="005314C2"/>
    <w:rsid w:val="00532A08"/>
    <w:rsid w:val="00532C92"/>
    <w:rsid w:val="005332FE"/>
    <w:rsid w:val="005339AE"/>
    <w:rsid w:val="00537C3C"/>
    <w:rsid w:val="00537FC4"/>
    <w:rsid w:val="00540A46"/>
    <w:rsid w:val="00544568"/>
    <w:rsid w:val="0054469A"/>
    <w:rsid w:val="00545F22"/>
    <w:rsid w:val="00546BCA"/>
    <w:rsid w:val="00550478"/>
    <w:rsid w:val="00551772"/>
    <w:rsid w:val="00552073"/>
    <w:rsid w:val="00554731"/>
    <w:rsid w:val="00555072"/>
    <w:rsid w:val="005554AA"/>
    <w:rsid w:val="00555852"/>
    <w:rsid w:val="00556506"/>
    <w:rsid w:val="00556571"/>
    <w:rsid w:val="00561160"/>
    <w:rsid w:val="0056152D"/>
    <w:rsid w:val="00564514"/>
    <w:rsid w:val="00565ACA"/>
    <w:rsid w:val="00566DFD"/>
    <w:rsid w:val="00572212"/>
    <w:rsid w:val="005725E8"/>
    <w:rsid w:val="005733DE"/>
    <w:rsid w:val="00575AFE"/>
    <w:rsid w:val="005765B9"/>
    <w:rsid w:val="00577425"/>
    <w:rsid w:val="00580BD9"/>
    <w:rsid w:val="00582812"/>
    <w:rsid w:val="00583CE8"/>
    <w:rsid w:val="00586B3A"/>
    <w:rsid w:val="00591190"/>
    <w:rsid w:val="00595455"/>
    <w:rsid w:val="00596120"/>
    <w:rsid w:val="00596C0D"/>
    <w:rsid w:val="00596D04"/>
    <w:rsid w:val="00596ECF"/>
    <w:rsid w:val="005A0047"/>
    <w:rsid w:val="005A1339"/>
    <w:rsid w:val="005A16AA"/>
    <w:rsid w:val="005A1B9A"/>
    <w:rsid w:val="005A28F2"/>
    <w:rsid w:val="005B150A"/>
    <w:rsid w:val="005B563A"/>
    <w:rsid w:val="005B748E"/>
    <w:rsid w:val="005C16A4"/>
    <w:rsid w:val="005C1A1C"/>
    <w:rsid w:val="005C2746"/>
    <w:rsid w:val="005C3496"/>
    <w:rsid w:val="005C433D"/>
    <w:rsid w:val="005C45C4"/>
    <w:rsid w:val="005C5872"/>
    <w:rsid w:val="005C7AC8"/>
    <w:rsid w:val="005D0537"/>
    <w:rsid w:val="005D183C"/>
    <w:rsid w:val="005D1F7C"/>
    <w:rsid w:val="005D5540"/>
    <w:rsid w:val="005D677D"/>
    <w:rsid w:val="005D75B1"/>
    <w:rsid w:val="005E0D61"/>
    <w:rsid w:val="005E385D"/>
    <w:rsid w:val="005E4470"/>
    <w:rsid w:val="005E4F31"/>
    <w:rsid w:val="005E6433"/>
    <w:rsid w:val="005E67C7"/>
    <w:rsid w:val="005E7808"/>
    <w:rsid w:val="005E7993"/>
    <w:rsid w:val="005E79D6"/>
    <w:rsid w:val="005F017B"/>
    <w:rsid w:val="005F16EB"/>
    <w:rsid w:val="005F1CC8"/>
    <w:rsid w:val="005F5CEC"/>
    <w:rsid w:val="005F73DE"/>
    <w:rsid w:val="006003AE"/>
    <w:rsid w:val="00601A8B"/>
    <w:rsid w:val="0060208A"/>
    <w:rsid w:val="0060348C"/>
    <w:rsid w:val="00603539"/>
    <w:rsid w:val="00605BE9"/>
    <w:rsid w:val="006066A8"/>
    <w:rsid w:val="006107A0"/>
    <w:rsid w:val="00610A6B"/>
    <w:rsid w:val="00610C24"/>
    <w:rsid w:val="006115B1"/>
    <w:rsid w:val="00611A46"/>
    <w:rsid w:val="0061635A"/>
    <w:rsid w:val="006173D9"/>
    <w:rsid w:val="00617ABA"/>
    <w:rsid w:val="00620CCB"/>
    <w:rsid w:val="00623951"/>
    <w:rsid w:val="00623E36"/>
    <w:rsid w:val="00625B93"/>
    <w:rsid w:val="00627AF5"/>
    <w:rsid w:val="006305D9"/>
    <w:rsid w:val="0063155F"/>
    <w:rsid w:val="00631617"/>
    <w:rsid w:val="006346B1"/>
    <w:rsid w:val="006367F7"/>
    <w:rsid w:val="00636FAE"/>
    <w:rsid w:val="0064023C"/>
    <w:rsid w:val="006414A4"/>
    <w:rsid w:val="006418D6"/>
    <w:rsid w:val="00641C35"/>
    <w:rsid w:val="0064429D"/>
    <w:rsid w:val="0064518B"/>
    <w:rsid w:val="0064597E"/>
    <w:rsid w:val="00650DB8"/>
    <w:rsid w:val="00651D06"/>
    <w:rsid w:val="00652524"/>
    <w:rsid w:val="00653439"/>
    <w:rsid w:val="00653D72"/>
    <w:rsid w:val="0065405D"/>
    <w:rsid w:val="00654968"/>
    <w:rsid w:val="006563D8"/>
    <w:rsid w:val="00657714"/>
    <w:rsid w:val="00660531"/>
    <w:rsid w:val="00660562"/>
    <w:rsid w:val="006609F7"/>
    <w:rsid w:val="00660C72"/>
    <w:rsid w:val="0066173F"/>
    <w:rsid w:val="00661F83"/>
    <w:rsid w:val="00662CB1"/>
    <w:rsid w:val="00663075"/>
    <w:rsid w:val="006671C3"/>
    <w:rsid w:val="006675C0"/>
    <w:rsid w:val="0066799A"/>
    <w:rsid w:val="00670952"/>
    <w:rsid w:val="00671211"/>
    <w:rsid w:val="006712F2"/>
    <w:rsid w:val="00673412"/>
    <w:rsid w:val="006768E2"/>
    <w:rsid w:val="00677125"/>
    <w:rsid w:val="00677C16"/>
    <w:rsid w:val="00680483"/>
    <w:rsid w:val="00682638"/>
    <w:rsid w:val="00682D96"/>
    <w:rsid w:val="0068624F"/>
    <w:rsid w:val="00686CF4"/>
    <w:rsid w:val="0068763B"/>
    <w:rsid w:val="006876ED"/>
    <w:rsid w:val="006905FB"/>
    <w:rsid w:val="00693134"/>
    <w:rsid w:val="0069557A"/>
    <w:rsid w:val="00697EE8"/>
    <w:rsid w:val="006A1099"/>
    <w:rsid w:val="006A1479"/>
    <w:rsid w:val="006A3851"/>
    <w:rsid w:val="006A5CF8"/>
    <w:rsid w:val="006A7454"/>
    <w:rsid w:val="006B338C"/>
    <w:rsid w:val="006B5B40"/>
    <w:rsid w:val="006B5B68"/>
    <w:rsid w:val="006B61A6"/>
    <w:rsid w:val="006B6842"/>
    <w:rsid w:val="006B7861"/>
    <w:rsid w:val="006B7AAC"/>
    <w:rsid w:val="006B7FBA"/>
    <w:rsid w:val="006C02ED"/>
    <w:rsid w:val="006C072C"/>
    <w:rsid w:val="006C0994"/>
    <w:rsid w:val="006C1480"/>
    <w:rsid w:val="006C251F"/>
    <w:rsid w:val="006C4C5F"/>
    <w:rsid w:val="006C5C27"/>
    <w:rsid w:val="006C5D53"/>
    <w:rsid w:val="006C70A4"/>
    <w:rsid w:val="006D4746"/>
    <w:rsid w:val="006E172A"/>
    <w:rsid w:val="006E3530"/>
    <w:rsid w:val="006E36C5"/>
    <w:rsid w:val="006E3DE0"/>
    <w:rsid w:val="006E61DB"/>
    <w:rsid w:val="006E6412"/>
    <w:rsid w:val="006E6BF9"/>
    <w:rsid w:val="006E7030"/>
    <w:rsid w:val="006E7047"/>
    <w:rsid w:val="006F1FFE"/>
    <w:rsid w:val="006F598F"/>
    <w:rsid w:val="006F5C46"/>
    <w:rsid w:val="006F5C84"/>
    <w:rsid w:val="006F68B5"/>
    <w:rsid w:val="006F7E62"/>
    <w:rsid w:val="007000BD"/>
    <w:rsid w:val="007002DF"/>
    <w:rsid w:val="00704ABF"/>
    <w:rsid w:val="00707A90"/>
    <w:rsid w:val="00711ABC"/>
    <w:rsid w:val="0071229A"/>
    <w:rsid w:val="00712F67"/>
    <w:rsid w:val="0071300E"/>
    <w:rsid w:val="00715505"/>
    <w:rsid w:val="00715C65"/>
    <w:rsid w:val="00715D03"/>
    <w:rsid w:val="00717222"/>
    <w:rsid w:val="0073016B"/>
    <w:rsid w:val="00730562"/>
    <w:rsid w:val="00732CFD"/>
    <w:rsid w:val="00733A66"/>
    <w:rsid w:val="00734BCD"/>
    <w:rsid w:val="00735CBB"/>
    <w:rsid w:val="00735EB2"/>
    <w:rsid w:val="00736428"/>
    <w:rsid w:val="007402B3"/>
    <w:rsid w:val="00740CFC"/>
    <w:rsid w:val="00740F1B"/>
    <w:rsid w:val="00745038"/>
    <w:rsid w:val="00745803"/>
    <w:rsid w:val="0074779A"/>
    <w:rsid w:val="00747FA8"/>
    <w:rsid w:val="00751A65"/>
    <w:rsid w:val="00751E87"/>
    <w:rsid w:val="007568DC"/>
    <w:rsid w:val="00757652"/>
    <w:rsid w:val="00760A89"/>
    <w:rsid w:val="0076145E"/>
    <w:rsid w:val="00762726"/>
    <w:rsid w:val="007641E8"/>
    <w:rsid w:val="00764726"/>
    <w:rsid w:val="00765A82"/>
    <w:rsid w:val="0076731F"/>
    <w:rsid w:val="007677CF"/>
    <w:rsid w:val="00770270"/>
    <w:rsid w:val="00771A6D"/>
    <w:rsid w:val="00772323"/>
    <w:rsid w:val="00772A53"/>
    <w:rsid w:val="00772DE5"/>
    <w:rsid w:val="00772FBA"/>
    <w:rsid w:val="00775B27"/>
    <w:rsid w:val="00781C9C"/>
    <w:rsid w:val="007820F9"/>
    <w:rsid w:val="00783C9A"/>
    <w:rsid w:val="00784510"/>
    <w:rsid w:val="00784626"/>
    <w:rsid w:val="00786C1F"/>
    <w:rsid w:val="0078777D"/>
    <w:rsid w:val="00792D76"/>
    <w:rsid w:val="00792F40"/>
    <w:rsid w:val="00793441"/>
    <w:rsid w:val="00793E2A"/>
    <w:rsid w:val="00794608"/>
    <w:rsid w:val="007969A7"/>
    <w:rsid w:val="00797247"/>
    <w:rsid w:val="007A00B5"/>
    <w:rsid w:val="007A2656"/>
    <w:rsid w:val="007A386E"/>
    <w:rsid w:val="007A588B"/>
    <w:rsid w:val="007A7193"/>
    <w:rsid w:val="007B0838"/>
    <w:rsid w:val="007B0939"/>
    <w:rsid w:val="007B1636"/>
    <w:rsid w:val="007B285A"/>
    <w:rsid w:val="007B3217"/>
    <w:rsid w:val="007B398B"/>
    <w:rsid w:val="007B4A1D"/>
    <w:rsid w:val="007B6645"/>
    <w:rsid w:val="007B68C8"/>
    <w:rsid w:val="007B7A27"/>
    <w:rsid w:val="007C06D8"/>
    <w:rsid w:val="007C1099"/>
    <w:rsid w:val="007C2B84"/>
    <w:rsid w:val="007C62F7"/>
    <w:rsid w:val="007C6560"/>
    <w:rsid w:val="007C7A06"/>
    <w:rsid w:val="007C7D46"/>
    <w:rsid w:val="007C7EA7"/>
    <w:rsid w:val="007D0D03"/>
    <w:rsid w:val="007D1931"/>
    <w:rsid w:val="007D1AE9"/>
    <w:rsid w:val="007D1F29"/>
    <w:rsid w:val="007D3B62"/>
    <w:rsid w:val="007D4200"/>
    <w:rsid w:val="007D6AE9"/>
    <w:rsid w:val="007D75FC"/>
    <w:rsid w:val="007E007C"/>
    <w:rsid w:val="007E0D25"/>
    <w:rsid w:val="007E2228"/>
    <w:rsid w:val="007E2C3B"/>
    <w:rsid w:val="007E3596"/>
    <w:rsid w:val="007E4668"/>
    <w:rsid w:val="007E5434"/>
    <w:rsid w:val="007F0284"/>
    <w:rsid w:val="007F05F1"/>
    <w:rsid w:val="007F0E3B"/>
    <w:rsid w:val="007F20A6"/>
    <w:rsid w:val="007F3238"/>
    <w:rsid w:val="007F35AB"/>
    <w:rsid w:val="00800172"/>
    <w:rsid w:val="008008B0"/>
    <w:rsid w:val="008022F0"/>
    <w:rsid w:val="00803143"/>
    <w:rsid w:val="00805AF6"/>
    <w:rsid w:val="00807E12"/>
    <w:rsid w:val="008108D3"/>
    <w:rsid w:val="008108EA"/>
    <w:rsid w:val="008112B1"/>
    <w:rsid w:val="00811628"/>
    <w:rsid w:val="008116A5"/>
    <w:rsid w:val="008156F1"/>
    <w:rsid w:val="00815C2D"/>
    <w:rsid w:val="0081633F"/>
    <w:rsid w:val="0081720F"/>
    <w:rsid w:val="00817797"/>
    <w:rsid w:val="00817FF2"/>
    <w:rsid w:val="008208BE"/>
    <w:rsid w:val="00823220"/>
    <w:rsid w:val="00824DD9"/>
    <w:rsid w:val="00824F3A"/>
    <w:rsid w:val="00826531"/>
    <w:rsid w:val="008279E2"/>
    <w:rsid w:val="008314C8"/>
    <w:rsid w:val="0083241C"/>
    <w:rsid w:val="008329F2"/>
    <w:rsid w:val="00833051"/>
    <w:rsid w:val="008332BD"/>
    <w:rsid w:val="008361B5"/>
    <w:rsid w:val="00837704"/>
    <w:rsid w:val="00841D81"/>
    <w:rsid w:val="0084229A"/>
    <w:rsid w:val="008429DF"/>
    <w:rsid w:val="008438E1"/>
    <w:rsid w:val="008449FC"/>
    <w:rsid w:val="0084589C"/>
    <w:rsid w:val="008459ED"/>
    <w:rsid w:val="008466A0"/>
    <w:rsid w:val="008467EF"/>
    <w:rsid w:val="00850329"/>
    <w:rsid w:val="0085045D"/>
    <w:rsid w:val="0085153C"/>
    <w:rsid w:val="00851AA0"/>
    <w:rsid w:val="00851BAC"/>
    <w:rsid w:val="008523A3"/>
    <w:rsid w:val="00852A3B"/>
    <w:rsid w:val="00853134"/>
    <w:rsid w:val="00853DAB"/>
    <w:rsid w:val="00863431"/>
    <w:rsid w:val="008648B7"/>
    <w:rsid w:val="00867319"/>
    <w:rsid w:val="00870152"/>
    <w:rsid w:val="00873190"/>
    <w:rsid w:val="00874935"/>
    <w:rsid w:val="0087543A"/>
    <w:rsid w:val="00876639"/>
    <w:rsid w:val="0087776C"/>
    <w:rsid w:val="00880B7B"/>
    <w:rsid w:val="00880C70"/>
    <w:rsid w:val="00890148"/>
    <w:rsid w:val="008917B5"/>
    <w:rsid w:val="00893C29"/>
    <w:rsid w:val="00894C18"/>
    <w:rsid w:val="00895057"/>
    <w:rsid w:val="00895D30"/>
    <w:rsid w:val="0089794B"/>
    <w:rsid w:val="00897F17"/>
    <w:rsid w:val="00897F2E"/>
    <w:rsid w:val="008A0D0B"/>
    <w:rsid w:val="008A1788"/>
    <w:rsid w:val="008A359F"/>
    <w:rsid w:val="008A575F"/>
    <w:rsid w:val="008A6D33"/>
    <w:rsid w:val="008B3CA2"/>
    <w:rsid w:val="008B654F"/>
    <w:rsid w:val="008B69D2"/>
    <w:rsid w:val="008B7B7F"/>
    <w:rsid w:val="008C210D"/>
    <w:rsid w:val="008C4A4D"/>
    <w:rsid w:val="008C556A"/>
    <w:rsid w:val="008C7213"/>
    <w:rsid w:val="008C77AC"/>
    <w:rsid w:val="008D1AB2"/>
    <w:rsid w:val="008D3D5A"/>
    <w:rsid w:val="008D4C04"/>
    <w:rsid w:val="008D50C2"/>
    <w:rsid w:val="008D5D4F"/>
    <w:rsid w:val="008D6A3D"/>
    <w:rsid w:val="008D7DDF"/>
    <w:rsid w:val="008E0C9F"/>
    <w:rsid w:val="008E1BD1"/>
    <w:rsid w:val="008E2E7D"/>
    <w:rsid w:val="008E62FB"/>
    <w:rsid w:val="008E659F"/>
    <w:rsid w:val="008E6B74"/>
    <w:rsid w:val="008F54D0"/>
    <w:rsid w:val="008F5ED8"/>
    <w:rsid w:val="008F672C"/>
    <w:rsid w:val="008F6A60"/>
    <w:rsid w:val="0090122C"/>
    <w:rsid w:val="0090135E"/>
    <w:rsid w:val="00901A34"/>
    <w:rsid w:val="00902EEB"/>
    <w:rsid w:val="00904363"/>
    <w:rsid w:val="009046BB"/>
    <w:rsid w:val="009054BF"/>
    <w:rsid w:val="0090628C"/>
    <w:rsid w:val="00907F39"/>
    <w:rsid w:val="00910A96"/>
    <w:rsid w:val="009129D2"/>
    <w:rsid w:val="00913435"/>
    <w:rsid w:val="00920B46"/>
    <w:rsid w:val="0092120F"/>
    <w:rsid w:val="0092268A"/>
    <w:rsid w:val="0092289D"/>
    <w:rsid w:val="00924D8B"/>
    <w:rsid w:val="0093104D"/>
    <w:rsid w:val="0093150A"/>
    <w:rsid w:val="00931804"/>
    <w:rsid w:val="00933BF2"/>
    <w:rsid w:val="00935137"/>
    <w:rsid w:val="00935187"/>
    <w:rsid w:val="00936318"/>
    <w:rsid w:val="00936D5C"/>
    <w:rsid w:val="0094192D"/>
    <w:rsid w:val="00943BC7"/>
    <w:rsid w:val="00943BCF"/>
    <w:rsid w:val="00945596"/>
    <w:rsid w:val="0094741A"/>
    <w:rsid w:val="009516F0"/>
    <w:rsid w:val="00951975"/>
    <w:rsid w:val="0095270F"/>
    <w:rsid w:val="00953D2C"/>
    <w:rsid w:val="00957B8E"/>
    <w:rsid w:val="00964A5F"/>
    <w:rsid w:val="009663B1"/>
    <w:rsid w:val="009671F6"/>
    <w:rsid w:val="00967924"/>
    <w:rsid w:val="0097040B"/>
    <w:rsid w:val="009704F9"/>
    <w:rsid w:val="0097080E"/>
    <w:rsid w:val="009714E9"/>
    <w:rsid w:val="00972AC3"/>
    <w:rsid w:val="00973F50"/>
    <w:rsid w:val="00973FF0"/>
    <w:rsid w:val="00976488"/>
    <w:rsid w:val="009777A6"/>
    <w:rsid w:val="00980080"/>
    <w:rsid w:val="0098046B"/>
    <w:rsid w:val="009841D4"/>
    <w:rsid w:val="00984D5B"/>
    <w:rsid w:val="00985292"/>
    <w:rsid w:val="00987BB4"/>
    <w:rsid w:val="0099055B"/>
    <w:rsid w:val="0099064E"/>
    <w:rsid w:val="0099071B"/>
    <w:rsid w:val="009915AD"/>
    <w:rsid w:val="00991C7B"/>
    <w:rsid w:val="009922E4"/>
    <w:rsid w:val="0099544B"/>
    <w:rsid w:val="0099593D"/>
    <w:rsid w:val="009976A4"/>
    <w:rsid w:val="009979F4"/>
    <w:rsid w:val="009A002E"/>
    <w:rsid w:val="009A0EF8"/>
    <w:rsid w:val="009A17E0"/>
    <w:rsid w:val="009A24C8"/>
    <w:rsid w:val="009A2C20"/>
    <w:rsid w:val="009A5114"/>
    <w:rsid w:val="009A5DC6"/>
    <w:rsid w:val="009A65A0"/>
    <w:rsid w:val="009A7208"/>
    <w:rsid w:val="009A74F9"/>
    <w:rsid w:val="009B09A1"/>
    <w:rsid w:val="009B17AE"/>
    <w:rsid w:val="009B17ED"/>
    <w:rsid w:val="009B1911"/>
    <w:rsid w:val="009B1E80"/>
    <w:rsid w:val="009B20EC"/>
    <w:rsid w:val="009B30F8"/>
    <w:rsid w:val="009B41EC"/>
    <w:rsid w:val="009B54D5"/>
    <w:rsid w:val="009B6156"/>
    <w:rsid w:val="009B6BF4"/>
    <w:rsid w:val="009B7D10"/>
    <w:rsid w:val="009C3AFB"/>
    <w:rsid w:val="009C6179"/>
    <w:rsid w:val="009C6C7A"/>
    <w:rsid w:val="009C6C7B"/>
    <w:rsid w:val="009C7603"/>
    <w:rsid w:val="009C7A29"/>
    <w:rsid w:val="009D0AEA"/>
    <w:rsid w:val="009D1036"/>
    <w:rsid w:val="009D3EDE"/>
    <w:rsid w:val="009D5203"/>
    <w:rsid w:val="009D58DD"/>
    <w:rsid w:val="009D7BBA"/>
    <w:rsid w:val="009E1767"/>
    <w:rsid w:val="009E197B"/>
    <w:rsid w:val="009E1D13"/>
    <w:rsid w:val="009E2D81"/>
    <w:rsid w:val="009E37F9"/>
    <w:rsid w:val="009E5148"/>
    <w:rsid w:val="009E5A60"/>
    <w:rsid w:val="009E7339"/>
    <w:rsid w:val="009F18F6"/>
    <w:rsid w:val="009F60D9"/>
    <w:rsid w:val="009F71CD"/>
    <w:rsid w:val="00A02F65"/>
    <w:rsid w:val="00A0552A"/>
    <w:rsid w:val="00A0586C"/>
    <w:rsid w:val="00A06451"/>
    <w:rsid w:val="00A06C0A"/>
    <w:rsid w:val="00A07300"/>
    <w:rsid w:val="00A117D0"/>
    <w:rsid w:val="00A11D8A"/>
    <w:rsid w:val="00A11E86"/>
    <w:rsid w:val="00A123B1"/>
    <w:rsid w:val="00A12FE4"/>
    <w:rsid w:val="00A14C0F"/>
    <w:rsid w:val="00A1570C"/>
    <w:rsid w:val="00A163B9"/>
    <w:rsid w:val="00A16894"/>
    <w:rsid w:val="00A16DF0"/>
    <w:rsid w:val="00A17685"/>
    <w:rsid w:val="00A177B8"/>
    <w:rsid w:val="00A20CDD"/>
    <w:rsid w:val="00A23AAF"/>
    <w:rsid w:val="00A24DFD"/>
    <w:rsid w:val="00A24EAB"/>
    <w:rsid w:val="00A25644"/>
    <w:rsid w:val="00A2682C"/>
    <w:rsid w:val="00A27090"/>
    <w:rsid w:val="00A271F6"/>
    <w:rsid w:val="00A27785"/>
    <w:rsid w:val="00A306D1"/>
    <w:rsid w:val="00A31B01"/>
    <w:rsid w:val="00A32B05"/>
    <w:rsid w:val="00A33095"/>
    <w:rsid w:val="00A334D1"/>
    <w:rsid w:val="00A3358E"/>
    <w:rsid w:val="00A35B7C"/>
    <w:rsid w:val="00A35F3E"/>
    <w:rsid w:val="00A372A4"/>
    <w:rsid w:val="00A4037E"/>
    <w:rsid w:val="00A4083A"/>
    <w:rsid w:val="00A40BFD"/>
    <w:rsid w:val="00A4109C"/>
    <w:rsid w:val="00A425EE"/>
    <w:rsid w:val="00A45194"/>
    <w:rsid w:val="00A51C33"/>
    <w:rsid w:val="00A51D72"/>
    <w:rsid w:val="00A53500"/>
    <w:rsid w:val="00A54979"/>
    <w:rsid w:val="00A55C00"/>
    <w:rsid w:val="00A57C63"/>
    <w:rsid w:val="00A6010E"/>
    <w:rsid w:val="00A61246"/>
    <w:rsid w:val="00A619A4"/>
    <w:rsid w:val="00A61BCD"/>
    <w:rsid w:val="00A622BF"/>
    <w:rsid w:val="00A62FCE"/>
    <w:rsid w:val="00A64E7C"/>
    <w:rsid w:val="00A6580A"/>
    <w:rsid w:val="00A70513"/>
    <w:rsid w:val="00A73D03"/>
    <w:rsid w:val="00A74455"/>
    <w:rsid w:val="00A745D9"/>
    <w:rsid w:val="00A755A0"/>
    <w:rsid w:val="00A76C09"/>
    <w:rsid w:val="00A80380"/>
    <w:rsid w:val="00A80826"/>
    <w:rsid w:val="00A80D3A"/>
    <w:rsid w:val="00A816B2"/>
    <w:rsid w:val="00A829A5"/>
    <w:rsid w:val="00A83555"/>
    <w:rsid w:val="00A83593"/>
    <w:rsid w:val="00A857E0"/>
    <w:rsid w:val="00A85818"/>
    <w:rsid w:val="00A862CE"/>
    <w:rsid w:val="00A86737"/>
    <w:rsid w:val="00A912C1"/>
    <w:rsid w:val="00A91DA2"/>
    <w:rsid w:val="00A9444F"/>
    <w:rsid w:val="00A948F2"/>
    <w:rsid w:val="00A97512"/>
    <w:rsid w:val="00AA0B61"/>
    <w:rsid w:val="00AA0EA3"/>
    <w:rsid w:val="00AA1585"/>
    <w:rsid w:val="00AA1887"/>
    <w:rsid w:val="00AA20D3"/>
    <w:rsid w:val="00AA2F2E"/>
    <w:rsid w:val="00AA4F2C"/>
    <w:rsid w:val="00AA5EC3"/>
    <w:rsid w:val="00AA6BF5"/>
    <w:rsid w:val="00AA6EC9"/>
    <w:rsid w:val="00AB1C1F"/>
    <w:rsid w:val="00AB22AC"/>
    <w:rsid w:val="00AB319B"/>
    <w:rsid w:val="00AB3711"/>
    <w:rsid w:val="00AB4DF5"/>
    <w:rsid w:val="00AB5DD6"/>
    <w:rsid w:val="00AC0658"/>
    <w:rsid w:val="00AC24FC"/>
    <w:rsid w:val="00AC32A7"/>
    <w:rsid w:val="00AC3E47"/>
    <w:rsid w:val="00AC456C"/>
    <w:rsid w:val="00AC53F8"/>
    <w:rsid w:val="00AC5B98"/>
    <w:rsid w:val="00AC64F2"/>
    <w:rsid w:val="00AC7587"/>
    <w:rsid w:val="00AC7F29"/>
    <w:rsid w:val="00AD49A6"/>
    <w:rsid w:val="00AD4F3E"/>
    <w:rsid w:val="00AD5AD8"/>
    <w:rsid w:val="00AD6BDF"/>
    <w:rsid w:val="00AD70D2"/>
    <w:rsid w:val="00AE02FD"/>
    <w:rsid w:val="00AE44F8"/>
    <w:rsid w:val="00AE66E7"/>
    <w:rsid w:val="00AE68E8"/>
    <w:rsid w:val="00AE703D"/>
    <w:rsid w:val="00AF1D74"/>
    <w:rsid w:val="00AF2086"/>
    <w:rsid w:val="00AF27E4"/>
    <w:rsid w:val="00AF3592"/>
    <w:rsid w:val="00AF3862"/>
    <w:rsid w:val="00AF508C"/>
    <w:rsid w:val="00AF5972"/>
    <w:rsid w:val="00AF6553"/>
    <w:rsid w:val="00AF7E68"/>
    <w:rsid w:val="00B01ADA"/>
    <w:rsid w:val="00B01D26"/>
    <w:rsid w:val="00B03FB0"/>
    <w:rsid w:val="00B078D3"/>
    <w:rsid w:val="00B10B4A"/>
    <w:rsid w:val="00B13333"/>
    <w:rsid w:val="00B144E6"/>
    <w:rsid w:val="00B20021"/>
    <w:rsid w:val="00B204CE"/>
    <w:rsid w:val="00B20A69"/>
    <w:rsid w:val="00B21672"/>
    <w:rsid w:val="00B21EAD"/>
    <w:rsid w:val="00B2202C"/>
    <w:rsid w:val="00B22CF2"/>
    <w:rsid w:val="00B23122"/>
    <w:rsid w:val="00B2591E"/>
    <w:rsid w:val="00B25FA0"/>
    <w:rsid w:val="00B276E3"/>
    <w:rsid w:val="00B27701"/>
    <w:rsid w:val="00B30094"/>
    <w:rsid w:val="00B31280"/>
    <w:rsid w:val="00B314AA"/>
    <w:rsid w:val="00B324B7"/>
    <w:rsid w:val="00B33A26"/>
    <w:rsid w:val="00B34C97"/>
    <w:rsid w:val="00B368B3"/>
    <w:rsid w:val="00B36F97"/>
    <w:rsid w:val="00B41C53"/>
    <w:rsid w:val="00B43B7E"/>
    <w:rsid w:val="00B5077F"/>
    <w:rsid w:val="00B50E7C"/>
    <w:rsid w:val="00B512AE"/>
    <w:rsid w:val="00B52045"/>
    <w:rsid w:val="00B525A3"/>
    <w:rsid w:val="00B535E8"/>
    <w:rsid w:val="00B53D02"/>
    <w:rsid w:val="00B55A0B"/>
    <w:rsid w:val="00B563D7"/>
    <w:rsid w:val="00B573B0"/>
    <w:rsid w:val="00B57FA2"/>
    <w:rsid w:val="00B610E0"/>
    <w:rsid w:val="00B61915"/>
    <w:rsid w:val="00B6206C"/>
    <w:rsid w:val="00B622B8"/>
    <w:rsid w:val="00B633D9"/>
    <w:rsid w:val="00B64861"/>
    <w:rsid w:val="00B64A80"/>
    <w:rsid w:val="00B6749B"/>
    <w:rsid w:val="00B702AC"/>
    <w:rsid w:val="00B70D95"/>
    <w:rsid w:val="00B71D56"/>
    <w:rsid w:val="00B73100"/>
    <w:rsid w:val="00B75FB2"/>
    <w:rsid w:val="00B77F07"/>
    <w:rsid w:val="00B835A9"/>
    <w:rsid w:val="00B84071"/>
    <w:rsid w:val="00B84F6E"/>
    <w:rsid w:val="00B858E6"/>
    <w:rsid w:val="00B86B34"/>
    <w:rsid w:val="00B92790"/>
    <w:rsid w:val="00B94E9D"/>
    <w:rsid w:val="00B965C7"/>
    <w:rsid w:val="00B96FF6"/>
    <w:rsid w:val="00BA0A05"/>
    <w:rsid w:val="00BA4130"/>
    <w:rsid w:val="00BA4B5A"/>
    <w:rsid w:val="00BA5EA6"/>
    <w:rsid w:val="00BA5F76"/>
    <w:rsid w:val="00BA62F8"/>
    <w:rsid w:val="00BB1C5A"/>
    <w:rsid w:val="00BB208B"/>
    <w:rsid w:val="00BB400A"/>
    <w:rsid w:val="00BB4437"/>
    <w:rsid w:val="00BB4CAD"/>
    <w:rsid w:val="00BB4EE8"/>
    <w:rsid w:val="00BB5302"/>
    <w:rsid w:val="00BC1D24"/>
    <w:rsid w:val="00BC27ED"/>
    <w:rsid w:val="00BC766C"/>
    <w:rsid w:val="00BC7AE4"/>
    <w:rsid w:val="00BD0B5B"/>
    <w:rsid w:val="00BD0E21"/>
    <w:rsid w:val="00BD1975"/>
    <w:rsid w:val="00BD221D"/>
    <w:rsid w:val="00BD321D"/>
    <w:rsid w:val="00BD4CA9"/>
    <w:rsid w:val="00BD5047"/>
    <w:rsid w:val="00BE0FE0"/>
    <w:rsid w:val="00BE11F6"/>
    <w:rsid w:val="00BE4557"/>
    <w:rsid w:val="00BE4CC2"/>
    <w:rsid w:val="00BE68AA"/>
    <w:rsid w:val="00BE7622"/>
    <w:rsid w:val="00BF4361"/>
    <w:rsid w:val="00BF5D73"/>
    <w:rsid w:val="00BF5FB1"/>
    <w:rsid w:val="00BF7692"/>
    <w:rsid w:val="00C00117"/>
    <w:rsid w:val="00C0055D"/>
    <w:rsid w:val="00C0298C"/>
    <w:rsid w:val="00C03FEC"/>
    <w:rsid w:val="00C04EE1"/>
    <w:rsid w:val="00C064B0"/>
    <w:rsid w:val="00C064EA"/>
    <w:rsid w:val="00C10D93"/>
    <w:rsid w:val="00C11747"/>
    <w:rsid w:val="00C122C8"/>
    <w:rsid w:val="00C12968"/>
    <w:rsid w:val="00C14030"/>
    <w:rsid w:val="00C141C3"/>
    <w:rsid w:val="00C14CE1"/>
    <w:rsid w:val="00C15032"/>
    <w:rsid w:val="00C151FE"/>
    <w:rsid w:val="00C15E96"/>
    <w:rsid w:val="00C21A7F"/>
    <w:rsid w:val="00C221F0"/>
    <w:rsid w:val="00C228B8"/>
    <w:rsid w:val="00C23CA1"/>
    <w:rsid w:val="00C2410D"/>
    <w:rsid w:val="00C251F0"/>
    <w:rsid w:val="00C2706E"/>
    <w:rsid w:val="00C272C2"/>
    <w:rsid w:val="00C31EB7"/>
    <w:rsid w:val="00C32778"/>
    <w:rsid w:val="00C32E9A"/>
    <w:rsid w:val="00C338D6"/>
    <w:rsid w:val="00C3425C"/>
    <w:rsid w:val="00C35A54"/>
    <w:rsid w:val="00C35E37"/>
    <w:rsid w:val="00C36C50"/>
    <w:rsid w:val="00C37BEE"/>
    <w:rsid w:val="00C435D7"/>
    <w:rsid w:val="00C451A8"/>
    <w:rsid w:val="00C50083"/>
    <w:rsid w:val="00C51D24"/>
    <w:rsid w:val="00C51D52"/>
    <w:rsid w:val="00C53935"/>
    <w:rsid w:val="00C54398"/>
    <w:rsid w:val="00C560D7"/>
    <w:rsid w:val="00C622AD"/>
    <w:rsid w:val="00C75D65"/>
    <w:rsid w:val="00C75D98"/>
    <w:rsid w:val="00C83F6B"/>
    <w:rsid w:val="00C85CB4"/>
    <w:rsid w:val="00C85D4D"/>
    <w:rsid w:val="00C86033"/>
    <w:rsid w:val="00C90355"/>
    <w:rsid w:val="00C937EA"/>
    <w:rsid w:val="00C9430A"/>
    <w:rsid w:val="00C94AA0"/>
    <w:rsid w:val="00C96D2F"/>
    <w:rsid w:val="00C9764E"/>
    <w:rsid w:val="00CA0155"/>
    <w:rsid w:val="00CA04BB"/>
    <w:rsid w:val="00CA16CB"/>
    <w:rsid w:val="00CA272D"/>
    <w:rsid w:val="00CA293A"/>
    <w:rsid w:val="00CA316B"/>
    <w:rsid w:val="00CA434F"/>
    <w:rsid w:val="00CA5A63"/>
    <w:rsid w:val="00CA604B"/>
    <w:rsid w:val="00CA6E9D"/>
    <w:rsid w:val="00CA7252"/>
    <w:rsid w:val="00CA79B5"/>
    <w:rsid w:val="00CB03A4"/>
    <w:rsid w:val="00CB0849"/>
    <w:rsid w:val="00CB1A05"/>
    <w:rsid w:val="00CB20E1"/>
    <w:rsid w:val="00CB2489"/>
    <w:rsid w:val="00CB2856"/>
    <w:rsid w:val="00CB4C25"/>
    <w:rsid w:val="00CB5B56"/>
    <w:rsid w:val="00CC031C"/>
    <w:rsid w:val="00CC0A57"/>
    <w:rsid w:val="00CC2E9B"/>
    <w:rsid w:val="00CC400C"/>
    <w:rsid w:val="00CC45F3"/>
    <w:rsid w:val="00CC67DE"/>
    <w:rsid w:val="00CC6AB2"/>
    <w:rsid w:val="00CC6B67"/>
    <w:rsid w:val="00CC71F6"/>
    <w:rsid w:val="00CD2315"/>
    <w:rsid w:val="00CD3628"/>
    <w:rsid w:val="00CD4011"/>
    <w:rsid w:val="00CD4996"/>
    <w:rsid w:val="00CD4B94"/>
    <w:rsid w:val="00CD63F8"/>
    <w:rsid w:val="00CD792C"/>
    <w:rsid w:val="00CE3DC9"/>
    <w:rsid w:val="00CE442C"/>
    <w:rsid w:val="00CE58DC"/>
    <w:rsid w:val="00CE66DB"/>
    <w:rsid w:val="00CF1FFB"/>
    <w:rsid w:val="00CF21C1"/>
    <w:rsid w:val="00CF24BA"/>
    <w:rsid w:val="00CF2C46"/>
    <w:rsid w:val="00CF34EB"/>
    <w:rsid w:val="00CF3A9D"/>
    <w:rsid w:val="00CF4070"/>
    <w:rsid w:val="00CF49F9"/>
    <w:rsid w:val="00CF5ACA"/>
    <w:rsid w:val="00CF6835"/>
    <w:rsid w:val="00D0138E"/>
    <w:rsid w:val="00D013B1"/>
    <w:rsid w:val="00D02A16"/>
    <w:rsid w:val="00D02AC7"/>
    <w:rsid w:val="00D04BEF"/>
    <w:rsid w:val="00D04F0E"/>
    <w:rsid w:val="00D07DB9"/>
    <w:rsid w:val="00D125B4"/>
    <w:rsid w:val="00D13618"/>
    <w:rsid w:val="00D1369D"/>
    <w:rsid w:val="00D1433B"/>
    <w:rsid w:val="00D16049"/>
    <w:rsid w:val="00D20201"/>
    <w:rsid w:val="00D2056D"/>
    <w:rsid w:val="00D20EC4"/>
    <w:rsid w:val="00D22148"/>
    <w:rsid w:val="00D23878"/>
    <w:rsid w:val="00D24ED2"/>
    <w:rsid w:val="00D271CD"/>
    <w:rsid w:val="00D3036C"/>
    <w:rsid w:val="00D31A07"/>
    <w:rsid w:val="00D31D73"/>
    <w:rsid w:val="00D32C1A"/>
    <w:rsid w:val="00D350EF"/>
    <w:rsid w:val="00D355B1"/>
    <w:rsid w:val="00D35D47"/>
    <w:rsid w:val="00D365CB"/>
    <w:rsid w:val="00D366D5"/>
    <w:rsid w:val="00D36C14"/>
    <w:rsid w:val="00D37630"/>
    <w:rsid w:val="00D4067B"/>
    <w:rsid w:val="00D40C6C"/>
    <w:rsid w:val="00D41B2C"/>
    <w:rsid w:val="00D42DA0"/>
    <w:rsid w:val="00D42FB1"/>
    <w:rsid w:val="00D43BCA"/>
    <w:rsid w:val="00D44216"/>
    <w:rsid w:val="00D45D33"/>
    <w:rsid w:val="00D501E2"/>
    <w:rsid w:val="00D526BE"/>
    <w:rsid w:val="00D5686F"/>
    <w:rsid w:val="00D56888"/>
    <w:rsid w:val="00D60B80"/>
    <w:rsid w:val="00D6171F"/>
    <w:rsid w:val="00D6463D"/>
    <w:rsid w:val="00D65ED7"/>
    <w:rsid w:val="00D67415"/>
    <w:rsid w:val="00D7202D"/>
    <w:rsid w:val="00D720F6"/>
    <w:rsid w:val="00D72BD2"/>
    <w:rsid w:val="00D73651"/>
    <w:rsid w:val="00D7461A"/>
    <w:rsid w:val="00D75D74"/>
    <w:rsid w:val="00D775EA"/>
    <w:rsid w:val="00D8080E"/>
    <w:rsid w:val="00D826A3"/>
    <w:rsid w:val="00D84C71"/>
    <w:rsid w:val="00D85674"/>
    <w:rsid w:val="00D86AD5"/>
    <w:rsid w:val="00D87035"/>
    <w:rsid w:val="00D87385"/>
    <w:rsid w:val="00D87E0F"/>
    <w:rsid w:val="00D907B9"/>
    <w:rsid w:val="00D90E44"/>
    <w:rsid w:val="00D91BED"/>
    <w:rsid w:val="00D95506"/>
    <w:rsid w:val="00D96D2B"/>
    <w:rsid w:val="00D97265"/>
    <w:rsid w:val="00DA11A1"/>
    <w:rsid w:val="00DA32EC"/>
    <w:rsid w:val="00DA37F9"/>
    <w:rsid w:val="00DA7958"/>
    <w:rsid w:val="00DB2413"/>
    <w:rsid w:val="00DB251F"/>
    <w:rsid w:val="00DB2A7D"/>
    <w:rsid w:val="00DB4D7C"/>
    <w:rsid w:val="00DB60CB"/>
    <w:rsid w:val="00DB62BA"/>
    <w:rsid w:val="00DB634C"/>
    <w:rsid w:val="00DC172E"/>
    <w:rsid w:val="00DC2748"/>
    <w:rsid w:val="00DC39AB"/>
    <w:rsid w:val="00DC3D60"/>
    <w:rsid w:val="00DC587B"/>
    <w:rsid w:val="00DC5EC2"/>
    <w:rsid w:val="00DC68B7"/>
    <w:rsid w:val="00DD0C47"/>
    <w:rsid w:val="00DD2327"/>
    <w:rsid w:val="00DD3754"/>
    <w:rsid w:val="00DD393C"/>
    <w:rsid w:val="00DD395A"/>
    <w:rsid w:val="00DE05BA"/>
    <w:rsid w:val="00DE12C5"/>
    <w:rsid w:val="00DE1D22"/>
    <w:rsid w:val="00DE4D43"/>
    <w:rsid w:val="00DE527A"/>
    <w:rsid w:val="00DE580D"/>
    <w:rsid w:val="00DE587E"/>
    <w:rsid w:val="00DE5B40"/>
    <w:rsid w:val="00DE73D7"/>
    <w:rsid w:val="00DE7996"/>
    <w:rsid w:val="00DF01D2"/>
    <w:rsid w:val="00DF0B74"/>
    <w:rsid w:val="00DF1A6B"/>
    <w:rsid w:val="00DF1C52"/>
    <w:rsid w:val="00DF2825"/>
    <w:rsid w:val="00DF32E7"/>
    <w:rsid w:val="00DF485E"/>
    <w:rsid w:val="00DF62B0"/>
    <w:rsid w:val="00E0534E"/>
    <w:rsid w:val="00E0551E"/>
    <w:rsid w:val="00E064B0"/>
    <w:rsid w:val="00E076E6"/>
    <w:rsid w:val="00E07F8B"/>
    <w:rsid w:val="00E12691"/>
    <w:rsid w:val="00E12F81"/>
    <w:rsid w:val="00E1379C"/>
    <w:rsid w:val="00E16FF5"/>
    <w:rsid w:val="00E17FD2"/>
    <w:rsid w:val="00E2107C"/>
    <w:rsid w:val="00E22BD6"/>
    <w:rsid w:val="00E2475C"/>
    <w:rsid w:val="00E26A98"/>
    <w:rsid w:val="00E2769F"/>
    <w:rsid w:val="00E279AC"/>
    <w:rsid w:val="00E30D44"/>
    <w:rsid w:val="00E33222"/>
    <w:rsid w:val="00E332A0"/>
    <w:rsid w:val="00E333A5"/>
    <w:rsid w:val="00E3411B"/>
    <w:rsid w:val="00E35727"/>
    <w:rsid w:val="00E378CF"/>
    <w:rsid w:val="00E379C1"/>
    <w:rsid w:val="00E37CED"/>
    <w:rsid w:val="00E43931"/>
    <w:rsid w:val="00E439DF"/>
    <w:rsid w:val="00E43E7F"/>
    <w:rsid w:val="00E44F9C"/>
    <w:rsid w:val="00E467E0"/>
    <w:rsid w:val="00E47569"/>
    <w:rsid w:val="00E505B0"/>
    <w:rsid w:val="00E518E0"/>
    <w:rsid w:val="00E52936"/>
    <w:rsid w:val="00E530B1"/>
    <w:rsid w:val="00E55C11"/>
    <w:rsid w:val="00E5659E"/>
    <w:rsid w:val="00E56F0D"/>
    <w:rsid w:val="00E57074"/>
    <w:rsid w:val="00E602DD"/>
    <w:rsid w:val="00E60F20"/>
    <w:rsid w:val="00E60F51"/>
    <w:rsid w:val="00E60FDE"/>
    <w:rsid w:val="00E61397"/>
    <w:rsid w:val="00E61B0E"/>
    <w:rsid w:val="00E61E99"/>
    <w:rsid w:val="00E64730"/>
    <w:rsid w:val="00E662EB"/>
    <w:rsid w:val="00E7063D"/>
    <w:rsid w:val="00E728C3"/>
    <w:rsid w:val="00E72B28"/>
    <w:rsid w:val="00E738A1"/>
    <w:rsid w:val="00E74AFD"/>
    <w:rsid w:val="00E77ADC"/>
    <w:rsid w:val="00E803EB"/>
    <w:rsid w:val="00E8140A"/>
    <w:rsid w:val="00E8187A"/>
    <w:rsid w:val="00E84BB0"/>
    <w:rsid w:val="00E8554D"/>
    <w:rsid w:val="00E85A02"/>
    <w:rsid w:val="00E90A82"/>
    <w:rsid w:val="00E90E8B"/>
    <w:rsid w:val="00E91D4A"/>
    <w:rsid w:val="00E93330"/>
    <w:rsid w:val="00E95CE8"/>
    <w:rsid w:val="00EA0333"/>
    <w:rsid w:val="00EA3BF3"/>
    <w:rsid w:val="00EA716D"/>
    <w:rsid w:val="00EA76B1"/>
    <w:rsid w:val="00EB009C"/>
    <w:rsid w:val="00EB1348"/>
    <w:rsid w:val="00EB3366"/>
    <w:rsid w:val="00EB33CB"/>
    <w:rsid w:val="00EB3652"/>
    <w:rsid w:val="00EB3F19"/>
    <w:rsid w:val="00EB41B1"/>
    <w:rsid w:val="00EB47D8"/>
    <w:rsid w:val="00EB56FE"/>
    <w:rsid w:val="00EC1DF4"/>
    <w:rsid w:val="00EC3D13"/>
    <w:rsid w:val="00EC61E4"/>
    <w:rsid w:val="00EC7E09"/>
    <w:rsid w:val="00ED29AF"/>
    <w:rsid w:val="00ED48A5"/>
    <w:rsid w:val="00ED5924"/>
    <w:rsid w:val="00ED5CFC"/>
    <w:rsid w:val="00ED69A3"/>
    <w:rsid w:val="00ED7920"/>
    <w:rsid w:val="00EE2DF4"/>
    <w:rsid w:val="00EE3B7C"/>
    <w:rsid w:val="00EE4DD1"/>
    <w:rsid w:val="00EE59FC"/>
    <w:rsid w:val="00EE62C6"/>
    <w:rsid w:val="00EE637A"/>
    <w:rsid w:val="00EE70A9"/>
    <w:rsid w:val="00EF0688"/>
    <w:rsid w:val="00EF17D4"/>
    <w:rsid w:val="00EF1A7D"/>
    <w:rsid w:val="00EF4DE6"/>
    <w:rsid w:val="00EF50D4"/>
    <w:rsid w:val="00EF65C2"/>
    <w:rsid w:val="00EF6972"/>
    <w:rsid w:val="00EF7EA1"/>
    <w:rsid w:val="00F00B29"/>
    <w:rsid w:val="00F01274"/>
    <w:rsid w:val="00F02C97"/>
    <w:rsid w:val="00F05568"/>
    <w:rsid w:val="00F05BCB"/>
    <w:rsid w:val="00F06846"/>
    <w:rsid w:val="00F164F8"/>
    <w:rsid w:val="00F16DFD"/>
    <w:rsid w:val="00F1746C"/>
    <w:rsid w:val="00F177BF"/>
    <w:rsid w:val="00F25E63"/>
    <w:rsid w:val="00F2674E"/>
    <w:rsid w:val="00F31E32"/>
    <w:rsid w:val="00F323D9"/>
    <w:rsid w:val="00F32458"/>
    <w:rsid w:val="00F328C0"/>
    <w:rsid w:val="00F32E30"/>
    <w:rsid w:val="00F343DF"/>
    <w:rsid w:val="00F40621"/>
    <w:rsid w:val="00F40FEB"/>
    <w:rsid w:val="00F419CF"/>
    <w:rsid w:val="00F42027"/>
    <w:rsid w:val="00F4291F"/>
    <w:rsid w:val="00F43675"/>
    <w:rsid w:val="00F43BD9"/>
    <w:rsid w:val="00F43E13"/>
    <w:rsid w:val="00F43FCA"/>
    <w:rsid w:val="00F446EE"/>
    <w:rsid w:val="00F47FC3"/>
    <w:rsid w:val="00F5063B"/>
    <w:rsid w:val="00F51DE2"/>
    <w:rsid w:val="00F530CB"/>
    <w:rsid w:val="00F534C7"/>
    <w:rsid w:val="00F537E9"/>
    <w:rsid w:val="00F546D4"/>
    <w:rsid w:val="00F56994"/>
    <w:rsid w:val="00F61014"/>
    <w:rsid w:val="00F635B0"/>
    <w:rsid w:val="00F64E2E"/>
    <w:rsid w:val="00F65248"/>
    <w:rsid w:val="00F65463"/>
    <w:rsid w:val="00F6591F"/>
    <w:rsid w:val="00F65945"/>
    <w:rsid w:val="00F718FA"/>
    <w:rsid w:val="00F71D83"/>
    <w:rsid w:val="00F726DA"/>
    <w:rsid w:val="00F754FF"/>
    <w:rsid w:val="00F75580"/>
    <w:rsid w:val="00F76170"/>
    <w:rsid w:val="00F80805"/>
    <w:rsid w:val="00F8189F"/>
    <w:rsid w:val="00F82577"/>
    <w:rsid w:val="00F82761"/>
    <w:rsid w:val="00F82FEF"/>
    <w:rsid w:val="00F85FAA"/>
    <w:rsid w:val="00F86240"/>
    <w:rsid w:val="00F86CD6"/>
    <w:rsid w:val="00F87384"/>
    <w:rsid w:val="00F90376"/>
    <w:rsid w:val="00F90F37"/>
    <w:rsid w:val="00F93933"/>
    <w:rsid w:val="00F953C0"/>
    <w:rsid w:val="00F95B33"/>
    <w:rsid w:val="00F965B0"/>
    <w:rsid w:val="00F96B04"/>
    <w:rsid w:val="00F97014"/>
    <w:rsid w:val="00F971EA"/>
    <w:rsid w:val="00F97B1E"/>
    <w:rsid w:val="00FA5D53"/>
    <w:rsid w:val="00FA5F96"/>
    <w:rsid w:val="00FA6630"/>
    <w:rsid w:val="00FA6C1F"/>
    <w:rsid w:val="00FB05F9"/>
    <w:rsid w:val="00FB1B84"/>
    <w:rsid w:val="00FB1F77"/>
    <w:rsid w:val="00FB62E0"/>
    <w:rsid w:val="00FC04C0"/>
    <w:rsid w:val="00FC14A0"/>
    <w:rsid w:val="00FC300C"/>
    <w:rsid w:val="00FC60A0"/>
    <w:rsid w:val="00FD031F"/>
    <w:rsid w:val="00FD0B5C"/>
    <w:rsid w:val="00FD1FC3"/>
    <w:rsid w:val="00FD2C27"/>
    <w:rsid w:val="00FD3FB1"/>
    <w:rsid w:val="00FD3FC4"/>
    <w:rsid w:val="00FD7123"/>
    <w:rsid w:val="00FD7B27"/>
    <w:rsid w:val="00FE0D89"/>
    <w:rsid w:val="00FE48FA"/>
    <w:rsid w:val="00FE77A6"/>
    <w:rsid w:val="00FF0033"/>
    <w:rsid w:val="00FF1795"/>
    <w:rsid w:val="00FF2971"/>
    <w:rsid w:val="00FF5CDE"/>
    <w:rsid w:val="00FF5E2C"/>
    <w:rsid w:val="00FF692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57EB"/>
    <w:rPr>
      <w:sz w:val="22"/>
      <w:lang w:eastAsia="en-US"/>
    </w:rPr>
  </w:style>
  <w:style w:type="paragraph" w:styleId="Heading1">
    <w:name w:val="heading 1"/>
    <w:basedOn w:val="Normal"/>
    <w:next w:val="Normal"/>
    <w:link w:val="Heading1Char"/>
    <w:uiPriority w:val="9"/>
    <w:qFormat/>
    <w:rsid w:val="00BF43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1211"/>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GB"/>
    </w:rPr>
  </w:style>
  <w:style w:type="paragraph" w:styleId="Heading3">
    <w:name w:val="heading 3"/>
    <w:basedOn w:val="Normal"/>
    <w:next w:val="Normal"/>
    <w:link w:val="Heading3Char"/>
    <w:uiPriority w:val="9"/>
    <w:unhideWhenUsed/>
    <w:qFormat/>
    <w:rsid w:val="0067121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71211"/>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unhideWhenUsed/>
    <w:qFormat/>
    <w:rsid w:val="00671211"/>
    <w:pPr>
      <w:keepNext/>
      <w:keepLines/>
      <w:spacing w:before="200" w:line="276" w:lineRule="auto"/>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unhideWhenUsed/>
    <w:qFormat/>
    <w:rsid w:val="00671211"/>
    <w:pPr>
      <w:keepNext/>
      <w:keepLines/>
      <w:spacing w:before="200" w:line="276" w:lineRule="auto"/>
      <w:outlineLvl w:val="5"/>
    </w:pPr>
    <w:rPr>
      <w:rFonts w:asciiTheme="majorHAnsi" w:eastAsiaTheme="majorEastAsia" w:hAnsiTheme="majorHAnsi" w:cstheme="majorBidi"/>
      <w:i/>
      <w:iCs/>
      <w:color w:val="243F60"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361"/>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6712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1211"/>
    <w:rPr>
      <w:rFonts w:asciiTheme="majorHAnsi" w:eastAsiaTheme="majorEastAsia" w:hAnsiTheme="majorHAnsi" w:cstheme="majorBidi"/>
      <w:b/>
      <w:bCs/>
      <w:color w:val="4F81BD" w:themeColor="accent1"/>
      <w:sz w:val="22"/>
      <w:lang w:eastAsia="en-US"/>
    </w:rPr>
  </w:style>
  <w:style w:type="character" w:customStyle="1" w:styleId="Heading4Char">
    <w:name w:val="Heading 4 Char"/>
    <w:basedOn w:val="DefaultParagraphFont"/>
    <w:link w:val="Heading4"/>
    <w:uiPriority w:val="9"/>
    <w:rsid w:val="00671211"/>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rsid w:val="00671211"/>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rsid w:val="00671211"/>
    <w:rPr>
      <w:rFonts w:asciiTheme="majorHAnsi" w:eastAsiaTheme="majorEastAsia" w:hAnsiTheme="majorHAnsi" w:cstheme="majorBidi"/>
      <w:i/>
      <w:iCs/>
      <w:color w:val="243F60" w:themeColor="accent1" w:themeShade="7F"/>
      <w:sz w:val="22"/>
      <w:szCs w:val="22"/>
      <w:lang w:eastAsia="en-US"/>
    </w:rPr>
  </w:style>
  <w:style w:type="character" w:styleId="Emphasis">
    <w:name w:val="Emphasis"/>
    <w:basedOn w:val="DefaultParagraphFont"/>
    <w:uiPriority w:val="20"/>
    <w:qFormat/>
    <w:rsid w:val="007641E8"/>
    <w:rPr>
      <w:rFonts w:ascii="Trebuchet MS" w:hAnsi="Trebuchet MS"/>
      <w:i/>
      <w:iCs/>
      <w:color w:val="auto"/>
      <w:sz w:val="22"/>
    </w:rPr>
  </w:style>
  <w:style w:type="character" w:styleId="Strong">
    <w:name w:val="Strong"/>
    <w:basedOn w:val="DefaultParagraphFont"/>
    <w:uiPriority w:val="22"/>
    <w:qFormat/>
    <w:rsid w:val="007641E8"/>
    <w:rPr>
      <w:rFonts w:ascii="Trebuchet MS" w:hAnsi="Trebuchet MS"/>
      <w:b/>
      <w:bCs/>
      <w:color w:val="365F91" w:themeColor="accent1" w:themeShade="BF"/>
      <w:sz w:val="22"/>
    </w:rPr>
  </w:style>
  <w:style w:type="paragraph" w:styleId="Subtitle">
    <w:name w:val="Subtitle"/>
    <w:basedOn w:val="Normal"/>
    <w:next w:val="Normal"/>
    <w:link w:val="SubtitleChar"/>
    <w:uiPriority w:val="11"/>
    <w:qFormat/>
    <w:rsid w:val="007641E8"/>
    <w:pPr>
      <w:numPr>
        <w:ilvl w:val="1"/>
      </w:numPr>
    </w:pPr>
    <w:rPr>
      <w:rFonts w:eastAsiaTheme="majorEastAsia" w:cstheme="majorBidi"/>
      <w:i/>
      <w:iCs/>
      <w:color w:val="365F91" w:themeColor="accent1" w:themeShade="BF"/>
      <w:spacing w:val="15"/>
    </w:rPr>
  </w:style>
  <w:style w:type="character" w:customStyle="1" w:styleId="SubtitleChar">
    <w:name w:val="Subtitle Char"/>
    <w:basedOn w:val="DefaultParagraphFont"/>
    <w:link w:val="Subtitle"/>
    <w:uiPriority w:val="11"/>
    <w:rsid w:val="007641E8"/>
    <w:rPr>
      <w:rFonts w:eastAsiaTheme="majorEastAsia" w:cstheme="majorBidi"/>
      <w:i/>
      <w:iCs/>
      <w:color w:val="365F91" w:themeColor="accent1" w:themeShade="BF"/>
      <w:spacing w:val="15"/>
      <w:sz w:val="22"/>
      <w:lang w:eastAsia="en-US"/>
    </w:rPr>
  </w:style>
  <w:style w:type="paragraph" w:styleId="Title">
    <w:name w:val="Title"/>
    <w:basedOn w:val="Normal"/>
    <w:next w:val="Normal"/>
    <w:link w:val="TitleChar"/>
    <w:uiPriority w:val="10"/>
    <w:qFormat/>
    <w:rsid w:val="007641E8"/>
    <w:pPr>
      <w:pBdr>
        <w:bottom w:val="single" w:sz="8" w:space="4" w:color="4F81BD" w:themeColor="accent1"/>
      </w:pBdr>
      <w:spacing w:after="300"/>
      <w:contextualSpacing/>
    </w:pPr>
    <w:rPr>
      <w:rFonts w:eastAsiaTheme="majorEastAsia"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7641E8"/>
    <w:rPr>
      <w:rFonts w:eastAsiaTheme="majorEastAsia" w:cstheme="majorBidi"/>
      <w:color w:val="17365D" w:themeColor="text2" w:themeShade="BF"/>
      <w:spacing w:val="5"/>
      <w:kern w:val="28"/>
      <w:sz w:val="32"/>
      <w:szCs w:val="52"/>
      <w:lang w:eastAsia="en-US"/>
    </w:rPr>
  </w:style>
  <w:style w:type="character" w:styleId="CommentReference">
    <w:name w:val="annotation reference"/>
    <w:basedOn w:val="DefaultParagraphFont"/>
    <w:rsid w:val="001A57EB"/>
    <w:rPr>
      <w:sz w:val="16"/>
      <w:szCs w:val="16"/>
    </w:rPr>
  </w:style>
  <w:style w:type="paragraph" w:styleId="CommentText">
    <w:name w:val="annotation text"/>
    <w:basedOn w:val="Normal"/>
    <w:link w:val="CommentTextChar"/>
    <w:uiPriority w:val="99"/>
    <w:rsid w:val="001A57EB"/>
    <w:rPr>
      <w:sz w:val="20"/>
      <w:szCs w:val="20"/>
    </w:rPr>
  </w:style>
  <w:style w:type="character" w:customStyle="1" w:styleId="CommentTextChar">
    <w:name w:val="Comment Text Char"/>
    <w:basedOn w:val="DefaultParagraphFont"/>
    <w:link w:val="CommentText"/>
    <w:uiPriority w:val="99"/>
    <w:rsid w:val="001A57EB"/>
    <w:rPr>
      <w:sz w:val="20"/>
      <w:szCs w:val="20"/>
      <w:lang w:eastAsia="en-US"/>
    </w:rPr>
  </w:style>
  <w:style w:type="paragraph" w:styleId="CommentSubject">
    <w:name w:val="annotation subject"/>
    <w:basedOn w:val="CommentText"/>
    <w:next w:val="CommentText"/>
    <w:link w:val="CommentSubjectChar"/>
    <w:uiPriority w:val="99"/>
    <w:rsid w:val="001A57EB"/>
    <w:rPr>
      <w:b/>
      <w:bCs/>
    </w:rPr>
  </w:style>
  <w:style w:type="character" w:customStyle="1" w:styleId="CommentSubjectChar">
    <w:name w:val="Comment Subject Char"/>
    <w:basedOn w:val="CommentTextChar"/>
    <w:link w:val="CommentSubject"/>
    <w:uiPriority w:val="99"/>
    <w:rsid w:val="001A57EB"/>
    <w:rPr>
      <w:b/>
      <w:bCs/>
      <w:sz w:val="20"/>
      <w:szCs w:val="20"/>
      <w:lang w:eastAsia="en-US"/>
    </w:rPr>
  </w:style>
  <w:style w:type="paragraph" w:styleId="BalloonText">
    <w:name w:val="Balloon Text"/>
    <w:basedOn w:val="Normal"/>
    <w:link w:val="BalloonTextChar"/>
    <w:uiPriority w:val="99"/>
    <w:rsid w:val="001A57EB"/>
    <w:rPr>
      <w:rFonts w:ascii="Tahoma" w:hAnsi="Tahoma" w:cs="Tahoma"/>
      <w:sz w:val="16"/>
      <w:szCs w:val="16"/>
    </w:rPr>
  </w:style>
  <w:style w:type="character" w:customStyle="1" w:styleId="BalloonTextChar">
    <w:name w:val="Balloon Text Char"/>
    <w:basedOn w:val="DefaultParagraphFont"/>
    <w:link w:val="BalloonText"/>
    <w:uiPriority w:val="99"/>
    <w:rsid w:val="001A57EB"/>
    <w:rPr>
      <w:rFonts w:ascii="Tahoma" w:hAnsi="Tahoma" w:cs="Tahoma"/>
      <w:sz w:val="16"/>
      <w:szCs w:val="16"/>
      <w:lang w:eastAsia="en-US"/>
    </w:rPr>
  </w:style>
  <w:style w:type="paragraph" w:styleId="TOCHeading">
    <w:name w:val="TOC Heading"/>
    <w:basedOn w:val="Heading1"/>
    <w:next w:val="Normal"/>
    <w:uiPriority w:val="39"/>
    <w:unhideWhenUsed/>
    <w:qFormat/>
    <w:rsid w:val="00BF4361"/>
    <w:pPr>
      <w:spacing w:line="276" w:lineRule="auto"/>
      <w:outlineLvl w:val="9"/>
    </w:pPr>
    <w:rPr>
      <w:lang w:val="en-US"/>
    </w:rPr>
  </w:style>
  <w:style w:type="paragraph" w:styleId="Header">
    <w:name w:val="header"/>
    <w:basedOn w:val="Normal"/>
    <w:link w:val="HeaderChar"/>
    <w:uiPriority w:val="99"/>
    <w:rsid w:val="00BF4361"/>
    <w:pPr>
      <w:tabs>
        <w:tab w:val="center" w:pos="4513"/>
        <w:tab w:val="right" w:pos="9026"/>
      </w:tabs>
    </w:pPr>
  </w:style>
  <w:style w:type="character" w:customStyle="1" w:styleId="HeaderChar">
    <w:name w:val="Header Char"/>
    <w:basedOn w:val="DefaultParagraphFont"/>
    <w:link w:val="Header"/>
    <w:uiPriority w:val="99"/>
    <w:rsid w:val="00BF4361"/>
    <w:rPr>
      <w:sz w:val="22"/>
      <w:lang w:eastAsia="en-US"/>
    </w:rPr>
  </w:style>
  <w:style w:type="paragraph" w:styleId="Footer">
    <w:name w:val="footer"/>
    <w:basedOn w:val="Normal"/>
    <w:link w:val="FooterChar"/>
    <w:uiPriority w:val="99"/>
    <w:rsid w:val="00BF4361"/>
    <w:pPr>
      <w:tabs>
        <w:tab w:val="center" w:pos="4513"/>
        <w:tab w:val="right" w:pos="9026"/>
      </w:tabs>
    </w:pPr>
  </w:style>
  <w:style w:type="character" w:customStyle="1" w:styleId="FooterChar">
    <w:name w:val="Footer Char"/>
    <w:basedOn w:val="DefaultParagraphFont"/>
    <w:link w:val="Footer"/>
    <w:uiPriority w:val="99"/>
    <w:rsid w:val="00BF4361"/>
    <w:rPr>
      <w:sz w:val="22"/>
      <w:lang w:eastAsia="en-US"/>
    </w:rPr>
  </w:style>
  <w:style w:type="paragraph" w:styleId="TOC1">
    <w:name w:val="toc 1"/>
    <w:basedOn w:val="Normal"/>
    <w:next w:val="Normal"/>
    <w:autoRedefine/>
    <w:uiPriority w:val="39"/>
    <w:qFormat/>
    <w:rsid w:val="008E0C9F"/>
    <w:pPr>
      <w:tabs>
        <w:tab w:val="right" w:leader="dot" w:pos="9016"/>
      </w:tabs>
      <w:spacing w:line="360" w:lineRule="auto"/>
    </w:pPr>
    <w:rPr>
      <w:rFonts w:ascii="Arial" w:eastAsiaTheme="majorEastAsia" w:hAnsi="Arial" w:cs="Arial"/>
      <w:bCs/>
      <w:caps/>
      <w:noProof/>
      <w:color w:val="000000" w:themeColor="text1"/>
      <w:szCs w:val="22"/>
    </w:rPr>
  </w:style>
  <w:style w:type="paragraph" w:styleId="TOC2">
    <w:name w:val="toc 2"/>
    <w:basedOn w:val="Normal"/>
    <w:next w:val="Normal"/>
    <w:autoRedefine/>
    <w:uiPriority w:val="39"/>
    <w:qFormat/>
    <w:rsid w:val="00FF0033"/>
    <w:pPr>
      <w:ind w:left="220"/>
    </w:pPr>
    <w:rPr>
      <w:rFonts w:asciiTheme="minorHAnsi" w:hAnsiTheme="minorHAnsi"/>
      <w:smallCaps/>
      <w:sz w:val="20"/>
      <w:szCs w:val="20"/>
    </w:rPr>
  </w:style>
  <w:style w:type="paragraph" w:styleId="TOC3">
    <w:name w:val="toc 3"/>
    <w:basedOn w:val="Normal"/>
    <w:next w:val="Normal"/>
    <w:autoRedefine/>
    <w:uiPriority w:val="39"/>
    <w:qFormat/>
    <w:rsid w:val="00FF0033"/>
    <w:pPr>
      <w:ind w:left="440"/>
    </w:pPr>
    <w:rPr>
      <w:rFonts w:asciiTheme="minorHAnsi" w:hAnsiTheme="minorHAnsi"/>
      <w:i/>
      <w:iCs/>
      <w:sz w:val="20"/>
      <w:szCs w:val="20"/>
    </w:rPr>
  </w:style>
  <w:style w:type="paragraph" w:styleId="TOC4">
    <w:name w:val="toc 4"/>
    <w:basedOn w:val="Normal"/>
    <w:next w:val="Normal"/>
    <w:autoRedefine/>
    <w:uiPriority w:val="39"/>
    <w:rsid w:val="00FF0033"/>
    <w:pPr>
      <w:ind w:left="660"/>
    </w:pPr>
    <w:rPr>
      <w:rFonts w:asciiTheme="minorHAnsi" w:hAnsiTheme="minorHAnsi"/>
      <w:sz w:val="18"/>
      <w:szCs w:val="18"/>
    </w:rPr>
  </w:style>
  <w:style w:type="paragraph" w:styleId="TOC5">
    <w:name w:val="toc 5"/>
    <w:basedOn w:val="Normal"/>
    <w:next w:val="Normal"/>
    <w:autoRedefine/>
    <w:uiPriority w:val="39"/>
    <w:rsid w:val="00FF0033"/>
    <w:pPr>
      <w:ind w:left="880"/>
    </w:pPr>
    <w:rPr>
      <w:rFonts w:asciiTheme="minorHAnsi" w:hAnsiTheme="minorHAnsi"/>
      <w:sz w:val="18"/>
      <w:szCs w:val="18"/>
    </w:rPr>
  </w:style>
  <w:style w:type="paragraph" w:styleId="TOC6">
    <w:name w:val="toc 6"/>
    <w:basedOn w:val="Normal"/>
    <w:next w:val="Normal"/>
    <w:autoRedefine/>
    <w:uiPriority w:val="39"/>
    <w:rsid w:val="00FF0033"/>
    <w:pPr>
      <w:ind w:left="1100"/>
    </w:pPr>
    <w:rPr>
      <w:rFonts w:asciiTheme="minorHAnsi" w:hAnsiTheme="minorHAnsi"/>
      <w:sz w:val="18"/>
      <w:szCs w:val="18"/>
    </w:rPr>
  </w:style>
  <w:style w:type="paragraph" w:styleId="TOC7">
    <w:name w:val="toc 7"/>
    <w:basedOn w:val="Normal"/>
    <w:next w:val="Normal"/>
    <w:autoRedefine/>
    <w:uiPriority w:val="39"/>
    <w:rsid w:val="00FF0033"/>
    <w:pPr>
      <w:ind w:left="1320"/>
    </w:pPr>
    <w:rPr>
      <w:rFonts w:asciiTheme="minorHAnsi" w:hAnsiTheme="minorHAnsi"/>
      <w:sz w:val="18"/>
      <w:szCs w:val="18"/>
    </w:rPr>
  </w:style>
  <w:style w:type="paragraph" w:styleId="TOC8">
    <w:name w:val="toc 8"/>
    <w:basedOn w:val="Normal"/>
    <w:next w:val="Normal"/>
    <w:autoRedefine/>
    <w:uiPriority w:val="39"/>
    <w:rsid w:val="00FF0033"/>
    <w:pPr>
      <w:ind w:left="1540"/>
    </w:pPr>
    <w:rPr>
      <w:rFonts w:asciiTheme="minorHAnsi" w:hAnsiTheme="minorHAnsi"/>
      <w:sz w:val="18"/>
      <w:szCs w:val="18"/>
    </w:rPr>
  </w:style>
  <w:style w:type="paragraph" w:styleId="TOC9">
    <w:name w:val="toc 9"/>
    <w:basedOn w:val="Normal"/>
    <w:next w:val="Normal"/>
    <w:autoRedefine/>
    <w:uiPriority w:val="39"/>
    <w:rsid w:val="00FF0033"/>
    <w:pPr>
      <w:ind w:left="1760"/>
    </w:pPr>
    <w:rPr>
      <w:rFonts w:asciiTheme="minorHAnsi" w:hAnsiTheme="minorHAnsi"/>
      <w:sz w:val="18"/>
      <w:szCs w:val="18"/>
    </w:rPr>
  </w:style>
  <w:style w:type="character" w:styleId="Hyperlink">
    <w:name w:val="Hyperlink"/>
    <w:basedOn w:val="DefaultParagraphFont"/>
    <w:uiPriority w:val="99"/>
    <w:unhideWhenUsed/>
    <w:rsid w:val="00671211"/>
    <w:rPr>
      <w:color w:val="0000FF" w:themeColor="hyperlink"/>
      <w:u w:val="single"/>
    </w:rPr>
  </w:style>
  <w:style w:type="paragraph" w:customStyle="1" w:styleId="TAMainText">
    <w:name w:val="TA_Main_Text"/>
    <w:basedOn w:val="Normal"/>
    <w:uiPriority w:val="99"/>
    <w:rsid w:val="00671211"/>
    <w:pPr>
      <w:spacing w:line="480" w:lineRule="auto"/>
      <w:ind w:firstLine="202"/>
      <w:jc w:val="both"/>
    </w:pPr>
    <w:rPr>
      <w:rFonts w:ascii="Times" w:hAnsi="Times"/>
      <w:sz w:val="24"/>
      <w:szCs w:val="20"/>
      <w:lang w:val="en-US"/>
    </w:rPr>
  </w:style>
  <w:style w:type="character" w:customStyle="1" w:styleId="apple-converted-space">
    <w:name w:val="apple-converted-space"/>
    <w:basedOn w:val="DefaultParagraphFont"/>
    <w:rsid w:val="00671211"/>
  </w:style>
  <w:style w:type="paragraph" w:customStyle="1" w:styleId="08ArticleText">
    <w:name w:val="08 Article Text"/>
    <w:uiPriority w:val="99"/>
    <w:qFormat/>
    <w:rsid w:val="00671211"/>
    <w:pPr>
      <w:widowControl w:val="0"/>
      <w:tabs>
        <w:tab w:val="left" w:pos="198"/>
      </w:tabs>
      <w:spacing w:line="230" w:lineRule="exact"/>
      <w:jc w:val="both"/>
    </w:pPr>
    <w:rPr>
      <w:rFonts w:ascii="Times New Roman" w:hAnsi="Times New Roman"/>
      <w:sz w:val="18"/>
      <w:szCs w:val="18"/>
    </w:rPr>
  </w:style>
  <w:style w:type="paragraph" w:styleId="DocumentMap">
    <w:name w:val="Document Map"/>
    <w:basedOn w:val="Normal"/>
    <w:link w:val="DocumentMapChar"/>
    <w:uiPriority w:val="99"/>
    <w:unhideWhenUsed/>
    <w:rsid w:val="00671211"/>
    <w:rPr>
      <w:rFonts w:ascii="Tahoma" w:eastAsia="Calibri" w:hAnsi="Tahoma" w:cs="Tahoma"/>
      <w:sz w:val="16"/>
      <w:szCs w:val="16"/>
    </w:rPr>
  </w:style>
  <w:style w:type="character" w:customStyle="1" w:styleId="DocumentMapChar">
    <w:name w:val="Document Map Char"/>
    <w:basedOn w:val="DefaultParagraphFont"/>
    <w:link w:val="DocumentMap"/>
    <w:uiPriority w:val="99"/>
    <w:rsid w:val="00671211"/>
    <w:rPr>
      <w:rFonts w:ascii="Tahoma" w:eastAsia="Calibri" w:hAnsi="Tahoma" w:cs="Tahoma"/>
      <w:sz w:val="16"/>
      <w:szCs w:val="16"/>
      <w:lang w:eastAsia="en-US"/>
    </w:rPr>
  </w:style>
  <w:style w:type="paragraph" w:styleId="NormalWeb">
    <w:name w:val="Normal (Web)"/>
    <w:basedOn w:val="Normal"/>
    <w:uiPriority w:val="99"/>
    <w:unhideWhenUsed/>
    <w:rsid w:val="00671211"/>
    <w:pPr>
      <w:spacing w:before="100" w:beforeAutospacing="1" w:after="100" w:afterAutospacing="1"/>
    </w:pPr>
    <w:rPr>
      <w:rFonts w:ascii="Times New Roman" w:hAnsi="Times New Roman"/>
      <w:sz w:val="24"/>
      <w:lang w:eastAsia="en-GB"/>
    </w:rPr>
  </w:style>
  <w:style w:type="paragraph" w:customStyle="1" w:styleId="desc1">
    <w:name w:val="desc1"/>
    <w:basedOn w:val="Normal"/>
    <w:uiPriority w:val="99"/>
    <w:rsid w:val="00671211"/>
    <w:rPr>
      <w:rFonts w:ascii="Times New Roman" w:hAnsi="Times New Roman"/>
      <w:sz w:val="26"/>
      <w:szCs w:val="26"/>
      <w:lang w:eastAsia="zh-CN"/>
    </w:rPr>
  </w:style>
  <w:style w:type="table" w:styleId="LightShading-Accent1">
    <w:name w:val="Light Shading Accent 1"/>
    <w:basedOn w:val="TableNormal"/>
    <w:uiPriority w:val="60"/>
    <w:rsid w:val="00671211"/>
    <w:rPr>
      <w:rFonts w:asciiTheme="minorHAnsi" w:eastAsiaTheme="minorEastAsia"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671211"/>
    <w:pPr>
      <w:spacing w:after="200" w:line="276" w:lineRule="auto"/>
      <w:ind w:left="720"/>
      <w:contextualSpacing/>
    </w:pPr>
    <w:rPr>
      <w:rFonts w:ascii="Calibri" w:eastAsia="Calibri" w:hAnsi="Calibri"/>
      <w:szCs w:val="22"/>
    </w:rPr>
  </w:style>
  <w:style w:type="character" w:customStyle="1" w:styleId="quoted11">
    <w:name w:val="quoted11"/>
    <w:basedOn w:val="DefaultParagraphFont"/>
    <w:rsid w:val="00671211"/>
    <w:rPr>
      <w:color w:val="660066"/>
    </w:rPr>
  </w:style>
  <w:style w:type="table" w:styleId="TableGrid">
    <w:name w:val="Table Grid"/>
    <w:basedOn w:val="TableNormal"/>
    <w:uiPriority w:val="59"/>
    <w:rsid w:val="00671211"/>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1bFigureCaption">
    <w:name w:val="G1b Figure Caption"/>
    <w:basedOn w:val="Normal"/>
    <w:next w:val="08ArticleText"/>
    <w:uiPriority w:val="99"/>
    <w:qFormat/>
    <w:rsid w:val="00671211"/>
    <w:pPr>
      <w:shd w:val="solid" w:color="FFFFFF" w:fill="FFFFFF"/>
      <w:spacing w:before="40" w:after="160" w:line="190" w:lineRule="exact"/>
      <w:jc w:val="center"/>
    </w:pPr>
    <w:rPr>
      <w:rFonts w:ascii="Calibri" w:eastAsia="SimSun" w:hAnsi="Calibri" w:cs="Arial"/>
      <w:sz w:val="16"/>
      <w:szCs w:val="22"/>
      <w:lang w:eastAsia="zh-CN"/>
    </w:rPr>
  </w:style>
  <w:style w:type="paragraph" w:customStyle="1" w:styleId="04AHeading">
    <w:name w:val="04 A Heading"/>
    <w:next w:val="08ArticleText"/>
    <w:uiPriority w:val="99"/>
    <w:qFormat/>
    <w:rsid w:val="00671211"/>
    <w:pPr>
      <w:spacing w:before="240" w:after="120" w:line="240" w:lineRule="exact"/>
    </w:pPr>
    <w:rPr>
      <w:rFonts w:ascii="Times New Roman" w:eastAsia="SimSun" w:hAnsi="Times New Roman"/>
      <w:b/>
      <w:noProof/>
      <w:sz w:val="22"/>
      <w:szCs w:val="20"/>
    </w:rPr>
  </w:style>
  <w:style w:type="paragraph" w:customStyle="1" w:styleId="05BHeading">
    <w:name w:val="05 B Heading"/>
    <w:next w:val="08ArticleText"/>
    <w:uiPriority w:val="99"/>
    <w:qFormat/>
    <w:rsid w:val="00671211"/>
    <w:pPr>
      <w:spacing w:before="120" w:after="120" w:line="200" w:lineRule="exact"/>
      <w:jc w:val="both"/>
    </w:pPr>
    <w:rPr>
      <w:rFonts w:ascii="Times New Roman" w:eastAsia="SimSun" w:hAnsi="Times New Roman"/>
      <w:b/>
      <w:noProof/>
      <w:sz w:val="18"/>
      <w:szCs w:val="20"/>
    </w:rPr>
  </w:style>
  <w:style w:type="paragraph" w:customStyle="1" w:styleId="G2UncaptionedImage">
    <w:name w:val="G2 Uncaptioned Image"/>
    <w:next w:val="08ArticleText"/>
    <w:uiPriority w:val="99"/>
    <w:qFormat/>
    <w:rsid w:val="00671211"/>
    <w:pPr>
      <w:shd w:val="solid" w:color="FFFFFF" w:fill="FFFFFF"/>
      <w:spacing w:before="160" w:after="160"/>
      <w:jc w:val="center"/>
    </w:pPr>
    <w:rPr>
      <w:rFonts w:ascii="Times New Roman" w:eastAsia="SimSun" w:hAnsi="Times New Roman"/>
      <w:sz w:val="18"/>
      <w:szCs w:val="20"/>
    </w:rPr>
  </w:style>
  <w:style w:type="paragraph" w:customStyle="1" w:styleId="06CHeading">
    <w:name w:val="06 C Heading"/>
    <w:next w:val="08ArticleText"/>
    <w:uiPriority w:val="99"/>
    <w:qFormat/>
    <w:rsid w:val="00671211"/>
    <w:pPr>
      <w:spacing w:line="200" w:lineRule="exact"/>
      <w:jc w:val="both"/>
    </w:pPr>
    <w:rPr>
      <w:rFonts w:ascii="Times New Roman" w:eastAsia="SimSun" w:hAnsi="Times New Roman"/>
      <w:b/>
      <w:noProof/>
      <w:sz w:val="18"/>
      <w:szCs w:val="20"/>
    </w:rPr>
  </w:style>
  <w:style w:type="paragraph" w:customStyle="1" w:styleId="G3SingleColumnEquation">
    <w:name w:val="G3 Single Column Equation"/>
    <w:next w:val="08ArticleText"/>
    <w:uiPriority w:val="99"/>
    <w:qFormat/>
    <w:rsid w:val="00671211"/>
    <w:pPr>
      <w:tabs>
        <w:tab w:val="center" w:pos="2155"/>
        <w:tab w:val="right" w:pos="4706"/>
      </w:tabs>
      <w:spacing w:before="160" w:after="160"/>
    </w:pPr>
    <w:rPr>
      <w:rFonts w:ascii="Times New Roman" w:eastAsia="SimSun" w:hAnsi="Times New Roman"/>
      <w:sz w:val="18"/>
      <w:szCs w:val="20"/>
    </w:rPr>
  </w:style>
  <w:style w:type="character" w:customStyle="1" w:styleId="title21">
    <w:name w:val="title21"/>
    <w:basedOn w:val="DefaultParagraphFont"/>
    <w:rsid w:val="00671211"/>
    <w:rPr>
      <w:b/>
      <w:bCs/>
    </w:rPr>
  </w:style>
  <w:style w:type="character" w:customStyle="1" w:styleId="citation">
    <w:name w:val="citation"/>
    <w:basedOn w:val="DefaultParagraphFont"/>
    <w:rsid w:val="00671211"/>
    <w:rPr>
      <w:i w:val="0"/>
      <w:iCs w:val="0"/>
    </w:rPr>
  </w:style>
  <w:style w:type="character" w:customStyle="1" w:styleId="name">
    <w:name w:val="name"/>
    <w:basedOn w:val="DefaultParagraphFont"/>
    <w:rsid w:val="00671211"/>
  </w:style>
  <w:style w:type="character" w:styleId="SubtleEmphasis">
    <w:name w:val="Subtle Emphasis"/>
    <w:basedOn w:val="DefaultParagraphFont"/>
    <w:uiPriority w:val="19"/>
    <w:qFormat/>
    <w:rsid w:val="00671211"/>
    <w:rPr>
      <w:i/>
      <w:iCs/>
      <w:color w:val="808080" w:themeColor="text1" w:themeTint="7F"/>
    </w:rPr>
  </w:style>
  <w:style w:type="character" w:styleId="IntenseEmphasis">
    <w:name w:val="Intense Emphasis"/>
    <w:basedOn w:val="DefaultParagraphFont"/>
    <w:uiPriority w:val="21"/>
    <w:qFormat/>
    <w:rsid w:val="00671211"/>
    <w:rPr>
      <w:b/>
      <w:bCs/>
      <w:i/>
      <w:iCs/>
      <w:color w:val="4F81BD" w:themeColor="accent1"/>
    </w:rPr>
  </w:style>
  <w:style w:type="paragraph" w:styleId="Quote">
    <w:name w:val="Quote"/>
    <w:basedOn w:val="Normal"/>
    <w:next w:val="Normal"/>
    <w:link w:val="QuoteChar"/>
    <w:uiPriority w:val="29"/>
    <w:qFormat/>
    <w:rsid w:val="00671211"/>
    <w:pPr>
      <w:spacing w:after="200" w:line="276" w:lineRule="auto"/>
    </w:pPr>
    <w:rPr>
      <w:rFonts w:ascii="Calibri" w:eastAsia="Calibri" w:hAnsi="Calibri"/>
      <w:i/>
      <w:iCs/>
      <w:color w:val="000000" w:themeColor="text1"/>
      <w:szCs w:val="22"/>
    </w:rPr>
  </w:style>
  <w:style w:type="character" w:customStyle="1" w:styleId="QuoteChar">
    <w:name w:val="Quote Char"/>
    <w:basedOn w:val="DefaultParagraphFont"/>
    <w:link w:val="Quote"/>
    <w:uiPriority w:val="29"/>
    <w:rsid w:val="00671211"/>
    <w:rPr>
      <w:rFonts w:ascii="Calibri" w:eastAsia="Calibri" w:hAnsi="Calibri"/>
      <w:i/>
      <w:iCs/>
      <w:color w:val="000000" w:themeColor="text1"/>
      <w:sz w:val="22"/>
      <w:szCs w:val="22"/>
      <w:lang w:eastAsia="en-US"/>
    </w:rPr>
  </w:style>
  <w:style w:type="paragraph" w:styleId="HTMLPreformatted">
    <w:name w:val="HTML Preformatted"/>
    <w:basedOn w:val="Normal"/>
    <w:link w:val="HTMLPreformattedChar"/>
    <w:uiPriority w:val="99"/>
    <w:unhideWhenUsed/>
    <w:rsid w:val="00671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71211"/>
    <w:rPr>
      <w:rFonts w:ascii="Courier New" w:hAnsi="Courier New" w:cs="Courier New"/>
      <w:sz w:val="20"/>
      <w:szCs w:val="20"/>
    </w:rPr>
  </w:style>
  <w:style w:type="paragraph" w:customStyle="1" w:styleId="tvjournal">
    <w:name w:val="tv_journal"/>
    <w:basedOn w:val="Normal"/>
    <w:uiPriority w:val="99"/>
    <w:rsid w:val="00671211"/>
    <w:pPr>
      <w:spacing w:before="100" w:beforeAutospacing="1" w:after="100" w:afterAutospacing="1"/>
    </w:pPr>
    <w:rPr>
      <w:rFonts w:ascii="Times New Roman" w:hAnsi="Times New Roman"/>
      <w:sz w:val="24"/>
      <w:lang w:eastAsia="en-GB"/>
    </w:rPr>
  </w:style>
  <w:style w:type="table" w:styleId="LightShading">
    <w:name w:val="Light Shading"/>
    <w:basedOn w:val="TableNormal"/>
    <w:uiPriority w:val="60"/>
    <w:rsid w:val="00671211"/>
    <w:rPr>
      <w:rFonts w:asciiTheme="minorHAnsi" w:eastAsiaTheme="minorHAnsi" w:hAnsiTheme="minorHAnsi" w:cstheme="minorBidi"/>
      <w:color w:val="000000" w:themeColor="text1" w:themeShade="BF"/>
      <w:sz w:val="22"/>
      <w:szCs w:val="22"/>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ectionname">
    <w:name w:val="sectionname"/>
    <w:basedOn w:val="DefaultParagraphFont"/>
    <w:rsid w:val="009D5203"/>
  </w:style>
  <w:style w:type="paragraph" w:customStyle="1" w:styleId="Default">
    <w:name w:val="Default"/>
    <w:uiPriority w:val="99"/>
    <w:rsid w:val="009D5203"/>
    <w:pPr>
      <w:autoSpaceDE w:val="0"/>
      <w:autoSpaceDN w:val="0"/>
      <w:adjustRightInd w:val="0"/>
    </w:pPr>
    <w:rPr>
      <w:rFonts w:ascii="Avenir 55 Roman" w:eastAsiaTheme="minorEastAsia" w:hAnsi="Avenir 55 Roman" w:cs="Avenir 55 Roman"/>
      <w:color w:val="000000"/>
    </w:rPr>
  </w:style>
  <w:style w:type="character" w:styleId="FollowedHyperlink">
    <w:name w:val="FollowedHyperlink"/>
    <w:basedOn w:val="DefaultParagraphFont"/>
    <w:uiPriority w:val="99"/>
    <w:unhideWhenUsed/>
    <w:rsid w:val="009D5203"/>
    <w:rPr>
      <w:color w:val="800080" w:themeColor="followedHyperlink"/>
      <w:u w:val="single"/>
    </w:rPr>
  </w:style>
  <w:style w:type="paragraph" w:styleId="Revision">
    <w:name w:val="Revision"/>
    <w:hidden/>
    <w:uiPriority w:val="99"/>
    <w:semiHidden/>
    <w:rsid w:val="00803143"/>
    <w:rPr>
      <w:sz w:val="22"/>
      <w:lang w:eastAsia="en-US"/>
    </w:rPr>
  </w:style>
  <w:style w:type="character" w:customStyle="1" w:styleId="yshortcuts">
    <w:name w:val="yshortcuts"/>
    <w:basedOn w:val="DefaultParagraphFont"/>
    <w:rsid w:val="00762726"/>
  </w:style>
  <w:style w:type="character" w:customStyle="1" w:styleId="mw-cite-backlink">
    <w:name w:val="mw-cite-backlink"/>
    <w:basedOn w:val="DefaultParagraphFont"/>
    <w:rsid w:val="001973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57EB"/>
    <w:rPr>
      <w:sz w:val="22"/>
      <w:lang w:eastAsia="en-US"/>
    </w:rPr>
  </w:style>
  <w:style w:type="paragraph" w:styleId="Heading1">
    <w:name w:val="heading 1"/>
    <w:basedOn w:val="Normal"/>
    <w:next w:val="Normal"/>
    <w:link w:val="Heading1Char"/>
    <w:uiPriority w:val="9"/>
    <w:qFormat/>
    <w:rsid w:val="00BF43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1211"/>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GB"/>
    </w:rPr>
  </w:style>
  <w:style w:type="paragraph" w:styleId="Heading3">
    <w:name w:val="heading 3"/>
    <w:basedOn w:val="Normal"/>
    <w:next w:val="Normal"/>
    <w:link w:val="Heading3Char"/>
    <w:uiPriority w:val="9"/>
    <w:unhideWhenUsed/>
    <w:qFormat/>
    <w:rsid w:val="0067121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71211"/>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unhideWhenUsed/>
    <w:qFormat/>
    <w:rsid w:val="00671211"/>
    <w:pPr>
      <w:keepNext/>
      <w:keepLines/>
      <w:spacing w:before="200" w:line="276" w:lineRule="auto"/>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unhideWhenUsed/>
    <w:qFormat/>
    <w:rsid w:val="00671211"/>
    <w:pPr>
      <w:keepNext/>
      <w:keepLines/>
      <w:spacing w:before="200" w:line="276" w:lineRule="auto"/>
      <w:outlineLvl w:val="5"/>
    </w:pPr>
    <w:rPr>
      <w:rFonts w:asciiTheme="majorHAnsi" w:eastAsiaTheme="majorEastAsia" w:hAnsiTheme="majorHAnsi" w:cstheme="majorBidi"/>
      <w:i/>
      <w:iCs/>
      <w:color w:val="243F60"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361"/>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6712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1211"/>
    <w:rPr>
      <w:rFonts w:asciiTheme="majorHAnsi" w:eastAsiaTheme="majorEastAsia" w:hAnsiTheme="majorHAnsi" w:cstheme="majorBidi"/>
      <w:b/>
      <w:bCs/>
      <w:color w:val="4F81BD" w:themeColor="accent1"/>
      <w:sz w:val="22"/>
      <w:lang w:eastAsia="en-US"/>
    </w:rPr>
  </w:style>
  <w:style w:type="character" w:customStyle="1" w:styleId="Heading4Char">
    <w:name w:val="Heading 4 Char"/>
    <w:basedOn w:val="DefaultParagraphFont"/>
    <w:link w:val="Heading4"/>
    <w:uiPriority w:val="9"/>
    <w:rsid w:val="00671211"/>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rsid w:val="00671211"/>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rsid w:val="00671211"/>
    <w:rPr>
      <w:rFonts w:asciiTheme="majorHAnsi" w:eastAsiaTheme="majorEastAsia" w:hAnsiTheme="majorHAnsi" w:cstheme="majorBidi"/>
      <w:i/>
      <w:iCs/>
      <w:color w:val="243F60" w:themeColor="accent1" w:themeShade="7F"/>
      <w:sz w:val="22"/>
      <w:szCs w:val="22"/>
      <w:lang w:eastAsia="en-US"/>
    </w:rPr>
  </w:style>
  <w:style w:type="character" w:styleId="Emphasis">
    <w:name w:val="Emphasis"/>
    <w:basedOn w:val="DefaultParagraphFont"/>
    <w:uiPriority w:val="20"/>
    <w:qFormat/>
    <w:rsid w:val="007641E8"/>
    <w:rPr>
      <w:rFonts w:ascii="Trebuchet MS" w:hAnsi="Trebuchet MS"/>
      <w:i/>
      <w:iCs/>
      <w:color w:val="auto"/>
      <w:sz w:val="22"/>
    </w:rPr>
  </w:style>
  <w:style w:type="character" w:styleId="Strong">
    <w:name w:val="Strong"/>
    <w:basedOn w:val="DefaultParagraphFont"/>
    <w:uiPriority w:val="22"/>
    <w:qFormat/>
    <w:rsid w:val="007641E8"/>
    <w:rPr>
      <w:rFonts w:ascii="Trebuchet MS" w:hAnsi="Trebuchet MS"/>
      <w:b/>
      <w:bCs/>
      <w:color w:val="365F91" w:themeColor="accent1" w:themeShade="BF"/>
      <w:sz w:val="22"/>
    </w:rPr>
  </w:style>
  <w:style w:type="paragraph" w:styleId="Subtitle">
    <w:name w:val="Subtitle"/>
    <w:basedOn w:val="Normal"/>
    <w:next w:val="Normal"/>
    <w:link w:val="SubtitleChar"/>
    <w:uiPriority w:val="11"/>
    <w:qFormat/>
    <w:rsid w:val="007641E8"/>
    <w:pPr>
      <w:numPr>
        <w:ilvl w:val="1"/>
      </w:numPr>
    </w:pPr>
    <w:rPr>
      <w:rFonts w:eastAsiaTheme="majorEastAsia" w:cstheme="majorBidi"/>
      <w:i/>
      <w:iCs/>
      <w:color w:val="365F91" w:themeColor="accent1" w:themeShade="BF"/>
      <w:spacing w:val="15"/>
    </w:rPr>
  </w:style>
  <w:style w:type="character" w:customStyle="1" w:styleId="SubtitleChar">
    <w:name w:val="Subtitle Char"/>
    <w:basedOn w:val="DefaultParagraphFont"/>
    <w:link w:val="Subtitle"/>
    <w:uiPriority w:val="11"/>
    <w:rsid w:val="007641E8"/>
    <w:rPr>
      <w:rFonts w:eastAsiaTheme="majorEastAsia" w:cstheme="majorBidi"/>
      <w:i/>
      <w:iCs/>
      <w:color w:val="365F91" w:themeColor="accent1" w:themeShade="BF"/>
      <w:spacing w:val="15"/>
      <w:sz w:val="22"/>
      <w:lang w:eastAsia="en-US"/>
    </w:rPr>
  </w:style>
  <w:style w:type="paragraph" w:styleId="Title">
    <w:name w:val="Title"/>
    <w:basedOn w:val="Normal"/>
    <w:next w:val="Normal"/>
    <w:link w:val="TitleChar"/>
    <w:uiPriority w:val="10"/>
    <w:qFormat/>
    <w:rsid w:val="007641E8"/>
    <w:pPr>
      <w:pBdr>
        <w:bottom w:val="single" w:sz="8" w:space="4" w:color="4F81BD" w:themeColor="accent1"/>
      </w:pBdr>
      <w:spacing w:after="300"/>
      <w:contextualSpacing/>
    </w:pPr>
    <w:rPr>
      <w:rFonts w:eastAsiaTheme="majorEastAsia"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7641E8"/>
    <w:rPr>
      <w:rFonts w:eastAsiaTheme="majorEastAsia" w:cstheme="majorBidi"/>
      <w:color w:val="17365D" w:themeColor="text2" w:themeShade="BF"/>
      <w:spacing w:val="5"/>
      <w:kern w:val="28"/>
      <w:sz w:val="32"/>
      <w:szCs w:val="52"/>
      <w:lang w:eastAsia="en-US"/>
    </w:rPr>
  </w:style>
  <w:style w:type="character" w:styleId="CommentReference">
    <w:name w:val="annotation reference"/>
    <w:basedOn w:val="DefaultParagraphFont"/>
    <w:rsid w:val="001A57EB"/>
    <w:rPr>
      <w:sz w:val="16"/>
      <w:szCs w:val="16"/>
    </w:rPr>
  </w:style>
  <w:style w:type="paragraph" w:styleId="CommentText">
    <w:name w:val="annotation text"/>
    <w:basedOn w:val="Normal"/>
    <w:link w:val="CommentTextChar"/>
    <w:uiPriority w:val="99"/>
    <w:rsid w:val="001A57EB"/>
    <w:rPr>
      <w:sz w:val="20"/>
      <w:szCs w:val="20"/>
    </w:rPr>
  </w:style>
  <w:style w:type="character" w:customStyle="1" w:styleId="CommentTextChar">
    <w:name w:val="Comment Text Char"/>
    <w:basedOn w:val="DefaultParagraphFont"/>
    <w:link w:val="CommentText"/>
    <w:uiPriority w:val="99"/>
    <w:rsid w:val="001A57EB"/>
    <w:rPr>
      <w:sz w:val="20"/>
      <w:szCs w:val="20"/>
      <w:lang w:eastAsia="en-US"/>
    </w:rPr>
  </w:style>
  <w:style w:type="paragraph" w:styleId="CommentSubject">
    <w:name w:val="annotation subject"/>
    <w:basedOn w:val="CommentText"/>
    <w:next w:val="CommentText"/>
    <w:link w:val="CommentSubjectChar"/>
    <w:uiPriority w:val="99"/>
    <w:rsid w:val="001A57EB"/>
    <w:rPr>
      <w:b/>
      <w:bCs/>
    </w:rPr>
  </w:style>
  <w:style w:type="character" w:customStyle="1" w:styleId="CommentSubjectChar">
    <w:name w:val="Comment Subject Char"/>
    <w:basedOn w:val="CommentTextChar"/>
    <w:link w:val="CommentSubject"/>
    <w:uiPriority w:val="99"/>
    <w:rsid w:val="001A57EB"/>
    <w:rPr>
      <w:b/>
      <w:bCs/>
      <w:sz w:val="20"/>
      <w:szCs w:val="20"/>
      <w:lang w:eastAsia="en-US"/>
    </w:rPr>
  </w:style>
  <w:style w:type="paragraph" w:styleId="BalloonText">
    <w:name w:val="Balloon Text"/>
    <w:basedOn w:val="Normal"/>
    <w:link w:val="BalloonTextChar"/>
    <w:uiPriority w:val="99"/>
    <w:rsid w:val="001A57EB"/>
    <w:rPr>
      <w:rFonts w:ascii="Tahoma" w:hAnsi="Tahoma" w:cs="Tahoma"/>
      <w:sz w:val="16"/>
      <w:szCs w:val="16"/>
    </w:rPr>
  </w:style>
  <w:style w:type="character" w:customStyle="1" w:styleId="BalloonTextChar">
    <w:name w:val="Balloon Text Char"/>
    <w:basedOn w:val="DefaultParagraphFont"/>
    <w:link w:val="BalloonText"/>
    <w:uiPriority w:val="99"/>
    <w:rsid w:val="001A57EB"/>
    <w:rPr>
      <w:rFonts w:ascii="Tahoma" w:hAnsi="Tahoma" w:cs="Tahoma"/>
      <w:sz w:val="16"/>
      <w:szCs w:val="16"/>
      <w:lang w:eastAsia="en-US"/>
    </w:rPr>
  </w:style>
  <w:style w:type="paragraph" w:styleId="TOCHeading">
    <w:name w:val="TOC Heading"/>
    <w:basedOn w:val="Heading1"/>
    <w:next w:val="Normal"/>
    <w:uiPriority w:val="39"/>
    <w:unhideWhenUsed/>
    <w:qFormat/>
    <w:rsid w:val="00BF4361"/>
    <w:pPr>
      <w:spacing w:line="276" w:lineRule="auto"/>
      <w:outlineLvl w:val="9"/>
    </w:pPr>
    <w:rPr>
      <w:lang w:val="en-US"/>
    </w:rPr>
  </w:style>
  <w:style w:type="paragraph" w:styleId="Header">
    <w:name w:val="header"/>
    <w:basedOn w:val="Normal"/>
    <w:link w:val="HeaderChar"/>
    <w:uiPriority w:val="99"/>
    <w:rsid w:val="00BF4361"/>
    <w:pPr>
      <w:tabs>
        <w:tab w:val="center" w:pos="4513"/>
        <w:tab w:val="right" w:pos="9026"/>
      </w:tabs>
    </w:pPr>
  </w:style>
  <w:style w:type="character" w:customStyle="1" w:styleId="HeaderChar">
    <w:name w:val="Header Char"/>
    <w:basedOn w:val="DefaultParagraphFont"/>
    <w:link w:val="Header"/>
    <w:uiPriority w:val="99"/>
    <w:rsid w:val="00BF4361"/>
    <w:rPr>
      <w:sz w:val="22"/>
      <w:lang w:eastAsia="en-US"/>
    </w:rPr>
  </w:style>
  <w:style w:type="paragraph" w:styleId="Footer">
    <w:name w:val="footer"/>
    <w:basedOn w:val="Normal"/>
    <w:link w:val="FooterChar"/>
    <w:uiPriority w:val="99"/>
    <w:rsid w:val="00BF4361"/>
    <w:pPr>
      <w:tabs>
        <w:tab w:val="center" w:pos="4513"/>
        <w:tab w:val="right" w:pos="9026"/>
      </w:tabs>
    </w:pPr>
  </w:style>
  <w:style w:type="character" w:customStyle="1" w:styleId="FooterChar">
    <w:name w:val="Footer Char"/>
    <w:basedOn w:val="DefaultParagraphFont"/>
    <w:link w:val="Footer"/>
    <w:uiPriority w:val="99"/>
    <w:rsid w:val="00BF4361"/>
    <w:rPr>
      <w:sz w:val="22"/>
      <w:lang w:eastAsia="en-US"/>
    </w:rPr>
  </w:style>
  <w:style w:type="paragraph" w:styleId="TOC1">
    <w:name w:val="toc 1"/>
    <w:basedOn w:val="Normal"/>
    <w:next w:val="Normal"/>
    <w:autoRedefine/>
    <w:uiPriority w:val="39"/>
    <w:qFormat/>
    <w:rsid w:val="008E0C9F"/>
    <w:pPr>
      <w:tabs>
        <w:tab w:val="right" w:leader="dot" w:pos="9016"/>
      </w:tabs>
      <w:spacing w:line="360" w:lineRule="auto"/>
    </w:pPr>
    <w:rPr>
      <w:rFonts w:ascii="Arial" w:eastAsiaTheme="majorEastAsia" w:hAnsi="Arial" w:cs="Arial"/>
      <w:bCs/>
      <w:caps/>
      <w:noProof/>
      <w:color w:val="000000" w:themeColor="text1"/>
      <w:szCs w:val="22"/>
    </w:rPr>
  </w:style>
  <w:style w:type="paragraph" w:styleId="TOC2">
    <w:name w:val="toc 2"/>
    <w:basedOn w:val="Normal"/>
    <w:next w:val="Normal"/>
    <w:autoRedefine/>
    <w:uiPriority w:val="39"/>
    <w:qFormat/>
    <w:rsid w:val="00FF0033"/>
    <w:pPr>
      <w:ind w:left="220"/>
    </w:pPr>
    <w:rPr>
      <w:rFonts w:asciiTheme="minorHAnsi" w:hAnsiTheme="minorHAnsi"/>
      <w:smallCaps/>
      <w:sz w:val="20"/>
      <w:szCs w:val="20"/>
    </w:rPr>
  </w:style>
  <w:style w:type="paragraph" w:styleId="TOC3">
    <w:name w:val="toc 3"/>
    <w:basedOn w:val="Normal"/>
    <w:next w:val="Normal"/>
    <w:autoRedefine/>
    <w:uiPriority w:val="39"/>
    <w:qFormat/>
    <w:rsid w:val="00FF0033"/>
    <w:pPr>
      <w:ind w:left="440"/>
    </w:pPr>
    <w:rPr>
      <w:rFonts w:asciiTheme="minorHAnsi" w:hAnsiTheme="minorHAnsi"/>
      <w:i/>
      <w:iCs/>
      <w:sz w:val="20"/>
      <w:szCs w:val="20"/>
    </w:rPr>
  </w:style>
  <w:style w:type="paragraph" w:styleId="TOC4">
    <w:name w:val="toc 4"/>
    <w:basedOn w:val="Normal"/>
    <w:next w:val="Normal"/>
    <w:autoRedefine/>
    <w:uiPriority w:val="39"/>
    <w:rsid w:val="00FF0033"/>
    <w:pPr>
      <w:ind w:left="660"/>
    </w:pPr>
    <w:rPr>
      <w:rFonts w:asciiTheme="minorHAnsi" w:hAnsiTheme="minorHAnsi"/>
      <w:sz w:val="18"/>
      <w:szCs w:val="18"/>
    </w:rPr>
  </w:style>
  <w:style w:type="paragraph" w:styleId="TOC5">
    <w:name w:val="toc 5"/>
    <w:basedOn w:val="Normal"/>
    <w:next w:val="Normal"/>
    <w:autoRedefine/>
    <w:uiPriority w:val="39"/>
    <w:rsid w:val="00FF0033"/>
    <w:pPr>
      <w:ind w:left="880"/>
    </w:pPr>
    <w:rPr>
      <w:rFonts w:asciiTheme="minorHAnsi" w:hAnsiTheme="minorHAnsi"/>
      <w:sz w:val="18"/>
      <w:szCs w:val="18"/>
    </w:rPr>
  </w:style>
  <w:style w:type="paragraph" w:styleId="TOC6">
    <w:name w:val="toc 6"/>
    <w:basedOn w:val="Normal"/>
    <w:next w:val="Normal"/>
    <w:autoRedefine/>
    <w:uiPriority w:val="39"/>
    <w:rsid w:val="00FF0033"/>
    <w:pPr>
      <w:ind w:left="1100"/>
    </w:pPr>
    <w:rPr>
      <w:rFonts w:asciiTheme="minorHAnsi" w:hAnsiTheme="minorHAnsi"/>
      <w:sz w:val="18"/>
      <w:szCs w:val="18"/>
    </w:rPr>
  </w:style>
  <w:style w:type="paragraph" w:styleId="TOC7">
    <w:name w:val="toc 7"/>
    <w:basedOn w:val="Normal"/>
    <w:next w:val="Normal"/>
    <w:autoRedefine/>
    <w:uiPriority w:val="39"/>
    <w:rsid w:val="00FF0033"/>
    <w:pPr>
      <w:ind w:left="1320"/>
    </w:pPr>
    <w:rPr>
      <w:rFonts w:asciiTheme="minorHAnsi" w:hAnsiTheme="minorHAnsi"/>
      <w:sz w:val="18"/>
      <w:szCs w:val="18"/>
    </w:rPr>
  </w:style>
  <w:style w:type="paragraph" w:styleId="TOC8">
    <w:name w:val="toc 8"/>
    <w:basedOn w:val="Normal"/>
    <w:next w:val="Normal"/>
    <w:autoRedefine/>
    <w:uiPriority w:val="39"/>
    <w:rsid w:val="00FF0033"/>
    <w:pPr>
      <w:ind w:left="1540"/>
    </w:pPr>
    <w:rPr>
      <w:rFonts w:asciiTheme="minorHAnsi" w:hAnsiTheme="minorHAnsi"/>
      <w:sz w:val="18"/>
      <w:szCs w:val="18"/>
    </w:rPr>
  </w:style>
  <w:style w:type="paragraph" w:styleId="TOC9">
    <w:name w:val="toc 9"/>
    <w:basedOn w:val="Normal"/>
    <w:next w:val="Normal"/>
    <w:autoRedefine/>
    <w:uiPriority w:val="39"/>
    <w:rsid w:val="00FF0033"/>
    <w:pPr>
      <w:ind w:left="1760"/>
    </w:pPr>
    <w:rPr>
      <w:rFonts w:asciiTheme="minorHAnsi" w:hAnsiTheme="minorHAnsi"/>
      <w:sz w:val="18"/>
      <w:szCs w:val="18"/>
    </w:rPr>
  </w:style>
  <w:style w:type="character" w:styleId="Hyperlink">
    <w:name w:val="Hyperlink"/>
    <w:basedOn w:val="DefaultParagraphFont"/>
    <w:uiPriority w:val="99"/>
    <w:unhideWhenUsed/>
    <w:rsid w:val="00671211"/>
    <w:rPr>
      <w:color w:val="0000FF" w:themeColor="hyperlink"/>
      <w:u w:val="single"/>
    </w:rPr>
  </w:style>
  <w:style w:type="paragraph" w:customStyle="1" w:styleId="TAMainText">
    <w:name w:val="TA_Main_Text"/>
    <w:basedOn w:val="Normal"/>
    <w:uiPriority w:val="99"/>
    <w:rsid w:val="00671211"/>
    <w:pPr>
      <w:spacing w:line="480" w:lineRule="auto"/>
      <w:ind w:firstLine="202"/>
      <w:jc w:val="both"/>
    </w:pPr>
    <w:rPr>
      <w:rFonts w:ascii="Times" w:hAnsi="Times"/>
      <w:sz w:val="24"/>
      <w:szCs w:val="20"/>
      <w:lang w:val="en-US"/>
    </w:rPr>
  </w:style>
  <w:style w:type="character" w:customStyle="1" w:styleId="apple-converted-space">
    <w:name w:val="apple-converted-space"/>
    <w:basedOn w:val="DefaultParagraphFont"/>
    <w:rsid w:val="00671211"/>
  </w:style>
  <w:style w:type="paragraph" w:customStyle="1" w:styleId="08ArticleText">
    <w:name w:val="08 Article Text"/>
    <w:uiPriority w:val="99"/>
    <w:qFormat/>
    <w:rsid w:val="00671211"/>
    <w:pPr>
      <w:widowControl w:val="0"/>
      <w:tabs>
        <w:tab w:val="left" w:pos="198"/>
      </w:tabs>
      <w:spacing w:line="230" w:lineRule="exact"/>
      <w:jc w:val="both"/>
    </w:pPr>
    <w:rPr>
      <w:rFonts w:ascii="Times New Roman" w:hAnsi="Times New Roman"/>
      <w:sz w:val="18"/>
      <w:szCs w:val="18"/>
    </w:rPr>
  </w:style>
  <w:style w:type="paragraph" w:styleId="DocumentMap">
    <w:name w:val="Document Map"/>
    <w:basedOn w:val="Normal"/>
    <w:link w:val="DocumentMapChar"/>
    <w:uiPriority w:val="99"/>
    <w:unhideWhenUsed/>
    <w:rsid w:val="00671211"/>
    <w:rPr>
      <w:rFonts w:ascii="Tahoma" w:eastAsia="Calibri" w:hAnsi="Tahoma" w:cs="Tahoma"/>
      <w:sz w:val="16"/>
      <w:szCs w:val="16"/>
    </w:rPr>
  </w:style>
  <w:style w:type="character" w:customStyle="1" w:styleId="DocumentMapChar">
    <w:name w:val="Document Map Char"/>
    <w:basedOn w:val="DefaultParagraphFont"/>
    <w:link w:val="DocumentMap"/>
    <w:uiPriority w:val="99"/>
    <w:rsid w:val="00671211"/>
    <w:rPr>
      <w:rFonts w:ascii="Tahoma" w:eastAsia="Calibri" w:hAnsi="Tahoma" w:cs="Tahoma"/>
      <w:sz w:val="16"/>
      <w:szCs w:val="16"/>
      <w:lang w:eastAsia="en-US"/>
    </w:rPr>
  </w:style>
  <w:style w:type="paragraph" w:styleId="NormalWeb">
    <w:name w:val="Normal (Web)"/>
    <w:basedOn w:val="Normal"/>
    <w:uiPriority w:val="99"/>
    <w:unhideWhenUsed/>
    <w:rsid w:val="00671211"/>
    <w:pPr>
      <w:spacing w:before="100" w:beforeAutospacing="1" w:after="100" w:afterAutospacing="1"/>
    </w:pPr>
    <w:rPr>
      <w:rFonts w:ascii="Times New Roman" w:hAnsi="Times New Roman"/>
      <w:sz w:val="24"/>
      <w:lang w:eastAsia="en-GB"/>
    </w:rPr>
  </w:style>
  <w:style w:type="paragraph" w:customStyle="1" w:styleId="desc1">
    <w:name w:val="desc1"/>
    <w:basedOn w:val="Normal"/>
    <w:uiPriority w:val="99"/>
    <w:rsid w:val="00671211"/>
    <w:rPr>
      <w:rFonts w:ascii="Times New Roman" w:hAnsi="Times New Roman"/>
      <w:sz w:val="26"/>
      <w:szCs w:val="26"/>
      <w:lang w:eastAsia="zh-CN"/>
    </w:rPr>
  </w:style>
  <w:style w:type="table" w:styleId="LightShading-Accent1">
    <w:name w:val="Light Shading Accent 1"/>
    <w:basedOn w:val="TableNormal"/>
    <w:uiPriority w:val="60"/>
    <w:rsid w:val="00671211"/>
    <w:rPr>
      <w:rFonts w:asciiTheme="minorHAnsi" w:eastAsiaTheme="minorEastAsia"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671211"/>
    <w:pPr>
      <w:spacing w:after="200" w:line="276" w:lineRule="auto"/>
      <w:ind w:left="720"/>
      <w:contextualSpacing/>
    </w:pPr>
    <w:rPr>
      <w:rFonts w:ascii="Calibri" w:eastAsia="Calibri" w:hAnsi="Calibri"/>
      <w:szCs w:val="22"/>
    </w:rPr>
  </w:style>
  <w:style w:type="character" w:customStyle="1" w:styleId="quoted11">
    <w:name w:val="quoted11"/>
    <w:basedOn w:val="DefaultParagraphFont"/>
    <w:rsid w:val="00671211"/>
    <w:rPr>
      <w:color w:val="660066"/>
    </w:rPr>
  </w:style>
  <w:style w:type="table" w:styleId="TableGrid">
    <w:name w:val="Table Grid"/>
    <w:basedOn w:val="TableNormal"/>
    <w:uiPriority w:val="59"/>
    <w:rsid w:val="00671211"/>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1bFigureCaption">
    <w:name w:val="G1b Figure Caption"/>
    <w:basedOn w:val="Normal"/>
    <w:next w:val="08ArticleText"/>
    <w:uiPriority w:val="99"/>
    <w:qFormat/>
    <w:rsid w:val="00671211"/>
    <w:pPr>
      <w:shd w:val="solid" w:color="FFFFFF" w:fill="FFFFFF"/>
      <w:spacing w:before="40" w:after="160" w:line="190" w:lineRule="exact"/>
      <w:jc w:val="center"/>
    </w:pPr>
    <w:rPr>
      <w:rFonts w:ascii="Calibri" w:eastAsia="SimSun" w:hAnsi="Calibri" w:cs="Arial"/>
      <w:sz w:val="16"/>
      <w:szCs w:val="22"/>
      <w:lang w:eastAsia="zh-CN"/>
    </w:rPr>
  </w:style>
  <w:style w:type="paragraph" w:customStyle="1" w:styleId="04AHeading">
    <w:name w:val="04 A Heading"/>
    <w:next w:val="08ArticleText"/>
    <w:uiPriority w:val="99"/>
    <w:qFormat/>
    <w:rsid w:val="00671211"/>
    <w:pPr>
      <w:spacing w:before="240" w:after="120" w:line="240" w:lineRule="exact"/>
    </w:pPr>
    <w:rPr>
      <w:rFonts w:ascii="Times New Roman" w:eastAsia="SimSun" w:hAnsi="Times New Roman"/>
      <w:b/>
      <w:noProof/>
      <w:sz w:val="22"/>
      <w:szCs w:val="20"/>
    </w:rPr>
  </w:style>
  <w:style w:type="paragraph" w:customStyle="1" w:styleId="05BHeading">
    <w:name w:val="05 B Heading"/>
    <w:next w:val="08ArticleText"/>
    <w:uiPriority w:val="99"/>
    <w:qFormat/>
    <w:rsid w:val="00671211"/>
    <w:pPr>
      <w:spacing w:before="120" w:after="120" w:line="200" w:lineRule="exact"/>
      <w:jc w:val="both"/>
    </w:pPr>
    <w:rPr>
      <w:rFonts w:ascii="Times New Roman" w:eastAsia="SimSun" w:hAnsi="Times New Roman"/>
      <w:b/>
      <w:noProof/>
      <w:sz w:val="18"/>
      <w:szCs w:val="20"/>
    </w:rPr>
  </w:style>
  <w:style w:type="paragraph" w:customStyle="1" w:styleId="G2UncaptionedImage">
    <w:name w:val="G2 Uncaptioned Image"/>
    <w:next w:val="08ArticleText"/>
    <w:uiPriority w:val="99"/>
    <w:qFormat/>
    <w:rsid w:val="00671211"/>
    <w:pPr>
      <w:shd w:val="solid" w:color="FFFFFF" w:fill="FFFFFF"/>
      <w:spacing w:before="160" w:after="160"/>
      <w:jc w:val="center"/>
    </w:pPr>
    <w:rPr>
      <w:rFonts w:ascii="Times New Roman" w:eastAsia="SimSun" w:hAnsi="Times New Roman"/>
      <w:sz w:val="18"/>
      <w:szCs w:val="20"/>
    </w:rPr>
  </w:style>
  <w:style w:type="paragraph" w:customStyle="1" w:styleId="06CHeading">
    <w:name w:val="06 C Heading"/>
    <w:next w:val="08ArticleText"/>
    <w:uiPriority w:val="99"/>
    <w:qFormat/>
    <w:rsid w:val="00671211"/>
    <w:pPr>
      <w:spacing w:line="200" w:lineRule="exact"/>
      <w:jc w:val="both"/>
    </w:pPr>
    <w:rPr>
      <w:rFonts w:ascii="Times New Roman" w:eastAsia="SimSun" w:hAnsi="Times New Roman"/>
      <w:b/>
      <w:noProof/>
      <w:sz w:val="18"/>
      <w:szCs w:val="20"/>
    </w:rPr>
  </w:style>
  <w:style w:type="paragraph" w:customStyle="1" w:styleId="G3SingleColumnEquation">
    <w:name w:val="G3 Single Column Equation"/>
    <w:next w:val="08ArticleText"/>
    <w:uiPriority w:val="99"/>
    <w:qFormat/>
    <w:rsid w:val="00671211"/>
    <w:pPr>
      <w:tabs>
        <w:tab w:val="center" w:pos="2155"/>
        <w:tab w:val="right" w:pos="4706"/>
      </w:tabs>
      <w:spacing w:before="160" w:after="160"/>
    </w:pPr>
    <w:rPr>
      <w:rFonts w:ascii="Times New Roman" w:eastAsia="SimSun" w:hAnsi="Times New Roman"/>
      <w:sz w:val="18"/>
      <w:szCs w:val="20"/>
    </w:rPr>
  </w:style>
  <w:style w:type="character" w:customStyle="1" w:styleId="title21">
    <w:name w:val="title21"/>
    <w:basedOn w:val="DefaultParagraphFont"/>
    <w:rsid w:val="00671211"/>
    <w:rPr>
      <w:b/>
      <w:bCs/>
    </w:rPr>
  </w:style>
  <w:style w:type="character" w:customStyle="1" w:styleId="citation">
    <w:name w:val="citation"/>
    <w:basedOn w:val="DefaultParagraphFont"/>
    <w:rsid w:val="00671211"/>
    <w:rPr>
      <w:i w:val="0"/>
      <w:iCs w:val="0"/>
    </w:rPr>
  </w:style>
  <w:style w:type="character" w:customStyle="1" w:styleId="name">
    <w:name w:val="name"/>
    <w:basedOn w:val="DefaultParagraphFont"/>
    <w:rsid w:val="00671211"/>
  </w:style>
  <w:style w:type="character" w:styleId="SubtleEmphasis">
    <w:name w:val="Subtle Emphasis"/>
    <w:basedOn w:val="DefaultParagraphFont"/>
    <w:uiPriority w:val="19"/>
    <w:qFormat/>
    <w:rsid w:val="00671211"/>
    <w:rPr>
      <w:i/>
      <w:iCs/>
      <w:color w:val="808080" w:themeColor="text1" w:themeTint="7F"/>
    </w:rPr>
  </w:style>
  <w:style w:type="character" w:styleId="IntenseEmphasis">
    <w:name w:val="Intense Emphasis"/>
    <w:basedOn w:val="DefaultParagraphFont"/>
    <w:uiPriority w:val="21"/>
    <w:qFormat/>
    <w:rsid w:val="00671211"/>
    <w:rPr>
      <w:b/>
      <w:bCs/>
      <w:i/>
      <w:iCs/>
      <w:color w:val="4F81BD" w:themeColor="accent1"/>
    </w:rPr>
  </w:style>
  <w:style w:type="paragraph" w:styleId="Quote">
    <w:name w:val="Quote"/>
    <w:basedOn w:val="Normal"/>
    <w:next w:val="Normal"/>
    <w:link w:val="QuoteChar"/>
    <w:uiPriority w:val="29"/>
    <w:qFormat/>
    <w:rsid w:val="00671211"/>
    <w:pPr>
      <w:spacing w:after="200" w:line="276" w:lineRule="auto"/>
    </w:pPr>
    <w:rPr>
      <w:rFonts w:ascii="Calibri" w:eastAsia="Calibri" w:hAnsi="Calibri"/>
      <w:i/>
      <w:iCs/>
      <w:color w:val="000000" w:themeColor="text1"/>
      <w:szCs w:val="22"/>
    </w:rPr>
  </w:style>
  <w:style w:type="character" w:customStyle="1" w:styleId="QuoteChar">
    <w:name w:val="Quote Char"/>
    <w:basedOn w:val="DefaultParagraphFont"/>
    <w:link w:val="Quote"/>
    <w:uiPriority w:val="29"/>
    <w:rsid w:val="00671211"/>
    <w:rPr>
      <w:rFonts w:ascii="Calibri" w:eastAsia="Calibri" w:hAnsi="Calibri"/>
      <w:i/>
      <w:iCs/>
      <w:color w:val="000000" w:themeColor="text1"/>
      <w:sz w:val="22"/>
      <w:szCs w:val="22"/>
      <w:lang w:eastAsia="en-US"/>
    </w:rPr>
  </w:style>
  <w:style w:type="paragraph" w:styleId="HTMLPreformatted">
    <w:name w:val="HTML Preformatted"/>
    <w:basedOn w:val="Normal"/>
    <w:link w:val="HTMLPreformattedChar"/>
    <w:uiPriority w:val="99"/>
    <w:unhideWhenUsed/>
    <w:rsid w:val="00671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71211"/>
    <w:rPr>
      <w:rFonts w:ascii="Courier New" w:hAnsi="Courier New" w:cs="Courier New"/>
      <w:sz w:val="20"/>
      <w:szCs w:val="20"/>
    </w:rPr>
  </w:style>
  <w:style w:type="paragraph" w:customStyle="1" w:styleId="tvjournal">
    <w:name w:val="tv_journal"/>
    <w:basedOn w:val="Normal"/>
    <w:uiPriority w:val="99"/>
    <w:rsid w:val="00671211"/>
    <w:pPr>
      <w:spacing w:before="100" w:beforeAutospacing="1" w:after="100" w:afterAutospacing="1"/>
    </w:pPr>
    <w:rPr>
      <w:rFonts w:ascii="Times New Roman" w:hAnsi="Times New Roman"/>
      <w:sz w:val="24"/>
      <w:lang w:eastAsia="en-GB"/>
    </w:rPr>
  </w:style>
  <w:style w:type="table" w:styleId="LightShading">
    <w:name w:val="Light Shading"/>
    <w:basedOn w:val="TableNormal"/>
    <w:uiPriority w:val="60"/>
    <w:rsid w:val="00671211"/>
    <w:rPr>
      <w:rFonts w:asciiTheme="minorHAnsi" w:eastAsiaTheme="minorHAnsi" w:hAnsiTheme="minorHAnsi" w:cstheme="minorBidi"/>
      <w:color w:val="000000" w:themeColor="text1" w:themeShade="BF"/>
      <w:sz w:val="22"/>
      <w:szCs w:val="22"/>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ectionname">
    <w:name w:val="sectionname"/>
    <w:basedOn w:val="DefaultParagraphFont"/>
    <w:rsid w:val="009D5203"/>
  </w:style>
  <w:style w:type="paragraph" w:customStyle="1" w:styleId="Default">
    <w:name w:val="Default"/>
    <w:uiPriority w:val="99"/>
    <w:rsid w:val="009D5203"/>
    <w:pPr>
      <w:autoSpaceDE w:val="0"/>
      <w:autoSpaceDN w:val="0"/>
      <w:adjustRightInd w:val="0"/>
    </w:pPr>
    <w:rPr>
      <w:rFonts w:ascii="Avenir 55 Roman" w:eastAsiaTheme="minorEastAsia" w:hAnsi="Avenir 55 Roman" w:cs="Avenir 55 Roman"/>
      <w:color w:val="000000"/>
    </w:rPr>
  </w:style>
  <w:style w:type="character" w:styleId="FollowedHyperlink">
    <w:name w:val="FollowedHyperlink"/>
    <w:basedOn w:val="DefaultParagraphFont"/>
    <w:uiPriority w:val="99"/>
    <w:unhideWhenUsed/>
    <w:rsid w:val="009D5203"/>
    <w:rPr>
      <w:color w:val="800080" w:themeColor="followedHyperlink"/>
      <w:u w:val="single"/>
    </w:rPr>
  </w:style>
  <w:style w:type="paragraph" w:styleId="Revision">
    <w:name w:val="Revision"/>
    <w:hidden/>
    <w:uiPriority w:val="99"/>
    <w:semiHidden/>
    <w:rsid w:val="00803143"/>
    <w:rPr>
      <w:sz w:val="22"/>
      <w:lang w:eastAsia="en-US"/>
    </w:rPr>
  </w:style>
  <w:style w:type="character" w:customStyle="1" w:styleId="yshortcuts">
    <w:name w:val="yshortcuts"/>
    <w:basedOn w:val="DefaultParagraphFont"/>
    <w:rsid w:val="00762726"/>
  </w:style>
  <w:style w:type="character" w:customStyle="1" w:styleId="mw-cite-backlink">
    <w:name w:val="mw-cite-backlink"/>
    <w:basedOn w:val="DefaultParagraphFont"/>
    <w:rsid w:val="00197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6249">
      <w:bodyDiv w:val="1"/>
      <w:marLeft w:val="0"/>
      <w:marRight w:val="0"/>
      <w:marTop w:val="0"/>
      <w:marBottom w:val="0"/>
      <w:divBdr>
        <w:top w:val="none" w:sz="0" w:space="0" w:color="auto"/>
        <w:left w:val="none" w:sz="0" w:space="0" w:color="auto"/>
        <w:bottom w:val="none" w:sz="0" w:space="0" w:color="auto"/>
        <w:right w:val="none" w:sz="0" w:space="0" w:color="auto"/>
      </w:divBdr>
    </w:div>
    <w:div w:id="79496187">
      <w:bodyDiv w:val="1"/>
      <w:marLeft w:val="0"/>
      <w:marRight w:val="0"/>
      <w:marTop w:val="0"/>
      <w:marBottom w:val="0"/>
      <w:divBdr>
        <w:top w:val="none" w:sz="0" w:space="0" w:color="auto"/>
        <w:left w:val="none" w:sz="0" w:space="0" w:color="auto"/>
        <w:bottom w:val="none" w:sz="0" w:space="0" w:color="auto"/>
        <w:right w:val="none" w:sz="0" w:space="0" w:color="auto"/>
      </w:divBdr>
      <w:divsChild>
        <w:div w:id="1759672168">
          <w:marLeft w:val="0"/>
          <w:marRight w:val="0"/>
          <w:marTop w:val="0"/>
          <w:marBottom w:val="0"/>
          <w:divBdr>
            <w:top w:val="none" w:sz="0" w:space="0" w:color="auto"/>
            <w:left w:val="none" w:sz="0" w:space="0" w:color="auto"/>
            <w:bottom w:val="none" w:sz="0" w:space="0" w:color="auto"/>
            <w:right w:val="none" w:sz="0" w:space="0" w:color="auto"/>
          </w:divBdr>
          <w:divsChild>
            <w:div w:id="1656760536">
              <w:marLeft w:val="0"/>
              <w:marRight w:val="0"/>
              <w:marTop w:val="0"/>
              <w:marBottom w:val="0"/>
              <w:divBdr>
                <w:top w:val="none" w:sz="0" w:space="0" w:color="auto"/>
                <w:left w:val="single" w:sz="6" w:space="8" w:color="CCCCCC"/>
                <w:bottom w:val="none" w:sz="0" w:space="0" w:color="auto"/>
                <w:right w:val="single" w:sz="6" w:space="8" w:color="CCCCCC"/>
              </w:divBdr>
            </w:div>
          </w:divsChild>
        </w:div>
      </w:divsChild>
    </w:div>
    <w:div w:id="200094990">
      <w:bodyDiv w:val="1"/>
      <w:marLeft w:val="0"/>
      <w:marRight w:val="0"/>
      <w:marTop w:val="0"/>
      <w:marBottom w:val="0"/>
      <w:divBdr>
        <w:top w:val="none" w:sz="0" w:space="0" w:color="auto"/>
        <w:left w:val="none" w:sz="0" w:space="0" w:color="auto"/>
        <w:bottom w:val="none" w:sz="0" w:space="0" w:color="auto"/>
        <w:right w:val="none" w:sz="0" w:space="0" w:color="auto"/>
      </w:divBdr>
    </w:div>
    <w:div w:id="237254246">
      <w:bodyDiv w:val="1"/>
      <w:marLeft w:val="0"/>
      <w:marRight w:val="0"/>
      <w:marTop w:val="0"/>
      <w:marBottom w:val="0"/>
      <w:divBdr>
        <w:top w:val="none" w:sz="0" w:space="0" w:color="auto"/>
        <w:left w:val="none" w:sz="0" w:space="0" w:color="auto"/>
        <w:bottom w:val="none" w:sz="0" w:space="0" w:color="auto"/>
        <w:right w:val="none" w:sz="0" w:space="0" w:color="auto"/>
      </w:divBdr>
    </w:div>
    <w:div w:id="584218937">
      <w:bodyDiv w:val="1"/>
      <w:marLeft w:val="0"/>
      <w:marRight w:val="0"/>
      <w:marTop w:val="0"/>
      <w:marBottom w:val="0"/>
      <w:divBdr>
        <w:top w:val="none" w:sz="0" w:space="0" w:color="auto"/>
        <w:left w:val="none" w:sz="0" w:space="0" w:color="auto"/>
        <w:bottom w:val="none" w:sz="0" w:space="0" w:color="auto"/>
        <w:right w:val="none" w:sz="0" w:space="0" w:color="auto"/>
      </w:divBdr>
    </w:div>
    <w:div w:id="644167472">
      <w:bodyDiv w:val="1"/>
      <w:marLeft w:val="0"/>
      <w:marRight w:val="0"/>
      <w:marTop w:val="0"/>
      <w:marBottom w:val="0"/>
      <w:divBdr>
        <w:top w:val="none" w:sz="0" w:space="0" w:color="auto"/>
        <w:left w:val="none" w:sz="0" w:space="0" w:color="auto"/>
        <w:bottom w:val="none" w:sz="0" w:space="0" w:color="auto"/>
        <w:right w:val="none" w:sz="0" w:space="0" w:color="auto"/>
      </w:divBdr>
    </w:div>
    <w:div w:id="684329176">
      <w:bodyDiv w:val="1"/>
      <w:marLeft w:val="0"/>
      <w:marRight w:val="0"/>
      <w:marTop w:val="0"/>
      <w:marBottom w:val="0"/>
      <w:divBdr>
        <w:top w:val="none" w:sz="0" w:space="0" w:color="auto"/>
        <w:left w:val="none" w:sz="0" w:space="0" w:color="auto"/>
        <w:bottom w:val="none" w:sz="0" w:space="0" w:color="auto"/>
        <w:right w:val="none" w:sz="0" w:space="0" w:color="auto"/>
      </w:divBdr>
    </w:div>
    <w:div w:id="878473254">
      <w:bodyDiv w:val="1"/>
      <w:marLeft w:val="0"/>
      <w:marRight w:val="0"/>
      <w:marTop w:val="0"/>
      <w:marBottom w:val="0"/>
      <w:divBdr>
        <w:top w:val="none" w:sz="0" w:space="0" w:color="auto"/>
        <w:left w:val="none" w:sz="0" w:space="0" w:color="auto"/>
        <w:bottom w:val="none" w:sz="0" w:space="0" w:color="auto"/>
        <w:right w:val="none" w:sz="0" w:space="0" w:color="auto"/>
      </w:divBdr>
    </w:div>
    <w:div w:id="932319071">
      <w:bodyDiv w:val="1"/>
      <w:marLeft w:val="0"/>
      <w:marRight w:val="0"/>
      <w:marTop w:val="0"/>
      <w:marBottom w:val="0"/>
      <w:divBdr>
        <w:top w:val="none" w:sz="0" w:space="0" w:color="auto"/>
        <w:left w:val="none" w:sz="0" w:space="0" w:color="auto"/>
        <w:bottom w:val="none" w:sz="0" w:space="0" w:color="auto"/>
        <w:right w:val="none" w:sz="0" w:space="0" w:color="auto"/>
      </w:divBdr>
    </w:div>
    <w:div w:id="1046445638">
      <w:bodyDiv w:val="1"/>
      <w:marLeft w:val="0"/>
      <w:marRight w:val="0"/>
      <w:marTop w:val="0"/>
      <w:marBottom w:val="0"/>
      <w:divBdr>
        <w:top w:val="none" w:sz="0" w:space="0" w:color="auto"/>
        <w:left w:val="none" w:sz="0" w:space="0" w:color="auto"/>
        <w:bottom w:val="none" w:sz="0" w:space="0" w:color="auto"/>
        <w:right w:val="none" w:sz="0" w:space="0" w:color="auto"/>
      </w:divBdr>
    </w:div>
    <w:div w:id="1279995835">
      <w:bodyDiv w:val="1"/>
      <w:marLeft w:val="0"/>
      <w:marRight w:val="0"/>
      <w:marTop w:val="0"/>
      <w:marBottom w:val="0"/>
      <w:divBdr>
        <w:top w:val="none" w:sz="0" w:space="0" w:color="auto"/>
        <w:left w:val="none" w:sz="0" w:space="0" w:color="auto"/>
        <w:bottom w:val="none" w:sz="0" w:space="0" w:color="auto"/>
        <w:right w:val="none" w:sz="0" w:space="0" w:color="auto"/>
      </w:divBdr>
    </w:div>
    <w:div w:id="1286614881">
      <w:bodyDiv w:val="1"/>
      <w:marLeft w:val="0"/>
      <w:marRight w:val="0"/>
      <w:marTop w:val="0"/>
      <w:marBottom w:val="0"/>
      <w:divBdr>
        <w:top w:val="none" w:sz="0" w:space="0" w:color="auto"/>
        <w:left w:val="none" w:sz="0" w:space="0" w:color="auto"/>
        <w:bottom w:val="none" w:sz="0" w:space="0" w:color="auto"/>
        <w:right w:val="none" w:sz="0" w:space="0" w:color="auto"/>
      </w:divBdr>
    </w:div>
    <w:div w:id="1388839945">
      <w:bodyDiv w:val="1"/>
      <w:marLeft w:val="0"/>
      <w:marRight w:val="0"/>
      <w:marTop w:val="0"/>
      <w:marBottom w:val="0"/>
      <w:divBdr>
        <w:top w:val="none" w:sz="0" w:space="0" w:color="auto"/>
        <w:left w:val="none" w:sz="0" w:space="0" w:color="auto"/>
        <w:bottom w:val="none" w:sz="0" w:space="0" w:color="auto"/>
        <w:right w:val="none" w:sz="0" w:space="0" w:color="auto"/>
      </w:divBdr>
      <w:divsChild>
        <w:div w:id="1975718011">
          <w:marLeft w:val="446"/>
          <w:marRight w:val="0"/>
          <w:marTop w:val="0"/>
          <w:marBottom w:val="0"/>
          <w:divBdr>
            <w:top w:val="none" w:sz="0" w:space="0" w:color="auto"/>
            <w:left w:val="none" w:sz="0" w:space="0" w:color="auto"/>
            <w:bottom w:val="none" w:sz="0" w:space="0" w:color="auto"/>
            <w:right w:val="none" w:sz="0" w:space="0" w:color="auto"/>
          </w:divBdr>
        </w:div>
        <w:div w:id="1203327355">
          <w:marLeft w:val="1267"/>
          <w:marRight w:val="0"/>
          <w:marTop w:val="0"/>
          <w:marBottom w:val="0"/>
          <w:divBdr>
            <w:top w:val="none" w:sz="0" w:space="0" w:color="auto"/>
            <w:left w:val="none" w:sz="0" w:space="0" w:color="auto"/>
            <w:bottom w:val="none" w:sz="0" w:space="0" w:color="auto"/>
            <w:right w:val="none" w:sz="0" w:space="0" w:color="auto"/>
          </w:divBdr>
        </w:div>
        <w:div w:id="543102258">
          <w:marLeft w:val="446"/>
          <w:marRight w:val="0"/>
          <w:marTop w:val="0"/>
          <w:marBottom w:val="0"/>
          <w:divBdr>
            <w:top w:val="none" w:sz="0" w:space="0" w:color="auto"/>
            <w:left w:val="none" w:sz="0" w:space="0" w:color="auto"/>
            <w:bottom w:val="none" w:sz="0" w:space="0" w:color="auto"/>
            <w:right w:val="none" w:sz="0" w:space="0" w:color="auto"/>
          </w:divBdr>
        </w:div>
        <w:div w:id="1039746602">
          <w:marLeft w:val="1267"/>
          <w:marRight w:val="0"/>
          <w:marTop w:val="0"/>
          <w:marBottom w:val="0"/>
          <w:divBdr>
            <w:top w:val="none" w:sz="0" w:space="0" w:color="auto"/>
            <w:left w:val="none" w:sz="0" w:space="0" w:color="auto"/>
            <w:bottom w:val="none" w:sz="0" w:space="0" w:color="auto"/>
            <w:right w:val="none" w:sz="0" w:space="0" w:color="auto"/>
          </w:divBdr>
        </w:div>
        <w:div w:id="1360082464">
          <w:marLeft w:val="1267"/>
          <w:marRight w:val="0"/>
          <w:marTop w:val="0"/>
          <w:marBottom w:val="0"/>
          <w:divBdr>
            <w:top w:val="none" w:sz="0" w:space="0" w:color="auto"/>
            <w:left w:val="none" w:sz="0" w:space="0" w:color="auto"/>
            <w:bottom w:val="none" w:sz="0" w:space="0" w:color="auto"/>
            <w:right w:val="none" w:sz="0" w:space="0" w:color="auto"/>
          </w:divBdr>
        </w:div>
        <w:div w:id="310525485">
          <w:marLeft w:val="446"/>
          <w:marRight w:val="0"/>
          <w:marTop w:val="0"/>
          <w:marBottom w:val="0"/>
          <w:divBdr>
            <w:top w:val="none" w:sz="0" w:space="0" w:color="auto"/>
            <w:left w:val="none" w:sz="0" w:space="0" w:color="auto"/>
            <w:bottom w:val="none" w:sz="0" w:space="0" w:color="auto"/>
            <w:right w:val="none" w:sz="0" w:space="0" w:color="auto"/>
          </w:divBdr>
        </w:div>
        <w:div w:id="2030446336">
          <w:marLeft w:val="1267"/>
          <w:marRight w:val="0"/>
          <w:marTop w:val="0"/>
          <w:marBottom w:val="0"/>
          <w:divBdr>
            <w:top w:val="none" w:sz="0" w:space="0" w:color="auto"/>
            <w:left w:val="none" w:sz="0" w:space="0" w:color="auto"/>
            <w:bottom w:val="none" w:sz="0" w:space="0" w:color="auto"/>
            <w:right w:val="none" w:sz="0" w:space="0" w:color="auto"/>
          </w:divBdr>
        </w:div>
        <w:div w:id="20908285">
          <w:marLeft w:val="1267"/>
          <w:marRight w:val="0"/>
          <w:marTop w:val="0"/>
          <w:marBottom w:val="0"/>
          <w:divBdr>
            <w:top w:val="none" w:sz="0" w:space="0" w:color="auto"/>
            <w:left w:val="none" w:sz="0" w:space="0" w:color="auto"/>
            <w:bottom w:val="none" w:sz="0" w:space="0" w:color="auto"/>
            <w:right w:val="none" w:sz="0" w:space="0" w:color="auto"/>
          </w:divBdr>
        </w:div>
      </w:divsChild>
    </w:div>
    <w:div w:id="1422338186">
      <w:bodyDiv w:val="1"/>
      <w:marLeft w:val="0"/>
      <w:marRight w:val="0"/>
      <w:marTop w:val="0"/>
      <w:marBottom w:val="0"/>
      <w:divBdr>
        <w:top w:val="none" w:sz="0" w:space="0" w:color="auto"/>
        <w:left w:val="none" w:sz="0" w:space="0" w:color="auto"/>
        <w:bottom w:val="none" w:sz="0" w:space="0" w:color="auto"/>
        <w:right w:val="none" w:sz="0" w:space="0" w:color="auto"/>
      </w:divBdr>
      <w:divsChild>
        <w:div w:id="228662907">
          <w:marLeft w:val="0"/>
          <w:marRight w:val="0"/>
          <w:marTop w:val="0"/>
          <w:marBottom w:val="0"/>
          <w:divBdr>
            <w:top w:val="none" w:sz="0" w:space="0" w:color="auto"/>
            <w:left w:val="none" w:sz="0" w:space="0" w:color="auto"/>
            <w:bottom w:val="none" w:sz="0" w:space="0" w:color="auto"/>
            <w:right w:val="none" w:sz="0" w:space="0" w:color="auto"/>
          </w:divBdr>
          <w:divsChild>
            <w:div w:id="219555653">
              <w:marLeft w:val="0"/>
              <w:marRight w:val="0"/>
              <w:marTop w:val="0"/>
              <w:marBottom w:val="0"/>
              <w:divBdr>
                <w:top w:val="none" w:sz="0" w:space="0" w:color="auto"/>
                <w:left w:val="single" w:sz="6" w:space="8" w:color="CCCCCC"/>
                <w:bottom w:val="none" w:sz="0" w:space="0" w:color="auto"/>
                <w:right w:val="single" w:sz="6" w:space="8" w:color="CCCCCC"/>
              </w:divBdr>
            </w:div>
          </w:divsChild>
        </w:div>
      </w:divsChild>
    </w:div>
    <w:div w:id="1533764365">
      <w:bodyDiv w:val="1"/>
      <w:marLeft w:val="0"/>
      <w:marRight w:val="0"/>
      <w:marTop w:val="0"/>
      <w:marBottom w:val="0"/>
      <w:divBdr>
        <w:top w:val="none" w:sz="0" w:space="0" w:color="auto"/>
        <w:left w:val="none" w:sz="0" w:space="0" w:color="auto"/>
        <w:bottom w:val="none" w:sz="0" w:space="0" w:color="auto"/>
        <w:right w:val="none" w:sz="0" w:space="0" w:color="auto"/>
      </w:divBdr>
    </w:div>
    <w:div w:id="1605334322">
      <w:bodyDiv w:val="1"/>
      <w:marLeft w:val="0"/>
      <w:marRight w:val="0"/>
      <w:marTop w:val="0"/>
      <w:marBottom w:val="0"/>
      <w:divBdr>
        <w:top w:val="none" w:sz="0" w:space="0" w:color="auto"/>
        <w:left w:val="none" w:sz="0" w:space="0" w:color="auto"/>
        <w:bottom w:val="none" w:sz="0" w:space="0" w:color="auto"/>
        <w:right w:val="none" w:sz="0" w:space="0" w:color="auto"/>
      </w:divBdr>
    </w:div>
    <w:div w:id="1652253826">
      <w:bodyDiv w:val="1"/>
      <w:marLeft w:val="0"/>
      <w:marRight w:val="0"/>
      <w:marTop w:val="0"/>
      <w:marBottom w:val="0"/>
      <w:divBdr>
        <w:top w:val="none" w:sz="0" w:space="0" w:color="auto"/>
        <w:left w:val="none" w:sz="0" w:space="0" w:color="auto"/>
        <w:bottom w:val="none" w:sz="0" w:space="0" w:color="auto"/>
        <w:right w:val="none" w:sz="0" w:space="0" w:color="auto"/>
      </w:divBdr>
    </w:div>
    <w:div w:id="1682665024">
      <w:bodyDiv w:val="1"/>
      <w:marLeft w:val="0"/>
      <w:marRight w:val="0"/>
      <w:marTop w:val="0"/>
      <w:marBottom w:val="0"/>
      <w:divBdr>
        <w:top w:val="none" w:sz="0" w:space="0" w:color="auto"/>
        <w:left w:val="none" w:sz="0" w:space="0" w:color="auto"/>
        <w:bottom w:val="none" w:sz="0" w:space="0" w:color="auto"/>
        <w:right w:val="none" w:sz="0" w:space="0" w:color="auto"/>
      </w:divBdr>
    </w:div>
    <w:div w:id="1775057569">
      <w:bodyDiv w:val="1"/>
      <w:marLeft w:val="0"/>
      <w:marRight w:val="0"/>
      <w:marTop w:val="0"/>
      <w:marBottom w:val="0"/>
      <w:divBdr>
        <w:top w:val="none" w:sz="0" w:space="0" w:color="auto"/>
        <w:left w:val="none" w:sz="0" w:space="0" w:color="auto"/>
        <w:bottom w:val="none" w:sz="0" w:space="0" w:color="auto"/>
        <w:right w:val="none" w:sz="0" w:space="0" w:color="auto"/>
      </w:divBdr>
    </w:div>
    <w:div w:id="1835023453">
      <w:bodyDiv w:val="1"/>
      <w:marLeft w:val="0"/>
      <w:marRight w:val="0"/>
      <w:marTop w:val="0"/>
      <w:marBottom w:val="0"/>
      <w:divBdr>
        <w:top w:val="none" w:sz="0" w:space="0" w:color="auto"/>
        <w:left w:val="none" w:sz="0" w:space="0" w:color="auto"/>
        <w:bottom w:val="none" w:sz="0" w:space="0" w:color="auto"/>
        <w:right w:val="none" w:sz="0" w:space="0" w:color="auto"/>
      </w:divBdr>
    </w:div>
    <w:div w:id="1975983040">
      <w:bodyDiv w:val="1"/>
      <w:marLeft w:val="0"/>
      <w:marRight w:val="0"/>
      <w:marTop w:val="0"/>
      <w:marBottom w:val="0"/>
      <w:divBdr>
        <w:top w:val="none" w:sz="0" w:space="0" w:color="auto"/>
        <w:left w:val="none" w:sz="0" w:space="0" w:color="auto"/>
        <w:bottom w:val="none" w:sz="0" w:space="0" w:color="auto"/>
        <w:right w:val="none" w:sz="0" w:space="0" w:color="auto"/>
      </w:divBdr>
    </w:div>
    <w:div w:id="214121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hyperlink" Target="http://www.copasi.org" TargetMode="Externa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3.png"/><Relationship Id="rId11" Type="http://schemas.openxmlformats.org/officeDocument/2006/relationships/hyperlink" Target="http://www.ncbi.nlm.nih.gov/pubmed/21283865" TargetMode="External"/><Relationship Id="rId24" Type="http://schemas.microsoft.com/office/2007/relationships/hdphoto" Target="media/hdphoto2.wdp"/><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hyperlink" Target="http://www.sanger.ac.uk" TargetMode="Externa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5.png"/><Relationship Id="rId72" Type="http://schemas.microsoft.com/office/2007/relationships/hdphoto" Target="media/hdphoto3.wdp"/><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jiomics.com/index.php/jio/article/viewArticle/53"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hyperlink" Target="http://www.celldesigner.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www.ncbi.nlm.nih.gov/pubmed/22075547" TargetMode="Externa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yperlink" Target="http://www.cancerresearchuk.org"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pringer.com/new+%26+forthcoming+titles+(default)/book/978-1-62703-304-6" TargetMode="Externa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29FF4-BB41-4354-90CE-8F91AD8CE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230</Pages>
  <Words>96386</Words>
  <Characters>549405</Characters>
  <Application>Microsoft Office Word</Application>
  <DocSecurity>0</DocSecurity>
  <Lines>4578</Lines>
  <Paragraphs>1289</Paragraphs>
  <ScaleCrop>false</ScaleCrop>
  <HeadingPairs>
    <vt:vector size="2" baseType="variant">
      <vt:variant>
        <vt:lpstr>Title</vt:lpstr>
      </vt:variant>
      <vt:variant>
        <vt:i4>1</vt:i4>
      </vt:variant>
    </vt:vector>
  </HeadingPairs>
  <TitlesOfParts>
    <vt:vector size="1" baseType="lpstr">
      <vt:lpstr>Thesis Title</vt:lpstr>
    </vt:vector>
  </TitlesOfParts>
  <Company>University of Leicester</Company>
  <LinksUpToDate>false</LinksUpToDate>
  <CharactersWithSpaces>644502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Title</dc:title>
  <dc:creator>Jo Kilner</dc:creator>
  <cp:lastModifiedBy>Editor</cp:lastModifiedBy>
  <cp:revision>19</cp:revision>
  <cp:lastPrinted>2013-08-02T11:03:00Z</cp:lastPrinted>
  <dcterms:created xsi:type="dcterms:W3CDTF">2013-08-01T10:15:00Z</dcterms:created>
  <dcterms:modified xsi:type="dcterms:W3CDTF">2013-08-02T14:46:00Z</dcterms:modified>
</cp:coreProperties>
</file>